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E63AD7" w14:textId="77777777" w:rsidR="009F20D2" w:rsidRDefault="009F20D2" w:rsidP="009F20D2">
      <w:pPr>
        <w:rPr>
          <w:b/>
          <w:bCs/>
          <w:lang w:val="en-GB"/>
        </w:rPr>
      </w:pPr>
      <w:proofErr w:type="spellStart"/>
      <w:r w:rsidRPr="009F20D2">
        <w:rPr>
          <w:b/>
          <w:bCs/>
          <w:color w:val="222222"/>
          <w:shd w:val="clear" w:color="auto" w:fill="FFFFFF"/>
        </w:rPr>
        <w:t>Immunomodulatory</w:t>
      </w:r>
      <w:proofErr w:type="spellEnd"/>
      <w:r w:rsidRPr="009F20D2">
        <w:rPr>
          <w:b/>
          <w:bCs/>
          <w:color w:val="222222"/>
          <w:shd w:val="clear" w:color="auto" w:fill="FFFFFF"/>
        </w:rPr>
        <w:t xml:space="preserve"> </w:t>
      </w:r>
      <w:proofErr w:type="spellStart"/>
      <w:r w:rsidRPr="009F20D2">
        <w:rPr>
          <w:b/>
          <w:bCs/>
          <w:color w:val="222222"/>
          <w:shd w:val="clear" w:color="auto" w:fill="FFFFFF"/>
        </w:rPr>
        <w:t>properties</w:t>
      </w:r>
      <w:proofErr w:type="spellEnd"/>
      <w:r w:rsidRPr="009F20D2">
        <w:rPr>
          <w:b/>
          <w:bCs/>
          <w:color w:val="222222"/>
          <w:shd w:val="clear" w:color="auto" w:fill="FFFFFF"/>
        </w:rPr>
        <w:t xml:space="preserve"> of </w:t>
      </w:r>
      <w:proofErr w:type="spellStart"/>
      <w:r w:rsidRPr="009F20D2">
        <w:rPr>
          <w:b/>
          <w:bCs/>
          <w:color w:val="222222"/>
          <w:shd w:val="clear" w:color="auto" w:fill="FFFFFF"/>
        </w:rPr>
        <w:t>heat-inactivated</w:t>
      </w:r>
      <w:proofErr w:type="spellEnd"/>
      <w:r w:rsidRPr="009F20D2">
        <w:rPr>
          <w:b/>
          <w:bCs/>
          <w:color w:val="222222"/>
          <w:shd w:val="clear" w:color="auto" w:fill="FFFFFF"/>
        </w:rPr>
        <w:t xml:space="preserve"> </w:t>
      </w:r>
      <w:proofErr w:type="spellStart"/>
      <w:r w:rsidRPr="009F20D2">
        <w:rPr>
          <w:b/>
          <w:bCs/>
          <w:color w:val="222222"/>
          <w:shd w:val="clear" w:color="auto" w:fill="FFFFFF"/>
        </w:rPr>
        <w:t>biomasses</w:t>
      </w:r>
      <w:proofErr w:type="spellEnd"/>
      <w:r w:rsidRPr="009F20D2">
        <w:rPr>
          <w:b/>
          <w:bCs/>
          <w:color w:val="222222"/>
          <w:shd w:val="clear" w:color="auto" w:fill="FFFFFF"/>
        </w:rPr>
        <w:t xml:space="preserve"> by </w:t>
      </w:r>
      <w:proofErr w:type="spellStart"/>
      <w:r w:rsidRPr="009F20D2">
        <w:rPr>
          <w:b/>
          <w:bCs/>
          <w:color w:val="222222"/>
          <w:shd w:val="clear" w:color="auto" w:fill="FFFFFF"/>
        </w:rPr>
        <w:t>selected</w:t>
      </w:r>
      <w:proofErr w:type="spellEnd"/>
      <w:r w:rsidRPr="009F20D2">
        <w:rPr>
          <w:b/>
          <w:bCs/>
          <w:color w:val="222222"/>
          <w:shd w:val="clear" w:color="auto" w:fill="FFFFFF"/>
        </w:rPr>
        <w:t xml:space="preserve"> </w:t>
      </w:r>
      <w:proofErr w:type="spellStart"/>
      <w:r w:rsidRPr="009F20D2">
        <w:rPr>
          <w:b/>
          <w:bCs/>
          <w:color w:val="222222"/>
          <w:shd w:val="clear" w:color="auto" w:fill="FFFFFF"/>
        </w:rPr>
        <w:t>bacterial</w:t>
      </w:r>
      <w:proofErr w:type="spellEnd"/>
      <w:r w:rsidRPr="009F20D2">
        <w:rPr>
          <w:b/>
          <w:bCs/>
          <w:color w:val="222222"/>
          <w:shd w:val="clear" w:color="auto" w:fill="FFFFFF"/>
        </w:rPr>
        <w:t xml:space="preserve"> and </w:t>
      </w:r>
      <w:proofErr w:type="spellStart"/>
      <w:r w:rsidRPr="009F20D2">
        <w:rPr>
          <w:b/>
          <w:bCs/>
          <w:color w:val="222222"/>
          <w:shd w:val="clear" w:color="auto" w:fill="FFFFFF"/>
        </w:rPr>
        <w:t>fungal</w:t>
      </w:r>
      <w:proofErr w:type="spellEnd"/>
      <w:r w:rsidRPr="009F20D2">
        <w:rPr>
          <w:b/>
          <w:bCs/>
          <w:color w:val="222222"/>
          <w:shd w:val="clear" w:color="auto" w:fill="FFFFFF"/>
        </w:rPr>
        <w:t xml:space="preserve"> </w:t>
      </w:r>
      <w:proofErr w:type="spellStart"/>
      <w:r w:rsidRPr="009F20D2">
        <w:rPr>
          <w:b/>
          <w:bCs/>
          <w:color w:val="222222"/>
          <w:shd w:val="clear" w:color="auto" w:fill="FFFFFF"/>
        </w:rPr>
        <w:t>species</w:t>
      </w:r>
      <w:proofErr w:type="spellEnd"/>
      <w:r w:rsidRPr="009F20D2">
        <w:rPr>
          <w:b/>
          <w:bCs/>
          <w:color w:val="222222"/>
          <w:shd w:val="clear" w:color="auto" w:fill="FFFFFF"/>
        </w:rPr>
        <w:t xml:space="preserve"> </w:t>
      </w:r>
      <w:proofErr w:type="spellStart"/>
      <w:r w:rsidRPr="009F20D2">
        <w:rPr>
          <w:b/>
          <w:bCs/>
          <w:color w:val="222222"/>
          <w:shd w:val="clear" w:color="auto" w:fill="FFFFFF"/>
        </w:rPr>
        <w:t>included</w:t>
      </w:r>
      <w:proofErr w:type="spellEnd"/>
      <w:r w:rsidRPr="009F20D2">
        <w:rPr>
          <w:b/>
          <w:bCs/>
          <w:color w:val="222222"/>
          <w:shd w:val="clear" w:color="auto" w:fill="FFFFFF"/>
        </w:rPr>
        <w:t xml:space="preserve"> in the </w:t>
      </w:r>
      <w:proofErr w:type="spellStart"/>
      <w:r w:rsidRPr="009F20D2">
        <w:rPr>
          <w:b/>
          <w:bCs/>
          <w:color w:val="222222"/>
          <w:shd w:val="clear" w:color="auto" w:fill="FFFFFF"/>
        </w:rPr>
        <w:t>Qualified</w:t>
      </w:r>
      <w:proofErr w:type="spellEnd"/>
      <w:r w:rsidRPr="009F20D2">
        <w:rPr>
          <w:b/>
          <w:bCs/>
          <w:color w:val="222222"/>
          <w:shd w:val="clear" w:color="auto" w:fill="FFFFFF"/>
        </w:rPr>
        <w:t xml:space="preserve"> </w:t>
      </w:r>
      <w:proofErr w:type="spellStart"/>
      <w:r w:rsidRPr="009F20D2">
        <w:rPr>
          <w:b/>
          <w:bCs/>
          <w:color w:val="222222"/>
          <w:shd w:val="clear" w:color="auto" w:fill="FFFFFF"/>
        </w:rPr>
        <w:t>Presumption</w:t>
      </w:r>
      <w:proofErr w:type="spellEnd"/>
      <w:r w:rsidRPr="009F20D2">
        <w:rPr>
          <w:b/>
          <w:bCs/>
          <w:color w:val="222222"/>
          <w:shd w:val="clear" w:color="auto" w:fill="FFFFFF"/>
        </w:rPr>
        <w:t xml:space="preserve"> of </w:t>
      </w:r>
      <w:proofErr w:type="spellStart"/>
      <w:r w:rsidRPr="009F20D2">
        <w:rPr>
          <w:b/>
          <w:bCs/>
          <w:color w:val="222222"/>
          <w:shd w:val="clear" w:color="auto" w:fill="FFFFFF"/>
        </w:rPr>
        <w:t>Safety</w:t>
      </w:r>
      <w:proofErr w:type="spellEnd"/>
      <w:r w:rsidRPr="009F20D2">
        <w:rPr>
          <w:b/>
          <w:bCs/>
          <w:color w:val="222222"/>
          <w:shd w:val="clear" w:color="auto" w:fill="FFFFFF"/>
        </w:rPr>
        <w:t xml:space="preserve"> list of the </w:t>
      </w:r>
      <w:proofErr w:type="spellStart"/>
      <w:r w:rsidRPr="009F20D2">
        <w:rPr>
          <w:b/>
          <w:bCs/>
          <w:color w:val="222222"/>
          <w:shd w:val="clear" w:color="auto" w:fill="FFFFFF"/>
        </w:rPr>
        <w:t>European</w:t>
      </w:r>
      <w:proofErr w:type="spellEnd"/>
      <w:r w:rsidRPr="009F20D2">
        <w:rPr>
          <w:b/>
          <w:bCs/>
          <w:color w:val="222222"/>
          <w:shd w:val="clear" w:color="auto" w:fill="FFFFFF"/>
        </w:rPr>
        <w:t xml:space="preserve"> Food </w:t>
      </w:r>
      <w:proofErr w:type="spellStart"/>
      <w:r w:rsidRPr="009F20D2">
        <w:rPr>
          <w:b/>
          <w:bCs/>
          <w:color w:val="222222"/>
          <w:shd w:val="clear" w:color="auto" w:fill="FFFFFF"/>
        </w:rPr>
        <w:t>Safety</w:t>
      </w:r>
      <w:proofErr w:type="spellEnd"/>
      <w:r w:rsidRPr="009F20D2">
        <w:rPr>
          <w:b/>
          <w:bCs/>
          <w:color w:val="222222"/>
          <w:shd w:val="clear" w:color="auto" w:fill="FFFFFF"/>
        </w:rPr>
        <w:t xml:space="preserve"> Authority</w:t>
      </w:r>
    </w:p>
    <w:p w14:paraId="135D2B05" w14:textId="77777777" w:rsidR="009F20D2" w:rsidRDefault="009F20D2" w:rsidP="009F20D2">
      <w:pPr>
        <w:rPr>
          <w:b/>
          <w:bCs/>
          <w:lang w:val="en-GB"/>
        </w:rPr>
      </w:pPr>
    </w:p>
    <w:p w14:paraId="10B56F80" w14:textId="566C49EF" w:rsidR="00F55C73" w:rsidRDefault="005D3F08" w:rsidP="009F20D2">
      <w:pPr>
        <w:rPr>
          <w:i/>
          <w:iCs/>
        </w:rPr>
      </w:pPr>
      <w:r w:rsidRPr="005D3F08">
        <w:rPr>
          <w:i/>
          <w:iCs/>
        </w:rPr>
        <w:t>NATALIA PEDRETT</w:t>
      </w:r>
      <w:r w:rsidR="00DF2C2A" w:rsidRPr="005D3F08">
        <w:rPr>
          <w:i/>
          <w:iCs/>
        </w:rPr>
        <w:t>I</w:t>
      </w:r>
      <w:r w:rsidR="00DF2C2A" w:rsidRPr="005D3F08">
        <w:rPr>
          <w:i/>
          <w:iCs/>
          <w:vertAlign w:val="superscript"/>
        </w:rPr>
        <w:t>1</w:t>
      </w:r>
      <w:r w:rsidR="00DF2C2A" w:rsidRPr="00DF2C2A">
        <w:rPr>
          <w:i/>
          <w:iCs/>
        </w:rPr>
        <w:t xml:space="preserve">, </w:t>
      </w:r>
      <w:r w:rsidRPr="005D3F08">
        <w:rPr>
          <w:i/>
          <w:iCs/>
          <w:u w:val="single"/>
        </w:rPr>
        <w:t>FRANCESCO RICCHI</w:t>
      </w:r>
      <w:r w:rsidRPr="005D3F08">
        <w:rPr>
          <w:i/>
          <w:iCs/>
          <w:u w:val="single"/>
          <w:vertAlign w:val="superscript"/>
        </w:rPr>
        <w:t>2</w:t>
      </w:r>
      <w:r w:rsidR="00DF2C2A" w:rsidRPr="00DF2C2A">
        <w:rPr>
          <w:i/>
          <w:iCs/>
        </w:rPr>
        <w:t xml:space="preserve">, </w:t>
      </w:r>
      <w:r w:rsidR="0065292A" w:rsidRPr="00DF2C2A">
        <w:rPr>
          <w:i/>
          <w:iCs/>
        </w:rPr>
        <w:t xml:space="preserve">SARA </w:t>
      </w:r>
      <w:r w:rsidR="0065292A" w:rsidRPr="0065292A">
        <w:rPr>
          <w:i/>
          <w:iCs/>
        </w:rPr>
        <w:t>GOZZI</w:t>
      </w:r>
      <w:r w:rsidR="0065292A">
        <w:rPr>
          <w:i/>
          <w:iCs/>
          <w:vertAlign w:val="superscript"/>
        </w:rPr>
        <w:t>3</w:t>
      </w:r>
      <w:r w:rsidR="0065292A">
        <w:rPr>
          <w:i/>
          <w:iCs/>
        </w:rPr>
        <w:t xml:space="preserve">, </w:t>
      </w:r>
      <w:r w:rsidR="00DF2C2A" w:rsidRPr="0088110A">
        <w:rPr>
          <w:i/>
          <w:iCs/>
        </w:rPr>
        <w:t>M</w:t>
      </w:r>
      <w:r w:rsidR="0065292A" w:rsidRPr="0088110A">
        <w:rPr>
          <w:i/>
          <w:iCs/>
        </w:rPr>
        <w:t>U</w:t>
      </w:r>
      <w:r w:rsidR="00DF2C2A" w:rsidRPr="0088110A">
        <w:rPr>
          <w:i/>
          <w:iCs/>
        </w:rPr>
        <w:t>HAM</w:t>
      </w:r>
      <w:r w:rsidR="0065292A" w:rsidRPr="0088110A">
        <w:rPr>
          <w:i/>
          <w:iCs/>
        </w:rPr>
        <w:t>MA</w:t>
      </w:r>
      <w:r w:rsidRPr="0088110A">
        <w:rPr>
          <w:i/>
          <w:iCs/>
        </w:rPr>
        <w:t>D</w:t>
      </w:r>
      <w:r w:rsidR="0065292A" w:rsidRPr="0088110A">
        <w:rPr>
          <w:i/>
          <w:iCs/>
        </w:rPr>
        <w:t xml:space="preserve"> BEHZAD</w:t>
      </w:r>
      <w:r w:rsidR="0065292A" w:rsidRPr="00C84C0F">
        <w:rPr>
          <w:i/>
          <w:iCs/>
          <w:vertAlign w:val="superscript"/>
        </w:rPr>
        <w:t>4</w:t>
      </w:r>
      <w:r w:rsidR="00DF2C2A" w:rsidRPr="00DF2C2A">
        <w:rPr>
          <w:i/>
          <w:iCs/>
        </w:rPr>
        <w:t xml:space="preserve">, ANDREA </w:t>
      </w:r>
      <w:r w:rsidR="0065292A" w:rsidRPr="00DF2C2A">
        <w:rPr>
          <w:i/>
          <w:iCs/>
        </w:rPr>
        <w:t>ARDIZZONI</w:t>
      </w:r>
      <w:r w:rsidR="00042EC1">
        <w:rPr>
          <w:i/>
          <w:iCs/>
          <w:vertAlign w:val="superscript"/>
        </w:rPr>
        <w:t>5</w:t>
      </w:r>
      <w:r w:rsidR="00DF2C2A" w:rsidRPr="00DF2C2A">
        <w:rPr>
          <w:i/>
          <w:iCs/>
        </w:rPr>
        <w:t xml:space="preserve">, </w:t>
      </w:r>
      <w:r w:rsidR="003A6F8D">
        <w:rPr>
          <w:i/>
          <w:iCs/>
        </w:rPr>
        <w:t>MANOLA COMAR</w:t>
      </w:r>
      <w:r w:rsidR="003A6F8D" w:rsidRPr="0088110A">
        <w:rPr>
          <w:i/>
          <w:iCs/>
          <w:vertAlign w:val="superscript"/>
        </w:rPr>
        <w:t>1</w:t>
      </w:r>
      <w:r w:rsidR="003A6F8D">
        <w:rPr>
          <w:i/>
          <w:iCs/>
        </w:rPr>
        <w:t xml:space="preserve">, </w:t>
      </w:r>
      <w:r w:rsidR="000117DC">
        <w:rPr>
          <w:i/>
          <w:iCs/>
        </w:rPr>
        <w:t>FRANCESCO DE SETA</w:t>
      </w:r>
      <w:r w:rsidR="000117DC" w:rsidRPr="000117DC">
        <w:rPr>
          <w:i/>
          <w:iCs/>
          <w:vertAlign w:val="superscript"/>
        </w:rPr>
        <w:t>1,</w:t>
      </w:r>
      <w:r w:rsidR="00042EC1">
        <w:rPr>
          <w:i/>
          <w:iCs/>
          <w:vertAlign w:val="superscript"/>
        </w:rPr>
        <w:t>6</w:t>
      </w:r>
      <w:r w:rsidR="000117DC">
        <w:rPr>
          <w:i/>
          <w:iCs/>
        </w:rPr>
        <w:t xml:space="preserve">, </w:t>
      </w:r>
      <w:r w:rsidR="00DF2C2A" w:rsidRPr="00DF2C2A">
        <w:rPr>
          <w:i/>
          <w:iCs/>
        </w:rPr>
        <w:t xml:space="preserve">EVA </w:t>
      </w:r>
      <w:r w:rsidR="0065292A" w:rsidRPr="00DF2C2A">
        <w:rPr>
          <w:i/>
          <w:iCs/>
        </w:rPr>
        <w:t>PERICOLINI</w:t>
      </w:r>
      <w:r w:rsidR="00042EC1">
        <w:rPr>
          <w:i/>
          <w:iCs/>
          <w:vertAlign w:val="superscript"/>
        </w:rPr>
        <w:t>5</w:t>
      </w:r>
      <w:r w:rsidR="00DF2C2A" w:rsidRPr="00DF2C2A">
        <w:rPr>
          <w:i/>
          <w:iCs/>
        </w:rPr>
        <w:t>.</w:t>
      </w:r>
    </w:p>
    <w:p w14:paraId="02F7D622" w14:textId="77777777" w:rsidR="009F20D2" w:rsidRPr="009F20D2" w:rsidRDefault="009F20D2" w:rsidP="009F20D2">
      <w:pPr>
        <w:rPr>
          <w:b/>
          <w:bCs/>
          <w:lang w:val="en-GB"/>
        </w:rPr>
      </w:pPr>
    </w:p>
    <w:p w14:paraId="77C2142D" w14:textId="0A581697" w:rsidR="00DF2C2A" w:rsidRDefault="005D3F08" w:rsidP="009F20D2">
      <w:pPr>
        <w:rPr>
          <w:i/>
          <w:iCs/>
          <w:color w:val="000000" w:themeColor="text1"/>
          <w:lang w:val="en-US"/>
        </w:rPr>
      </w:pPr>
      <w:r>
        <w:rPr>
          <w:i/>
          <w:iCs/>
          <w:color w:val="000000" w:themeColor="text1"/>
          <w:vertAlign w:val="superscript"/>
          <w:lang w:val="en-US"/>
        </w:rPr>
        <w:t>1</w:t>
      </w:r>
      <w:r w:rsidR="000117DC" w:rsidRPr="000117DC">
        <w:t xml:space="preserve"> </w:t>
      </w:r>
      <w:r w:rsidR="000117DC" w:rsidRPr="000117DC">
        <w:rPr>
          <w:i/>
          <w:iCs/>
          <w:color w:val="000000" w:themeColor="text1"/>
          <w:lang w:val="en-GB"/>
        </w:rPr>
        <w:t>Department of Medicine, Surgery and Health Sciences, University of Trieste, Trieste, Italy</w:t>
      </w:r>
      <w:r w:rsidRPr="0065292A">
        <w:rPr>
          <w:i/>
          <w:iCs/>
          <w:color w:val="000000" w:themeColor="text1"/>
          <w:lang w:val="en-GB"/>
        </w:rPr>
        <w:br/>
      </w:r>
      <w:r w:rsidRPr="0065292A">
        <w:rPr>
          <w:i/>
          <w:iCs/>
          <w:color w:val="000000" w:themeColor="text1"/>
          <w:vertAlign w:val="superscript"/>
          <w:lang w:val="en-GB"/>
        </w:rPr>
        <w:t>2</w:t>
      </w:r>
      <w:r w:rsidRPr="00DF2C2A">
        <w:rPr>
          <w:i/>
          <w:iCs/>
          <w:color w:val="000000" w:themeColor="text1"/>
          <w:lang w:val="en-US"/>
        </w:rPr>
        <w:t xml:space="preserve">Clinical and Experimental Medicine Ph.D. Program, University of Modena and Reggio Emilia, Modena, </w:t>
      </w:r>
      <w:proofErr w:type="gramStart"/>
      <w:r w:rsidRPr="00DF2C2A">
        <w:rPr>
          <w:i/>
          <w:iCs/>
          <w:color w:val="000000" w:themeColor="text1"/>
          <w:lang w:val="en-US"/>
        </w:rPr>
        <w:t>Italy;</w:t>
      </w:r>
      <w:proofErr w:type="gramEnd"/>
    </w:p>
    <w:p w14:paraId="50267B09" w14:textId="38EFD48B" w:rsidR="00FE0937" w:rsidRPr="00FE0937" w:rsidRDefault="00FE0937" w:rsidP="009F20D2">
      <w:pPr>
        <w:rPr>
          <w:i/>
          <w:iCs/>
          <w:color w:val="000000" w:themeColor="text1"/>
          <w:lang w:val="en-US"/>
        </w:rPr>
      </w:pPr>
      <w:r>
        <w:rPr>
          <w:i/>
          <w:iCs/>
          <w:color w:val="000000" w:themeColor="text1"/>
          <w:vertAlign w:val="superscript"/>
          <w:lang w:val="en-US"/>
        </w:rPr>
        <w:t>3</w:t>
      </w:r>
      <w:r w:rsidR="00E06E73">
        <w:rPr>
          <w:i/>
          <w:iCs/>
          <w:color w:val="000000" w:themeColor="text1"/>
          <w:lang w:val="en-US"/>
        </w:rPr>
        <w:t>Graduation Course in Biolog</w:t>
      </w:r>
      <w:r w:rsidR="00762EE4">
        <w:rPr>
          <w:i/>
          <w:iCs/>
          <w:color w:val="000000" w:themeColor="text1"/>
          <w:lang w:val="en-US"/>
        </w:rPr>
        <w:t>ical Sciences</w:t>
      </w:r>
      <w:r w:rsidR="00E06E73">
        <w:rPr>
          <w:i/>
          <w:iCs/>
          <w:color w:val="000000" w:themeColor="text1"/>
          <w:lang w:val="en-US"/>
        </w:rPr>
        <w:t xml:space="preserve">, Department of Life Sciences, University of Modena and Reggio Emilia, </w:t>
      </w:r>
      <w:proofErr w:type="gramStart"/>
      <w:r w:rsidR="00E06E73">
        <w:rPr>
          <w:i/>
          <w:iCs/>
          <w:color w:val="000000" w:themeColor="text1"/>
          <w:lang w:val="en-US"/>
        </w:rPr>
        <w:t>Italy;</w:t>
      </w:r>
      <w:proofErr w:type="gramEnd"/>
    </w:p>
    <w:p w14:paraId="297F24A4" w14:textId="57980D73" w:rsidR="00DF2C2A" w:rsidRDefault="0065292A" w:rsidP="009F20D2">
      <w:pPr>
        <w:rPr>
          <w:i/>
          <w:iCs/>
          <w:color w:val="000000" w:themeColor="text1"/>
          <w:lang w:val="en-US"/>
        </w:rPr>
      </w:pPr>
      <w:r w:rsidRPr="0088110A">
        <w:rPr>
          <w:i/>
          <w:iCs/>
          <w:color w:val="000000" w:themeColor="text1"/>
          <w:vertAlign w:val="superscript"/>
          <w:lang w:val="en-US"/>
        </w:rPr>
        <w:t>4</w:t>
      </w:r>
      <w:r>
        <w:rPr>
          <w:i/>
          <w:iCs/>
          <w:color w:val="000000" w:themeColor="text1"/>
          <w:lang w:val="en-US"/>
        </w:rPr>
        <w:t xml:space="preserve">Health Innovative Products and Technologies Ph.D. Program, University of Modena and Reggio Emilia, Modena, </w:t>
      </w:r>
      <w:proofErr w:type="gramStart"/>
      <w:r>
        <w:rPr>
          <w:i/>
          <w:iCs/>
          <w:color w:val="000000" w:themeColor="text1"/>
          <w:lang w:val="en-US"/>
        </w:rPr>
        <w:t>Italy</w:t>
      </w:r>
      <w:r w:rsidR="00DF2C2A">
        <w:rPr>
          <w:i/>
          <w:iCs/>
          <w:color w:val="000000" w:themeColor="text1"/>
          <w:lang w:val="en-US"/>
        </w:rPr>
        <w:t>;</w:t>
      </w:r>
      <w:proofErr w:type="gramEnd"/>
    </w:p>
    <w:p w14:paraId="0D1276DA" w14:textId="4E82628F" w:rsidR="00DF2C2A" w:rsidRDefault="00042EC1" w:rsidP="009F20D2">
      <w:pPr>
        <w:rPr>
          <w:i/>
          <w:iCs/>
          <w:color w:val="000000" w:themeColor="text1"/>
          <w:lang w:val="en-US"/>
        </w:rPr>
      </w:pPr>
      <w:r>
        <w:rPr>
          <w:i/>
          <w:iCs/>
          <w:color w:val="000000" w:themeColor="text1"/>
          <w:vertAlign w:val="superscript"/>
          <w:lang w:val="en-US"/>
        </w:rPr>
        <w:t>5</w:t>
      </w:r>
      <w:r w:rsidR="0065292A" w:rsidRPr="00DF2C2A">
        <w:rPr>
          <w:i/>
          <w:iCs/>
          <w:color w:val="000000" w:themeColor="text1"/>
          <w:lang w:val="en-US"/>
        </w:rPr>
        <w:t xml:space="preserve">Department </w:t>
      </w:r>
      <w:r w:rsidR="00DF2C2A" w:rsidRPr="00DF2C2A">
        <w:rPr>
          <w:i/>
          <w:iCs/>
          <w:color w:val="000000" w:themeColor="text1"/>
          <w:lang w:val="en-US"/>
        </w:rPr>
        <w:t>of Surgical, Medical, Dental and Morphological Sciences with interest in Transplant, Oncological and Regenerative Medicine, University of Modena and Reggio Emilia, Modena, Italy</w:t>
      </w:r>
    </w:p>
    <w:p w14:paraId="79DBB75B" w14:textId="5157E755" w:rsidR="00042EC1" w:rsidRPr="00DF2C2A" w:rsidRDefault="00042EC1" w:rsidP="009F20D2">
      <w:pPr>
        <w:rPr>
          <w:i/>
          <w:iCs/>
          <w:color w:val="000000" w:themeColor="text1"/>
          <w:lang w:val="en-US"/>
        </w:rPr>
      </w:pPr>
      <w:r>
        <w:rPr>
          <w:i/>
          <w:iCs/>
          <w:color w:val="000000" w:themeColor="text1"/>
          <w:vertAlign w:val="superscript"/>
          <w:lang w:val="en-US"/>
        </w:rPr>
        <w:t>6</w:t>
      </w:r>
      <w:r w:rsidRPr="000117DC">
        <w:rPr>
          <w:i/>
          <w:iCs/>
          <w:color w:val="000000" w:themeColor="text1"/>
          <w:lang w:val="en-US"/>
        </w:rPr>
        <w:t>Department of Obstetrics and Gynecology, IRCCS San Raffaele Scientific Institute, University Vita and Salute, Milan, Italy</w:t>
      </w:r>
    </w:p>
    <w:p w14:paraId="27268DA8" w14:textId="77777777" w:rsidR="00DF2C2A" w:rsidRDefault="00DF2C2A" w:rsidP="00DF2C2A">
      <w:pPr>
        <w:rPr>
          <w:i/>
          <w:iCs/>
          <w:color w:val="000000" w:themeColor="text1"/>
          <w:lang w:val="en-US"/>
        </w:rPr>
      </w:pPr>
    </w:p>
    <w:p w14:paraId="34F9BA90" w14:textId="7BF89653" w:rsidR="00F55C73" w:rsidRPr="00B045A1" w:rsidRDefault="00F55C73">
      <w:pPr>
        <w:rPr>
          <w:i/>
          <w:iCs/>
          <w:color w:val="000000" w:themeColor="text1"/>
          <w:lang w:val="en-US"/>
        </w:rPr>
      </w:pPr>
      <w:r w:rsidRPr="007F2495">
        <w:rPr>
          <w:b/>
          <w:bCs/>
          <w:lang w:val="en-GB"/>
        </w:rPr>
        <w:t>Introduction</w:t>
      </w:r>
      <w:r w:rsidRPr="007F2495">
        <w:rPr>
          <w:lang w:val="en-GB"/>
        </w:rPr>
        <w:t xml:space="preserve">: </w:t>
      </w:r>
      <w:r w:rsidR="00171CCC" w:rsidRPr="007F2495">
        <w:rPr>
          <w:lang w:val="en-GB"/>
        </w:rPr>
        <w:t xml:space="preserve">The use of </w:t>
      </w:r>
      <w:r w:rsidR="008057C4" w:rsidRPr="007F2495">
        <w:rPr>
          <w:lang w:val="en-GB"/>
        </w:rPr>
        <w:t>microbial</w:t>
      </w:r>
      <w:r w:rsidR="00B13D4B" w:rsidRPr="007F2495">
        <w:rPr>
          <w:lang w:val="en-GB"/>
        </w:rPr>
        <w:t xml:space="preserve"> lysates</w:t>
      </w:r>
      <w:r w:rsidR="00171CCC" w:rsidRPr="007F2495">
        <w:rPr>
          <w:lang w:val="en-GB"/>
        </w:rPr>
        <w:t xml:space="preserve"> has been described to prevent recurrent respiratory </w:t>
      </w:r>
      <w:r w:rsidR="0049207C">
        <w:rPr>
          <w:lang w:val="en-GB"/>
        </w:rPr>
        <w:t>infections</w:t>
      </w:r>
      <w:r w:rsidR="00171CCC" w:rsidRPr="007F2495">
        <w:rPr>
          <w:lang w:val="en-GB"/>
        </w:rPr>
        <w:t xml:space="preserve">, to avoid the flare-up of respiratory chronic infections and as a </w:t>
      </w:r>
      <w:r w:rsidR="00D7539B" w:rsidRPr="007F2495">
        <w:rPr>
          <w:lang w:val="en-GB"/>
        </w:rPr>
        <w:t>defence</w:t>
      </w:r>
      <w:r w:rsidR="00171CCC" w:rsidRPr="007F2495">
        <w:rPr>
          <w:lang w:val="en-GB"/>
        </w:rPr>
        <w:t xml:space="preserve"> against urinary infections by modulating host responses with partially understood mechanisms. Recently, we have demonstrated </w:t>
      </w:r>
      <w:r w:rsidR="00B13D4B" w:rsidRPr="007F2495">
        <w:rPr>
          <w:lang w:val="en-GB"/>
        </w:rPr>
        <w:t>that</w:t>
      </w:r>
      <w:r w:rsidR="005503AB">
        <w:rPr>
          <w:lang w:val="en-GB"/>
        </w:rPr>
        <w:t xml:space="preserve"> a</w:t>
      </w:r>
      <w:r w:rsidR="00B13D4B" w:rsidRPr="007F2495">
        <w:rPr>
          <w:lang w:val="en-GB"/>
        </w:rPr>
        <w:t xml:space="preserve"> </w:t>
      </w:r>
      <w:proofErr w:type="spellStart"/>
      <w:r w:rsidR="00B13D4B" w:rsidRPr="007F2495">
        <w:rPr>
          <w:i/>
          <w:iCs/>
          <w:lang w:val="en-GB"/>
        </w:rPr>
        <w:t>Cutibacterium</w:t>
      </w:r>
      <w:proofErr w:type="spellEnd"/>
      <w:r w:rsidR="00B13D4B" w:rsidRPr="007F2495">
        <w:rPr>
          <w:i/>
          <w:iCs/>
          <w:lang w:val="en-GB"/>
        </w:rPr>
        <w:t xml:space="preserve"> acnes</w:t>
      </w:r>
      <w:r w:rsidR="00B13D4B" w:rsidRPr="007F2495">
        <w:rPr>
          <w:lang w:val="en-GB"/>
        </w:rPr>
        <w:t xml:space="preserve"> </w:t>
      </w:r>
      <w:r w:rsidR="008057C4" w:rsidRPr="007F2495">
        <w:rPr>
          <w:lang w:val="en-GB"/>
        </w:rPr>
        <w:t xml:space="preserve">bacterial lysate </w:t>
      </w:r>
      <w:r w:rsidR="007F2495" w:rsidRPr="007F2495">
        <w:rPr>
          <w:lang w:val="en-GB"/>
        </w:rPr>
        <w:t xml:space="preserve">(BL) </w:t>
      </w:r>
      <w:r w:rsidR="00B13D4B" w:rsidRPr="007F2495">
        <w:rPr>
          <w:lang w:val="en-GB"/>
        </w:rPr>
        <w:t xml:space="preserve">enhances cellular responses against </w:t>
      </w:r>
      <w:r w:rsidR="00B13D4B" w:rsidRPr="007F2495">
        <w:rPr>
          <w:i/>
          <w:iCs/>
          <w:lang w:val="en-GB"/>
        </w:rPr>
        <w:t>Candida albicans</w:t>
      </w:r>
      <w:r w:rsidR="00B13D4B" w:rsidRPr="007F2495">
        <w:rPr>
          <w:lang w:val="en-GB"/>
        </w:rPr>
        <w:t xml:space="preserve">, </w:t>
      </w:r>
      <w:r w:rsidR="00B13D4B" w:rsidRPr="007F2495">
        <w:rPr>
          <w:i/>
          <w:iCs/>
          <w:lang w:val="en-GB"/>
        </w:rPr>
        <w:t>Escherichia col</w:t>
      </w:r>
      <w:r w:rsidR="00F573CC" w:rsidRPr="0088110A">
        <w:rPr>
          <w:i/>
          <w:iCs/>
          <w:lang w:val="en-GB"/>
        </w:rPr>
        <w:t>i</w:t>
      </w:r>
      <w:r w:rsidR="00B13D4B" w:rsidRPr="007F2495">
        <w:rPr>
          <w:lang w:val="en-GB"/>
        </w:rPr>
        <w:t xml:space="preserve">, and </w:t>
      </w:r>
      <w:r w:rsidR="00B13D4B" w:rsidRPr="007F2495">
        <w:rPr>
          <w:i/>
          <w:iCs/>
          <w:lang w:val="en-GB"/>
        </w:rPr>
        <w:t>Gardnerella vaginalis</w:t>
      </w:r>
      <w:r w:rsidR="00B13D4B" w:rsidRPr="007F2495">
        <w:rPr>
          <w:lang w:val="en-GB"/>
        </w:rPr>
        <w:t xml:space="preserve"> in an </w:t>
      </w:r>
      <w:r w:rsidR="00B13D4B" w:rsidRPr="0088110A">
        <w:rPr>
          <w:i/>
          <w:iCs/>
          <w:lang w:val="en-GB"/>
        </w:rPr>
        <w:t>in vitro</w:t>
      </w:r>
      <w:r w:rsidR="00B13D4B" w:rsidRPr="007F2495">
        <w:rPr>
          <w:lang w:val="en-GB"/>
        </w:rPr>
        <w:t xml:space="preserve"> model of vaginal infection, through mechanisms associated with trained immunity. </w:t>
      </w:r>
      <w:r w:rsidR="008057C4" w:rsidRPr="007F2495">
        <w:rPr>
          <w:lang w:val="en-GB"/>
        </w:rPr>
        <w:t>The present work</w:t>
      </w:r>
      <w:r w:rsidR="00B13D4B" w:rsidRPr="007F2495">
        <w:rPr>
          <w:lang w:val="en-GB"/>
        </w:rPr>
        <w:t xml:space="preserve"> aims to identify </w:t>
      </w:r>
      <w:r w:rsidR="008057C4" w:rsidRPr="007F2495">
        <w:rPr>
          <w:lang w:val="en-GB"/>
        </w:rPr>
        <w:t xml:space="preserve">new </w:t>
      </w:r>
      <w:r w:rsidR="00B13D4B" w:rsidRPr="007F2495">
        <w:rPr>
          <w:lang w:val="en-GB"/>
        </w:rPr>
        <w:t xml:space="preserve">microbial lysates </w:t>
      </w:r>
      <w:r w:rsidR="007F2495" w:rsidRPr="0088110A">
        <w:rPr>
          <w:lang w:val="en-GB"/>
        </w:rPr>
        <w:t xml:space="preserve">with immunomodulatory capacity comparable </w:t>
      </w:r>
      <w:r w:rsidR="005503AB">
        <w:rPr>
          <w:lang w:val="en-GB"/>
        </w:rPr>
        <w:t xml:space="preserve">to </w:t>
      </w:r>
      <w:r w:rsidR="007F2495" w:rsidRPr="0088110A">
        <w:rPr>
          <w:lang w:val="en-GB"/>
        </w:rPr>
        <w:t xml:space="preserve">or better </w:t>
      </w:r>
      <w:r w:rsidR="005503AB">
        <w:rPr>
          <w:lang w:val="en-GB"/>
        </w:rPr>
        <w:t>than</w:t>
      </w:r>
      <w:r w:rsidR="007F2495" w:rsidRPr="0088110A">
        <w:rPr>
          <w:lang w:val="en-GB"/>
        </w:rPr>
        <w:t xml:space="preserve"> BL, </w:t>
      </w:r>
      <w:r w:rsidR="00171CCC" w:rsidRPr="007F2495">
        <w:rPr>
          <w:lang w:val="en-GB"/>
        </w:rPr>
        <w:t>to</w:t>
      </w:r>
      <w:r w:rsidR="00B13D4B" w:rsidRPr="007F2495">
        <w:rPr>
          <w:lang w:val="en-GB"/>
        </w:rPr>
        <w:t xml:space="preserve"> be </w:t>
      </w:r>
      <w:r w:rsidR="007F2495" w:rsidRPr="0088110A">
        <w:rPr>
          <w:lang w:val="en-GB"/>
        </w:rPr>
        <w:t xml:space="preserve">tested </w:t>
      </w:r>
      <w:r w:rsidR="00B13D4B" w:rsidRPr="007F2495">
        <w:rPr>
          <w:lang w:val="en-GB"/>
        </w:rPr>
        <w:t xml:space="preserve">in </w:t>
      </w:r>
      <w:r w:rsidR="007F2495" w:rsidRPr="0088110A">
        <w:rPr>
          <w:lang w:val="en-GB"/>
        </w:rPr>
        <w:t xml:space="preserve">an </w:t>
      </w:r>
      <w:r w:rsidR="007F2495" w:rsidRPr="0088110A">
        <w:rPr>
          <w:i/>
          <w:iCs/>
          <w:lang w:val="en-GB"/>
        </w:rPr>
        <w:t>in vitro</w:t>
      </w:r>
      <w:r w:rsidR="007F2495" w:rsidRPr="0088110A">
        <w:rPr>
          <w:lang w:val="en-GB"/>
        </w:rPr>
        <w:t xml:space="preserve"> model of </w:t>
      </w:r>
      <w:r w:rsidR="007F2495" w:rsidRPr="0088110A">
        <w:rPr>
          <w:i/>
          <w:iCs/>
          <w:lang w:val="en-GB"/>
        </w:rPr>
        <w:t>E. coli</w:t>
      </w:r>
      <w:r w:rsidR="007F2495" w:rsidRPr="0088110A">
        <w:rPr>
          <w:lang w:val="en-GB"/>
        </w:rPr>
        <w:t xml:space="preserve">-induced </w:t>
      </w:r>
      <w:r w:rsidR="00B13D4B" w:rsidRPr="007F2495">
        <w:rPr>
          <w:lang w:val="en-GB"/>
        </w:rPr>
        <w:t>urinary tract and gastrointestinal infection.</w:t>
      </w:r>
      <w:r w:rsidRPr="0065292A">
        <w:rPr>
          <w:b/>
          <w:bCs/>
          <w:lang w:val="en-GB"/>
        </w:rPr>
        <w:br/>
      </w:r>
      <w:r w:rsidR="00B13D4B" w:rsidRPr="0088110A">
        <w:rPr>
          <w:b/>
          <w:bCs/>
          <w:lang w:val="en-GB"/>
        </w:rPr>
        <w:t>Materials and Methods</w:t>
      </w:r>
      <w:r w:rsidRPr="0088110A">
        <w:rPr>
          <w:b/>
          <w:bCs/>
          <w:lang w:val="en-GB"/>
        </w:rPr>
        <w:t xml:space="preserve">: </w:t>
      </w:r>
      <w:r w:rsidR="001F1639">
        <w:rPr>
          <w:lang w:val="en-GB"/>
        </w:rPr>
        <w:t>Ten</w:t>
      </w:r>
      <w:r w:rsidR="001F1639" w:rsidRPr="0088110A">
        <w:rPr>
          <w:lang w:val="en-GB"/>
        </w:rPr>
        <w:t xml:space="preserve"> </w:t>
      </w:r>
      <w:r w:rsidR="00B13D4B" w:rsidRPr="0088110A">
        <w:rPr>
          <w:lang w:val="en-GB"/>
        </w:rPr>
        <w:t xml:space="preserve">microorganisms </w:t>
      </w:r>
      <w:r w:rsidR="00171CCC">
        <w:rPr>
          <w:lang w:val="en-GB"/>
        </w:rPr>
        <w:t>(6 fungi, 3 Gram-positive bacteria and 1 Gram-negative bacterium), included</w:t>
      </w:r>
      <w:r w:rsidR="00171CCC" w:rsidRPr="00FB6AFD">
        <w:rPr>
          <w:lang w:val="en-GB"/>
        </w:rPr>
        <w:t xml:space="preserve"> in the Qualified Presumption of Safety (QPS) list published by the European Food Safety Authority (EFSA)</w:t>
      </w:r>
      <w:r w:rsidR="00171CCC">
        <w:rPr>
          <w:lang w:val="en-GB"/>
        </w:rPr>
        <w:t xml:space="preserve">, </w:t>
      </w:r>
      <w:r w:rsidR="00B13D4B" w:rsidRPr="0088110A">
        <w:rPr>
          <w:lang w:val="en-GB"/>
        </w:rPr>
        <w:t>were selected</w:t>
      </w:r>
      <w:r w:rsidR="00171CCC">
        <w:rPr>
          <w:lang w:val="en-GB"/>
        </w:rPr>
        <w:t>.</w:t>
      </w:r>
      <w:r w:rsidR="00B13D4B" w:rsidRPr="0088110A">
        <w:rPr>
          <w:lang w:val="en-GB"/>
        </w:rPr>
        <w:t xml:space="preserve"> </w:t>
      </w:r>
      <w:r w:rsidR="001F1639">
        <w:rPr>
          <w:lang w:val="en-GB"/>
        </w:rPr>
        <w:t>Microorganisms were cultured</w:t>
      </w:r>
      <w:r w:rsidR="00B13D4B" w:rsidRPr="0065292A">
        <w:rPr>
          <w:lang w:val="en-GB"/>
        </w:rPr>
        <w:t xml:space="preserve"> </w:t>
      </w:r>
      <w:r w:rsidR="001F1639">
        <w:rPr>
          <w:lang w:val="en-GB"/>
        </w:rPr>
        <w:t xml:space="preserve">in broth </w:t>
      </w:r>
      <w:r w:rsidR="008420A5">
        <w:rPr>
          <w:lang w:val="en-GB"/>
        </w:rPr>
        <w:t>and incubated at 30</w:t>
      </w:r>
      <w:r w:rsidR="005503AB">
        <w:rPr>
          <w:lang w:val="en-GB"/>
        </w:rPr>
        <w:t xml:space="preserve"> </w:t>
      </w:r>
      <w:r w:rsidR="008420A5">
        <w:rPr>
          <w:lang w:val="en-GB"/>
        </w:rPr>
        <w:t xml:space="preserve">°C for at least 48 h. </w:t>
      </w:r>
      <w:r w:rsidR="00D7539B">
        <w:rPr>
          <w:lang w:val="en-GB"/>
        </w:rPr>
        <w:t>Microbial g</w:t>
      </w:r>
      <w:r w:rsidR="00FC1695">
        <w:rPr>
          <w:lang w:val="en-GB"/>
        </w:rPr>
        <w:t>r</w:t>
      </w:r>
      <w:r w:rsidR="008420A5">
        <w:rPr>
          <w:lang w:val="en-GB"/>
        </w:rPr>
        <w:t xml:space="preserve">owth was monitored by measuring optical density (OD) and colony-forming units (CFU). </w:t>
      </w:r>
      <w:r w:rsidR="00287932">
        <w:rPr>
          <w:lang w:val="en-GB"/>
        </w:rPr>
        <w:t>Subsequently, the cultures were heat-inactivated at 75</w:t>
      </w:r>
      <w:r w:rsidR="005503AB">
        <w:rPr>
          <w:lang w:val="en-GB"/>
        </w:rPr>
        <w:t xml:space="preserve"> </w:t>
      </w:r>
      <w:r w:rsidR="00287932">
        <w:rPr>
          <w:lang w:val="en-GB"/>
        </w:rPr>
        <w:t xml:space="preserve">°C for 3 </w:t>
      </w:r>
      <w:r w:rsidR="00D7539B">
        <w:rPr>
          <w:lang w:val="en-GB"/>
        </w:rPr>
        <w:t>h</w:t>
      </w:r>
      <w:r w:rsidR="00287932">
        <w:rPr>
          <w:lang w:val="en-GB"/>
        </w:rPr>
        <w:t xml:space="preserve">. </w:t>
      </w:r>
      <w:r w:rsidR="00B13D4B" w:rsidRPr="0088110A">
        <w:rPr>
          <w:lang w:val="en-GB"/>
        </w:rPr>
        <w:t>The resulting heat-inactivated microbial biomass</w:t>
      </w:r>
      <w:r w:rsidR="001F3EF6">
        <w:rPr>
          <w:lang w:val="en-GB"/>
        </w:rPr>
        <w:t>es</w:t>
      </w:r>
      <w:r w:rsidR="00B13D4B" w:rsidRPr="0088110A">
        <w:rPr>
          <w:lang w:val="en-GB"/>
        </w:rPr>
        <w:t xml:space="preserve"> (Hi-MB</w:t>
      </w:r>
      <w:r w:rsidR="008057C4">
        <w:rPr>
          <w:lang w:val="en-GB"/>
        </w:rPr>
        <w:t>s</w:t>
      </w:r>
      <w:r w:rsidR="00B13D4B" w:rsidRPr="0088110A">
        <w:rPr>
          <w:lang w:val="en-GB"/>
        </w:rPr>
        <w:t xml:space="preserve">) </w:t>
      </w:r>
      <w:r w:rsidR="001F3EF6" w:rsidRPr="0088110A">
        <w:rPr>
          <w:lang w:val="en-GB"/>
        </w:rPr>
        <w:t>w</w:t>
      </w:r>
      <w:r w:rsidR="001F3EF6">
        <w:rPr>
          <w:lang w:val="en-GB"/>
        </w:rPr>
        <w:t>ere</w:t>
      </w:r>
      <w:r w:rsidR="001F3EF6" w:rsidRPr="0088110A">
        <w:rPr>
          <w:lang w:val="en-GB"/>
        </w:rPr>
        <w:t xml:space="preserve"> </w:t>
      </w:r>
      <w:r w:rsidR="00B13D4B" w:rsidRPr="0088110A">
        <w:rPr>
          <w:lang w:val="en-GB"/>
        </w:rPr>
        <w:t>harvested</w:t>
      </w:r>
      <w:r w:rsidR="00287932">
        <w:rPr>
          <w:lang w:val="en-GB"/>
        </w:rPr>
        <w:t xml:space="preserve"> by centrifugation </w:t>
      </w:r>
      <w:r w:rsidR="00B13D4B" w:rsidRPr="0088110A">
        <w:rPr>
          <w:lang w:val="en-GB"/>
        </w:rPr>
        <w:t xml:space="preserve">and dried overnight using a speed-vacuum system. </w:t>
      </w:r>
      <w:r w:rsidR="00615DB4">
        <w:rPr>
          <w:lang w:val="en-GB"/>
        </w:rPr>
        <w:t xml:space="preserve">The murine macrophage cell line J774A.1 was then </w:t>
      </w:r>
      <w:r w:rsidR="00D7539B">
        <w:rPr>
          <w:lang w:val="en-GB"/>
        </w:rPr>
        <w:t>primed</w:t>
      </w:r>
      <w:r w:rsidR="00615DB4">
        <w:rPr>
          <w:lang w:val="en-GB"/>
        </w:rPr>
        <w:t xml:space="preserve"> with the obtained Hi-MB</w:t>
      </w:r>
      <w:r w:rsidR="008057C4">
        <w:rPr>
          <w:lang w:val="en-GB"/>
        </w:rPr>
        <w:t>s</w:t>
      </w:r>
      <w:r w:rsidR="00615DB4">
        <w:rPr>
          <w:lang w:val="en-GB"/>
        </w:rPr>
        <w:t xml:space="preserve"> for 24 h at 37</w:t>
      </w:r>
      <w:r w:rsidR="005503AB">
        <w:rPr>
          <w:lang w:val="en-GB"/>
        </w:rPr>
        <w:t xml:space="preserve"> </w:t>
      </w:r>
      <w:r w:rsidR="00615DB4">
        <w:rPr>
          <w:lang w:val="en-GB"/>
        </w:rPr>
        <w:t>°C</w:t>
      </w:r>
      <w:r w:rsidR="00D7539B">
        <w:rPr>
          <w:lang w:val="en-GB"/>
        </w:rPr>
        <w:t xml:space="preserve"> and</w:t>
      </w:r>
      <w:r w:rsidR="001049D7">
        <w:rPr>
          <w:lang w:val="en-GB"/>
        </w:rPr>
        <w:t xml:space="preserve"> </w:t>
      </w:r>
      <w:r w:rsidR="00615DB4">
        <w:rPr>
          <w:lang w:val="en-GB"/>
        </w:rPr>
        <w:t xml:space="preserve">5% </w:t>
      </w:r>
      <w:r w:rsidR="00615DB4" w:rsidRPr="00615DB4">
        <w:rPr>
          <w:lang w:val="en-GB"/>
        </w:rPr>
        <w:t>CO</w:t>
      </w:r>
      <w:r w:rsidR="00615DB4">
        <w:rPr>
          <w:vertAlign w:val="subscript"/>
          <w:lang w:val="en-GB"/>
        </w:rPr>
        <w:t>2</w:t>
      </w:r>
      <w:r w:rsidR="00615DB4">
        <w:rPr>
          <w:lang w:val="en-GB"/>
        </w:rPr>
        <w:t xml:space="preserve">. </w:t>
      </w:r>
      <w:r w:rsidR="008057C4">
        <w:rPr>
          <w:lang w:val="en-GB"/>
        </w:rPr>
        <w:t>Then the p</w:t>
      </w:r>
      <w:r w:rsidR="00B13D4B" w:rsidRPr="0088110A">
        <w:rPr>
          <w:lang w:val="en-GB"/>
        </w:rPr>
        <w:t xml:space="preserve">hagocytic activity </w:t>
      </w:r>
      <w:r w:rsidR="00BC7D05" w:rsidRPr="0088110A">
        <w:rPr>
          <w:i/>
          <w:iCs/>
          <w:lang w:val="en-GB"/>
        </w:rPr>
        <w:t>versus</w:t>
      </w:r>
      <w:r w:rsidR="00BC7D05">
        <w:rPr>
          <w:lang w:val="en-GB"/>
        </w:rPr>
        <w:t xml:space="preserve"> </w:t>
      </w:r>
      <w:r w:rsidR="00BC7D05" w:rsidRPr="0088110A">
        <w:rPr>
          <w:i/>
          <w:iCs/>
          <w:lang w:val="en-GB"/>
        </w:rPr>
        <w:t>E. coli</w:t>
      </w:r>
      <w:r w:rsidR="00BC7D05">
        <w:rPr>
          <w:lang w:val="en-GB"/>
        </w:rPr>
        <w:t xml:space="preserve"> fluorescent bioparticles, </w:t>
      </w:r>
      <w:r w:rsidR="00B13D4B" w:rsidRPr="0088110A">
        <w:rPr>
          <w:lang w:val="en-GB"/>
        </w:rPr>
        <w:t xml:space="preserve">was assessed </w:t>
      </w:r>
      <w:r w:rsidR="00BC7D05">
        <w:rPr>
          <w:lang w:val="en-GB"/>
        </w:rPr>
        <w:t xml:space="preserve">after 30 min or 2 h, </w:t>
      </w:r>
      <w:r w:rsidR="00B13D4B" w:rsidRPr="0088110A">
        <w:rPr>
          <w:lang w:val="en-GB"/>
        </w:rPr>
        <w:t xml:space="preserve">using the </w:t>
      </w:r>
      <w:proofErr w:type="spellStart"/>
      <w:r w:rsidR="00B13D4B" w:rsidRPr="0088110A">
        <w:rPr>
          <w:lang w:val="en-GB"/>
        </w:rPr>
        <w:t>Vybrant</w:t>
      </w:r>
      <w:proofErr w:type="spellEnd"/>
      <w:r w:rsidR="00B13D4B" w:rsidRPr="0088110A">
        <w:rPr>
          <w:lang w:val="en-GB"/>
        </w:rPr>
        <w:t>™ Phagocytosis Assay Kit</w:t>
      </w:r>
      <w:r w:rsidR="00615DB4">
        <w:rPr>
          <w:lang w:val="en-GB"/>
        </w:rPr>
        <w:t xml:space="preserve"> according to the manufacturer’s </w:t>
      </w:r>
      <w:r w:rsidR="001049D7">
        <w:rPr>
          <w:lang w:val="en-GB"/>
        </w:rPr>
        <w:t>instructions</w:t>
      </w:r>
      <w:r w:rsidR="00B13D4B" w:rsidRPr="0088110A">
        <w:rPr>
          <w:lang w:val="en-GB"/>
        </w:rPr>
        <w:t>.</w:t>
      </w:r>
      <w:r w:rsidRPr="0088110A">
        <w:rPr>
          <w:b/>
          <w:bCs/>
          <w:lang w:val="en-GB"/>
        </w:rPr>
        <w:br/>
      </w:r>
      <w:r w:rsidR="00B13D4B" w:rsidRPr="0088110A">
        <w:rPr>
          <w:b/>
          <w:bCs/>
          <w:lang w:val="en-GB"/>
        </w:rPr>
        <w:t>Result</w:t>
      </w:r>
      <w:r w:rsidRPr="0088110A">
        <w:rPr>
          <w:b/>
          <w:bCs/>
          <w:lang w:val="en-GB"/>
        </w:rPr>
        <w:t xml:space="preserve">s: </w:t>
      </w:r>
      <w:r w:rsidR="00697AA1" w:rsidRPr="00697AA1">
        <w:rPr>
          <w:lang w:val="en-GB"/>
        </w:rPr>
        <w:t>In a first series of experiments,</w:t>
      </w:r>
      <w:r w:rsidR="00697AA1">
        <w:rPr>
          <w:b/>
          <w:bCs/>
          <w:lang w:val="en-GB"/>
        </w:rPr>
        <w:t xml:space="preserve"> </w:t>
      </w:r>
      <w:r w:rsidR="00697AA1">
        <w:rPr>
          <w:lang w:val="en-GB"/>
        </w:rPr>
        <w:t>m</w:t>
      </w:r>
      <w:r w:rsidR="001F3EF6">
        <w:rPr>
          <w:lang w:val="en-GB"/>
        </w:rPr>
        <w:t xml:space="preserve">acrophages </w:t>
      </w:r>
      <w:r w:rsidR="00B13D4B" w:rsidRPr="0088110A">
        <w:rPr>
          <w:lang w:val="en-GB"/>
        </w:rPr>
        <w:t xml:space="preserve">primed with Hi-MB </w:t>
      </w:r>
      <w:r w:rsidR="005E488F">
        <w:rPr>
          <w:lang w:val="en-GB"/>
        </w:rPr>
        <w:t xml:space="preserve">obtained by the yeast </w:t>
      </w:r>
      <w:proofErr w:type="spellStart"/>
      <w:r w:rsidR="005E488F" w:rsidRPr="0088110A">
        <w:rPr>
          <w:i/>
          <w:iCs/>
          <w:lang w:val="en-GB"/>
        </w:rPr>
        <w:t>Hanse</w:t>
      </w:r>
      <w:r w:rsidR="00E938E1">
        <w:rPr>
          <w:i/>
          <w:iCs/>
          <w:lang w:val="en-GB"/>
        </w:rPr>
        <w:t>n</w:t>
      </w:r>
      <w:r w:rsidR="005E488F" w:rsidRPr="0088110A">
        <w:rPr>
          <w:i/>
          <w:iCs/>
          <w:lang w:val="en-GB"/>
        </w:rPr>
        <w:t>iaspora</w:t>
      </w:r>
      <w:proofErr w:type="spellEnd"/>
      <w:r w:rsidR="005E488F" w:rsidRPr="0088110A">
        <w:rPr>
          <w:i/>
          <w:iCs/>
          <w:lang w:val="en-GB"/>
        </w:rPr>
        <w:t xml:space="preserve"> </w:t>
      </w:r>
      <w:proofErr w:type="spellStart"/>
      <w:r w:rsidR="005E488F" w:rsidRPr="0088110A">
        <w:rPr>
          <w:i/>
          <w:iCs/>
          <w:lang w:val="en-GB"/>
        </w:rPr>
        <w:t>uvarum</w:t>
      </w:r>
      <w:proofErr w:type="spellEnd"/>
      <w:r w:rsidR="005E488F">
        <w:rPr>
          <w:lang w:val="en-GB"/>
        </w:rPr>
        <w:t xml:space="preserve"> </w:t>
      </w:r>
      <w:r w:rsidR="0088110A">
        <w:rPr>
          <w:lang w:val="en-GB"/>
        </w:rPr>
        <w:t>(</w:t>
      </w:r>
      <w:r w:rsidR="0088110A" w:rsidRPr="0088110A">
        <w:rPr>
          <w:i/>
          <w:iCs/>
          <w:lang w:val="en-GB"/>
        </w:rPr>
        <w:t xml:space="preserve">H. </w:t>
      </w:r>
      <w:proofErr w:type="spellStart"/>
      <w:r w:rsidR="0088110A" w:rsidRPr="0088110A">
        <w:rPr>
          <w:i/>
          <w:iCs/>
          <w:lang w:val="en-GB"/>
        </w:rPr>
        <w:t>uvarum</w:t>
      </w:r>
      <w:proofErr w:type="spellEnd"/>
      <w:r w:rsidR="0088110A">
        <w:rPr>
          <w:lang w:val="en-GB"/>
        </w:rPr>
        <w:t xml:space="preserve">) </w:t>
      </w:r>
      <w:r w:rsidR="005E488F">
        <w:rPr>
          <w:lang w:val="en-GB"/>
        </w:rPr>
        <w:t xml:space="preserve">and the Gram negative bacterium </w:t>
      </w:r>
      <w:r w:rsidR="005E488F" w:rsidRPr="0088110A">
        <w:rPr>
          <w:i/>
          <w:iCs/>
          <w:lang w:val="en-GB"/>
        </w:rPr>
        <w:t>Xanthomonas campestris</w:t>
      </w:r>
      <w:r w:rsidR="005E488F">
        <w:rPr>
          <w:lang w:val="en-GB"/>
        </w:rPr>
        <w:t xml:space="preserve"> </w:t>
      </w:r>
      <w:r w:rsidR="0088110A">
        <w:rPr>
          <w:lang w:val="en-GB"/>
        </w:rPr>
        <w:t>(</w:t>
      </w:r>
      <w:r w:rsidR="0088110A" w:rsidRPr="0088110A">
        <w:rPr>
          <w:i/>
          <w:iCs/>
          <w:lang w:val="en-GB"/>
        </w:rPr>
        <w:t>X. campestris</w:t>
      </w:r>
      <w:r w:rsidR="0088110A">
        <w:rPr>
          <w:lang w:val="en-GB"/>
        </w:rPr>
        <w:t xml:space="preserve">) </w:t>
      </w:r>
      <w:r w:rsidR="00B13D4B" w:rsidRPr="0088110A">
        <w:rPr>
          <w:lang w:val="en-GB"/>
        </w:rPr>
        <w:t>exhibited a significant increase in phagocytic activity</w:t>
      </w:r>
      <w:r w:rsidR="001F3EF6">
        <w:rPr>
          <w:lang w:val="en-GB"/>
        </w:rPr>
        <w:t xml:space="preserve"> with respect </w:t>
      </w:r>
      <w:r w:rsidR="00B13D4B" w:rsidRPr="0088110A">
        <w:rPr>
          <w:lang w:val="en-GB"/>
        </w:rPr>
        <w:t>to un</w:t>
      </w:r>
      <w:r w:rsidR="00D05543">
        <w:rPr>
          <w:lang w:val="en-GB"/>
        </w:rPr>
        <w:t>-</w:t>
      </w:r>
      <w:r w:rsidR="00B13D4B" w:rsidRPr="0088110A">
        <w:rPr>
          <w:lang w:val="en-GB"/>
        </w:rPr>
        <w:t xml:space="preserve">primed controls. </w:t>
      </w:r>
      <w:r w:rsidR="001F3EF6">
        <w:rPr>
          <w:lang w:val="en-GB"/>
        </w:rPr>
        <w:t xml:space="preserve">Such activity </w:t>
      </w:r>
      <w:r w:rsidR="00B13D4B" w:rsidRPr="0088110A">
        <w:rPr>
          <w:lang w:val="en-GB"/>
        </w:rPr>
        <w:t xml:space="preserve">was comparable to the </w:t>
      </w:r>
      <w:r w:rsidR="001F3EF6">
        <w:rPr>
          <w:lang w:val="en-GB"/>
        </w:rPr>
        <w:t xml:space="preserve">phagocytic </w:t>
      </w:r>
      <w:r w:rsidR="00B13D4B" w:rsidRPr="0088110A">
        <w:rPr>
          <w:lang w:val="en-GB"/>
        </w:rPr>
        <w:t xml:space="preserve">activity observed in cells primed with either BL or lipopolysaccharide (LPS), indicating </w:t>
      </w:r>
      <w:r w:rsidR="001F3EF6">
        <w:rPr>
          <w:lang w:val="en-GB"/>
        </w:rPr>
        <w:t xml:space="preserve">that </w:t>
      </w:r>
      <w:r w:rsidR="005E488F" w:rsidRPr="0088110A">
        <w:rPr>
          <w:i/>
          <w:iCs/>
          <w:lang w:val="en-GB"/>
        </w:rPr>
        <w:t xml:space="preserve">H. </w:t>
      </w:r>
      <w:proofErr w:type="spellStart"/>
      <w:r w:rsidR="005E488F" w:rsidRPr="0088110A">
        <w:rPr>
          <w:i/>
          <w:iCs/>
          <w:lang w:val="en-GB"/>
        </w:rPr>
        <w:t>uvarum</w:t>
      </w:r>
      <w:proofErr w:type="spellEnd"/>
      <w:r w:rsidR="005E488F">
        <w:rPr>
          <w:lang w:val="en-GB"/>
        </w:rPr>
        <w:t xml:space="preserve"> and </w:t>
      </w:r>
      <w:r w:rsidR="005E488F" w:rsidRPr="0088110A">
        <w:rPr>
          <w:i/>
          <w:iCs/>
          <w:lang w:val="en-GB"/>
        </w:rPr>
        <w:t>X. campestris</w:t>
      </w:r>
      <w:r w:rsidR="005E488F">
        <w:rPr>
          <w:lang w:val="en-GB"/>
        </w:rPr>
        <w:t xml:space="preserve"> </w:t>
      </w:r>
      <w:r w:rsidR="001F3EF6" w:rsidRPr="005E488F">
        <w:rPr>
          <w:lang w:val="en-GB"/>
        </w:rPr>
        <w:t>Hi-MB</w:t>
      </w:r>
      <w:r w:rsidR="0088110A">
        <w:rPr>
          <w:lang w:val="en-GB"/>
        </w:rPr>
        <w:t>s</w:t>
      </w:r>
      <w:r w:rsidR="001F3EF6">
        <w:rPr>
          <w:lang w:val="en-GB"/>
        </w:rPr>
        <w:t xml:space="preserve"> </w:t>
      </w:r>
      <w:r w:rsidR="00697AA1">
        <w:rPr>
          <w:lang w:val="en-GB"/>
        </w:rPr>
        <w:t xml:space="preserve">could be </w:t>
      </w:r>
      <w:r w:rsidR="00546B12">
        <w:rPr>
          <w:lang w:val="en-GB"/>
        </w:rPr>
        <w:t>effective</w:t>
      </w:r>
      <w:r w:rsidR="00697AA1">
        <w:rPr>
          <w:lang w:val="en-GB"/>
        </w:rPr>
        <w:t xml:space="preserve"> in</w:t>
      </w:r>
      <w:r w:rsidR="00546B12">
        <w:rPr>
          <w:lang w:val="en-GB"/>
        </w:rPr>
        <w:t xml:space="preserve"> trigger</w:t>
      </w:r>
      <w:r w:rsidR="00697AA1">
        <w:rPr>
          <w:lang w:val="en-GB"/>
        </w:rPr>
        <w:t>ing</w:t>
      </w:r>
      <w:r w:rsidR="001F3EF6">
        <w:rPr>
          <w:lang w:val="en-GB"/>
        </w:rPr>
        <w:t xml:space="preserve"> </w:t>
      </w:r>
      <w:r w:rsidR="00D05543">
        <w:rPr>
          <w:lang w:val="en-GB"/>
        </w:rPr>
        <w:t>macrophages</w:t>
      </w:r>
      <w:r w:rsidR="00B13D4B" w:rsidRPr="0088110A">
        <w:rPr>
          <w:lang w:val="en-GB"/>
        </w:rPr>
        <w:t xml:space="preserve"> </w:t>
      </w:r>
      <w:r w:rsidR="00546B12">
        <w:rPr>
          <w:lang w:val="en-GB"/>
        </w:rPr>
        <w:t>activation</w:t>
      </w:r>
      <w:r w:rsidR="00B13D4B" w:rsidRPr="0088110A">
        <w:rPr>
          <w:lang w:val="en-GB"/>
        </w:rPr>
        <w:t>.</w:t>
      </w:r>
      <w:r w:rsidR="00D7539B">
        <w:rPr>
          <w:lang w:val="en-GB"/>
        </w:rPr>
        <w:t xml:space="preserve"> </w:t>
      </w:r>
      <w:r w:rsidRPr="0088110A">
        <w:rPr>
          <w:b/>
          <w:bCs/>
          <w:lang w:val="en-GB"/>
        </w:rPr>
        <w:br/>
      </w:r>
      <w:r w:rsidR="00B13D4B" w:rsidRPr="0088110A">
        <w:rPr>
          <w:b/>
          <w:bCs/>
          <w:lang w:val="en-GB"/>
        </w:rPr>
        <w:t>Discussion and Conclusion</w:t>
      </w:r>
      <w:r w:rsidRPr="0088110A">
        <w:rPr>
          <w:b/>
          <w:bCs/>
          <w:lang w:val="en-GB"/>
        </w:rPr>
        <w:t xml:space="preserve">: </w:t>
      </w:r>
      <w:r w:rsidR="00701C6F">
        <w:rPr>
          <w:lang w:val="en-GB"/>
        </w:rPr>
        <w:t>Our results</w:t>
      </w:r>
      <w:r w:rsidR="00B13D4B" w:rsidRPr="0088110A">
        <w:rPr>
          <w:lang w:val="en-GB"/>
        </w:rPr>
        <w:t xml:space="preserve"> suggest that </w:t>
      </w:r>
      <w:r w:rsidR="005E488F" w:rsidRPr="0088110A">
        <w:rPr>
          <w:i/>
          <w:iCs/>
          <w:lang w:val="en-GB"/>
        </w:rPr>
        <w:t xml:space="preserve">H. </w:t>
      </w:r>
      <w:proofErr w:type="spellStart"/>
      <w:r w:rsidR="005E488F" w:rsidRPr="0088110A">
        <w:rPr>
          <w:i/>
          <w:iCs/>
          <w:lang w:val="en-GB"/>
        </w:rPr>
        <w:t>uvarum</w:t>
      </w:r>
      <w:proofErr w:type="spellEnd"/>
      <w:r w:rsidR="005E488F">
        <w:rPr>
          <w:lang w:val="en-GB"/>
        </w:rPr>
        <w:t xml:space="preserve"> and </w:t>
      </w:r>
      <w:r w:rsidR="005E488F" w:rsidRPr="0088110A">
        <w:rPr>
          <w:i/>
          <w:iCs/>
          <w:lang w:val="en-GB"/>
        </w:rPr>
        <w:t>X. campestris</w:t>
      </w:r>
      <w:r w:rsidR="005E488F">
        <w:rPr>
          <w:lang w:val="en-GB"/>
        </w:rPr>
        <w:t xml:space="preserve"> </w:t>
      </w:r>
      <w:r w:rsidR="00B13D4B" w:rsidRPr="0088110A">
        <w:rPr>
          <w:lang w:val="en-GB"/>
        </w:rPr>
        <w:t>Hi-MB</w:t>
      </w:r>
      <w:r w:rsidR="0088110A">
        <w:rPr>
          <w:lang w:val="en-GB"/>
        </w:rPr>
        <w:t>s</w:t>
      </w:r>
      <w:r w:rsidR="00B13D4B" w:rsidRPr="0088110A">
        <w:rPr>
          <w:lang w:val="en-GB"/>
        </w:rPr>
        <w:t xml:space="preserve"> c</w:t>
      </w:r>
      <w:r w:rsidR="0070648D">
        <w:rPr>
          <w:lang w:val="en-GB"/>
        </w:rPr>
        <w:t>ould</w:t>
      </w:r>
      <w:r w:rsidR="00B13D4B" w:rsidRPr="0088110A">
        <w:rPr>
          <w:lang w:val="en-GB"/>
        </w:rPr>
        <w:t xml:space="preserve"> effectively train innate immune cells, </w:t>
      </w:r>
      <w:r w:rsidR="00C60A84">
        <w:rPr>
          <w:lang w:val="en-GB"/>
        </w:rPr>
        <w:t xml:space="preserve">thus </w:t>
      </w:r>
      <w:r w:rsidR="00B13D4B" w:rsidRPr="0088110A">
        <w:rPr>
          <w:lang w:val="en-GB"/>
        </w:rPr>
        <w:t>supporting the</w:t>
      </w:r>
      <w:r w:rsidR="00C60A84">
        <w:rPr>
          <w:lang w:val="en-GB"/>
        </w:rPr>
        <w:t xml:space="preserve"> possibility </w:t>
      </w:r>
      <w:r w:rsidR="00E059BC">
        <w:rPr>
          <w:lang w:val="en-GB"/>
        </w:rPr>
        <w:t>to be employed</w:t>
      </w:r>
      <w:r w:rsidR="00C60A84">
        <w:rPr>
          <w:lang w:val="en-GB"/>
        </w:rPr>
        <w:t xml:space="preserve"> for</w:t>
      </w:r>
      <w:r w:rsidR="00B13D4B" w:rsidRPr="0088110A">
        <w:rPr>
          <w:lang w:val="en-GB"/>
        </w:rPr>
        <w:t xml:space="preserve"> the development of new microbial lysates </w:t>
      </w:r>
      <w:r w:rsidR="00D05543" w:rsidRPr="0088110A">
        <w:rPr>
          <w:lang w:val="en-GB"/>
        </w:rPr>
        <w:t xml:space="preserve">with </w:t>
      </w:r>
      <w:r w:rsidR="00B13D4B" w:rsidRPr="0088110A">
        <w:rPr>
          <w:lang w:val="en-GB"/>
        </w:rPr>
        <w:t xml:space="preserve">immunomodulatory </w:t>
      </w:r>
      <w:r w:rsidR="001E6403" w:rsidRPr="001E6403">
        <w:rPr>
          <w:lang w:val="en-GB"/>
        </w:rPr>
        <w:t>properties</w:t>
      </w:r>
      <w:r w:rsidR="00B13D4B" w:rsidRPr="0088110A">
        <w:rPr>
          <w:lang w:val="en-GB"/>
        </w:rPr>
        <w:t>.</w:t>
      </w:r>
      <w:r w:rsidR="00C60A84" w:rsidRPr="001E6403">
        <w:rPr>
          <w:lang w:val="en-GB"/>
        </w:rPr>
        <w:t xml:space="preserve"> </w:t>
      </w:r>
      <w:r w:rsidR="00B13D4B" w:rsidRPr="0088110A">
        <w:rPr>
          <w:lang w:val="en-GB"/>
        </w:rPr>
        <w:t>Future studies will evaluate whether these lysates can also enhance mitochondrial activity and microbicidal efficacy</w:t>
      </w:r>
      <w:r w:rsidR="00701C6F">
        <w:rPr>
          <w:lang w:val="en-GB"/>
        </w:rPr>
        <w:t xml:space="preserve"> and</w:t>
      </w:r>
      <w:r w:rsidR="00B13D4B" w:rsidRPr="0088110A">
        <w:rPr>
          <w:lang w:val="en-GB"/>
        </w:rPr>
        <w:t xml:space="preserve"> </w:t>
      </w:r>
      <w:r w:rsidR="00701C6F">
        <w:rPr>
          <w:lang w:val="en-GB"/>
        </w:rPr>
        <w:t xml:space="preserve">if </w:t>
      </w:r>
      <w:r w:rsidR="005503AB">
        <w:rPr>
          <w:lang w:val="en-GB"/>
        </w:rPr>
        <w:t xml:space="preserve">they </w:t>
      </w:r>
      <w:r w:rsidR="00701C6F">
        <w:rPr>
          <w:lang w:val="en-GB"/>
        </w:rPr>
        <w:t>are able to improve cellular response</w:t>
      </w:r>
      <w:r w:rsidR="005503AB">
        <w:rPr>
          <w:lang w:val="en-GB"/>
        </w:rPr>
        <w:t>s</w:t>
      </w:r>
      <w:r w:rsidR="00701C6F">
        <w:rPr>
          <w:lang w:val="en-GB"/>
        </w:rPr>
        <w:t xml:space="preserve"> to </w:t>
      </w:r>
      <w:r w:rsidR="00B13D4B" w:rsidRPr="0088110A">
        <w:rPr>
          <w:i/>
          <w:iCs/>
          <w:lang w:val="en-GB"/>
        </w:rPr>
        <w:t>E. coli</w:t>
      </w:r>
      <w:r w:rsidR="00B13D4B" w:rsidRPr="0088110A">
        <w:rPr>
          <w:lang w:val="en-GB"/>
        </w:rPr>
        <w:t xml:space="preserve"> </w:t>
      </w:r>
      <w:r w:rsidR="00701C6F" w:rsidRPr="003F0A6F">
        <w:rPr>
          <w:lang w:val="en-GB"/>
        </w:rPr>
        <w:t xml:space="preserve">in an </w:t>
      </w:r>
      <w:r w:rsidR="00701C6F" w:rsidRPr="003F0A6F">
        <w:rPr>
          <w:i/>
          <w:iCs/>
          <w:lang w:val="en-GB"/>
        </w:rPr>
        <w:t>in vitro</w:t>
      </w:r>
      <w:r w:rsidR="00701C6F" w:rsidRPr="003F0A6F">
        <w:rPr>
          <w:lang w:val="en-GB"/>
        </w:rPr>
        <w:t xml:space="preserve"> model</w:t>
      </w:r>
      <w:r w:rsidR="00701C6F" w:rsidRPr="00701C6F">
        <w:rPr>
          <w:lang w:val="en-GB"/>
        </w:rPr>
        <w:t xml:space="preserve"> </w:t>
      </w:r>
      <w:r w:rsidR="00701C6F">
        <w:rPr>
          <w:lang w:val="en-GB"/>
        </w:rPr>
        <w:t>of urothelial and intestinal infection.</w:t>
      </w:r>
    </w:p>
    <w:sectPr w:rsidR="00F55C73" w:rsidRPr="00B045A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2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6349"/>
    <w:rsid w:val="000117DC"/>
    <w:rsid w:val="00025525"/>
    <w:rsid w:val="00042EC1"/>
    <w:rsid w:val="000F1E6F"/>
    <w:rsid w:val="001046DF"/>
    <w:rsid w:val="001049D7"/>
    <w:rsid w:val="00171CCC"/>
    <w:rsid w:val="001C5318"/>
    <w:rsid w:val="001E3C03"/>
    <w:rsid w:val="001E6403"/>
    <w:rsid w:val="001F1639"/>
    <w:rsid w:val="001F3EF6"/>
    <w:rsid w:val="00287932"/>
    <w:rsid w:val="0029598F"/>
    <w:rsid w:val="002E7CD7"/>
    <w:rsid w:val="003674E4"/>
    <w:rsid w:val="00373668"/>
    <w:rsid w:val="003A6F8D"/>
    <w:rsid w:val="003C2AD9"/>
    <w:rsid w:val="003F1F95"/>
    <w:rsid w:val="00404105"/>
    <w:rsid w:val="00415266"/>
    <w:rsid w:val="0049207C"/>
    <w:rsid w:val="00546B12"/>
    <w:rsid w:val="005503AB"/>
    <w:rsid w:val="005B11F4"/>
    <w:rsid w:val="005D3F08"/>
    <w:rsid w:val="005E488F"/>
    <w:rsid w:val="00615DB4"/>
    <w:rsid w:val="006425DB"/>
    <w:rsid w:val="006464F9"/>
    <w:rsid w:val="0065292A"/>
    <w:rsid w:val="006960ED"/>
    <w:rsid w:val="00697AA1"/>
    <w:rsid w:val="00701C6F"/>
    <w:rsid w:val="0070648D"/>
    <w:rsid w:val="00762EE4"/>
    <w:rsid w:val="007F2495"/>
    <w:rsid w:val="008057C4"/>
    <w:rsid w:val="008420A5"/>
    <w:rsid w:val="008559EE"/>
    <w:rsid w:val="00872C96"/>
    <w:rsid w:val="0088110A"/>
    <w:rsid w:val="00896349"/>
    <w:rsid w:val="008B5E91"/>
    <w:rsid w:val="008E20EA"/>
    <w:rsid w:val="009255F5"/>
    <w:rsid w:val="00933368"/>
    <w:rsid w:val="00970029"/>
    <w:rsid w:val="00985110"/>
    <w:rsid w:val="00993E8A"/>
    <w:rsid w:val="009F20D2"/>
    <w:rsid w:val="00A477C2"/>
    <w:rsid w:val="00A75C40"/>
    <w:rsid w:val="00AC6486"/>
    <w:rsid w:val="00AF2175"/>
    <w:rsid w:val="00B045A1"/>
    <w:rsid w:val="00B13D4B"/>
    <w:rsid w:val="00B467C5"/>
    <w:rsid w:val="00B8000D"/>
    <w:rsid w:val="00BC7D05"/>
    <w:rsid w:val="00C402A2"/>
    <w:rsid w:val="00C60A84"/>
    <w:rsid w:val="00C84C0F"/>
    <w:rsid w:val="00D05543"/>
    <w:rsid w:val="00D22900"/>
    <w:rsid w:val="00D7539B"/>
    <w:rsid w:val="00D82146"/>
    <w:rsid w:val="00DA2E85"/>
    <w:rsid w:val="00DF2C2A"/>
    <w:rsid w:val="00E059BC"/>
    <w:rsid w:val="00E06E73"/>
    <w:rsid w:val="00E938E1"/>
    <w:rsid w:val="00EE2E6E"/>
    <w:rsid w:val="00F44A58"/>
    <w:rsid w:val="00F55C73"/>
    <w:rsid w:val="00F573CC"/>
    <w:rsid w:val="00F85238"/>
    <w:rsid w:val="00FC1695"/>
    <w:rsid w:val="00FC18EB"/>
    <w:rsid w:val="00FE0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E496E6"/>
  <w15:chartTrackingRefBased/>
  <w15:docId w15:val="{73917979-B6CF-124A-9F9C-7165D47FB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13D4B"/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9634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9634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89634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96349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96349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96349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96349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96349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96349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9634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9634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rsid w:val="0089634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96349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96349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9634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9634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9634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9634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9634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8963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96349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9634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96349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9634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96349"/>
    <w:pPr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896349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9634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96349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96349"/>
    <w:rPr>
      <w:b/>
      <w:bCs/>
      <w:smallCaps/>
      <w:color w:val="0F4761" w:themeColor="accent1" w:themeShade="BF"/>
      <w:spacing w:val="5"/>
    </w:rPr>
  </w:style>
  <w:style w:type="character" w:styleId="Enfasigrassetto">
    <w:name w:val="Strong"/>
    <w:basedOn w:val="Carpredefinitoparagrafo"/>
    <w:uiPriority w:val="22"/>
    <w:qFormat/>
    <w:rsid w:val="00B13D4B"/>
    <w:rPr>
      <w:b/>
      <w:bCs/>
    </w:rPr>
  </w:style>
  <w:style w:type="character" w:styleId="Enfasicorsivo">
    <w:name w:val="Emphasis"/>
    <w:basedOn w:val="Carpredefinitoparagrafo"/>
    <w:uiPriority w:val="20"/>
    <w:qFormat/>
    <w:rsid w:val="00B13D4B"/>
    <w:rPr>
      <w:i/>
      <w:iCs/>
    </w:rPr>
  </w:style>
  <w:style w:type="paragraph" w:customStyle="1" w:styleId="p1">
    <w:name w:val="p1"/>
    <w:basedOn w:val="Normale"/>
    <w:rsid w:val="00DF2C2A"/>
    <w:rPr>
      <w:rFonts w:ascii="Helvetica" w:hAnsi="Helvetica"/>
      <w:color w:val="6C6C6B"/>
      <w:sz w:val="11"/>
      <w:szCs w:val="11"/>
    </w:rPr>
  </w:style>
  <w:style w:type="paragraph" w:styleId="Revisione">
    <w:name w:val="Revision"/>
    <w:hidden/>
    <w:uiPriority w:val="99"/>
    <w:semiHidden/>
    <w:rsid w:val="0065292A"/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character" w:styleId="Rimandocommento">
    <w:name w:val="annotation reference"/>
    <w:basedOn w:val="Carpredefinitoparagrafo"/>
    <w:uiPriority w:val="99"/>
    <w:semiHidden/>
    <w:unhideWhenUsed/>
    <w:rsid w:val="0093336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33368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933368"/>
    <w:rPr>
      <w:rFonts w:ascii="Times New Roman" w:eastAsia="Times New Roman" w:hAnsi="Times New Roman" w:cs="Times New Roman"/>
      <w:kern w:val="0"/>
      <w:sz w:val="20"/>
      <w:szCs w:val="20"/>
      <w:lang w:eastAsia="it-IT"/>
      <w14:ligatures w14:val="non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3336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33368"/>
    <w:rPr>
      <w:rFonts w:ascii="Times New Roman" w:eastAsia="Times New Roman" w:hAnsi="Times New Roman" w:cs="Times New Roman"/>
      <w:b/>
      <w:bCs/>
      <w:kern w:val="0"/>
      <w:sz w:val="20"/>
      <w:szCs w:val="2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873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6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548</Words>
  <Characters>3252</Characters>
  <Application>Microsoft Office Word</Application>
  <DocSecurity>0</DocSecurity>
  <Lines>42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RICCHI</dc:creator>
  <cp:keywords/>
  <dc:description/>
  <cp:lastModifiedBy>FRANCESCO RICCHI</cp:lastModifiedBy>
  <cp:revision>16</cp:revision>
  <dcterms:created xsi:type="dcterms:W3CDTF">2025-05-05T15:11:00Z</dcterms:created>
  <dcterms:modified xsi:type="dcterms:W3CDTF">2025-05-08T12:55:00Z</dcterms:modified>
</cp:coreProperties>
</file>