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7A250A2" w14:textId="3081376C" w:rsidR="0019694D" w:rsidRPr="004F35E5" w:rsidRDefault="0019694D" w:rsidP="004F35E5">
      <w:pPr>
        <w:widowControl w:val="0"/>
        <w:autoSpaceDE w:val="0"/>
        <w:autoSpaceDN w:val="0"/>
        <w:adjustRightInd w:val="0"/>
        <w:jc w:val="center"/>
        <w:rPr>
          <w:b/>
          <w:lang w:val="en-US" w:eastAsia="ja-JP"/>
        </w:rPr>
      </w:pPr>
      <w:r w:rsidRPr="004F35E5">
        <w:rPr>
          <w:b/>
          <w:lang w:val="en-US" w:eastAsia="ja-JP"/>
        </w:rPr>
        <w:t>Is grammatical gender considered arbitrary or semantically motivated? Evidence from young adult monolinguals, second languag</w:t>
      </w:r>
      <w:r w:rsidR="004F35E5">
        <w:rPr>
          <w:b/>
          <w:lang w:val="en-US" w:eastAsia="ja-JP"/>
        </w:rPr>
        <w:t xml:space="preserve">e learners </w:t>
      </w:r>
      <w:r w:rsidR="00BF54D1">
        <w:rPr>
          <w:b/>
          <w:lang w:val="en-US" w:eastAsia="ja-JP"/>
        </w:rPr>
        <w:br/>
      </w:r>
      <w:r w:rsidR="004F35E5">
        <w:rPr>
          <w:b/>
          <w:lang w:val="en-US" w:eastAsia="ja-JP"/>
        </w:rPr>
        <w:t>and early bilinguals</w:t>
      </w:r>
    </w:p>
    <w:p w14:paraId="68FC2407" w14:textId="598EB1B3" w:rsidR="0019694D" w:rsidRPr="00523E83" w:rsidRDefault="0019694D" w:rsidP="004F35E5">
      <w:pPr>
        <w:widowControl w:val="0"/>
        <w:autoSpaceDE w:val="0"/>
        <w:autoSpaceDN w:val="0"/>
        <w:adjustRightInd w:val="0"/>
        <w:jc w:val="center"/>
        <w:rPr>
          <w:lang w:val="en-US" w:eastAsia="ja-JP"/>
        </w:rPr>
      </w:pPr>
      <w:r w:rsidRPr="00523E83">
        <w:rPr>
          <w:lang w:val="en-US" w:eastAsia="ja-JP"/>
        </w:rPr>
        <w:t xml:space="preserve">Benedetta </w:t>
      </w:r>
      <w:r w:rsidR="00652591">
        <w:rPr>
          <w:lang w:val="en-US" w:eastAsia="ja-JP"/>
        </w:rPr>
        <w:t xml:space="preserve">A. L. </w:t>
      </w:r>
      <w:r w:rsidRPr="00523E83">
        <w:rPr>
          <w:lang w:val="en-US" w:eastAsia="ja-JP"/>
        </w:rPr>
        <w:t>Bassetti</w:t>
      </w:r>
      <w:r w:rsidR="00534014">
        <w:rPr>
          <w:rStyle w:val="FootnoteReference"/>
          <w:lang w:val="en-US" w:eastAsia="ja-JP"/>
        </w:rPr>
        <w:footnoteReference w:id="1"/>
      </w:r>
    </w:p>
    <w:p w14:paraId="29A684CB" w14:textId="77777777" w:rsidR="0019694D" w:rsidRDefault="0019694D" w:rsidP="0019694D">
      <w:pPr>
        <w:widowControl w:val="0"/>
        <w:autoSpaceDE w:val="0"/>
        <w:autoSpaceDN w:val="0"/>
        <w:adjustRightInd w:val="0"/>
        <w:outlineLvl w:val="0"/>
        <w:rPr>
          <w:b/>
          <w:lang w:val="en-GB"/>
        </w:rPr>
      </w:pPr>
    </w:p>
    <w:p w14:paraId="299B53C3" w14:textId="77777777" w:rsidR="00276F48" w:rsidRDefault="00276F48" w:rsidP="00276F48">
      <w:pPr>
        <w:widowControl w:val="0"/>
        <w:autoSpaceDE w:val="0"/>
        <w:autoSpaceDN w:val="0"/>
        <w:adjustRightInd w:val="0"/>
        <w:jc w:val="center"/>
        <w:outlineLvl w:val="0"/>
        <w:rPr>
          <w:b/>
          <w:lang w:val="en-GB"/>
        </w:rPr>
      </w:pPr>
      <w:r>
        <w:rPr>
          <w:b/>
          <w:lang w:val="en-GB"/>
        </w:rPr>
        <w:t>Abstract</w:t>
      </w:r>
    </w:p>
    <w:p w14:paraId="7B87A331" w14:textId="77777777" w:rsidR="00276F48" w:rsidRDefault="00276F48" w:rsidP="0019694D">
      <w:pPr>
        <w:widowControl w:val="0"/>
        <w:autoSpaceDE w:val="0"/>
        <w:autoSpaceDN w:val="0"/>
        <w:adjustRightInd w:val="0"/>
        <w:outlineLvl w:val="0"/>
        <w:rPr>
          <w:b/>
          <w:lang w:val="en-GB"/>
        </w:rPr>
      </w:pPr>
    </w:p>
    <w:p w14:paraId="5C80D34F"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It is generally assumed that speakers of grammatical gender languages consider</w:t>
      </w:r>
    </w:p>
    <w:p w14:paraId="55375F08"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grammatical gender arbitrary, but this assumption has never been tested. Research</w:t>
      </w:r>
    </w:p>
    <w:p w14:paraId="48458DDF"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shows that the grammatical gender of nouns can affect perceptions of the masculinity or</w:t>
      </w:r>
    </w:p>
    <w:p w14:paraId="2F60874B"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femininity of the noun’s referent in speakers of languages with masculine or feminine noun</w:t>
      </w:r>
    </w:p>
    <w:p w14:paraId="25331593"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classes. However, bilingualism facilitates the development of lexical arbitrariness</w:t>
      </w:r>
    </w:p>
    <w:p w14:paraId="33CF6D43"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awareness, and could therefore affect awareness of grammatical gender arbitrariness.</w:t>
      </w:r>
    </w:p>
    <w:p w14:paraId="379F7A68"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This study then compared three groups of young adult speakers of a grammatical gender</w:t>
      </w:r>
    </w:p>
    <w:p w14:paraId="7C27C42A"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language: monolinguals, early bilinguals, and instructed second language learners.</w:t>
      </w:r>
    </w:p>
    <w:p w14:paraId="1C9D7E0A"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Participants evaluated the gender assignments of 25 nouns of entities (animals, abstract</w:t>
      </w:r>
    </w:p>
    <w:p w14:paraId="60F905FF"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concepts, natural kinds, and artefacts), and answered open and closed questions about</w:t>
      </w:r>
    </w:p>
    <w:p w14:paraId="4C67E299"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grammatical gender. Participants considered grammatical gender as semantically</w:t>
      </w:r>
    </w:p>
    <w:p w14:paraId="486CF50D" w14:textId="0DB66516"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 xml:space="preserve">motivated and mostly related gender assignments to perceived masculine </w:t>
      </w:r>
      <w:r>
        <w:rPr>
          <w:rFonts w:eastAsiaTheme="minorEastAsia"/>
          <w:sz w:val="20"/>
          <w:szCs w:val="20"/>
          <w:lang w:val="en-US" w:eastAsia="ja-JP"/>
        </w:rPr>
        <w:t>and</w:t>
      </w:r>
      <w:r w:rsidRPr="00276F48">
        <w:rPr>
          <w:rFonts w:eastAsiaTheme="minorEastAsia"/>
          <w:sz w:val="20"/>
          <w:szCs w:val="20"/>
          <w:lang w:val="en-US" w:eastAsia="ja-JP"/>
        </w:rPr>
        <w:t xml:space="preserve"> feminine</w:t>
      </w:r>
    </w:p>
    <w:p w14:paraId="1701DC07"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connotations of referents. Knowledge of an additional grammatical gender language was</w:t>
      </w:r>
    </w:p>
    <w:p w14:paraId="3D62A606"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linked to increased awareness of the arbitrariness of first language gender assignments in</w:t>
      </w:r>
    </w:p>
    <w:p w14:paraId="0C8817D6"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both early bilinguals and later instructed learners. It is argued that grammatical gender</w:t>
      </w:r>
    </w:p>
    <w:p w14:paraId="5C07368C"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awareness deserves further investigation. Knowing more than one grammatical gender</w:t>
      </w:r>
    </w:p>
    <w:p w14:paraId="1BC46F7B" w14:textId="77777777" w:rsidR="00276F48" w:rsidRPr="00276F48" w:rsidRDefault="00276F48" w:rsidP="00276F48">
      <w:pPr>
        <w:widowControl w:val="0"/>
        <w:autoSpaceDE w:val="0"/>
        <w:autoSpaceDN w:val="0"/>
        <w:adjustRightInd w:val="0"/>
        <w:ind w:left="720"/>
        <w:rPr>
          <w:rFonts w:eastAsiaTheme="minorEastAsia"/>
          <w:sz w:val="20"/>
          <w:szCs w:val="20"/>
          <w:lang w:val="en-US" w:eastAsia="ja-JP"/>
        </w:rPr>
      </w:pPr>
      <w:r w:rsidRPr="00276F48">
        <w:rPr>
          <w:rFonts w:eastAsiaTheme="minorEastAsia"/>
          <w:sz w:val="20"/>
          <w:szCs w:val="20"/>
          <w:lang w:val="en-US" w:eastAsia="ja-JP"/>
        </w:rPr>
        <w:t>language can increase awareness of grammatical gender arbitrariness. Implications are</w:t>
      </w:r>
    </w:p>
    <w:p w14:paraId="3879F91E" w14:textId="77777777" w:rsidR="00276F48" w:rsidRDefault="00276F48" w:rsidP="00276F48">
      <w:pPr>
        <w:widowControl w:val="0"/>
        <w:autoSpaceDE w:val="0"/>
        <w:autoSpaceDN w:val="0"/>
        <w:adjustRightInd w:val="0"/>
        <w:ind w:left="720"/>
        <w:outlineLvl w:val="0"/>
        <w:rPr>
          <w:rFonts w:ascii="AdvGSANS" w:eastAsiaTheme="minorEastAsia" w:hAnsi="AdvGSANS" w:cs="AdvGSANS"/>
          <w:sz w:val="18"/>
          <w:szCs w:val="18"/>
          <w:lang w:val="en-US" w:eastAsia="ja-JP"/>
        </w:rPr>
      </w:pPr>
      <w:r w:rsidRPr="00276F48">
        <w:rPr>
          <w:rFonts w:eastAsiaTheme="minorEastAsia"/>
          <w:sz w:val="20"/>
          <w:szCs w:val="20"/>
          <w:lang w:val="en-US" w:eastAsia="ja-JP"/>
        </w:rPr>
        <w:t>discussed for language teaching and language reform.</w:t>
      </w:r>
    </w:p>
    <w:p w14:paraId="30B7CAF8" w14:textId="77777777" w:rsidR="00276F48" w:rsidRDefault="00276F48" w:rsidP="00276F48">
      <w:pPr>
        <w:widowControl w:val="0"/>
        <w:autoSpaceDE w:val="0"/>
        <w:autoSpaceDN w:val="0"/>
        <w:adjustRightInd w:val="0"/>
        <w:outlineLvl w:val="0"/>
        <w:rPr>
          <w:rFonts w:ascii="AdvGSANS" w:eastAsiaTheme="minorEastAsia" w:hAnsi="AdvGSANS" w:cs="AdvGSANS"/>
          <w:sz w:val="18"/>
          <w:szCs w:val="18"/>
          <w:lang w:val="en-US" w:eastAsia="ja-JP"/>
        </w:rPr>
      </w:pPr>
    </w:p>
    <w:p w14:paraId="01401AD6" w14:textId="3A56D861" w:rsidR="0056747A" w:rsidRDefault="0056747A" w:rsidP="00276F48">
      <w:pPr>
        <w:widowControl w:val="0"/>
        <w:autoSpaceDE w:val="0"/>
        <w:autoSpaceDN w:val="0"/>
        <w:adjustRightInd w:val="0"/>
        <w:outlineLvl w:val="0"/>
        <w:rPr>
          <w:b/>
          <w:lang w:val="en-GB"/>
        </w:rPr>
      </w:pPr>
      <w:r w:rsidRPr="000D6D9C">
        <w:rPr>
          <w:b/>
          <w:lang w:val="en-GB"/>
        </w:rPr>
        <w:t>Introduction</w:t>
      </w:r>
    </w:p>
    <w:p w14:paraId="135242E9" w14:textId="77777777" w:rsidR="0056747A" w:rsidRPr="000D6D9C" w:rsidRDefault="0056747A" w:rsidP="0019694D">
      <w:pPr>
        <w:widowControl w:val="0"/>
        <w:autoSpaceDE w:val="0"/>
        <w:autoSpaceDN w:val="0"/>
        <w:adjustRightInd w:val="0"/>
        <w:jc w:val="center"/>
        <w:outlineLvl w:val="0"/>
        <w:rPr>
          <w:b/>
          <w:lang w:val="en-GB"/>
        </w:rPr>
      </w:pPr>
    </w:p>
    <w:p w14:paraId="55DD9CD7" w14:textId="0A75EF83" w:rsidR="0056747A" w:rsidRDefault="0056747A" w:rsidP="0019694D">
      <w:pPr>
        <w:pStyle w:val="journal-draft"/>
        <w:ind w:firstLine="0"/>
        <w:jc w:val="both"/>
      </w:pPr>
      <w:r>
        <w:t>In some languages that have a grammatical gender system, such as Italian and Spanish, all nouns belong to one of two classes, traditionally called ‘masculine gender’ and ‘feminine gender’</w:t>
      </w:r>
      <w:r w:rsidRPr="000D6D9C">
        <w:t xml:space="preserve">. </w:t>
      </w:r>
      <w:r>
        <w:t xml:space="preserve">Regardless of these labels, grammatical gender assignment is mostly unrelated to biological sex. Although there is a semantic core of </w:t>
      </w:r>
      <w:r w:rsidRPr="000D6D9C">
        <w:t xml:space="preserve">grammatically feminine nouns </w:t>
      </w:r>
      <w:r>
        <w:t xml:space="preserve">that </w:t>
      </w:r>
      <w:r w:rsidRPr="000D6D9C">
        <w:t xml:space="preserve">have a biologically female referent, and </w:t>
      </w:r>
      <w:r>
        <w:t xml:space="preserve">of </w:t>
      </w:r>
      <w:r w:rsidRPr="000D6D9C">
        <w:t>grammatically masculine nouns</w:t>
      </w:r>
      <w:r>
        <w:t xml:space="preserve"> that</w:t>
      </w:r>
      <w:r w:rsidRPr="000D6D9C">
        <w:t xml:space="preserve"> ha</w:t>
      </w:r>
      <w:r>
        <w:t>ve a biologically male referent, nouns are generally masculine or feminine due to formal rather than semantic reasons (Corbett, 1991).</w:t>
      </w:r>
      <w:r w:rsidRPr="000D6D9C">
        <w:t xml:space="preserve"> </w:t>
      </w:r>
      <w:r>
        <w:t xml:space="preserve">However, </w:t>
      </w:r>
      <w:r w:rsidRPr="000D6D9C">
        <w:t xml:space="preserve">grammatical gender affects perceptions of </w:t>
      </w:r>
      <w:r>
        <w:t xml:space="preserve">the masculinity or femininity of </w:t>
      </w:r>
      <w:r w:rsidRPr="000D6D9C">
        <w:t>entities</w:t>
      </w:r>
      <w:r>
        <w:t xml:space="preserve"> in both children and adults</w:t>
      </w:r>
      <w:r w:rsidRPr="000D6D9C">
        <w:t xml:space="preserve">, </w:t>
      </w:r>
      <w:r>
        <w:t>in both real-life behaviour and laboratory tests (</w:t>
      </w:r>
      <w:r w:rsidRPr="00454C3B">
        <w:rPr>
          <w:noProof/>
        </w:rPr>
        <w:t xml:space="preserve">Boroditsky, Schmidt, </w:t>
      </w:r>
      <w:r>
        <w:rPr>
          <w:noProof/>
        </w:rPr>
        <w:t xml:space="preserve">&amp; Phillips, </w:t>
      </w:r>
      <w:r w:rsidRPr="00454C3B">
        <w:rPr>
          <w:noProof/>
        </w:rPr>
        <w:t>2003)</w:t>
      </w:r>
      <w:r w:rsidRPr="000D6D9C">
        <w:t>. I</w:t>
      </w:r>
      <w:r>
        <w:t xml:space="preserve">n spite of this evidence, </w:t>
      </w:r>
      <w:r w:rsidRPr="000D6D9C">
        <w:t xml:space="preserve">no previous study has investigated </w:t>
      </w:r>
      <w:r>
        <w:t xml:space="preserve">whether grammatical gender is </w:t>
      </w:r>
      <w:r w:rsidR="00816A60">
        <w:t>considered</w:t>
      </w:r>
      <w:r>
        <w:t xml:space="preserve"> semantically arbitrary or motivated.</w:t>
      </w:r>
    </w:p>
    <w:p w14:paraId="31D6D24A" w14:textId="77777777" w:rsidR="0056747A" w:rsidRPr="000D6D9C" w:rsidRDefault="0056747A" w:rsidP="0019694D">
      <w:pPr>
        <w:pStyle w:val="journal-draft"/>
        <w:ind w:firstLine="0"/>
        <w:jc w:val="both"/>
      </w:pPr>
      <w:r>
        <w:t>This study then investigated</w:t>
      </w:r>
      <w:r w:rsidRPr="000D6D9C">
        <w:t xml:space="preserve"> </w:t>
      </w:r>
      <w:r>
        <w:t xml:space="preserve">first whether </w:t>
      </w:r>
      <w:r w:rsidRPr="000D6D9C">
        <w:t>native speakers of a grammatical gender language</w:t>
      </w:r>
      <w:r>
        <w:t xml:space="preserve"> consider grammatical gender semantically motivated, and second whether knowledge of another language with different grammatical gender assignments is linked to increased awareness of the arbitrariness of the grammatical gender. B</w:t>
      </w:r>
      <w:r>
        <w:rPr>
          <w:highlight w:val="lightGray"/>
        </w:rPr>
        <w:t xml:space="preserve">ilingualism increases awareness of the arbitrariness of words in children </w:t>
      </w:r>
      <w:r>
        <w:lastRenderedPageBreak/>
        <w:t>(Bialystock, 1987)</w:t>
      </w:r>
      <w:r>
        <w:rPr>
          <w:highlight w:val="lightGray"/>
        </w:rPr>
        <w:t xml:space="preserve">, but no research has </w:t>
      </w:r>
      <w:r w:rsidRPr="000D6D9C">
        <w:rPr>
          <w:highlight w:val="lightGray"/>
        </w:rPr>
        <w:t xml:space="preserve">looked at </w:t>
      </w:r>
      <w:r>
        <w:rPr>
          <w:highlight w:val="lightGray"/>
        </w:rPr>
        <w:t xml:space="preserve">its effects on </w:t>
      </w:r>
      <w:r w:rsidRPr="000D6D9C">
        <w:rPr>
          <w:highlight w:val="lightGray"/>
        </w:rPr>
        <w:t>grammatical gender awareness</w:t>
      </w:r>
      <w:r>
        <w:rPr>
          <w:highlight w:val="lightGray"/>
        </w:rPr>
        <w:t xml:space="preserve">. This study tested young adults because most research has looked at effects of bilingualism on language awareness in children and little research has looked at young adults. Finally, if knowledge of another grammatical gender language increases awareness of grammatical gender arbitrariness, are such effects present only in early bilinguals or also in instructed later language learners? </w:t>
      </w:r>
      <w:r w:rsidRPr="000D6D9C">
        <w:t xml:space="preserve">The study </w:t>
      </w:r>
      <w:r>
        <w:t xml:space="preserve">then used a questionnaire to </w:t>
      </w:r>
      <w:r w:rsidRPr="000D6D9C">
        <w:t>compare young adults who knew only know one grammatical gender language, knew two languages wit</w:t>
      </w:r>
      <w:r>
        <w:t>h different gender assignments from early childhood, or started learning a second language with different gender assignments as a school subject around puberty.</w:t>
      </w:r>
    </w:p>
    <w:p w14:paraId="194E2B84" w14:textId="77777777" w:rsidR="0056747A" w:rsidRPr="000D6D9C" w:rsidRDefault="0056747A" w:rsidP="0019694D">
      <w:pPr>
        <w:rPr>
          <w:lang w:val="en-GB"/>
        </w:rPr>
      </w:pPr>
    </w:p>
    <w:p w14:paraId="66E81721" w14:textId="77777777" w:rsidR="0056747A" w:rsidRPr="00D571AA" w:rsidRDefault="0056747A" w:rsidP="0019694D">
      <w:pPr>
        <w:outlineLvl w:val="0"/>
        <w:rPr>
          <w:i/>
          <w:lang w:val="en-GB"/>
        </w:rPr>
      </w:pPr>
      <w:r w:rsidRPr="00D571AA">
        <w:rPr>
          <w:i/>
          <w:lang w:val="en-GB"/>
        </w:rPr>
        <w:t xml:space="preserve">The </w:t>
      </w:r>
      <w:r>
        <w:rPr>
          <w:i/>
          <w:lang w:val="en-GB"/>
        </w:rPr>
        <w:t xml:space="preserve">Semantic </w:t>
      </w:r>
      <w:r w:rsidRPr="00D571AA">
        <w:rPr>
          <w:i/>
          <w:lang w:val="en-GB"/>
        </w:rPr>
        <w:t>Arbitrariness of Grammatical Gender</w:t>
      </w:r>
    </w:p>
    <w:p w14:paraId="70CC4552" w14:textId="77777777" w:rsidR="0056747A" w:rsidRDefault="0056747A" w:rsidP="0019694D">
      <w:pPr>
        <w:rPr>
          <w:lang w:val="en-GB"/>
        </w:rPr>
      </w:pPr>
    </w:p>
    <w:p w14:paraId="678C500D" w14:textId="5AE4229B" w:rsidR="0056747A" w:rsidRDefault="0056747A" w:rsidP="0019694D">
      <w:pPr>
        <w:rPr>
          <w:lang w:val="en-GB"/>
        </w:rPr>
      </w:pPr>
      <w:r w:rsidRPr="000D6D9C">
        <w:rPr>
          <w:lang w:val="en-GB"/>
        </w:rPr>
        <w:t xml:space="preserve">Grammatical gender systems assign nouns to classes, called </w:t>
      </w:r>
      <w:r w:rsidRPr="000D6D9C">
        <w:rPr>
          <w:i/>
          <w:lang w:val="en-GB"/>
        </w:rPr>
        <w:t>genders</w:t>
      </w:r>
      <w:r w:rsidRPr="000D6D9C">
        <w:rPr>
          <w:lang w:val="en-GB"/>
        </w:rPr>
        <w:t xml:space="preserve">. Grammatical gender is reflected in </w:t>
      </w:r>
      <w:r w:rsidRPr="000D6D9C">
        <w:rPr>
          <w:i/>
          <w:lang w:val="en-GB"/>
        </w:rPr>
        <w:t>agreement</w:t>
      </w:r>
      <w:r w:rsidRPr="000D6D9C">
        <w:rPr>
          <w:lang w:val="en-GB"/>
        </w:rPr>
        <w:t xml:space="preserve">, that is to say, changes in the form of constituents </w:t>
      </w:r>
      <w:r w:rsidRPr="00855041">
        <w:rPr>
          <w:lang w:val="en-GB"/>
        </w:rPr>
        <w:t xml:space="preserve">that accompany, or refer to, a noun </w:t>
      </w:r>
      <w:r w:rsidRPr="00855041">
        <w:rPr>
          <w:noProof/>
          <w:lang w:val="en-GB"/>
        </w:rPr>
        <w:t>(Corbett, 1991,</w:t>
      </w:r>
      <w:r w:rsidRPr="00855041">
        <w:rPr>
          <w:lang w:val="en-GB"/>
        </w:rPr>
        <w:t xml:space="preserve"> </w:t>
      </w:r>
      <w:r w:rsidRPr="00855041">
        <w:rPr>
          <w:noProof/>
          <w:lang w:val="en-GB"/>
        </w:rPr>
        <w:t>2006)</w:t>
      </w:r>
      <w:r w:rsidRPr="00855041">
        <w:rPr>
          <w:lang w:val="en-GB"/>
        </w:rPr>
        <w:t xml:space="preserve">. For instance, Italians say </w:t>
      </w:r>
      <w:r w:rsidRPr="00855041">
        <w:rPr>
          <w:i/>
          <w:lang w:val="en-GB"/>
        </w:rPr>
        <w:t xml:space="preserve">il primo </w:t>
      </w:r>
      <w:r w:rsidR="00F25E1F">
        <w:rPr>
          <w:i/>
          <w:lang w:val="en-GB"/>
        </w:rPr>
        <w:t>mese</w:t>
      </w:r>
      <w:r w:rsidRPr="00855041">
        <w:rPr>
          <w:i/>
          <w:lang w:val="en-GB"/>
        </w:rPr>
        <w:t xml:space="preserve"> caldo</w:t>
      </w:r>
      <w:r w:rsidRPr="00855041">
        <w:rPr>
          <w:lang w:val="en-GB"/>
        </w:rPr>
        <w:t xml:space="preserve"> </w:t>
      </w:r>
      <w:r w:rsidRPr="00855041">
        <w:rPr>
          <w:lang w:val="en-US"/>
        </w:rPr>
        <w:t xml:space="preserve">or </w:t>
      </w:r>
      <w:r w:rsidRPr="00855041">
        <w:rPr>
          <w:i/>
          <w:lang w:val="en-US"/>
        </w:rPr>
        <w:t>la prima giornata calda</w:t>
      </w:r>
      <w:r w:rsidRPr="00855041">
        <w:rPr>
          <w:lang w:val="en-US"/>
        </w:rPr>
        <w:t xml:space="preserve"> (‘the first hot </w:t>
      </w:r>
      <w:r w:rsidR="00F25E1F">
        <w:rPr>
          <w:lang w:val="en-US"/>
        </w:rPr>
        <w:t>month</w:t>
      </w:r>
      <w:r w:rsidRPr="00855041">
        <w:rPr>
          <w:lang w:val="en-US"/>
        </w:rPr>
        <w:t xml:space="preserve">/day’), marking article, ordinal number and adjective as masculine or feminine in agreement with the masculine noun </w:t>
      </w:r>
      <w:r w:rsidRPr="00855041">
        <w:rPr>
          <w:i/>
          <w:lang w:val="en-US"/>
        </w:rPr>
        <w:t>anno</w:t>
      </w:r>
      <w:r w:rsidRPr="00855041">
        <w:rPr>
          <w:lang w:val="en-US"/>
        </w:rPr>
        <w:t xml:space="preserve"> (‘year’) or the feminine noun </w:t>
      </w:r>
      <w:r w:rsidRPr="00855041">
        <w:rPr>
          <w:i/>
          <w:lang w:val="en-US"/>
        </w:rPr>
        <w:t>giornata</w:t>
      </w:r>
      <w:r w:rsidRPr="00855041">
        <w:rPr>
          <w:lang w:val="en-US"/>
        </w:rPr>
        <w:t xml:space="preserve"> (‘day’). </w:t>
      </w:r>
      <w:r w:rsidRPr="00855041">
        <w:rPr>
          <w:lang w:val="en-GB"/>
        </w:rPr>
        <w:t>In Italian the same</w:t>
      </w:r>
      <w:r>
        <w:rPr>
          <w:lang w:val="en-GB"/>
        </w:rPr>
        <w:t xml:space="preserve"> morpheme marks grammatical gender and number, in German the same morpheme marks grammatical gender, number and case</w:t>
      </w:r>
      <w:r>
        <w:rPr>
          <w:lang w:val="en-US"/>
        </w:rPr>
        <w:t xml:space="preserve"> (for descriptions of Italian and German grammatical systems, see </w:t>
      </w:r>
      <w:r>
        <w:rPr>
          <w:noProof/>
        </w:rPr>
        <w:t>Berretta, 2005</w:t>
      </w:r>
      <w:r>
        <w:t xml:space="preserve">, and </w:t>
      </w:r>
      <w:r>
        <w:rPr>
          <w:noProof/>
        </w:rPr>
        <w:t>Mills, 1986)</w:t>
      </w:r>
      <w:r>
        <w:t>.</w:t>
      </w:r>
      <w:r>
        <w:rPr>
          <w:lang w:val="en-GB"/>
        </w:rPr>
        <w:t xml:space="preserve"> For instance, the Italian masculine singular adjective ‘big’ is </w:t>
      </w:r>
      <w:r>
        <w:rPr>
          <w:i/>
          <w:lang w:val="en-GB"/>
        </w:rPr>
        <w:t>grosso</w:t>
      </w:r>
      <w:r>
        <w:rPr>
          <w:lang w:val="en-GB"/>
        </w:rPr>
        <w:t xml:space="preserve"> and the feminine is </w:t>
      </w:r>
      <w:r>
        <w:rPr>
          <w:i/>
          <w:lang w:val="en-GB"/>
        </w:rPr>
        <w:t>grossa</w:t>
      </w:r>
      <w:r>
        <w:rPr>
          <w:lang w:val="en-GB"/>
        </w:rPr>
        <w:t xml:space="preserve">; in German the masculine is </w:t>
      </w:r>
      <w:r>
        <w:rPr>
          <w:i/>
          <w:lang w:val="en-GB"/>
        </w:rPr>
        <w:t>grosser</w:t>
      </w:r>
      <w:r>
        <w:rPr>
          <w:lang w:val="en-GB"/>
        </w:rPr>
        <w:t xml:space="preserve">, </w:t>
      </w:r>
      <w:r>
        <w:rPr>
          <w:i/>
          <w:lang w:val="en-GB"/>
        </w:rPr>
        <w:t>grossen</w:t>
      </w:r>
      <w:r>
        <w:rPr>
          <w:lang w:val="en-GB"/>
        </w:rPr>
        <w:t xml:space="preserve">, </w:t>
      </w:r>
      <w:r>
        <w:rPr>
          <w:i/>
          <w:lang w:val="en-GB"/>
        </w:rPr>
        <w:t>grosses</w:t>
      </w:r>
      <w:r>
        <w:rPr>
          <w:lang w:val="en-GB"/>
        </w:rPr>
        <w:t xml:space="preserve"> or </w:t>
      </w:r>
      <w:r>
        <w:rPr>
          <w:i/>
          <w:lang w:val="en-GB"/>
        </w:rPr>
        <w:t>grossem</w:t>
      </w:r>
      <w:r>
        <w:rPr>
          <w:lang w:val="en-GB"/>
        </w:rPr>
        <w:t xml:space="preserve"> (nominative, accusative, genitive, dative), the feminine is </w:t>
      </w:r>
      <w:r>
        <w:rPr>
          <w:i/>
          <w:lang w:val="en-GB"/>
        </w:rPr>
        <w:t>grosse</w:t>
      </w:r>
      <w:r>
        <w:rPr>
          <w:lang w:val="en-GB"/>
        </w:rPr>
        <w:t xml:space="preserve"> (nominative and accusative)</w:t>
      </w:r>
      <w:r w:rsidRPr="00AE2C9B">
        <w:rPr>
          <w:lang w:val="en-GB"/>
        </w:rPr>
        <w:t xml:space="preserve"> </w:t>
      </w:r>
      <w:r>
        <w:rPr>
          <w:lang w:val="en-GB"/>
        </w:rPr>
        <w:t xml:space="preserve">or </w:t>
      </w:r>
      <w:r>
        <w:rPr>
          <w:i/>
          <w:lang w:val="en-GB"/>
        </w:rPr>
        <w:t>grosser</w:t>
      </w:r>
      <w:r>
        <w:rPr>
          <w:lang w:val="en-GB"/>
        </w:rPr>
        <w:t xml:space="preserve"> (geminitive and dative). Every time a speaker talks about an entity, they need to mark constituents such as articles, adjectives, ordinal numbers, pronouns and participles to agree with the grammatical gender of the referent’s noun.</w:t>
      </w:r>
    </w:p>
    <w:p w14:paraId="0CE7E6E8" w14:textId="77777777" w:rsidR="0056747A" w:rsidRDefault="0056747A" w:rsidP="0019694D">
      <w:pPr>
        <w:rPr>
          <w:lang w:val="en-GB"/>
        </w:rPr>
      </w:pPr>
      <w:r w:rsidRPr="000D6D9C">
        <w:rPr>
          <w:lang w:val="en-GB"/>
        </w:rPr>
        <w:t xml:space="preserve">The grammatical gender of a noun is determined by </w:t>
      </w:r>
      <w:r w:rsidRPr="000D6D9C">
        <w:rPr>
          <w:i/>
          <w:lang w:val="en-GB"/>
        </w:rPr>
        <w:t>gender</w:t>
      </w:r>
      <w:r w:rsidRPr="000D6D9C">
        <w:rPr>
          <w:lang w:val="en-GB"/>
        </w:rPr>
        <w:t xml:space="preserve"> </w:t>
      </w:r>
      <w:r w:rsidRPr="000D6D9C">
        <w:rPr>
          <w:i/>
          <w:lang w:val="en-GB"/>
        </w:rPr>
        <w:t>assignment</w:t>
      </w:r>
      <w:r w:rsidRPr="000D6D9C">
        <w:rPr>
          <w:lang w:val="en-GB"/>
        </w:rPr>
        <w:t xml:space="preserve">, a set of semantic and/or formal rules. </w:t>
      </w:r>
      <w:r>
        <w:rPr>
          <w:lang w:val="en-GB"/>
        </w:rPr>
        <w:t xml:space="preserve">Although various types of gender system exist </w:t>
      </w:r>
      <w:r>
        <w:rPr>
          <w:noProof/>
        </w:rPr>
        <w:t>(Corbett, 1991)</w:t>
      </w:r>
      <w:r>
        <w:rPr>
          <w:lang w:val="en-GB"/>
        </w:rPr>
        <w:t xml:space="preserve">, this study investigated languages whose grammatical gender is partly related to biological sex. </w:t>
      </w:r>
      <w:r w:rsidRPr="000D6D9C">
        <w:rPr>
          <w:lang w:val="en-GB"/>
        </w:rPr>
        <w:t xml:space="preserve">In some Indo-European languages such as Italian there are two genders, </w:t>
      </w:r>
      <w:r>
        <w:rPr>
          <w:lang w:val="en-GB"/>
        </w:rPr>
        <w:t xml:space="preserve">which are </w:t>
      </w:r>
      <w:r w:rsidRPr="000D6D9C">
        <w:rPr>
          <w:lang w:val="en-GB"/>
        </w:rPr>
        <w:t xml:space="preserve">called </w:t>
      </w:r>
      <w:r w:rsidRPr="000D6D9C">
        <w:rPr>
          <w:i/>
          <w:lang w:val="en-GB"/>
        </w:rPr>
        <w:t>masculine</w:t>
      </w:r>
      <w:r w:rsidRPr="000D6D9C">
        <w:rPr>
          <w:lang w:val="en-GB"/>
        </w:rPr>
        <w:t xml:space="preserve"> and </w:t>
      </w:r>
      <w:r w:rsidRPr="000D6D9C">
        <w:rPr>
          <w:i/>
          <w:lang w:val="en-GB"/>
        </w:rPr>
        <w:t>feminine</w:t>
      </w:r>
      <w:r w:rsidRPr="000D6D9C">
        <w:rPr>
          <w:lang w:val="en-GB"/>
        </w:rPr>
        <w:t xml:space="preserve"> </w:t>
      </w:r>
      <w:r>
        <w:rPr>
          <w:lang w:val="en-GB"/>
        </w:rPr>
        <w:t>because</w:t>
      </w:r>
      <w:r w:rsidRPr="000D6D9C">
        <w:rPr>
          <w:lang w:val="en-GB"/>
        </w:rPr>
        <w:t xml:space="preserve"> some nouns belonging to the former category have referents that are biologically male, and some nouns belonging to the latter category have </w:t>
      </w:r>
      <w:r>
        <w:rPr>
          <w:lang w:val="en-GB"/>
        </w:rPr>
        <w:t xml:space="preserve">biologically </w:t>
      </w:r>
      <w:r w:rsidRPr="000D6D9C">
        <w:rPr>
          <w:lang w:val="en-GB"/>
        </w:rPr>
        <w:t>female referents</w:t>
      </w:r>
      <w:r>
        <w:rPr>
          <w:lang w:val="en-GB"/>
        </w:rPr>
        <w:t>.</w:t>
      </w:r>
      <w:r w:rsidRPr="000D6D9C">
        <w:rPr>
          <w:lang w:val="en-GB"/>
        </w:rPr>
        <w:t xml:space="preserve"> German also has a </w:t>
      </w:r>
      <w:r w:rsidRPr="000D6D9C">
        <w:rPr>
          <w:i/>
          <w:lang w:val="en-GB"/>
        </w:rPr>
        <w:t>neuter</w:t>
      </w:r>
      <w:r w:rsidRPr="000D6D9C">
        <w:rPr>
          <w:lang w:val="en-GB"/>
        </w:rPr>
        <w:t xml:space="preserve"> gender. In these </w:t>
      </w:r>
      <w:r w:rsidRPr="002D398B">
        <w:rPr>
          <w:i/>
          <w:lang w:val="en-GB"/>
        </w:rPr>
        <w:t>grammatical gender languages</w:t>
      </w:r>
      <w:r w:rsidRPr="000D6D9C">
        <w:rPr>
          <w:lang w:val="en-GB"/>
        </w:rPr>
        <w:t xml:space="preserve">, </w:t>
      </w:r>
      <w:r>
        <w:rPr>
          <w:lang w:val="en-GB"/>
        </w:rPr>
        <w:t>a</w:t>
      </w:r>
      <w:r w:rsidRPr="000D6D9C">
        <w:rPr>
          <w:lang w:val="en-GB"/>
        </w:rPr>
        <w:t xml:space="preserve">ssignment is largely formally (phonologically and/or morphologically) motivated, as most nouns are assigned a gender depending on their form, regardless of characteristics of their referent. For instance, the vast majority of Italian nouns that end in /a/ are grammatically feminine. </w:t>
      </w:r>
      <w:r>
        <w:rPr>
          <w:lang w:val="en-GB"/>
        </w:rPr>
        <w:t xml:space="preserve">While some nouns refer to male or female humans or sexed entities, constituting a small </w:t>
      </w:r>
      <w:r w:rsidRPr="00F91FA7">
        <w:rPr>
          <w:i/>
          <w:lang w:val="en-GB"/>
        </w:rPr>
        <w:t>semantic core</w:t>
      </w:r>
      <w:r>
        <w:rPr>
          <w:lang w:val="en-GB"/>
        </w:rPr>
        <w:t xml:space="preserve">, most nouns refer to asexed entities such as objects, constituting a much larger </w:t>
      </w:r>
      <w:r w:rsidRPr="00F91FA7">
        <w:rPr>
          <w:i/>
          <w:lang w:val="en-GB"/>
        </w:rPr>
        <w:t>semantic residual</w:t>
      </w:r>
      <w:r>
        <w:rPr>
          <w:lang w:val="en-GB"/>
        </w:rPr>
        <w:t xml:space="preserve">. </w:t>
      </w:r>
    </w:p>
    <w:p w14:paraId="37920023" w14:textId="77777777" w:rsidR="0056747A" w:rsidRDefault="0056747A" w:rsidP="0019694D">
      <w:pPr>
        <w:rPr>
          <w:lang w:val="en-GB"/>
        </w:rPr>
      </w:pPr>
      <w:r>
        <w:rPr>
          <w:lang w:val="en-GB"/>
        </w:rPr>
        <w:t>G</w:t>
      </w:r>
      <w:r w:rsidRPr="000D6D9C">
        <w:rPr>
          <w:lang w:val="en-GB"/>
        </w:rPr>
        <w:t xml:space="preserve">rammatical gender is </w:t>
      </w:r>
      <w:r>
        <w:rPr>
          <w:lang w:val="en-GB"/>
        </w:rPr>
        <w:t xml:space="preserve">then </w:t>
      </w:r>
      <w:r w:rsidRPr="000D6D9C">
        <w:rPr>
          <w:lang w:val="en-GB"/>
        </w:rPr>
        <w:t>l</w:t>
      </w:r>
      <w:r>
        <w:rPr>
          <w:lang w:val="en-GB"/>
        </w:rPr>
        <w:t>argely semantically arbitrary and it only</w:t>
      </w:r>
      <w:r w:rsidRPr="000D6D9C">
        <w:rPr>
          <w:lang w:val="en-GB"/>
        </w:rPr>
        <w:t xml:space="preserve"> partly overlaps with </w:t>
      </w:r>
      <w:r w:rsidRPr="00EE7153">
        <w:rPr>
          <w:i/>
          <w:lang w:val="en-GB"/>
        </w:rPr>
        <w:t>semantic gender</w:t>
      </w:r>
      <w:r>
        <w:rPr>
          <w:lang w:val="en-GB"/>
        </w:rPr>
        <w:t>. Furthermore</w:t>
      </w:r>
      <w:r w:rsidRPr="000D6D9C">
        <w:rPr>
          <w:lang w:val="en-GB"/>
        </w:rPr>
        <w:t xml:space="preserve">, assignment </w:t>
      </w:r>
      <w:r>
        <w:rPr>
          <w:lang w:val="en-GB"/>
        </w:rPr>
        <w:t xml:space="preserve">may be semantically motivated but unrelated to biological sex, as </w:t>
      </w:r>
      <w:r w:rsidRPr="000D6D9C">
        <w:rPr>
          <w:lang w:val="en-GB"/>
        </w:rPr>
        <w:t>classes of lexical items can have the same grammatical gender within a language</w:t>
      </w:r>
      <w:r>
        <w:rPr>
          <w:lang w:val="en-GB"/>
        </w:rPr>
        <w:t xml:space="preserve"> (e.g., in German all predators are masculine,</w:t>
      </w:r>
      <w:r w:rsidRPr="000D6D9C">
        <w:rPr>
          <w:lang w:val="en-GB"/>
        </w:rPr>
        <w:t xml:space="preserve"> </w:t>
      </w:r>
      <w:r>
        <w:rPr>
          <w:noProof/>
          <w:lang w:val="en-GB"/>
        </w:rPr>
        <w:t>Zubin &amp; Köpcke, 1986)</w:t>
      </w:r>
      <w:r w:rsidRPr="000D6D9C">
        <w:rPr>
          <w:lang w:val="en-GB"/>
        </w:rPr>
        <w:t>.</w:t>
      </w:r>
      <w:r>
        <w:rPr>
          <w:lang w:val="en-GB"/>
        </w:rPr>
        <w:t xml:space="preserve"> The relationship between grammatical gender and biological sex is complex because there is a </w:t>
      </w:r>
      <w:r w:rsidRPr="000D6D9C">
        <w:rPr>
          <w:lang w:val="en-GB"/>
        </w:rPr>
        <w:t xml:space="preserve">mixture of semantic and formal motivation. For instance, Italian feminine nouns refer to biologically female referents (e.g., </w:t>
      </w:r>
      <w:r w:rsidRPr="00F4251A">
        <w:rPr>
          <w:i/>
          <w:lang w:val="en-GB"/>
        </w:rPr>
        <w:t>zia</w:t>
      </w:r>
      <w:r>
        <w:rPr>
          <w:lang w:val="en-GB"/>
        </w:rPr>
        <w:t xml:space="preserve">, ‘aunt’, </w:t>
      </w:r>
      <w:r w:rsidRPr="000D6D9C">
        <w:rPr>
          <w:i/>
          <w:lang w:val="en-GB"/>
        </w:rPr>
        <w:t>mucca</w:t>
      </w:r>
      <w:r w:rsidRPr="000D6D9C">
        <w:rPr>
          <w:lang w:val="en-GB"/>
        </w:rPr>
        <w:t>, ‘cow’), but also asex</w:t>
      </w:r>
      <w:r>
        <w:rPr>
          <w:lang w:val="en-GB"/>
        </w:rPr>
        <w:t>ed</w:t>
      </w:r>
      <w:r w:rsidRPr="000D6D9C">
        <w:rPr>
          <w:lang w:val="en-GB"/>
        </w:rPr>
        <w:t xml:space="preserve"> referents (such as </w:t>
      </w:r>
      <w:r>
        <w:rPr>
          <w:lang w:val="en-GB"/>
        </w:rPr>
        <w:t>artefact</w:t>
      </w:r>
      <w:r w:rsidRPr="000D6D9C">
        <w:rPr>
          <w:lang w:val="en-GB"/>
        </w:rPr>
        <w:t xml:space="preserve">s, abstract concepts and natural kinds, e.g. </w:t>
      </w:r>
      <w:r w:rsidRPr="000D6D9C">
        <w:rPr>
          <w:i/>
          <w:lang w:val="en-GB"/>
        </w:rPr>
        <w:t>sedia</w:t>
      </w:r>
      <w:r w:rsidRPr="000D6D9C">
        <w:rPr>
          <w:lang w:val="en-GB"/>
        </w:rPr>
        <w:t>, ‘chair’, i</w:t>
      </w:r>
      <w:r>
        <w:rPr>
          <w:lang w:val="en-GB"/>
        </w:rPr>
        <w:t xml:space="preserve">ncluding referents with male </w:t>
      </w:r>
      <w:r w:rsidRPr="000D6D9C">
        <w:rPr>
          <w:lang w:val="en-GB"/>
        </w:rPr>
        <w:t xml:space="preserve">connotations, e.g. </w:t>
      </w:r>
      <w:r w:rsidRPr="000D6D9C">
        <w:rPr>
          <w:i/>
          <w:lang w:val="en-GB"/>
        </w:rPr>
        <w:t>pistola</w:t>
      </w:r>
      <w:r w:rsidRPr="000D6D9C">
        <w:rPr>
          <w:lang w:val="en-GB"/>
        </w:rPr>
        <w:t xml:space="preserve">, </w:t>
      </w:r>
      <w:r w:rsidRPr="000D6D9C">
        <w:rPr>
          <w:lang w:val="en-GB"/>
        </w:rPr>
        <w:lastRenderedPageBreak/>
        <w:t>‘gun’), referents of either sex (</w:t>
      </w:r>
      <w:r w:rsidRPr="00217A36">
        <w:rPr>
          <w:lang w:val="en-GB"/>
        </w:rPr>
        <w:t>epicene nouns,</w:t>
      </w:r>
      <w:r w:rsidRPr="0097630D">
        <w:rPr>
          <w:lang w:val="en-GB"/>
        </w:rPr>
        <w:t xml:space="preserve"> </w:t>
      </w:r>
      <w:r w:rsidRPr="000D6D9C">
        <w:rPr>
          <w:lang w:val="en-GB"/>
        </w:rPr>
        <w:t xml:space="preserve">e.g., </w:t>
      </w:r>
      <w:r w:rsidRPr="000D6D9C">
        <w:rPr>
          <w:i/>
          <w:lang w:val="en-GB"/>
        </w:rPr>
        <w:t>volpe</w:t>
      </w:r>
      <w:r w:rsidRPr="000D6D9C">
        <w:rPr>
          <w:lang w:val="en-GB"/>
        </w:rPr>
        <w:t xml:space="preserve">, ‘fox’, used for both male and female foxes), and </w:t>
      </w:r>
      <w:r>
        <w:rPr>
          <w:lang w:val="en-GB"/>
        </w:rPr>
        <w:t>occasionally</w:t>
      </w:r>
      <w:r w:rsidRPr="000D6D9C">
        <w:rPr>
          <w:lang w:val="en-GB"/>
        </w:rPr>
        <w:t xml:space="preserve"> male referents (e.g., </w:t>
      </w:r>
      <w:r>
        <w:rPr>
          <w:i/>
          <w:lang w:val="en-GB"/>
        </w:rPr>
        <w:t>sentinella</w:t>
      </w:r>
      <w:r>
        <w:rPr>
          <w:lang w:val="en-GB"/>
        </w:rPr>
        <w:t>, ‘[</w:t>
      </w:r>
      <w:r w:rsidRPr="000D6D9C">
        <w:rPr>
          <w:lang w:val="en-GB"/>
        </w:rPr>
        <w:t>male</w:t>
      </w:r>
      <w:r>
        <w:rPr>
          <w:lang w:val="en-GB"/>
        </w:rPr>
        <w:t>]</w:t>
      </w:r>
      <w:r w:rsidRPr="000D6D9C">
        <w:rPr>
          <w:lang w:val="en-GB"/>
        </w:rPr>
        <w:t xml:space="preserve"> </w:t>
      </w:r>
      <w:r>
        <w:rPr>
          <w:lang w:val="en-GB"/>
        </w:rPr>
        <w:t>sentry’</w:t>
      </w:r>
      <w:r w:rsidRPr="000D6D9C">
        <w:rPr>
          <w:lang w:val="en-GB"/>
        </w:rPr>
        <w:t xml:space="preserve">). There is therefore mostly no relationship, and occasionally even a conflict, between the grammatical gender of a lexical item and the properties of its referent. </w:t>
      </w:r>
      <w:r>
        <w:rPr>
          <w:lang w:val="en-GB"/>
        </w:rPr>
        <w:t>Assignments are semantically arbitrary both within languages (e.g., there</w:t>
      </w:r>
      <w:r w:rsidRPr="000D6D9C">
        <w:rPr>
          <w:lang w:val="en-GB"/>
        </w:rPr>
        <w:t xml:space="preserve"> is no </w:t>
      </w:r>
      <w:r>
        <w:rPr>
          <w:lang w:val="en-GB"/>
        </w:rPr>
        <w:t xml:space="preserve">semantic </w:t>
      </w:r>
      <w:r w:rsidRPr="000D6D9C">
        <w:rPr>
          <w:lang w:val="en-GB"/>
        </w:rPr>
        <w:t>reason why in Italian ‘</w:t>
      </w:r>
      <w:r>
        <w:rPr>
          <w:lang w:val="en-GB"/>
        </w:rPr>
        <w:t>flower’ and ‘toothbrush’</w:t>
      </w:r>
      <w:r w:rsidRPr="000D6D9C">
        <w:rPr>
          <w:lang w:val="en-GB"/>
        </w:rPr>
        <w:t xml:space="preserve"> are masculine</w:t>
      </w:r>
      <w:r>
        <w:rPr>
          <w:lang w:val="en-GB"/>
        </w:rPr>
        <w:t>) and a</w:t>
      </w:r>
      <w:r w:rsidRPr="000D6D9C">
        <w:rPr>
          <w:lang w:val="en-GB"/>
        </w:rPr>
        <w:t>cross languages</w:t>
      </w:r>
      <w:r>
        <w:rPr>
          <w:lang w:val="en-GB"/>
        </w:rPr>
        <w:t xml:space="preserve"> (e.g., </w:t>
      </w:r>
      <w:r w:rsidRPr="000D6D9C">
        <w:rPr>
          <w:lang w:val="en-GB"/>
        </w:rPr>
        <w:t>‘</w:t>
      </w:r>
      <w:r>
        <w:rPr>
          <w:lang w:val="en-GB"/>
        </w:rPr>
        <w:t>flower’ and ‘toothbrush’</w:t>
      </w:r>
      <w:r w:rsidRPr="000D6D9C">
        <w:rPr>
          <w:lang w:val="en-GB"/>
        </w:rPr>
        <w:t xml:space="preserve"> </w:t>
      </w:r>
      <w:r>
        <w:rPr>
          <w:lang w:val="en-GB"/>
        </w:rPr>
        <w:t>are</w:t>
      </w:r>
      <w:r w:rsidRPr="000D6D9C">
        <w:rPr>
          <w:lang w:val="en-GB"/>
        </w:rPr>
        <w:t xml:space="preserve"> feminine in German</w:t>
      </w:r>
      <w:r>
        <w:rPr>
          <w:lang w:val="en-GB"/>
        </w:rPr>
        <w:t>)</w:t>
      </w:r>
      <w:r w:rsidRPr="000D6D9C">
        <w:rPr>
          <w:lang w:val="en-GB"/>
        </w:rPr>
        <w:t xml:space="preserve">. </w:t>
      </w:r>
    </w:p>
    <w:p w14:paraId="771C1ED8" w14:textId="77777777" w:rsidR="0056747A" w:rsidRPr="000D6D9C" w:rsidRDefault="0056747A" w:rsidP="0019694D">
      <w:pPr>
        <w:rPr>
          <w:lang w:val="en-GB"/>
        </w:rPr>
      </w:pPr>
    </w:p>
    <w:p w14:paraId="0CD84666" w14:textId="77777777" w:rsidR="0056747A" w:rsidRPr="00D571AA" w:rsidRDefault="0056747A" w:rsidP="0019694D">
      <w:pPr>
        <w:outlineLvl w:val="0"/>
        <w:rPr>
          <w:i/>
          <w:lang w:val="en-GB"/>
        </w:rPr>
      </w:pPr>
      <w:r w:rsidRPr="00D571AA">
        <w:rPr>
          <w:i/>
          <w:lang w:val="en-GB"/>
        </w:rPr>
        <w:t>Effects of Grammatical Gender in Monolingual Speakers</w:t>
      </w:r>
    </w:p>
    <w:p w14:paraId="60116954" w14:textId="77777777" w:rsidR="0056747A" w:rsidRDefault="0056747A" w:rsidP="0019694D">
      <w:pPr>
        <w:rPr>
          <w:lang w:val="en-GB"/>
        </w:rPr>
      </w:pPr>
    </w:p>
    <w:p w14:paraId="1702B726" w14:textId="77777777" w:rsidR="0056747A" w:rsidRPr="000D6D9C" w:rsidRDefault="0056747A" w:rsidP="0019694D">
      <w:pPr>
        <w:rPr>
          <w:lang w:val="en-GB"/>
        </w:rPr>
      </w:pPr>
      <w:r>
        <w:rPr>
          <w:lang w:val="en-GB"/>
        </w:rPr>
        <w:t>It is generally assumed that sp</w:t>
      </w:r>
      <w:r w:rsidRPr="000D6D9C">
        <w:rPr>
          <w:lang w:val="en-GB"/>
        </w:rPr>
        <w:t xml:space="preserve">eakers of a grammatical gender language </w:t>
      </w:r>
      <w:r>
        <w:rPr>
          <w:lang w:val="en-GB"/>
        </w:rPr>
        <w:t>consider</w:t>
      </w:r>
      <w:r w:rsidRPr="000D6D9C">
        <w:rPr>
          <w:lang w:val="en-GB"/>
        </w:rPr>
        <w:t xml:space="preserve"> grammatical gender arbitrary</w:t>
      </w:r>
      <w:r>
        <w:rPr>
          <w:lang w:val="en-GB"/>
        </w:rPr>
        <w:t xml:space="preserve"> </w:t>
      </w:r>
      <w:r>
        <w:rPr>
          <w:noProof/>
        </w:rPr>
        <w:t>(Sapir, 1921)</w:t>
      </w:r>
      <w:r w:rsidRPr="000D6D9C">
        <w:rPr>
          <w:lang w:val="en-GB"/>
        </w:rPr>
        <w:t xml:space="preserve">. </w:t>
      </w:r>
      <w:r>
        <w:rPr>
          <w:lang w:val="en-GB"/>
        </w:rPr>
        <w:t>However</w:t>
      </w:r>
      <w:r w:rsidRPr="000D6D9C">
        <w:rPr>
          <w:lang w:val="en-GB"/>
        </w:rPr>
        <w:t xml:space="preserve">, </w:t>
      </w:r>
      <w:r>
        <w:rPr>
          <w:lang w:val="en-GB"/>
        </w:rPr>
        <w:t xml:space="preserve">both real-life behaviours and laboratory studies show that such </w:t>
      </w:r>
      <w:r w:rsidRPr="000D6D9C">
        <w:rPr>
          <w:lang w:val="en-GB"/>
        </w:rPr>
        <w:t xml:space="preserve">speakers perceive feminine characteristics in referents of grammatically feminine nouns and masculine characteristics in referents of grammatically masculine nouns. Consumers prefer grammatically masculine or feminine brand names </w:t>
      </w:r>
      <w:r>
        <w:rPr>
          <w:lang w:val="en-GB"/>
        </w:rPr>
        <w:t>to match</w:t>
      </w:r>
      <w:r w:rsidRPr="000D6D9C">
        <w:rPr>
          <w:lang w:val="en-GB"/>
        </w:rPr>
        <w:t xml:space="preserve"> the gender connotations of the product </w:t>
      </w:r>
      <w:r>
        <w:rPr>
          <w:noProof/>
          <w:lang w:val="en-GB"/>
        </w:rPr>
        <w:t>(Yorkston &amp; De Mello, 2005)</w:t>
      </w:r>
      <w:r w:rsidRPr="000D6D9C">
        <w:rPr>
          <w:lang w:val="en-GB"/>
        </w:rPr>
        <w:t xml:space="preserve">. Artists </w:t>
      </w:r>
      <w:r>
        <w:rPr>
          <w:lang w:val="en-GB"/>
        </w:rPr>
        <w:t>often</w:t>
      </w:r>
      <w:r w:rsidRPr="000D6D9C">
        <w:rPr>
          <w:lang w:val="en-GB"/>
        </w:rPr>
        <w:t xml:space="preserve"> represent entities as males or females in line with the g</w:t>
      </w:r>
      <w:r>
        <w:rPr>
          <w:lang w:val="en-GB"/>
        </w:rPr>
        <w:t>rammatical gender of their noun</w:t>
      </w:r>
      <w:r w:rsidRPr="000D6D9C">
        <w:rPr>
          <w:lang w:val="en-GB"/>
        </w:rPr>
        <w:t xml:space="preserve">, </w:t>
      </w:r>
      <w:r>
        <w:rPr>
          <w:lang w:val="en-GB"/>
        </w:rPr>
        <w:t>even when</w:t>
      </w:r>
      <w:r w:rsidRPr="000D6D9C">
        <w:rPr>
          <w:lang w:val="en-GB"/>
        </w:rPr>
        <w:t xml:space="preserve"> no ready-made cultural representation</w:t>
      </w:r>
      <w:r>
        <w:rPr>
          <w:lang w:val="en-GB"/>
        </w:rPr>
        <w:t xml:space="preserve"> are available </w:t>
      </w:r>
      <w:r>
        <w:rPr>
          <w:noProof/>
          <w:lang w:val="en-GB"/>
        </w:rPr>
        <w:t>(Segel &amp; Boroditsky, 2011)</w:t>
      </w:r>
      <w:r>
        <w:rPr>
          <w:lang w:val="en-GB"/>
        </w:rPr>
        <w:t>. Adults</w:t>
      </w:r>
      <w:r w:rsidRPr="000D6D9C">
        <w:rPr>
          <w:lang w:val="en-GB"/>
        </w:rPr>
        <w:t xml:space="preserve"> make sense a posteriori of the gender assignments of their mother tongue, for instance </w:t>
      </w:r>
      <w:r>
        <w:rPr>
          <w:lang w:val="en-GB"/>
        </w:rPr>
        <w:t>explaining</w:t>
      </w:r>
      <w:r w:rsidRPr="000D6D9C">
        <w:rPr>
          <w:lang w:val="en-GB"/>
        </w:rPr>
        <w:t xml:space="preserve"> that the word ‘beard’ is feminine, in spite of its male connotation</w:t>
      </w:r>
      <w:r>
        <w:rPr>
          <w:lang w:val="en-GB"/>
        </w:rPr>
        <w:t>s</w:t>
      </w:r>
      <w:r w:rsidRPr="000D6D9C">
        <w:rPr>
          <w:lang w:val="en-GB"/>
        </w:rPr>
        <w:t xml:space="preserve">, because it is soft and pliable </w:t>
      </w:r>
      <w:r>
        <w:rPr>
          <w:noProof/>
        </w:rPr>
        <w:t>(Clarke, Losoff, &amp; Rood, 1982)</w:t>
      </w:r>
      <w:r w:rsidRPr="000D6D9C">
        <w:rPr>
          <w:lang w:val="en-GB"/>
        </w:rPr>
        <w:t xml:space="preserve">. </w:t>
      </w:r>
    </w:p>
    <w:p w14:paraId="5E38FB67" w14:textId="1AFE55B2" w:rsidR="0056747A" w:rsidRPr="000D6D9C" w:rsidRDefault="0056747A" w:rsidP="0019694D">
      <w:pPr>
        <w:ind w:firstLine="720"/>
        <w:rPr>
          <w:lang w:val="en-GB"/>
        </w:rPr>
      </w:pPr>
      <w:r w:rsidRPr="000D6D9C">
        <w:rPr>
          <w:lang w:val="en-GB"/>
        </w:rPr>
        <w:t xml:space="preserve">Experimental studies found effects of grammatical gender </w:t>
      </w:r>
      <w:r>
        <w:rPr>
          <w:lang w:val="en-GB"/>
        </w:rPr>
        <w:t xml:space="preserve">in </w:t>
      </w:r>
      <w:r w:rsidRPr="000D6D9C">
        <w:rPr>
          <w:lang w:val="en-GB"/>
        </w:rPr>
        <w:t>adult and child speakers of Romance languages, and</w:t>
      </w:r>
      <w:r>
        <w:rPr>
          <w:lang w:val="en-GB"/>
        </w:rPr>
        <w:t xml:space="preserve"> to a lesser extent of German. The g</w:t>
      </w:r>
      <w:r w:rsidRPr="000D6D9C">
        <w:rPr>
          <w:lang w:val="en-GB"/>
        </w:rPr>
        <w:t xml:space="preserve">rammatical gender </w:t>
      </w:r>
      <w:r>
        <w:rPr>
          <w:lang w:val="en-GB"/>
        </w:rPr>
        <w:t>of nouns affects performance in gender attribution tasks such as assigning male or female voices or names to</w:t>
      </w:r>
      <w:r w:rsidRPr="000D6D9C">
        <w:rPr>
          <w:lang w:val="en-GB"/>
        </w:rPr>
        <w:t xml:space="preserve"> objects and animals </w:t>
      </w:r>
      <w:r>
        <w:rPr>
          <w:noProof/>
          <w:lang w:val="en-GB"/>
        </w:rPr>
        <w:t>(Flaherty, 1999;</w:t>
      </w:r>
      <w:r w:rsidRPr="000D6D9C">
        <w:rPr>
          <w:lang w:val="en-GB"/>
        </w:rPr>
        <w:t xml:space="preserve"> </w:t>
      </w:r>
      <w:r>
        <w:rPr>
          <w:noProof/>
          <w:lang w:val="en-GB"/>
        </w:rPr>
        <w:t>Mills, 1986;</w:t>
      </w:r>
      <w:r w:rsidRPr="000D6D9C">
        <w:rPr>
          <w:lang w:val="en-GB"/>
        </w:rPr>
        <w:t xml:space="preserve"> </w:t>
      </w:r>
      <w:r>
        <w:rPr>
          <w:noProof/>
          <w:lang w:val="en-GB"/>
        </w:rPr>
        <w:t>Sera et al., 2002)</w:t>
      </w:r>
      <w:r>
        <w:rPr>
          <w:lang w:val="en-GB"/>
        </w:rPr>
        <w:t xml:space="preserve"> or rating entities’ similarity to fe</w:t>
      </w:r>
      <w:r w:rsidRPr="000D6D9C">
        <w:rPr>
          <w:lang w:val="en-GB"/>
        </w:rPr>
        <w:t>male</w:t>
      </w:r>
      <w:r>
        <w:rPr>
          <w:lang w:val="en-GB"/>
        </w:rPr>
        <w:t xml:space="preserve"> and </w:t>
      </w:r>
      <w:r w:rsidRPr="000D6D9C">
        <w:rPr>
          <w:lang w:val="en-GB"/>
        </w:rPr>
        <w:t>male</w:t>
      </w:r>
      <w:r>
        <w:rPr>
          <w:lang w:val="en-GB"/>
        </w:rPr>
        <w:t xml:space="preserve"> humans</w:t>
      </w:r>
      <w:r w:rsidRPr="000D6D9C">
        <w:rPr>
          <w:lang w:val="en-GB"/>
        </w:rPr>
        <w:t xml:space="preserve"> </w:t>
      </w:r>
      <w:r>
        <w:rPr>
          <w:noProof/>
          <w:lang w:val="en-GB"/>
        </w:rPr>
        <w:t>(Flaherty, 1999</w:t>
      </w:r>
      <w:r>
        <w:rPr>
          <w:lang w:val="en-GB"/>
        </w:rPr>
        <w:t>;</w:t>
      </w:r>
      <w:r w:rsidRPr="000D6D9C">
        <w:rPr>
          <w:lang w:val="en-GB"/>
        </w:rPr>
        <w:t xml:space="preserve"> </w:t>
      </w:r>
      <w:r>
        <w:rPr>
          <w:noProof/>
          <w:lang w:val="en-GB"/>
        </w:rPr>
        <w:t>Martinez &amp; Shatz, 1996)</w:t>
      </w:r>
      <w:r>
        <w:rPr>
          <w:lang w:val="en-GB"/>
        </w:rPr>
        <w:t xml:space="preserve">, </w:t>
      </w:r>
      <w:r>
        <w:t xml:space="preserve">although some studies found no effects of grammatical gender (e.g., </w:t>
      </w:r>
      <w:r>
        <w:rPr>
          <w:noProof/>
        </w:rPr>
        <w:t>Ramos &amp; Roberson, 2010)</w:t>
      </w:r>
      <w:r w:rsidRPr="000D6D9C">
        <w:rPr>
          <w:lang w:val="en-GB"/>
        </w:rPr>
        <w:t xml:space="preserve">. </w:t>
      </w:r>
      <w:r>
        <w:rPr>
          <w:lang w:val="en-GB"/>
        </w:rPr>
        <w:t>Effects were also found in tasks that do not involve gender attribution, for instance learning</w:t>
      </w:r>
      <w:r w:rsidRPr="000D6D9C">
        <w:rPr>
          <w:lang w:val="en-GB"/>
        </w:rPr>
        <w:t xml:space="preserve"> names for objects </w:t>
      </w:r>
      <w:r>
        <w:rPr>
          <w:lang w:val="en-GB"/>
        </w:rPr>
        <w:t xml:space="preserve">is more difficult </w:t>
      </w:r>
      <w:r w:rsidRPr="000D6D9C">
        <w:rPr>
          <w:lang w:val="en-GB"/>
        </w:rPr>
        <w:t>if the</w:t>
      </w:r>
      <w:r>
        <w:rPr>
          <w:lang w:val="en-GB"/>
        </w:rPr>
        <w:t>re is a mismatch between the</w:t>
      </w:r>
      <w:r w:rsidRPr="000D6D9C">
        <w:rPr>
          <w:lang w:val="en-GB"/>
        </w:rPr>
        <w:t xml:space="preserve"> g</w:t>
      </w:r>
      <w:r>
        <w:rPr>
          <w:lang w:val="en-GB"/>
        </w:rPr>
        <w:t>rammatical genders</w:t>
      </w:r>
      <w:r w:rsidRPr="000D6D9C">
        <w:rPr>
          <w:lang w:val="en-GB"/>
        </w:rPr>
        <w:t xml:space="preserve"> of the</w:t>
      </w:r>
      <w:r>
        <w:rPr>
          <w:lang w:val="en-GB"/>
        </w:rPr>
        <w:t xml:space="preserve"> name and of the object’s noun </w:t>
      </w:r>
      <w:r>
        <w:rPr>
          <w:noProof/>
        </w:rPr>
        <w:t>(Boroditsky &amp; Schmidt, 2000)</w:t>
      </w:r>
      <w:r>
        <w:t xml:space="preserve">. </w:t>
      </w:r>
      <w:r w:rsidRPr="000D6D9C">
        <w:rPr>
          <w:lang w:val="en-GB"/>
        </w:rPr>
        <w:t>Some studies measure</w:t>
      </w:r>
      <w:r>
        <w:rPr>
          <w:lang w:val="en-GB"/>
        </w:rPr>
        <w:t>d</w:t>
      </w:r>
      <w:r w:rsidRPr="000D6D9C">
        <w:rPr>
          <w:lang w:val="en-GB"/>
        </w:rPr>
        <w:t xml:space="preserve"> effects of </w:t>
      </w:r>
      <w:r>
        <w:rPr>
          <w:lang w:val="en-GB"/>
        </w:rPr>
        <w:t>grammatical gender</w:t>
      </w:r>
      <w:r w:rsidRPr="000D6D9C">
        <w:rPr>
          <w:lang w:val="en-GB"/>
        </w:rPr>
        <w:t xml:space="preserve"> on masculine and feminine connotations of concepts</w:t>
      </w:r>
      <w:r>
        <w:rPr>
          <w:lang w:val="en-GB"/>
        </w:rPr>
        <w:t xml:space="preserve"> using the </w:t>
      </w:r>
      <w:r w:rsidRPr="000D6D9C">
        <w:rPr>
          <w:lang w:val="en-GB"/>
        </w:rPr>
        <w:t xml:space="preserve">semantic differential </w:t>
      </w:r>
      <w:r w:rsidR="00276F48">
        <w:rPr>
          <w:lang w:val="en-GB"/>
        </w:rPr>
        <w:t>task</w:t>
      </w:r>
      <w:r>
        <w:rPr>
          <w:lang w:val="en-GB"/>
        </w:rPr>
        <w:t xml:space="preserve"> (SDT). G</w:t>
      </w:r>
      <w:r w:rsidRPr="000D6D9C">
        <w:rPr>
          <w:lang w:val="en-GB"/>
        </w:rPr>
        <w:t xml:space="preserve">rammatically feminine objects </w:t>
      </w:r>
      <w:r>
        <w:rPr>
          <w:noProof/>
          <w:lang w:val="en-GB"/>
        </w:rPr>
        <w:t>(Konishi, 1993)</w:t>
      </w:r>
      <w:r>
        <w:rPr>
          <w:lang w:val="en-GB"/>
        </w:rPr>
        <w:t xml:space="preserve"> and animals (Bassetti, 2011) </w:t>
      </w:r>
      <w:r w:rsidRPr="000D6D9C">
        <w:rPr>
          <w:lang w:val="en-GB"/>
        </w:rPr>
        <w:t xml:space="preserve">are rated lower than masculine ones on scales of potency, </w:t>
      </w:r>
      <w:r>
        <w:rPr>
          <w:lang w:val="en-GB"/>
        </w:rPr>
        <w:t xml:space="preserve">and </w:t>
      </w:r>
      <w:r w:rsidRPr="000D6D9C">
        <w:rPr>
          <w:lang w:val="en-GB"/>
        </w:rPr>
        <w:t xml:space="preserve">grammatically feminine affect nouns </w:t>
      </w:r>
      <w:r>
        <w:rPr>
          <w:lang w:val="en-GB"/>
        </w:rPr>
        <w:t>such as</w:t>
      </w:r>
      <w:r w:rsidRPr="000D6D9C">
        <w:rPr>
          <w:lang w:val="en-GB"/>
        </w:rPr>
        <w:t xml:space="preserve"> ‘courage’ are rated lower than masculine ones in scales of extroversion </w:t>
      </w:r>
      <w:r>
        <w:rPr>
          <w:noProof/>
          <w:lang w:val="en-GB"/>
        </w:rPr>
        <w:t>(Zubin &amp; Köpcke, 1984)</w:t>
      </w:r>
      <w:r>
        <w:rPr>
          <w:lang w:val="en-GB"/>
        </w:rPr>
        <w:t>. However, at least one SDT study</w:t>
      </w:r>
      <w:r w:rsidRPr="000D6D9C">
        <w:rPr>
          <w:lang w:val="en-GB"/>
        </w:rPr>
        <w:t xml:space="preserve"> </w:t>
      </w:r>
      <w:r>
        <w:rPr>
          <w:lang w:val="en-GB"/>
        </w:rPr>
        <w:t>found no cross-linguistic differences (</w:t>
      </w:r>
      <w:r>
        <w:rPr>
          <w:noProof/>
          <w:lang w:val="en-GB"/>
        </w:rPr>
        <w:t>Hofstätter, 1963)</w:t>
      </w:r>
      <w:r>
        <w:rPr>
          <w:lang w:val="en-GB"/>
        </w:rPr>
        <w:t>.</w:t>
      </w:r>
    </w:p>
    <w:p w14:paraId="4B118D03" w14:textId="513CC0A4" w:rsidR="0056747A" w:rsidRPr="00217A36" w:rsidRDefault="0056747A" w:rsidP="0019694D">
      <w:pPr>
        <w:rPr>
          <w:lang w:val="en-GB"/>
        </w:rPr>
      </w:pPr>
      <w:r w:rsidRPr="000D6D9C">
        <w:rPr>
          <w:lang w:val="en-GB"/>
        </w:rPr>
        <w:t>Type of entity seems to inter</w:t>
      </w:r>
      <w:r>
        <w:rPr>
          <w:lang w:val="en-GB"/>
        </w:rPr>
        <w:t>act with grammatical gender</w:t>
      </w:r>
      <w:r w:rsidRPr="000D6D9C">
        <w:rPr>
          <w:lang w:val="en-GB"/>
        </w:rPr>
        <w:t xml:space="preserve">, as effects are stronger with animals and weaker or sometimes non-existent with </w:t>
      </w:r>
      <w:r>
        <w:rPr>
          <w:lang w:val="en-GB"/>
        </w:rPr>
        <w:t>artefact</w:t>
      </w:r>
      <w:r w:rsidRPr="000D6D9C">
        <w:rPr>
          <w:lang w:val="en-GB"/>
        </w:rPr>
        <w:t xml:space="preserve">s </w:t>
      </w:r>
      <w:r w:rsidRPr="00217A36">
        <w:rPr>
          <w:noProof/>
          <w:lang w:val="en-GB"/>
        </w:rPr>
        <w:t>(</w:t>
      </w:r>
      <w:hyperlink w:anchor="_ENREF_1" w:tooltip="Forbes, 2008 #4140" w:history="1">
        <w:r w:rsidRPr="00217A36">
          <w:rPr>
            <w:noProof/>
            <w:lang w:val="en-GB"/>
          </w:rPr>
          <w:t>Forbes, Poulin-Dubois, Rivero, &amp; Sera, 2008</w:t>
        </w:r>
      </w:hyperlink>
      <w:r>
        <w:rPr>
          <w:noProof/>
          <w:lang w:val="en-GB"/>
        </w:rPr>
        <w:t>;</w:t>
      </w:r>
      <w:r w:rsidRPr="00217A36">
        <w:rPr>
          <w:lang w:val="en-GB"/>
        </w:rPr>
        <w:t xml:space="preserve"> </w:t>
      </w:r>
      <w:r>
        <w:rPr>
          <w:noProof/>
          <w:lang w:val="en-GB"/>
        </w:rPr>
        <w:t>Sera et al., 2002;</w:t>
      </w:r>
      <w:r w:rsidRPr="000D6D9C">
        <w:rPr>
          <w:lang w:val="en-GB"/>
        </w:rPr>
        <w:t xml:space="preserve"> </w:t>
      </w:r>
      <w:r>
        <w:rPr>
          <w:noProof/>
          <w:lang w:val="en-GB"/>
        </w:rPr>
        <w:t>Vigliocco, Vinson, Paganelli, &amp; Dworzynski, 2005)</w:t>
      </w:r>
      <w:r>
        <w:rPr>
          <w:lang w:val="en-GB"/>
        </w:rPr>
        <w:t>. Animate</w:t>
      </w:r>
      <w:r w:rsidRPr="000D6D9C">
        <w:rPr>
          <w:lang w:val="en-GB"/>
        </w:rPr>
        <w:t xml:space="preserve"> entities </w:t>
      </w:r>
      <w:r>
        <w:rPr>
          <w:lang w:val="en-GB"/>
        </w:rPr>
        <w:t>may be</w:t>
      </w:r>
      <w:r w:rsidRPr="000D6D9C">
        <w:rPr>
          <w:lang w:val="en-GB"/>
        </w:rPr>
        <w:t xml:space="preserve"> more liable to be </w:t>
      </w:r>
      <w:r>
        <w:rPr>
          <w:lang w:val="en-GB"/>
        </w:rPr>
        <w:t>attributed</w:t>
      </w:r>
      <w:r w:rsidRPr="000D6D9C">
        <w:rPr>
          <w:lang w:val="en-GB"/>
        </w:rPr>
        <w:t xml:space="preserve"> biological sex or gender connotations</w:t>
      </w:r>
      <w:r>
        <w:rPr>
          <w:lang w:val="en-GB"/>
        </w:rPr>
        <w:t xml:space="preserve">. There may also be a universal preference for female voices for natural kinds and male voices for artefacts </w:t>
      </w:r>
      <w:r>
        <w:rPr>
          <w:noProof/>
        </w:rPr>
        <w:t>(Mullen, 1990; Sera, Berge, &amp; del Castillo Pintado, 1994)</w:t>
      </w:r>
      <w:r>
        <w:t>.</w:t>
      </w:r>
      <w:r>
        <w:rPr>
          <w:lang w:val="en-GB"/>
        </w:rPr>
        <w:t xml:space="preserve"> Furthermore, </w:t>
      </w:r>
      <w:r w:rsidRPr="000D6D9C">
        <w:rPr>
          <w:lang w:val="en-GB"/>
        </w:rPr>
        <w:t xml:space="preserve">the feminine gender may be perceived as more </w:t>
      </w:r>
      <w:r>
        <w:rPr>
          <w:lang w:val="en-GB"/>
        </w:rPr>
        <w:t>semantically motivated</w:t>
      </w:r>
      <w:r w:rsidRPr="000D6D9C">
        <w:rPr>
          <w:lang w:val="en-GB"/>
        </w:rPr>
        <w:t xml:space="preserve"> than the masculine gender. </w:t>
      </w:r>
      <w:r>
        <w:rPr>
          <w:lang w:val="en-GB"/>
        </w:rPr>
        <w:t>T</w:t>
      </w:r>
      <w:r w:rsidRPr="000D6D9C">
        <w:rPr>
          <w:lang w:val="en-GB"/>
        </w:rPr>
        <w:t>he consistency be</w:t>
      </w:r>
      <w:r w:rsidRPr="00217A36">
        <w:rPr>
          <w:lang w:val="en-GB"/>
        </w:rPr>
        <w:t>tween artistic personification and noun’s grammatical gender is higher for grammatically feminine than masculine nouns (</w:t>
      </w:r>
      <w:r w:rsidRPr="00217A36">
        <w:rPr>
          <w:noProof/>
          <w:lang w:val="en-GB"/>
        </w:rPr>
        <w:t>Segel and Boroditsky, 2011)</w:t>
      </w:r>
      <w:r w:rsidRPr="00217A36">
        <w:rPr>
          <w:lang w:val="en-GB"/>
        </w:rPr>
        <w:t xml:space="preserve">; artefacts with a grammatically feminine noun are attributed female voices, but voice choices </w:t>
      </w:r>
      <w:r>
        <w:rPr>
          <w:lang w:val="en-GB"/>
        </w:rPr>
        <w:t xml:space="preserve">are random for artefacts with masculine nouns </w:t>
      </w:r>
      <w:r>
        <w:rPr>
          <w:noProof/>
          <w:lang w:val="en-GB"/>
        </w:rPr>
        <w:t>(Bassetti, 2007)</w:t>
      </w:r>
      <w:r w:rsidRPr="00217A36">
        <w:rPr>
          <w:lang w:val="en-GB"/>
        </w:rPr>
        <w:t>.</w:t>
      </w:r>
      <w:r>
        <w:rPr>
          <w:lang w:val="en-GB"/>
        </w:rPr>
        <w:t xml:space="preserve"> This may be because in systems with two genders, feminine grammatical gender assignments may be more often semantically motivated than </w:t>
      </w:r>
      <w:r>
        <w:rPr>
          <w:lang w:val="en-GB"/>
        </w:rPr>
        <w:lastRenderedPageBreak/>
        <w:t>masculine ones, as fewer nouns are feminine and therefore a larger proportion of feminine nouns may refer to female referents, while many male nouns have neuter referents.</w:t>
      </w:r>
      <w:r w:rsidR="00223F33">
        <w:rPr>
          <w:lang w:val="en-GB"/>
        </w:rPr>
        <w:t xml:space="preserve"> </w:t>
      </w:r>
    </w:p>
    <w:p w14:paraId="7B5B89D2" w14:textId="77777777" w:rsidR="0056747A" w:rsidRPr="00217A36" w:rsidRDefault="0056747A" w:rsidP="0019694D">
      <w:pPr>
        <w:ind w:firstLine="720"/>
        <w:rPr>
          <w:lang w:val="en-GB"/>
        </w:rPr>
      </w:pPr>
      <w:r w:rsidRPr="00217A36">
        <w:rPr>
          <w:lang w:val="en-GB"/>
        </w:rPr>
        <w:t xml:space="preserve">One reason why grammatical gender is perceived as semantically motivated may be language development, as children acquiring a grammatical gender language may use grammatical gender classification as a meaningful basis for classifying entities, because it partially overlaps with biological sex </w:t>
      </w:r>
      <w:r>
        <w:rPr>
          <w:noProof/>
          <w:lang w:val="en-GB"/>
        </w:rPr>
        <w:t>(Vigliocco et al., 2005)</w:t>
      </w:r>
      <w:r w:rsidRPr="00217A36">
        <w:rPr>
          <w:lang w:val="en-GB"/>
        </w:rPr>
        <w:t xml:space="preserve">, and indeed German preschoolers attribute feminine or masculine characteristics to animals depending on the grammatical gender of the animal’s noun </w:t>
      </w:r>
      <w:r>
        <w:rPr>
          <w:noProof/>
          <w:lang w:val="en-GB"/>
        </w:rPr>
        <w:t>(Saalbach, Imai, &amp; Schalk, 2012)</w:t>
      </w:r>
      <w:r w:rsidRPr="00217A36">
        <w:rPr>
          <w:lang w:val="en-GB"/>
        </w:rPr>
        <w:t xml:space="preserve">. This tendency may be reinforced by culture, for instance </w:t>
      </w:r>
      <w:r>
        <w:rPr>
          <w:lang w:val="en-GB"/>
        </w:rPr>
        <w:t xml:space="preserve">in child tales </w:t>
      </w:r>
      <w:r w:rsidRPr="00217A36">
        <w:rPr>
          <w:lang w:val="en-GB"/>
        </w:rPr>
        <w:t xml:space="preserve">anthropomorphised animals and objects are represented as male or female in line with the grammatical gender of their nouns </w:t>
      </w:r>
      <w:r>
        <w:rPr>
          <w:noProof/>
          <w:lang w:val="en-GB"/>
        </w:rPr>
        <w:t>(Mills, 1986)</w:t>
      </w:r>
      <w:r w:rsidRPr="00217A36">
        <w:rPr>
          <w:lang w:val="en-GB"/>
        </w:rPr>
        <w:t>.</w:t>
      </w:r>
    </w:p>
    <w:p w14:paraId="01C34669" w14:textId="77777777" w:rsidR="0056747A" w:rsidRPr="000D6D9C" w:rsidRDefault="0056747A" w:rsidP="0019694D">
      <w:pPr>
        <w:ind w:firstLine="720"/>
        <w:rPr>
          <w:lang w:val="en-GB"/>
        </w:rPr>
      </w:pPr>
      <w:r w:rsidRPr="0011457C">
        <w:rPr>
          <w:lang w:val="en-GB"/>
        </w:rPr>
        <w:t>Whatever the reason, there is now much evidence that grammatical gender affects mental representations of entities in native speakers of grammatical gender languages. However, knowing more than one language may reduce such effects.</w:t>
      </w:r>
    </w:p>
    <w:p w14:paraId="3B70ED35" w14:textId="77777777" w:rsidR="0056747A" w:rsidRDefault="0056747A" w:rsidP="0019694D">
      <w:pPr>
        <w:ind w:firstLine="720"/>
        <w:rPr>
          <w:lang w:val="en-GB"/>
        </w:rPr>
      </w:pPr>
    </w:p>
    <w:p w14:paraId="4479FA2F" w14:textId="77777777" w:rsidR="00BF54D1" w:rsidRDefault="00BF54D1" w:rsidP="0019694D">
      <w:pPr>
        <w:ind w:firstLine="720"/>
        <w:rPr>
          <w:lang w:val="en-GB"/>
        </w:rPr>
      </w:pPr>
    </w:p>
    <w:p w14:paraId="167FB45E" w14:textId="77777777" w:rsidR="00BF54D1" w:rsidRDefault="00BF54D1" w:rsidP="0019694D">
      <w:pPr>
        <w:ind w:firstLine="720"/>
        <w:rPr>
          <w:lang w:val="en-GB"/>
        </w:rPr>
      </w:pPr>
    </w:p>
    <w:p w14:paraId="3C374514" w14:textId="77777777" w:rsidR="00BF54D1" w:rsidRPr="000D6D9C" w:rsidRDefault="00BF54D1" w:rsidP="0019694D">
      <w:pPr>
        <w:ind w:firstLine="720"/>
        <w:rPr>
          <w:lang w:val="en-GB"/>
        </w:rPr>
      </w:pPr>
    </w:p>
    <w:p w14:paraId="7648D388" w14:textId="77777777" w:rsidR="0056747A" w:rsidRPr="000F527B" w:rsidRDefault="0056747A" w:rsidP="0019694D">
      <w:pPr>
        <w:outlineLvl w:val="0"/>
        <w:rPr>
          <w:i/>
          <w:lang w:val="en-GB"/>
        </w:rPr>
      </w:pPr>
      <w:r w:rsidRPr="000F527B">
        <w:rPr>
          <w:i/>
          <w:lang w:val="en-GB"/>
        </w:rPr>
        <w:t>Effects of Grammatical Gender in Bilinguals</w:t>
      </w:r>
    </w:p>
    <w:p w14:paraId="62E811F9" w14:textId="77777777" w:rsidR="0056747A" w:rsidRDefault="0056747A" w:rsidP="0019694D">
      <w:pPr>
        <w:rPr>
          <w:lang w:val="en-GB"/>
        </w:rPr>
      </w:pPr>
    </w:p>
    <w:p w14:paraId="7C066A2D" w14:textId="77777777" w:rsidR="0056747A" w:rsidRPr="00FE7026" w:rsidRDefault="0056747A" w:rsidP="0019694D">
      <w:r>
        <w:rPr>
          <w:lang w:val="en-GB"/>
        </w:rPr>
        <w:t>T</w:t>
      </w:r>
      <w:r w:rsidRPr="00217A36">
        <w:rPr>
          <w:lang w:val="en-GB"/>
        </w:rPr>
        <w:t xml:space="preserve">here is anecdotal evidence that bilingual children and adults sometimes prefer the </w:t>
      </w:r>
      <w:r>
        <w:rPr>
          <w:lang w:val="en-GB"/>
        </w:rPr>
        <w:t xml:space="preserve">gender </w:t>
      </w:r>
      <w:r w:rsidRPr="00217A36">
        <w:rPr>
          <w:lang w:val="en-GB"/>
        </w:rPr>
        <w:t>assignments of a second language</w:t>
      </w:r>
      <w:r>
        <w:rPr>
          <w:lang w:val="en-GB"/>
        </w:rPr>
        <w:t xml:space="preserve"> </w:t>
      </w:r>
      <w:r w:rsidRPr="00217A36">
        <w:rPr>
          <w:lang w:val="en-GB"/>
        </w:rPr>
        <w:t>(</w:t>
      </w:r>
      <w:r w:rsidRPr="00217A36">
        <w:rPr>
          <w:noProof/>
          <w:lang w:val="en-GB"/>
        </w:rPr>
        <w:t>Hofstätter, 1963;</w:t>
      </w:r>
      <w:r w:rsidRPr="00217A36">
        <w:rPr>
          <w:lang w:val="en-GB"/>
        </w:rPr>
        <w:t xml:space="preserve"> </w:t>
      </w:r>
      <w:r w:rsidRPr="00217A36">
        <w:rPr>
          <w:noProof/>
          <w:lang w:val="en-GB"/>
        </w:rPr>
        <w:t>Taeschner, 1983)</w:t>
      </w:r>
      <w:r>
        <w:rPr>
          <w:lang w:val="en-GB"/>
        </w:rPr>
        <w:t>, and that</w:t>
      </w:r>
      <w:r w:rsidRPr="00217A36">
        <w:rPr>
          <w:lang w:val="en-GB"/>
        </w:rPr>
        <w:t xml:space="preserve"> </w:t>
      </w:r>
      <w:r>
        <w:rPr>
          <w:lang w:val="en-GB"/>
        </w:rPr>
        <w:t>c</w:t>
      </w:r>
      <w:r w:rsidRPr="00217A36">
        <w:rPr>
          <w:lang w:val="en-GB"/>
        </w:rPr>
        <w:t>hi</w:t>
      </w:r>
      <w:r>
        <w:rPr>
          <w:lang w:val="en-GB"/>
        </w:rPr>
        <w:t xml:space="preserve">ld second language learners evaluate the match between the </w:t>
      </w:r>
      <w:r w:rsidRPr="00217A36">
        <w:rPr>
          <w:lang w:val="en-GB"/>
        </w:rPr>
        <w:t xml:space="preserve">grammatical gender assignments of a second language </w:t>
      </w:r>
      <w:r>
        <w:rPr>
          <w:lang w:val="en-GB"/>
        </w:rPr>
        <w:t xml:space="preserve">and </w:t>
      </w:r>
      <w:r w:rsidRPr="00217A36">
        <w:rPr>
          <w:lang w:val="en-GB"/>
        </w:rPr>
        <w:t xml:space="preserve">connotations of the referent, </w:t>
      </w:r>
      <w:r>
        <w:rPr>
          <w:lang w:val="en-GB"/>
        </w:rPr>
        <w:t>for instance rejecting</w:t>
      </w:r>
      <w:r w:rsidRPr="00217A36">
        <w:rPr>
          <w:lang w:val="en-GB"/>
        </w:rPr>
        <w:t xml:space="preserve"> the French masculine for ‘ribbon’ (</w:t>
      </w:r>
      <w:r w:rsidRPr="00217A36">
        <w:rPr>
          <w:noProof/>
          <w:lang w:val="en-GB"/>
        </w:rPr>
        <w:t>Kenyeres, 1938)</w:t>
      </w:r>
      <w:r w:rsidRPr="00217A36">
        <w:rPr>
          <w:lang w:val="en-GB"/>
        </w:rPr>
        <w:t xml:space="preserve">. </w:t>
      </w:r>
      <w:r>
        <w:rPr>
          <w:lang w:val="en-GB"/>
        </w:rPr>
        <w:t>Indeed, k</w:t>
      </w:r>
      <w:r w:rsidRPr="00217A36">
        <w:rPr>
          <w:lang w:val="en-GB"/>
        </w:rPr>
        <w:t>nowing more than one grammatical gender language affects performance in linguistic and non-linguistic tasks. L1 speakers of a grammatical gender language can rely on L2 grammatical gender assignments if asked to assign a masculine or feminine gender to L1 neuter words (</w:t>
      </w:r>
      <w:r w:rsidRPr="00217A36">
        <w:rPr>
          <w:noProof/>
          <w:lang w:val="en-GB"/>
        </w:rPr>
        <w:t>Andonova, Gosheva, Schaffai and Janyan, 2007)</w:t>
      </w:r>
      <w:r w:rsidRPr="00217A36">
        <w:rPr>
          <w:lang w:val="en-GB"/>
        </w:rPr>
        <w:t>. While monolingual children prefer female voices for artefacts whose noun is grammatically feminine, there is no such preference in bilingual children whose second language assigns opposite gender to the same entity</w:t>
      </w:r>
      <w:r>
        <w:rPr>
          <w:lang w:val="en-GB"/>
        </w:rPr>
        <w:t xml:space="preserve"> (Bassetti, 2007).</w:t>
      </w:r>
      <w:r w:rsidRPr="00217A36">
        <w:rPr>
          <w:lang w:val="en-GB"/>
        </w:rPr>
        <w:t xml:space="preserve"> S</w:t>
      </w:r>
      <w:r w:rsidRPr="00217A36">
        <w:rPr>
          <w:rFonts w:ascii="TimesNewRomanPSMT" w:eastAsia="Times New Roman" w:hAnsi="TimesNewRomanPSMT"/>
          <w:lang w:val="en-GB" w:eastAsia="en-US" w:bidi="x-none"/>
        </w:rPr>
        <w:t>elf-reported proficiency in German and Spanish correlate</w:t>
      </w:r>
      <w:r>
        <w:rPr>
          <w:rFonts w:ascii="TimesNewRomanPSMT" w:eastAsia="Times New Roman" w:hAnsi="TimesNewRomanPSMT"/>
          <w:lang w:val="en-GB" w:eastAsia="en-US" w:bidi="x-none"/>
        </w:rPr>
        <w:t>s</w:t>
      </w:r>
      <w:r w:rsidRPr="00217A36">
        <w:rPr>
          <w:rFonts w:ascii="TimesNewRomanPSMT" w:eastAsia="Times New Roman" w:hAnsi="TimesNewRomanPSMT"/>
          <w:lang w:val="en-GB" w:eastAsia="en-US" w:bidi="x-none"/>
        </w:rPr>
        <w:t xml:space="preserve"> with effects of the two languages’ grammatical gender assignments on bilinguals’ similarity classification of objects and animals </w:t>
      </w:r>
      <w:r w:rsidRPr="00217A36">
        <w:rPr>
          <w:noProof/>
          <w:lang w:val="en-GB"/>
        </w:rPr>
        <w:t>(Phillips &amp; Boroditsky, 2003</w:t>
      </w:r>
      <w:r w:rsidRPr="00217A36">
        <w:rPr>
          <w:rFonts w:ascii="TimesNewRomanPSMT" w:eastAsia="Times New Roman" w:hAnsi="TimesNewRomanPSMT"/>
          <w:lang w:val="en-GB" w:eastAsia="en-US" w:bidi="x-none"/>
        </w:rPr>
        <w:t xml:space="preserve">, although results could be due to participants having different first languages). </w:t>
      </w:r>
      <w:r w:rsidRPr="00217A36">
        <w:rPr>
          <w:lang w:val="en-GB"/>
        </w:rPr>
        <w:t xml:space="preserve">Using a semantic differential task, </w:t>
      </w:r>
      <w:r w:rsidRPr="00217A36">
        <w:rPr>
          <w:noProof/>
          <w:lang w:val="en-GB"/>
        </w:rPr>
        <w:t>Bassetti (2011)</w:t>
      </w:r>
      <w:r w:rsidRPr="00217A36">
        <w:rPr>
          <w:lang w:val="en-GB"/>
        </w:rPr>
        <w:t xml:space="preserve"> found that bilinguals with two grammatical gender languages are less affected by L1 grammatical gender in rating animals on potency scales, compared with monolinguals</w:t>
      </w:r>
      <w:r>
        <w:rPr>
          <w:lang w:val="en-GB"/>
        </w:rPr>
        <w:t xml:space="preserve"> (see also Lambelet, 2012)</w:t>
      </w:r>
      <w:r w:rsidRPr="00217A36">
        <w:rPr>
          <w:lang w:val="en-GB"/>
        </w:rPr>
        <w:t>.</w:t>
      </w:r>
      <w:r w:rsidRPr="00217A36">
        <w:rPr>
          <w:b/>
          <w:lang w:val="en-GB"/>
        </w:rPr>
        <w:t xml:space="preserve"> </w:t>
      </w:r>
      <w:r w:rsidRPr="00217A36">
        <w:rPr>
          <w:lang w:val="en-GB"/>
        </w:rPr>
        <w:t xml:space="preserve">Finally, bilingualism may also induce a bias in the perception of masculinity and femininity that is absent in monolingual peers: English-French bilingual children classify objects and animals as ‘boys’ or ‘girls’ in line with their French grammatical gender, whereas English monolingual peers do not show this bias </w:t>
      </w:r>
      <w:r>
        <w:rPr>
          <w:noProof/>
        </w:rPr>
        <w:t>(Nicoladis &amp; Foursha-Stevenson, 2012)</w:t>
      </w:r>
      <w:r w:rsidRPr="00217A36">
        <w:rPr>
          <w:lang w:val="en-GB"/>
        </w:rPr>
        <w:t xml:space="preserve">; L2 Spanish grammatical gender affects performance in voice attribution tasks in English-Spanish bilinguals </w:t>
      </w:r>
      <w:r w:rsidRPr="00217A36">
        <w:rPr>
          <w:noProof/>
          <w:lang w:val="en-GB"/>
        </w:rPr>
        <w:t>(</w:t>
      </w:r>
      <w:hyperlink w:anchor="_ENREF_1" w:tooltip="Forbes, 2008 #4140" w:history="1">
        <w:r w:rsidRPr="00217A36">
          <w:rPr>
            <w:noProof/>
            <w:lang w:val="en-GB"/>
          </w:rPr>
          <w:t>Forbe</w:t>
        </w:r>
        <w:r>
          <w:rPr>
            <w:noProof/>
            <w:lang w:val="en-GB"/>
          </w:rPr>
          <w:t>s et al.</w:t>
        </w:r>
        <w:r w:rsidRPr="00217A36">
          <w:rPr>
            <w:noProof/>
            <w:lang w:val="en-GB"/>
          </w:rPr>
          <w:t>, 2008</w:t>
        </w:r>
      </w:hyperlink>
      <w:r w:rsidRPr="00217A36">
        <w:rPr>
          <w:lang w:val="en-GB"/>
        </w:rPr>
        <w:fldChar w:fldCharType="begin"/>
      </w:r>
      <w:r w:rsidRPr="00217A36">
        <w:rPr>
          <w:lang w:val="en-GB"/>
        </w:rPr>
        <w:instrText xml:space="preserve"> ADDIN EN.CITE &lt;EndNote&gt;&lt;Cite&gt;&lt;Author&gt;Forbes&lt;/Author&gt;&lt;Year&gt;2008&lt;/Year&gt;&lt;RecNum&gt;4140&lt;/RecNum&gt;&lt;DisplayText&gt;(Forbes, Poulin-Dubois, Rivero, &amp;amp; Sera, 2008)&lt;/DisplayText&gt;&lt;record&gt;&lt;rec-number&gt;4140&lt;/rec-number&gt;&lt;foreign-keys&gt;&lt;key app="EN" db-id="xavx059ftxws0qew9weparttaavttzxr2fta"&gt;4140&lt;/key&gt;&lt;/foreign-keys&gt;&lt;ref-type name="Journal Article"&gt;17&lt;/ref-type&gt;&lt;contributors&gt;&lt;authors&gt;&lt;author&gt;Forbes, James N.&lt;/author&gt;&lt;author&gt;Poulin-Dubois, Diane&lt;/author&gt;&lt;author&gt;Rivero, Magda R.&lt;/author&gt;&lt;author&gt;Sera, Maria D.&lt;/author&gt;&lt;/authors&gt;&lt;/contributors&gt;&lt;titles&gt;&lt;title&gt;Grammatical gender affects bilinguals&amp;apos; conceptual gender: Implications for linguistic relativity and decision making&lt;/title&gt;&lt;secondary-title&gt;The Open Applied Linguistics Journal&lt;/secondary-title&gt;&lt;/titles&gt;&lt;periodical&gt;&lt;full-title&gt;The Open Applied Linguistics Journal&lt;/full-title&gt;&lt;/periodical&gt;&lt;pages&gt;68-76&lt;/pages&gt;&lt;volume&gt;1&lt;/volume&gt;&lt;dates&gt;&lt;year&gt;2008&lt;/year&gt;&lt;/dates&gt;&lt;urls&gt;&lt;/urls&gt;&lt;/record&gt;&lt;/Cite&gt;&lt;/EndNote&gt;</w:instrText>
      </w:r>
      <w:r w:rsidRPr="00217A36">
        <w:rPr>
          <w:lang w:val="en-GB"/>
        </w:rPr>
        <w:fldChar w:fldCharType="separate"/>
      </w:r>
      <w:r w:rsidRPr="00217A36">
        <w:rPr>
          <w:noProof/>
          <w:lang w:val="en-GB"/>
        </w:rPr>
        <w:t>)</w:t>
      </w:r>
      <w:r w:rsidRPr="00217A36">
        <w:rPr>
          <w:lang w:val="en-GB"/>
        </w:rPr>
        <w:fldChar w:fldCharType="end"/>
      </w:r>
      <w:r>
        <w:rPr>
          <w:lang w:val="en-GB"/>
        </w:rPr>
        <w:t>,</w:t>
      </w:r>
      <w:r w:rsidRPr="00217A36">
        <w:rPr>
          <w:lang w:val="en-GB"/>
        </w:rPr>
        <w:t xml:space="preserve"> and just ten weeks of instruction </w:t>
      </w:r>
      <w:r>
        <w:rPr>
          <w:lang w:val="en-GB"/>
        </w:rPr>
        <w:t xml:space="preserve">in </w:t>
      </w:r>
      <w:r w:rsidRPr="00217A36">
        <w:rPr>
          <w:lang w:val="en-GB"/>
        </w:rPr>
        <w:t xml:space="preserve">L2 Spanish gender assignment </w:t>
      </w:r>
      <w:r>
        <w:rPr>
          <w:lang w:val="en-GB"/>
        </w:rPr>
        <w:t xml:space="preserve">can </w:t>
      </w:r>
      <w:r w:rsidRPr="00217A36">
        <w:rPr>
          <w:lang w:val="en-GB"/>
        </w:rPr>
        <w:t>affect voice attributions in English native speakers (</w:t>
      </w:r>
      <w:r w:rsidRPr="00217A36">
        <w:rPr>
          <w:lang w:val="en-GB"/>
        </w:rPr>
        <w:fldChar w:fldCharType="begin"/>
      </w:r>
      <w:r w:rsidRPr="00217A36">
        <w:rPr>
          <w:lang w:val="en-GB"/>
        </w:rPr>
        <w:instrText xml:space="preserve"> ADDIN EN.CITE &lt;EndNote&gt;&lt;Cite&gt;&lt;Author&gt;Kurinski&lt;/Author&gt;&lt;Year&gt;2011&lt;/Year&gt;&lt;RecNum&gt;4139&lt;/RecNum&gt;&lt;DisplayText&gt;(Kurinski &amp;amp; Sera, 2011)&lt;/DisplayText&gt;&lt;record&gt;&lt;rec-number&gt;4139&lt;/rec-number&gt;&lt;foreign-keys&gt;&lt;key app="EN" db-id="xavx059ftxws0qew9weparttaavttzxr2fta"&gt;4139&lt;/key&gt;&lt;/foreign-keys&gt;&lt;ref-type name="Journal Article"&gt;17&lt;/ref-type&gt;&lt;contributors&gt;&lt;authors&gt;&lt;author&gt;Kurinski, Elena&lt;/author&gt;&lt;author&gt;Sera, Maria&lt;/author&gt;&lt;/authors&gt;&lt;/contributors&gt;&lt;titles&gt;&lt;title&gt;Does learning Spanish grammatical gender change English-speaking adults’ categorizazion of inanimate objects?&lt;/title&gt;&lt;secondary-title&gt;Bilingualism: Language and Cognition&lt;/secondary-title&gt;&lt;/titles&gt;&lt;periodical&gt;&lt;full-title&gt;Bilingualism: Language and Cognition&lt;/full-title&gt;&lt;/periodical&gt;&lt;pages&gt;203-220&lt;/pages&gt;&lt;volume&gt;14&lt;/volume&gt;&lt;number&gt;2&lt;/number&gt;&lt;dates&gt;&lt;year&gt;2011&lt;/year&gt;&lt;/dates&gt;&lt;urls&gt;&lt;/urls&gt;&lt;/record&gt;&lt;/Cite&gt;&lt;/EndNote&gt;</w:instrText>
      </w:r>
      <w:r w:rsidRPr="00217A36">
        <w:rPr>
          <w:lang w:val="en-GB"/>
        </w:rPr>
        <w:fldChar w:fldCharType="separate"/>
      </w:r>
      <w:hyperlink w:anchor="_ENREF_1" w:tooltip="Kurinski, 2011 #4139" w:history="1">
        <w:r w:rsidRPr="00217A36">
          <w:rPr>
            <w:noProof/>
            <w:lang w:val="en-GB"/>
          </w:rPr>
          <w:t>Kurinski and Sera, 2011</w:t>
        </w:r>
      </w:hyperlink>
      <w:r w:rsidRPr="00217A36">
        <w:rPr>
          <w:noProof/>
          <w:lang w:val="en-GB"/>
        </w:rPr>
        <w:t>)</w:t>
      </w:r>
      <w:r w:rsidRPr="00217A36">
        <w:rPr>
          <w:lang w:val="en-GB"/>
        </w:rPr>
        <w:fldChar w:fldCharType="end"/>
      </w:r>
      <w:r w:rsidRPr="00217A36">
        <w:rPr>
          <w:lang w:val="en-GB"/>
        </w:rPr>
        <w:t xml:space="preserve">. Finally, bilingualism </w:t>
      </w:r>
      <w:r>
        <w:rPr>
          <w:lang w:val="en-GB"/>
        </w:rPr>
        <w:t>modulates effects of grammatical gender on</w:t>
      </w:r>
      <w:r w:rsidRPr="00217A36">
        <w:rPr>
          <w:lang w:val="en-GB"/>
        </w:rPr>
        <w:t xml:space="preserve"> voice attribution</w:t>
      </w:r>
      <w:r>
        <w:rPr>
          <w:lang w:val="en-GB"/>
        </w:rPr>
        <w:t xml:space="preserve"> task</w:t>
      </w:r>
      <w:r w:rsidRPr="00217A36">
        <w:rPr>
          <w:lang w:val="en-GB"/>
        </w:rPr>
        <w:t>s both in early (before age 7) and late bilinguals (Forbes et al., 2008).</w:t>
      </w:r>
      <w:r>
        <w:rPr>
          <w:lang w:val="en-GB"/>
        </w:rPr>
        <w:t xml:space="preserve"> </w:t>
      </w:r>
    </w:p>
    <w:p w14:paraId="1D242FB2" w14:textId="77777777" w:rsidR="0056747A" w:rsidRPr="000D6D9C" w:rsidRDefault="0056747A" w:rsidP="0019694D">
      <w:pPr>
        <w:ind w:firstLine="720"/>
        <w:rPr>
          <w:lang w:val="en-GB"/>
        </w:rPr>
      </w:pPr>
      <w:r>
        <w:rPr>
          <w:lang w:val="en-GB"/>
        </w:rPr>
        <w:t>It appears that</w:t>
      </w:r>
      <w:r w:rsidRPr="000D6D9C">
        <w:rPr>
          <w:lang w:val="en-GB"/>
        </w:rPr>
        <w:t xml:space="preserve"> grammatical gender affects</w:t>
      </w:r>
      <w:r>
        <w:rPr>
          <w:lang w:val="en-GB"/>
        </w:rPr>
        <w:t xml:space="preserve"> behaviour</w:t>
      </w:r>
      <w:r w:rsidRPr="000D6D9C">
        <w:rPr>
          <w:lang w:val="en-GB"/>
        </w:rPr>
        <w:t xml:space="preserve"> both in real life and in laboratory</w:t>
      </w:r>
      <w:r>
        <w:rPr>
          <w:lang w:val="en-GB"/>
        </w:rPr>
        <w:t xml:space="preserve"> tests, and that grammatical gender effects are weaker in those who know </w:t>
      </w:r>
      <w:r>
        <w:rPr>
          <w:lang w:val="en-GB"/>
        </w:rPr>
        <w:lastRenderedPageBreak/>
        <w:t>more than one grammatical gender language</w:t>
      </w:r>
      <w:r w:rsidRPr="000D6D9C">
        <w:rPr>
          <w:lang w:val="en-GB"/>
        </w:rPr>
        <w:t xml:space="preserve">. </w:t>
      </w:r>
      <w:r>
        <w:rPr>
          <w:lang w:val="en-GB"/>
        </w:rPr>
        <w:t>Still, n</w:t>
      </w:r>
      <w:r w:rsidRPr="000D6D9C">
        <w:rPr>
          <w:lang w:val="en-GB"/>
        </w:rPr>
        <w:t xml:space="preserve">o study has directly investigated whether </w:t>
      </w:r>
      <w:r>
        <w:rPr>
          <w:lang w:val="en-GB"/>
        </w:rPr>
        <w:t>speakers</w:t>
      </w:r>
      <w:r w:rsidRPr="000D6D9C">
        <w:rPr>
          <w:lang w:val="en-GB"/>
        </w:rPr>
        <w:t xml:space="preserve"> consider </w:t>
      </w:r>
      <w:r>
        <w:rPr>
          <w:lang w:val="en-GB"/>
        </w:rPr>
        <w:t>grammatical gender as</w:t>
      </w:r>
      <w:r w:rsidRPr="000D6D9C">
        <w:rPr>
          <w:lang w:val="en-GB"/>
        </w:rPr>
        <w:t xml:space="preserve"> semantically motivated</w:t>
      </w:r>
      <w:r>
        <w:rPr>
          <w:lang w:val="en-GB"/>
        </w:rPr>
        <w:t>, in either monolinguals or bilinguals</w:t>
      </w:r>
      <w:r w:rsidRPr="000D6D9C">
        <w:rPr>
          <w:lang w:val="en-GB"/>
        </w:rPr>
        <w:t xml:space="preserve">. </w:t>
      </w:r>
    </w:p>
    <w:p w14:paraId="10467025" w14:textId="77777777" w:rsidR="0056747A" w:rsidRDefault="0056747A" w:rsidP="0019694D">
      <w:pPr>
        <w:outlineLvl w:val="0"/>
        <w:rPr>
          <w:i/>
          <w:lang w:val="en-GB"/>
        </w:rPr>
      </w:pPr>
    </w:p>
    <w:p w14:paraId="794902EB" w14:textId="77777777" w:rsidR="0056747A" w:rsidRPr="000F527B" w:rsidRDefault="0056747A" w:rsidP="0019694D">
      <w:pPr>
        <w:outlineLvl w:val="0"/>
        <w:rPr>
          <w:i/>
          <w:lang w:val="en-GB"/>
        </w:rPr>
      </w:pPr>
      <w:r w:rsidRPr="000F527B">
        <w:rPr>
          <w:i/>
          <w:lang w:val="en-GB"/>
        </w:rPr>
        <w:t>Bilingualism and the Arbitrariness of Language</w:t>
      </w:r>
    </w:p>
    <w:p w14:paraId="0101FC84" w14:textId="77777777" w:rsidR="0056747A" w:rsidRDefault="0056747A" w:rsidP="0019694D">
      <w:pPr>
        <w:pStyle w:val="journal-draft"/>
        <w:ind w:firstLine="0"/>
        <w:jc w:val="both"/>
      </w:pPr>
    </w:p>
    <w:p w14:paraId="44411345" w14:textId="77777777" w:rsidR="0056747A" w:rsidRPr="000D6D9C" w:rsidRDefault="0056747A" w:rsidP="0019694D">
      <w:pPr>
        <w:pStyle w:val="journal-draft"/>
        <w:ind w:firstLine="0"/>
        <w:jc w:val="both"/>
      </w:pPr>
      <w:r w:rsidRPr="000D6D9C">
        <w:t xml:space="preserve">Knowledge of more than one language is linked to an enhanced, or at least precocious, development of some aspects of metalinguistic awareness (see </w:t>
      </w:r>
      <w:r>
        <w:fldChar w:fldCharType="begin"/>
      </w:r>
      <w:r>
        <w:instrText xml:space="preserve"> ADDIN EN.CITE &lt;EndNote&gt;&lt;Cite&gt;&lt;Author&gt;Adesope&lt;/Author&gt;&lt;Year&gt;2010&lt;/Year&gt;&lt;RecNum&gt;4098&lt;/RecNum&gt;&lt;DisplayText&gt;(Adesope, Lavin, Thompson, &amp;amp; Ungerleider, 2010)&lt;/DisplayText&gt;&lt;record&gt;&lt;rec-number&gt;4098&lt;/rec-number&gt;&lt;foreign-keys&gt;&lt;key app="EN" db-id="xavx059ftxws0qew9weparttaavttzxr2fta"&gt;4098&lt;/key&gt;&lt;/foreign-keys&gt;&lt;ref-type name="Journal Article"&gt;17&lt;/ref-type&gt;&lt;contributors&gt;&lt;authors&gt;&lt;author&gt;Adesope, Olusola O.&lt;/author&gt;&lt;author&gt;Lavin, Tracy&lt;/author&gt;&lt;author&gt;Thompson, Terri&lt;/author&gt;&lt;author&gt;Ungerleider, Charles&lt;/author&gt;&lt;/authors&gt;&lt;/contributors&gt;&lt;titles&gt;&lt;title&gt;A systematic review and meta-analysis of the cognitive correlates of bilingualism&lt;/title&gt;&lt;secondary-title&gt;Review of Educational Research&lt;/secondary-title&gt;&lt;/titles&gt;&lt;periodical&gt;&lt;full-title&gt;Review of Educational Research&lt;/full-title&gt;&lt;/periodical&gt;&lt;pages&gt;207-245&lt;/pages&gt;&lt;volume&gt;80&lt;/volume&gt;&lt;number&gt;2&lt;/number&gt;&lt;dates&gt;&lt;year&gt;2010&lt;/year&gt;&lt;/dates&gt;&lt;urls&gt;&lt;/urls&gt;&lt;/record&gt;&lt;/Cite&gt;&lt;/EndNote&gt;</w:instrText>
      </w:r>
      <w:r>
        <w:fldChar w:fldCharType="separate"/>
      </w:r>
      <w:hyperlink w:anchor="_ENREF_1" w:tooltip="Adesope, 2010 #4098" w:history="1">
        <w:r>
          <w:rPr>
            <w:noProof/>
          </w:rPr>
          <w:t>Adesope, Lavin, Thompson, &amp; Ungerleider, 2010</w:t>
        </w:r>
      </w:hyperlink>
      <w:r>
        <w:fldChar w:fldCharType="end"/>
      </w:r>
      <w:r>
        <w:t xml:space="preserve"> for a recent meta-analysis). In particular, bilingual children develop </w:t>
      </w:r>
      <w:r w:rsidRPr="000D6D9C">
        <w:t xml:space="preserve">awareness of the arbitrariness of </w:t>
      </w:r>
      <w:r>
        <w:t xml:space="preserve">words earlier than monolinguals </w:t>
      </w:r>
      <w:r>
        <w:fldChar w:fldCharType="begin">
          <w:fldData xml:space="preserve">PEVuZE5vdGU+PENpdGU+PEF1dGhvcj5CZW4tWmVldjwvQXV0aG9yPjxZZWFyPjE5Nzc8L1llYXI+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</w:fldData>
        </w:fldChar>
      </w:r>
      <w:r>
        <w:instrText xml:space="preserve"> ADDIN EN.CITE </w:instrText>
      </w:r>
      <w:r>
        <w:fldChar w:fldCharType="begin">
          <w:fldData xml:space="preserve">PEVuZE5vdGU+PENpdGU+PEF1dGhvcj5CZW4tWmVldjwvQXV0aG9yPjxZZWFyPjE5Nzc8L1llYXI+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</w:fldData>
        </w:fldChar>
      </w:r>
      <w:r>
        <w:instrText xml:space="preserve"> ADDIN EN.CITE.DATA </w:instrText>
      </w:r>
      <w:r>
        <w:fldChar w:fldCharType="end"/>
      </w:r>
      <w:r>
        <w:fldChar w:fldCharType="separate"/>
      </w:r>
      <w:r>
        <w:rPr>
          <w:noProof/>
        </w:rPr>
        <w:t>(</w:t>
      </w:r>
      <w:hyperlink w:anchor="_ENREF_7" w:tooltip="Ben-Zeev, 1977 #4101" w:history="1">
        <w:r>
          <w:rPr>
            <w:noProof/>
          </w:rPr>
          <w:t>Ben-Zeev, 1977</w:t>
        </w:r>
      </w:hyperlink>
      <w:r>
        <w:rPr>
          <w:noProof/>
        </w:rPr>
        <w:t xml:space="preserve">; </w:t>
      </w:r>
      <w:hyperlink w:anchor="_ENREF_9" w:tooltip="Bialystok, 1988 #4099" w:history="1">
        <w:r>
          <w:rPr>
            <w:noProof/>
          </w:rPr>
          <w:t>Bialystok, 1988</w:t>
        </w:r>
      </w:hyperlink>
      <w:r>
        <w:rPr>
          <w:noProof/>
        </w:rPr>
        <w:t xml:space="preserve">; </w:t>
      </w:r>
      <w:hyperlink w:anchor="_ENREF_20" w:tooltip="Feldman, 1971 #4100" w:history="1">
        <w:r>
          <w:rPr>
            <w:noProof/>
          </w:rPr>
          <w:t>Feldman &amp; Shen, 1971</w:t>
        </w:r>
      </w:hyperlink>
      <w:r>
        <w:rPr>
          <w:noProof/>
        </w:rPr>
        <w:t xml:space="preserve">; </w:t>
      </w:r>
      <w:hyperlink w:anchor="_ENREF_35" w:tooltip="Ricciardelli, 1992 #1504" w:history="1">
        <w:r>
          <w:rPr>
            <w:noProof/>
          </w:rPr>
          <w:t>Ricciardelli, 1992</w:t>
        </w:r>
      </w:hyperlink>
      <w:r>
        <w:rPr>
          <w:noProof/>
        </w:rPr>
        <w:t>)</w:t>
      </w:r>
      <w:r>
        <w:fldChar w:fldCharType="end"/>
      </w:r>
      <w:r>
        <w:t xml:space="preserve">, probably because they learn two words for the same referent (Bialystock, 1987). Although awareness correlates with </w:t>
      </w:r>
      <w:r w:rsidRPr="000D6D9C">
        <w:t>bilingualism</w:t>
      </w:r>
      <w:r>
        <w:t xml:space="preserve"> </w:t>
      </w:r>
      <w:r w:rsidRPr="000F527B">
        <w:fldChar w:fldCharType="begin"/>
      </w:r>
      <w:r w:rsidRPr="000F527B">
        <w:instrText xml:space="preserve"> ADDIN EN.CITE &lt;EndNote&gt;&lt;Cite&gt;&lt;Author&gt;Edwards&lt;/Author&gt;&lt;Year&gt;1988&lt;/Year&gt;&lt;RecNum&gt;1468&lt;/RecNum&gt;&lt;DisplayText&gt;(Edwards &amp;amp; Christophersen, 1988)&lt;/DisplayText&gt;&lt;record&gt;&lt;rec-number&gt;1468&lt;/rec-number&gt;&lt;foreign-keys&gt;&lt;key app="EN" db-id="xavx059ftxws0qew9weparttaavttzxr2fta"&gt;1468&lt;/key&gt;&lt;/foreign-keys&gt;&lt;ref-type name="Journal Article"&gt;17&lt;/ref-type&gt;&lt;contributors&gt;&lt;authors&gt;&lt;author&gt;Edwards, Derek&lt;/author&gt;&lt;author&gt;Christophersen, Hilde&lt;/author&gt;&lt;/authors&gt;&lt;/contributors&gt;&lt;titles&gt;&lt;title&gt;Bilingualism, literacy and meta-linguistic awareness in preschool children&lt;/title&gt;&lt;secondary-title&gt;British Journal of Developmental Psychology&lt;/secondary-title&gt;&lt;/titles&gt;&lt;periodical&gt;&lt;full-title&gt;British Journal of Developmental Psychology&lt;/full-title&gt;&lt;/periodical&gt;&lt;pages&gt;235-244&lt;/pages&gt;&lt;volume&gt;6&lt;/volume&gt;&lt;keywords&gt;&lt;keyword&gt;Word awareness -- children&lt;/keyword&gt;&lt;/keywords&gt;&lt;dates&gt;&lt;year&gt;1988&lt;/year&gt;&lt;pub-dates&gt;&lt;date&gt;02-05-27&lt;/date&gt;&lt;/pub-dates&gt;&lt;/dates&gt;&lt;urls&gt;&lt;/urls&gt;&lt;custom1&gt;F.to&lt;/custom1&gt;&lt;/record&gt;&lt;/Cite&gt;&lt;/EndNote&gt;</w:instrText>
      </w:r>
      <w:r w:rsidRPr="000F527B">
        <w:fldChar w:fldCharType="separate"/>
      </w:r>
      <w:r w:rsidRPr="000F527B">
        <w:rPr>
          <w:noProof/>
        </w:rPr>
        <w:t>(</w:t>
      </w:r>
      <w:hyperlink w:anchor="_ENREF_17" w:tooltip="Edwards, 1988 #1468" w:history="1">
        <w:r w:rsidRPr="000F527B">
          <w:rPr>
            <w:noProof/>
          </w:rPr>
          <w:t>Edwards &amp; Christophersen, 1988</w:t>
        </w:r>
      </w:hyperlink>
      <w:r w:rsidRPr="000F527B">
        <w:rPr>
          <w:noProof/>
        </w:rPr>
        <w:t>)</w:t>
      </w:r>
      <w:r w:rsidRPr="000F527B">
        <w:fldChar w:fldCharType="end"/>
      </w:r>
      <w:r w:rsidRPr="000F527B">
        <w:t xml:space="preserve">, positive effects were found in unbalanced bilinguals </w:t>
      </w:r>
      <w:r w:rsidRPr="000F527B">
        <w:fldChar w:fldCharType="begin"/>
      </w:r>
      <w:r w:rsidRPr="000F527B">
        <w:instrText xml:space="preserve"> ADDIN EN.CITE &lt;EndNote&gt;&lt;Cite&gt;&lt;Author&gt;Bialystok&lt;/Author&gt;&lt;Year&gt;1987&lt;/Year&gt;&lt;RecNum&gt;252&lt;/RecNum&gt;&lt;DisplayText&gt;(Bialystok, 1987)&lt;/DisplayText&gt;&lt;record&gt;&lt;rec-number&gt;252&lt;/rec-number&gt;&lt;foreign-keys&gt;&lt;key app="EN" db-id="xavx059ftxws0qew9weparttaavttzxr2fta"&gt;252&lt;/key&gt;&lt;/foreign-keys&gt;&lt;ref-type name="Journal Article"&gt;17&lt;/ref-type&gt;&lt;contributors&gt;&lt;authors&gt;&lt;author&gt;Bialystok, Ellen&lt;/author&gt;&lt;/authors&gt;&lt;/contributors&gt;&lt;titles&gt;&lt;title&gt;Words as things: Development of word concept by bilingual children&lt;/title&gt;&lt;secondary-title&gt;Studies in Second Language Acquisition&lt;/secondary-title&gt;&lt;/titles&gt;&lt;periodical&gt;&lt;full-title&gt;Studies in Second Language Acquisition&lt;/full-title&gt;&lt;/periodical&gt;&lt;pages&gt;133-140&lt;/pages&gt;&lt;volume&gt;9&lt;/volume&gt;&lt;keywords&gt;&lt;keyword&gt;Word awareness -- children&lt;/keyword&gt;&lt;/keywords&gt;&lt;dates&gt;&lt;year&gt;1987&lt;/year&gt;&lt;/dates&gt;&lt;urls&gt;&lt;/urls&gt;&lt;custom1&gt;L&lt;/custom1&gt;&lt;/record&gt;&lt;/Cite&gt;&lt;/EndNote&gt;</w:instrText>
      </w:r>
      <w:r w:rsidRPr="000F527B">
        <w:fldChar w:fldCharType="separate"/>
      </w:r>
      <w:r w:rsidRPr="000F527B">
        <w:rPr>
          <w:noProof/>
        </w:rPr>
        <w:t>(</w:t>
      </w:r>
      <w:hyperlink w:anchor="_ENREF_8" w:tooltip="Bialystok, 1987 #252" w:history="1">
        <w:r w:rsidRPr="000F527B">
          <w:rPr>
            <w:noProof/>
          </w:rPr>
          <w:t>Bialystok, 1987</w:t>
        </w:r>
      </w:hyperlink>
      <w:r w:rsidRPr="000F527B">
        <w:rPr>
          <w:noProof/>
        </w:rPr>
        <w:t>)</w:t>
      </w:r>
      <w:r w:rsidRPr="000F527B">
        <w:fldChar w:fldCharType="end"/>
      </w:r>
      <w:r w:rsidRPr="000F527B">
        <w:t xml:space="preserve">, and in children with minimal amounts of L2 instruction </w:t>
      </w:r>
      <w:r w:rsidRPr="000F527B">
        <w:fldChar w:fldCharType="begin"/>
      </w:r>
      <w:r w:rsidRPr="000F527B">
        <w:instrText xml:space="preserve"> ADDIN EN.CITE &lt;EndNote&gt;&lt;Cite&gt;&lt;Author&gt;Yelland&lt;/Author&gt;&lt;Year&gt;1993&lt;/Year&gt;&lt;RecNum&gt;1566&lt;/RecNum&gt;&lt;DisplayText&gt;(Yelland, Pollard, &amp;amp; Mercuri, 1993)&lt;/DisplayText&gt;&lt;record&gt;&lt;rec-number&gt;1566&lt;/rec-number&gt;&lt;foreign-keys&gt;&lt;key app="EN" db-id="xavx059ftxws0qew9weparttaavttzxr2fta"&gt;1566&lt;/key&gt;&lt;/foreign-keys&gt;&lt;ref-type name="Journal Article"&gt;17&lt;/ref-type&gt;&lt;contributors&gt;&lt;authors&gt;&lt;author&gt;Yelland, Gregory W.&lt;/author&gt;&lt;author&gt;Pollard, Jacinta&lt;/author&gt;&lt;author&gt;Mercuri, Anthony&lt;/author&gt;&lt;/authors&gt;&lt;/contributors&gt;&lt;titles&gt;&lt;title&gt;The metalinguistic benefits of limited contact with a second language&lt;/title&gt;&lt;secondary-title&gt;Applied Psycholinguistics&lt;/secondary-title&gt;&lt;/titles&gt;&lt;periodical&gt;&lt;full-title&gt;Applied Psycholinguistics&lt;/full-title&gt;&lt;/periodical&gt;&lt;pages&gt;423-444&lt;/pages&gt;&lt;volume&gt;14&lt;/volume&gt;&lt;number&gt;4&lt;/number&gt;&lt;keywords&gt;&lt;keyword&gt;Word awareness&lt;/keyword&gt;&lt;keyword&gt;Orthography -- effects on L2 reading&lt;/keyword&gt;&lt;/keywords&gt;&lt;dates&gt;&lt;year&gt;1993&lt;/year&gt;&lt;/dates&gt;&lt;urls&gt;&lt;/urls&gt;&lt;custom1&gt;F.to&lt;/custom1&gt;&lt;/record&gt;&lt;/Cite&gt;&lt;/EndNote&gt;</w:instrText>
      </w:r>
      <w:r w:rsidRPr="000F527B">
        <w:fldChar w:fldCharType="separate"/>
      </w:r>
      <w:r w:rsidRPr="000F527B">
        <w:rPr>
          <w:noProof/>
        </w:rPr>
        <w:t>(</w:t>
      </w:r>
      <w:hyperlink w:anchor="_ENREF_46" w:tooltip="Yelland, 1993 #1566" w:history="1">
        <w:r w:rsidRPr="000F527B">
          <w:rPr>
            <w:noProof/>
          </w:rPr>
          <w:t>Yelland, Pollard, &amp; Mercuri, 1993</w:t>
        </w:r>
      </w:hyperlink>
      <w:r w:rsidRPr="000F527B">
        <w:rPr>
          <w:noProof/>
        </w:rPr>
        <w:t>)</w:t>
      </w:r>
      <w:r w:rsidRPr="000F527B">
        <w:fldChar w:fldCharType="end"/>
      </w:r>
      <w:r w:rsidRPr="000F527B">
        <w:t>. Since knowledge of more than one language facilitates the development of awareness of the arbitrariness of the relationship between nouns and referents, it may also facilitate the development of awareness of the arbitrariness of grammatical gender.</w:t>
      </w:r>
    </w:p>
    <w:p w14:paraId="0F8D0434" w14:textId="77777777" w:rsidR="0056747A" w:rsidRDefault="0056747A" w:rsidP="0019694D">
      <w:pPr>
        <w:outlineLvl w:val="0"/>
        <w:rPr>
          <w:b/>
          <w:lang w:val="en-GB"/>
        </w:rPr>
      </w:pPr>
    </w:p>
    <w:p w14:paraId="4BBB9D00" w14:textId="77777777" w:rsidR="0056747A" w:rsidRPr="000D6D9C" w:rsidRDefault="0056747A" w:rsidP="0019694D">
      <w:pPr>
        <w:outlineLvl w:val="0"/>
        <w:rPr>
          <w:lang w:val="en-GB"/>
        </w:rPr>
      </w:pPr>
      <w:r>
        <w:rPr>
          <w:b/>
          <w:lang w:val="en-GB"/>
        </w:rPr>
        <w:t>The Present S</w:t>
      </w:r>
      <w:r w:rsidRPr="000D6D9C">
        <w:rPr>
          <w:b/>
          <w:lang w:val="en-GB"/>
        </w:rPr>
        <w:t>tudy</w:t>
      </w:r>
    </w:p>
    <w:p w14:paraId="7782D712" w14:textId="089B5F78" w:rsidR="0056747A" w:rsidRDefault="0056747A" w:rsidP="0019694D">
      <w:pPr>
        <w:pStyle w:val="journal-draft"/>
        <w:ind w:firstLine="0"/>
        <w:jc w:val="both"/>
      </w:pPr>
      <w:r w:rsidRPr="000D6D9C">
        <w:t xml:space="preserve">In spite of all the evidence that speakers of grammatical gender languages often perceive grammatical gender as related to the (perceived) masculinity and femininity of referents, no </w:t>
      </w:r>
      <w:r>
        <w:t>study</w:t>
      </w:r>
      <w:r w:rsidRPr="000D6D9C">
        <w:t xml:space="preserve"> has </w:t>
      </w:r>
      <w:r>
        <w:t>so far investigated whether</w:t>
      </w:r>
      <w:r w:rsidRPr="000D6D9C">
        <w:t xml:space="preserve"> </w:t>
      </w:r>
      <w:r>
        <w:t xml:space="preserve">such speakers </w:t>
      </w:r>
      <w:r w:rsidRPr="000D6D9C">
        <w:t xml:space="preserve">think that grammatical gender is arbitrary or semantically motivated. The present study then aimed at testing </w:t>
      </w:r>
      <w:r>
        <w:t xml:space="preserve">first whether speakers of a grammatical gender language consider grammatical gender as semantically motivated, and second </w:t>
      </w:r>
      <w:r w:rsidRPr="000D6D9C">
        <w:t xml:space="preserve">whether knowledge of more than one language is linked to an increased </w:t>
      </w:r>
      <w:r>
        <w:t>awareness</w:t>
      </w:r>
      <w:r w:rsidRPr="000D6D9C">
        <w:t xml:space="preserve"> of </w:t>
      </w:r>
      <w:r>
        <w:t xml:space="preserve">the arbitrariness of </w:t>
      </w:r>
      <w:r w:rsidRPr="000D6D9C">
        <w:t>grammatical gender</w:t>
      </w:r>
      <w:r>
        <w:t xml:space="preserve"> </w:t>
      </w:r>
      <w:r w:rsidRPr="000D6D9C">
        <w:t xml:space="preserve">if </w:t>
      </w:r>
      <w:r>
        <w:t>the two</w:t>
      </w:r>
      <w:r w:rsidRPr="000D6D9C">
        <w:t xml:space="preserve"> languages </w:t>
      </w:r>
      <w:r>
        <w:t xml:space="preserve">assign opposite gender to the same entities. </w:t>
      </w:r>
      <w:r w:rsidRPr="000D6D9C">
        <w:t xml:space="preserve">Participants were native speakers of </w:t>
      </w:r>
      <w:r>
        <w:t>a grammatical gender language (</w:t>
      </w:r>
      <w:r w:rsidRPr="000D6D9C">
        <w:t>Italian</w:t>
      </w:r>
      <w:r>
        <w:t>)</w:t>
      </w:r>
      <w:r w:rsidRPr="000D6D9C">
        <w:t xml:space="preserve"> who did not know another grammatical gender language (‘monolinguals’), who had known a language </w:t>
      </w:r>
      <w:r>
        <w:t>with different grammatical gender assignment</w:t>
      </w:r>
      <w:r w:rsidR="00223F33">
        <w:t>s</w:t>
      </w:r>
      <w:r>
        <w:t xml:space="preserve"> (German) </w:t>
      </w:r>
      <w:r w:rsidRPr="000D6D9C">
        <w:t>since early childhood (‘</w:t>
      </w:r>
      <w:r>
        <w:t xml:space="preserve">early </w:t>
      </w:r>
      <w:r w:rsidRPr="000D6D9C">
        <w:t>bilinguals’)</w:t>
      </w:r>
      <w:r>
        <w:t>,</w:t>
      </w:r>
      <w:r w:rsidRPr="000D6D9C">
        <w:t xml:space="preserve"> or who had started learning such a language as a school subject around puberty (‘second language learners’).</w:t>
      </w:r>
      <w:r>
        <w:t xml:space="preserve"> Young adults were selected because they are old enough to show effects of grammatical gender in behavioural tasks, and to be able to engage in metalinguistic reflection. Italians were selected because speakers of Romance languages are strongly affected by grammatical gender in behavioural tasks, and because Italian young adults study linguistics (phonology, morphology and syntax) in the three years prior to entering high school, and are therefore used to thinking metalinguistically about language. </w:t>
      </w:r>
      <w:r w:rsidRPr="000D6D9C">
        <w:t xml:space="preserve">A questionnaire tested whether </w:t>
      </w:r>
      <w:r>
        <w:t>participants</w:t>
      </w:r>
      <w:r w:rsidRPr="000D6D9C">
        <w:t xml:space="preserve"> considered </w:t>
      </w:r>
      <w:r>
        <w:t xml:space="preserve">grammatical gender arbitrary, </w:t>
      </w:r>
      <w:r w:rsidRPr="000D6D9C">
        <w:t xml:space="preserve">whether they </w:t>
      </w:r>
      <w:r>
        <w:t>considered the</w:t>
      </w:r>
      <w:r w:rsidRPr="000D6D9C">
        <w:t xml:space="preserve"> grammatical gender assignments of their first language </w:t>
      </w:r>
      <w:r>
        <w:t>(L1) as semantically motivated and if so why</w:t>
      </w:r>
      <w:r w:rsidRPr="000D6D9C">
        <w:t xml:space="preserve">, and whether the perceived </w:t>
      </w:r>
      <w:r>
        <w:t>semantic motivation</w:t>
      </w:r>
      <w:r w:rsidRPr="000D6D9C">
        <w:t xml:space="preserve"> of grammatical gender varied across types of entities.</w:t>
      </w:r>
      <w:r>
        <w:t xml:space="preserve"> Three predictions were made:</w:t>
      </w:r>
    </w:p>
    <w:p w14:paraId="7181D814" w14:textId="77777777" w:rsidR="0056747A" w:rsidRDefault="0056747A" w:rsidP="00BF54D1">
      <w:pPr>
        <w:pStyle w:val="journal-draft"/>
        <w:numPr>
          <w:ilvl w:val="0"/>
          <w:numId w:val="1"/>
        </w:numPr>
        <w:ind w:left="0" w:firstLine="0"/>
        <w:jc w:val="both"/>
      </w:pPr>
      <w:r>
        <w:t xml:space="preserve">Native speakers of a grammatical gender language (Italian) should consider grammatical gender as semantically motivated rather than arbitrary, and consider the assignments of their L1 as appropriate in a grammatical gender assignment evaluation task, in a series of </w:t>
      </w:r>
      <w:r w:rsidRPr="00EF36EB">
        <w:t>open-ended questions and in a</w:t>
      </w:r>
      <w:r>
        <w:t xml:space="preserve"> multiple-choice question about grammatical gender</w:t>
      </w:r>
      <w:r w:rsidRPr="00EF36EB">
        <w:t xml:space="preserve"> </w:t>
      </w:r>
      <w:r>
        <w:t>arbitrariness</w:t>
      </w:r>
      <w:r w:rsidRPr="00EF36EB">
        <w:t xml:space="preserve">. </w:t>
      </w:r>
    </w:p>
    <w:p w14:paraId="1D4B71ED" w14:textId="77777777" w:rsidR="0056747A" w:rsidRDefault="0056747A" w:rsidP="00BF54D1">
      <w:pPr>
        <w:pStyle w:val="journal-draft"/>
        <w:numPr>
          <w:ilvl w:val="0"/>
          <w:numId w:val="1"/>
        </w:numPr>
        <w:ind w:left="0" w:firstLine="0"/>
        <w:jc w:val="both"/>
      </w:pPr>
      <w:r>
        <w:t>Monolinguals should</w:t>
      </w:r>
      <w:r w:rsidRPr="00EF36EB">
        <w:t xml:space="preserve"> consider the grammatical gender assignment of their mother tongue more semantically motivated, compared with peers with knowledge of another grammatical gender language</w:t>
      </w:r>
      <w:r>
        <w:t xml:space="preserve"> with opposite assignments</w:t>
      </w:r>
      <w:r w:rsidRPr="00EF36EB">
        <w:t xml:space="preserve">. This is because </w:t>
      </w:r>
      <w:r>
        <w:lastRenderedPageBreak/>
        <w:t>bilingualism</w:t>
      </w:r>
      <w:r w:rsidRPr="00EF36EB">
        <w:t xml:space="preserve"> facilitates the development of awareness of the arbitrariness of language, and reduces the effects of first language grammatical gender on gender attribution tasks and semantic differential tasks.</w:t>
      </w:r>
      <w:r>
        <w:t xml:space="preserve"> Monolinguals should then</w:t>
      </w:r>
      <w:r w:rsidRPr="00EF36EB">
        <w:t xml:space="preserve"> maximall</w:t>
      </w:r>
      <w:r>
        <w:t>y differ from early bilinguals. S</w:t>
      </w:r>
      <w:r w:rsidRPr="00EF36EB">
        <w:t>econd language learners, who had started learning the second language around puberty</w:t>
      </w:r>
      <w:r>
        <w:t xml:space="preserve"> in an instructed environment, sh</w:t>
      </w:r>
      <w:r w:rsidRPr="00EF36EB">
        <w:t xml:space="preserve">ould perform in-between the monolingual and early bilingual group. This is because </w:t>
      </w:r>
      <w:r>
        <w:t>even limited exposure to a second language in an instructed environment can increase metalinguistic awareness (</w:t>
      </w:r>
      <w:r w:rsidRPr="00EF36EB">
        <w:t>e.g.</w:t>
      </w:r>
      <w:r>
        <w:t xml:space="preserve">, </w:t>
      </w:r>
      <w:r w:rsidRPr="00EF36EB">
        <w:fldChar w:fldCharType="begin"/>
      </w:r>
      <w:r w:rsidRPr="00EF36EB">
        <w:instrText xml:space="preserve"> ADDIN EN.CITE &lt;EndNote&gt;&lt;Cite&gt;&lt;Author&gt;Bialystok&lt;/Author&gt;&lt;Year&gt;1987&lt;/Year&gt;&lt;RecNum&gt;252&lt;/RecNum&gt;&lt;DisplayText&gt;(Bialystok, 1987)&lt;/DisplayText&gt;&lt;record&gt;&lt;rec-number&gt;252&lt;/rec-number&gt;&lt;foreign-keys&gt;&lt;key app="EN" db-id="xavx059ftxws0qew9weparttaavttzxr2fta"&gt;252&lt;/key&gt;&lt;/foreign-keys&gt;&lt;ref-type name="Journal Article"&gt;17&lt;/ref-type&gt;&lt;contributors&gt;&lt;authors&gt;&lt;author&gt;Bialystok, Ellen&lt;/author&gt;&lt;/authors&gt;&lt;/contributors&gt;&lt;titles&gt;&lt;title&gt;Words as things: Development of word concept by bilingual children&lt;/title&gt;&lt;secondary-title&gt;Studies in Second Language Acquisition&lt;/secondary-title&gt;&lt;/titles&gt;&lt;periodical&gt;&lt;full-title&gt;Studies in Second Language Acquisition&lt;/full-title&gt;&lt;/periodical&gt;&lt;pages&gt;133-140&lt;/pages&gt;&lt;volume&gt;9&lt;/volume&gt;&lt;keywords&gt;&lt;keyword&gt;Word awareness -- children&lt;/keyword&gt;&lt;/keywords&gt;&lt;dates&gt;&lt;year&gt;1987&lt;/year&gt;&lt;/dates&gt;&lt;urls&gt;&lt;/urls&gt;&lt;custom1&gt;L&lt;/custom1&gt;&lt;/record&gt;&lt;/Cite&gt;&lt;/EndNote&gt;</w:instrText>
      </w:r>
      <w:r w:rsidRPr="00EF36EB">
        <w:fldChar w:fldCharType="separate"/>
      </w:r>
      <w:hyperlink w:anchor="_ENREF_8" w:tooltip="Bialystok, 1987 #252" w:history="1">
        <w:r w:rsidRPr="00EF36EB">
          <w:rPr>
            <w:noProof/>
          </w:rPr>
          <w:t>Bialystok, 1987</w:t>
        </w:r>
      </w:hyperlink>
      <w:r w:rsidRPr="00EF36EB">
        <w:fldChar w:fldCharType="end"/>
      </w:r>
      <w:r>
        <w:t>;</w:t>
      </w:r>
      <w:r w:rsidRPr="00EF36EB">
        <w:t xml:space="preserve"> </w:t>
      </w:r>
      <w:r w:rsidRPr="00EF36EB">
        <w:fldChar w:fldCharType="begin"/>
      </w:r>
      <w:r w:rsidRPr="00EF36EB">
        <w:instrText xml:space="preserve"> ADDIN EN.CITE &lt;EndNote&gt;&lt;Cite&gt;&lt;Author&gt;Yelland&lt;/Author&gt;&lt;Year&gt;1993&lt;/Year&gt;&lt;RecNum&gt;1566&lt;/RecNum&gt;&lt;DisplayText&gt;(Yelland et al., 1993)&lt;/DisplayText&gt;&lt;record&gt;&lt;rec-number&gt;1566&lt;/rec-number&gt;&lt;foreign-keys&gt;&lt;key app="EN" db-id="xavx059ftxws0qew9weparttaavttzxr2fta"&gt;1566&lt;/key&gt;&lt;/foreign-keys&gt;&lt;ref-type name="Journal Article"&gt;17&lt;/ref-type&gt;&lt;contributors&gt;&lt;authors&gt;&lt;author&gt;Yelland, Gregory W.&lt;/author&gt;&lt;author&gt;Pollard, Jacinta&lt;/author&gt;&lt;author&gt;Mercuri, Anthony&lt;/author&gt;&lt;/authors&gt;&lt;/contributors&gt;&lt;titles&gt;&lt;title&gt;The metalinguistic benefits of limited contact with a second language&lt;/title&gt;&lt;secondary-title&gt;Applied Psycholinguistics&lt;/secondary-title&gt;&lt;/titles&gt;&lt;periodical&gt;&lt;full-title&gt;Applied Psycholinguistics&lt;/full-title&gt;&lt;/periodical&gt;&lt;pages&gt;423-444&lt;/pages&gt;&lt;volume&gt;14&lt;/volume&gt;&lt;number&gt;4&lt;/number&gt;&lt;keywords&gt;&lt;keyword&gt;Word awareness&lt;/keyword&gt;&lt;keyword&gt;Orthography -- effects on L2 reading&lt;/keyword&gt;&lt;/keywords&gt;&lt;dates&gt;&lt;year&gt;1993&lt;/year&gt;&lt;/dates&gt;&lt;urls&gt;&lt;/urls&gt;&lt;custom1&gt;F.to&lt;/custom1&gt;&lt;/record&gt;&lt;/Cite&gt;&lt;/EndNote&gt;</w:instrText>
      </w:r>
      <w:r w:rsidRPr="00EF36EB">
        <w:fldChar w:fldCharType="separate"/>
      </w:r>
      <w:hyperlink w:anchor="_ENREF_46" w:tooltip="Yelland, 1993 #1566" w:history="1">
        <w:r w:rsidRPr="00EF36EB">
          <w:rPr>
            <w:noProof/>
          </w:rPr>
          <w:t>Yelland et al., 1993</w:t>
        </w:r>
      </w:hyperlink>
      <w:r w:rsidRPr="00EF36EB">
        <w:fldChar w:fldCharType="end"/>
      </w:r>
      <w:r w:rsidRPr="00EF36EB">
        <w:t>), and grammatical gender effects on semantic differential tasks are stronger in monolingual adults than in those who learnt another</w:t>
      </w:r>
      <w:r>
        <w:t xml:space="preserve"> grammatical gender</w:t>
      </w:r>
      <w:r w:rsidRPr="00EF36EB">
        <w:t xml:space="preserve"> language </w:t>
      </w:r>
      <w:r>
        <w:t xml:space="preserve">with different assignments </w:t>
      </w:r>
      <w:r w:rsidRPr="00EF36EB">
        <w:t>(Bassetti, 2011).</w:t>
      </w:r>
    </w:p>
    <w:p w14:paraId="725E51E8" w14:textId="77777777" w:rsidR="0056747A" w:rsidRPr="00EF36EB" w:rsidRDefault="0056747A" w:rsidP="00BF54D1">
      <w:pPr>
        <w:pStyle w:val="journal-draft"/>
        <w:numPr>
          <w:ilvl w:val="0"/>
          <w:numId w:val="1"/>
        </w:numPr>
        <w:ind w:left="0" w:firstLine="0"/>
        <w:jc w:val="both"/>
      </w:pPr>
      <w:r>
        <w:t>G</w:t>
      </w:r>
      <w:r w:rsidRPr="00EF36EB">
        <w:t>rammatical gender approp</w:t>
      </w:r>
      <w:r>
        <w:t>riateness ratings sh</w:t>
      </w:r>
      <w:r w:rsidRPr="00EF36EB">
        <w:t xml:space="preserve">ould vary across different types of entities, and in particular grammatical gender </w:t>
      </w:r>
      <w:r>
        <w:t xml:space="preserve">assignments should be considered more semantically motivated for animate than inanimate entities. This is because grammatical gender affects </w:t>
      </w:r>
      <w:r w:rsidRPr="00EF36EB">
        <w:t xml:space="preserve">masculinity and femininity preferences </w:t>
      </w:r>
      <w:r>
        <w:t xml:space="preserve">much less, or not at all, for artefacts </w:t>
      </w:r>
      <w:r w:rsidRPr="00EF36EB">
        <w:fldChar w:fldCharType="begin">
          <w:fldData xml:space="preserve">PEVuZE5vdGU+PENpdGU+PEF1dGhvcj5TZXJhPC9BdXRob3I+PFllYXI+MjAwMjwvWWVhcj48UmVj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</w:fldData>
        </w:fldChar>
      </w:r>
      <w:r w:rsidRPr="00EF36EB">
        <w:instrText xml:space="preserve"> ADDIN EN.CITE </w:instrText>
      </w:r>
      <w:r w:rsidRPr="00EF36EB">
        <w:fldChar w:fldCharType="begin">
          <w:fldData xml:space="preserve">PEVuZE5vdGU+PENpdGU+PEF1dGhvcj5TZXJhPC9BdXRob3I+PFllYXI+MjAwMjwvWWVhcj48UmVj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</w:fldData>
        </w:fldChar>
      </w:r>
      <w:r w:rsidRPr="00EF36EB">
        <w:instrText xml:space="preserve"> ADDIN EN.CITE.DATA </w:instrText>
      </w:r>
      <w:r w:rsidRPr="00EF36EB">
        <w:fldChar w:fldCharType="end"/>
      </w:r>
      <w:r w:rsidRPr="00EF36EB">
        <w:fldChar w:fldCharType="separate"/>
      </w:r>
      <w:r w:rsidRPr="00EF36EB">
        <w:rPr>
          <w:noProof/>
        </w:rPr>
        <w:t>(</w:t>
      </w:r>
      <w:hyperlink w:anchor="_ENREF_1" w:tooltip="Mills, 1986 #2704" w:history="1">
        <w:r w:rsidRPr="00EF36EB">
          <w:rPr>
            <w:noProof/>
          </w:rPr>
          <w:t>Mills, 1986</w:t>
        </w:r>
      </w:hyperlink>
      <w:r w:rsidRPr="00EF36EB">
        <w:rPr>
          <w:noProof/>
        </w:rPr>
        <w:t xml:space="preserve">; </w:t>
      </w:r>
      <w:hyperlink w:anchor="_ENREF_2" w:tooltip="Sera, 2002 #3125" w:history="1">
        <w:r w:rsidRPr="00EF36EB">
          <w:rPr>
            <w:noProof/>
          </w:rPr>
          <w:t>Sera et al., 2002</w:t>
        </w:r>
      </w:hyperlink>
      <w:r w:rsidRPr="00EF36EB">
        <w:rPr>
          <w:noProof/>
        </w:rPr>
        <w:t xml:space="preserve">; </w:t>
      </w:r>
      <w:hyperlink w:anchor="_ENREF_3" w:tooltip="Vigliocco, 2005 #3366" w:history="1">
        <w:r w:rsidRPr="00EF36EB">
          <w:rPr>
            <w:noProof/>
          </w:rPr>
          <w:t>Vigliocco, Vinson, Paganelli, &amp; Dworzynski, 2005</w:t>
        </w:r>
      </w:hyperlink>
      <w:r w:rsidRPr="00EF36EB">
        <w:rPr>
          <w:noProof/>
        </w:rPr>
        <w:t>)</w:t>
      </w:r>
      <w:r w:rsidRPr="00EF36EB">
        <w:fldChar w:fldCharType="end"/>
      </w:r>
      <w:r w:rsidRPr="00EF36EB">
        <w:t>.</w:t>
      </w:r>
    </w:p>
    <w:p w14:paraId="2779360E" w14:textId="77777777" w:rsidR="0056747A" w:rsidRPr="00EF36EB" w:rsidRDefault="0056747A" w:rsidP="0019694D"/>
    <w:p w14:paraId="42142F31" w14:textId="77777777" w:rsidR="00BF54D1" w:rsidRDefault="00BF54D1" w:rsidP="0019694D">
      <w:pPr>
        <w:outlineLvl w:val="0"/>
        <w:rPr>
          <w:b/>
          <w:lang w:val="en-GB"/>
        </w:rPr>
      </w:pPr>
    </w:p>
    <w:p w14:paraId="1B6340D2" w14:textId="77777777" w:rsidR="00BF54D1" w:rsidRDefault="00BF54D1" w:rsidP="0019694D">
      <w:pPr>
        <w:outlineLvl w:val="0"/>
        <w:rPr>
          <w:b/>
          <w:lang w:val="en-GB"/>
        </w:rPr>
      </w:pPr>
    </w:p>
    <w:p w14:paraId="701B8BD4" w14:textId="77777777" w:rsidR="0056747A" w:rsidRPr="000D6D9C" w:rsidRDefault="0056747A" w:rsidP="0019694D">
      <w:pPr>
        <w:outlineLvl w:val="0"/>
        <w:rPr>
          <w:b/>
          <w:lang w:val="en-GB"/>
        </w:rPr>
      </w:pPr>
      <w:r w:rsidRPr="000D6D9C">
        <w:rPr>
          <w:b/>
          <w:lang w:val="en-GB"/>
        </w:rPr>
        <w:t>Method</w:t>
      </w:r>
    </w:p>
    <w:p w14:paraId="6BD02E90" w14:textId="77777777" w:rsidR="0056747A" w:rsidRDefault="0056747A" w:rsidP="0019694D">
      <w:pPr>
        <w:outlineLvl w:val="0"/>
        <w:rPr>
          <w:b/>
          <w:lang w:val="en-GB"/>
        </w:rPr>
      </w:pPr>
    </w:p>
    <w:p w14:paraId="2C972F8B" w14:textId="77777777" w:rsidR="0056747A" w:rsidRPr="000F527B" w:rsidRDefault="0056747A" w:rsidP="0019694D">
      <w:pPr>
        <w:outlineLvl w:val="0"/>
        <w:rPr>
          <w:i/>
          <w:lang w:val="en-GB"/>
        </w:rPr>
      </w:pPr>
      <w:r w:rsidRPr="000F527B">
        <w:rPr>
          <w:i/>
          <w:lang w:val="en-GB"/>
        </w:rPr>
        <w:t>Participants</w:t>
      </w:r>
    </w:p>
    <w:p w14:paraId="3F07AA42" w14:textId="77777777" w:rsidR="0056747A" w:rsidRDefault="0056747A" w:rsidP="0019694D">
      <w:pPr>
        <w:rPr>
          <w:lang w:val="en-GB"/>
        </w:rPr>
      </w:pPr>
    </w:p>
    <w:p w14:paraId="241B79C0" w14:textId="7D4FB8A9" w:rsidR="0056747A" w:rsidRDefault="0056747A" w:rsidP="0019694D">
      <w:pPr>
        <w:rPr>
          <w:lang w:val="en-GB"/>
        </w:rPr>
      </w:pPr>
      <w:r>
        <w:rPr>
          <w:lang w:val="en-GB"/>
        </w:rPr>
        <w:t>Participants were 60</w:t>
      </w:r>
      <w:r w:rsidRPr="000D6D9C">
        <w:rPr>
          <w:lang w:val="en-GB"/>
        </w:rPr>
        <w:t xml:space="preserve"> high-school students: monolinguals, second language </w:t>
      </w:r>
      <w:r>
        <w:rPr>
          <w:lang w:val="en-GB"/>
        </w:rPr>
        <w:t xml:space="preserve">(L2) </w:t>
      </w:r>
      <w:r w:rsidR="00223F33">
        <w:rPr>
          <w:lang w:val="en-GB"/>
        </w:rPr>
        <w:t>learners and early bilinguals (s</w:t>
      </w:r>
      <w:r>
        <w:rPr>
          <w:lang w:val="en-GB"/>
        </w:rPr>
        <w:t>ee Table 1 for participants’ characteristics</w:t>
      </w:r>
      <w:r w:rsidR="00223F33">
        <w:rPr>
          <w:lang w:val="en-GB"/>
        </w:rPr>
        <w:t>)</w:t>
      </w:r>
      <w:r>
        <w:rPr>
          <w:lang w:val="en-GB"/>
        </w:rPr>
        <w:t xml:space="preserve">. </w:t>
      </w:r>
      <w:r w:rsidRPr="000D6D9C">
        <w:rPr>
          <w:lang w:val="en-GB"/>
        </w:rPr>
        <w:t xml:space="preserve">All participants were Italian native speakers, spoke Italian at home and were living in </w:t>
      </w:r>
      <w:r>
        <w:rPr>
          <w:lang w:val="en-GB"/>
        </w:rPr>
        <w:t>Italy</w:t>
      </w:r>
      <w:r w:rsidRPr="000D6D9C">
        <w:rPr>
          <w:lang w:val="en-GB"/>
        </w:rPr>
        <w:t xml:space="preserve">. The early bilinguals had been attending a German immersion school since age 4 or 5, and one third spoke both German and Italian at home. The </w:t>
      </w:r>
      <w:r>
        <w:rPr>
          <w:lang w:val="en-GB"/>
        </w:rPr>
        <w:t>L2</w:t>
      </w:r>
      <w:r w:rsidRPr="000D6D9C">
        <w:rPr>
          <w:lang w:val="en-GB"/>
        </w:rPr>
        <w:t xml:space="preserve"> learners had been learning German as a school subject for </w:t>
      </w:r>
      <w:r>
        <w:rPr>
          <w:lang w:val="en-GB"/>
        </w:rPr>
        <w:t>a median of 32 months</w:t>
      </w:r>
      <w:r w:rsidRPr="000D6D9C">
        <w:rPr>
          <w:lang w:val="en-GB"/>
        </w:rPr>
        <w:t xml:space="preserve"> (</w:t>
      </w:r>
      <w:r>
        <w:rPr>
          <w:lang w:val="en-GB"/>
        </w:rPr>
        <w:t>range:</w:t>
      </w:r>
      <w:r w:rsidRPr="000D6D9C">
        <w:rPr>
          <w:lang w:val="en-GB"/>
        </w:rPr>
        <w:t xml:space="preserve"> </w:t>
      </w:r>
      <w:r>
        <w:rPr>
          <w:lang w:val="en-GB"/>
        </w:rPr>
        <w:t>8-80</w:t>
      </w:r>
      <w:r w:rsidRPr="000D6D9C">
        <w:rPr>
          <w:lang w:val="en-GB"/>
        </w:rPr>
        <w:t>). A</w:t>
      </w:r>
      <w:r>
        <w:rPr>
          <w:lang w:val="en-GB"/>
        </w:rPr>
        <w:t>s is normal among young Europeans, a</w:t>
      </w:r>
      <w:r w:rsidRPr="000D6D9C">
        <w:rPr>
          <w:lang w:val="en-GB"/>
        </w:rPr>
        <w:t>ll p</w:t>
      </w:r>
      <w:r>
        <w:rPr>
          <w:lang w:val="en-GB"/>
        </w:rPr>
        <w:t xml:space="preserve">articipants had studied English. Knowledge of L2 English </w:t>
      </w:r>
      <w:r w:rsidRPr="000D6D9C">
        <w:rPr>
          <w:lang w:val="en-GB"/>
        </w:rPr>
        <w:t xml:space="preserve">does not affect performance in tasks that measure effects of </w:t>
      </w:r>
      <w:r>
        <w:rPr>
          <w:lang w:val="en-GB"/>
        </w:rPr>
        <w:t xml:space="preserve">L1 </w:t>
      </w:r>
      <w:r w:rsidRPr="000D6D9C">
        <w:rPr>
          <w:lang w:val="en-GB"/>
        </w:rPr>
        <w:t xml:space="preserve">grammatical gender </w:t>
      </w:r>
      <w:r>
        <w:rPr>
          <w:lang w:val="en-GB"/>
        </w:rPr>
        <w:fldChar w:fldCharType="begin"/>
      </w:r>
      <w:r>
        <w:rPr>
          <w:lang w:val="en-GB"/>
        </w:rPr>
        <w:instrText xml:space="preserve"> ADDIN EN.CITE &lt;EndNote&gt;&lt;Cite&gt;&lt;Author&gt;Boroditsky&lt;/Author&gt;&lt;Year&gt;2003&lt;/Year&gt;&lt;RecNum&gt;2316&lt;/RecNum&gt;&lt;DisplayText&gt;(Boroditsky, Schmidt, &amp;amp; Phillips, 2003; Ervin, 1962)&lt;/DisplayText&gt;&lt;record&gt;&lt;rec-number&gt;2316&lt;/rec-number&gt;&lt;foreign-keys&gt;&lt;key app="EN" db-id="xavx059ftxws0qew9weparttaavttzxr2fta"&gt;2316&lt;/key&gt;&lt;/foreign-keys&gt;&lt;ref-type name="Book Section"&gt;5&lt;/ref-type&gt;&lt;contributors&gt;&lt;authors&gt;&lt;author&gt;Boroditsky, Lera&lt;/author&gt;&lt;author&gt;Schmidt, Lauren A.&lt;/author&gt;&lt;author&gt;Phillips, Webb&lt;/author&gt;&lt;/authors&gt;&lt;secondary-authors&gt;&lt;author&gt;Gentner, Dedre&lt;/author&gt;&lt;author&gt;Goldin-Meadow, Susan&lt;/author&gt;&lt;/secondary-authors&gt;&lt;/contributors&gt;&lt;titles&gt;&lt;title&gt;Sex, syntax and semantics&lt;/title&gt;&lt;secondary-title&gt;Language in Mind: Advances in the Study of Language and Thought&lt;/secondary-title&gt;&lt;/titles&gt;&lt;pages&gt;61-78&lt;/pages&gt;&lt;keywords&gt;&lt;keyword&gt;Gender&lt;/keyword&gt;&lt;keyword&gt;Linguistic Relativism&lt;/keyword&gt;&lt;/keywords&gt;&lt;dates&gt;&lt;year&gt;2003&lt;/year&gt;&lt;pub-dates&gt;&lt;date&gt;03-05&lt;/date&gt;&lt;/pub-dates&gt;&lt;/dates&gt;&lt;pub-location&gt;Cambridge, MA, London, UK&lt;/pub-location&gt;&lt;publisher&gt;The MIT Press&lt;/publisher&gt;&lt;urls&gt;&lt;/urls&gt;&lt;custom1&gt;P.to&lt;/custom1&gt;&lt;/record&gt;&lt;/Cite&gt;&lt;Cite&gt;&lt;Author&gt;Ervin&lt;/Author&gt;&lt;Year&gt;1962&lt;/Year&gt;&lt;RecNum&gt;2636&lt;/RecNum&gt;&lt;record&gt;&lt;rec-number&gt;2636&lt;/rec-number&gt;&lt;foreign-keys&gt;&lt;key app="EN" db-id="xavx059ftxws0qew9weparttaavttzxr2fta"&gt;2636&lt;/key&gt;&lt;/foreign-keys&gt;&lt;ref-type name="Journal Article"&gt;17&lt;/ref-type&gt;&lt;contributors&gt;&lt;authors&gt;&lt;author&gt;Ervin, Susan M.&lt;/author&gt;&lt;/authors&gt;&lt;/contributors&gt;&lt;titles&gt;&lt;title&gt;The connotations of gender&lt;/title&gt;&lt;secondary-title&gt;Word&lt;/secondary-title&gt;&lt;/titles&gt;&lt;periodical&gt;&lt;full-title&gt;Word&lt;/full-title&gt;&lt;/periodical&gt;&lt;pages&gt;249-61&lt;/pages&gt;&lt;volume&gt;18&lt;/volume&gt;&lt;keywords&gt;&lt;keyword&gt;Gender -- in linguistic relativism&lt;/keyword&gt;&lt;/keywords&gt;&lt;dates&gt;&lt;year&gt;1962&lt;/year&gt;&lt;pub-dates&gt;&lt;date&gt;04-01&lt;/date&gt;&lt;/pub-dates&gt;&lt;/dates&gt;&lt;urls&gt;&lt;/urls&gt;&lt;custom1&gt;r.to scritto&lt;/custom1&gt;&lt;/record&gt;&lt;/Cite&gt;&lt;/EndNote&gt;</w:instrText>
      </w:r>
      <w:r>
        <w:rPr>
          <w:lang w:val="en-GB"/>
        </w:rPr>
        <w:fldChar w:fldCharType="separate"/>
      </w:r>
      <w:r>
        <w:rPr>
          <w:noProof/>
          <w:lang w:val="en-GB"/>
        </w:rPr>
        <w:t>(</w:t>
      </w:r>
      <w:hyperlink w:anchor="_ENREF_11" w:tooltip="Boroditsky, 2003 #2316" w:history="1">
        <w:r>
          <w:rPr>
            <w:noProof/>
            <w:lang w:val="en-GB"/>
          </w:rPr>
          <w:t>Boroditsky et al., 2003</w:t>
        </w:r>
      </w:hyperlink>
      <w:r>
        <w:rPr>
          <w:noProof/>
          <w:lang w:val="en-GB"/>
        </w:rPr>
        <w:t xml:space="preserve">; </w:t>
      </w:r>
      <w:hyperlink w:anchor="_ENREF_18" w:tooltip="Ervin, 1962 #2636" w:history="1">
        <w:r>
          <w:rPr>
            <w:noProof/>
            <w:lang w:val="en-GB"/>
          </w:rPr>
          <w:t>Ervin, 1962</w:t>
        </w:r>
      </w:hyperlink>
      <w:r>
        <w:rPr>
          <w:noProof/>
          <w:lang w:val="en-GB"/>
        </w:rPr>
        <w:t>)</w:t>
      </w:r>
      <w:r>
        <w:rPr>
          <w:lang w:val="en-GB"/>
        </w:rPr>
        <w:fldChar w:fldCharType="end"/>
      </w:r>
      <w:r w:rsidRPr="000D6D9C">
        <w:rPr>
          <w:lang w:val="en-GB"/>
        </w:rPr>
        <w:t xml:space="preserve">. </w:t>
      </w:r>
      <w:r>
        <w:rPr>
          <w:lang w:val="en-GB"/>
        </w:rPr>
        <w:t>Some participants had studied French</w:t>
      </w:r>
      <w:r w:rsidR="00276F48">
        <w:rPr>
          <w:lang w:val="en-GB"/>
        </w:rPr>
        <w:t xml:space="preserve"> or Spanish</w:t>
      </w:r>
      <w:r>
        <w:rPr>
          <w:lang w:val="en-GB"/>
        </w:rPr>
        <w:t>,</w:t>
      </w:r>
      <w:r w:rsidR="00276F48">
        <w:rPr>
          <w:lang w:val="en-GB"/>
        </w:rPr>
        <w:t xml:space="preserve"> both </w:t>
      </w:r>
      <w:r>
        <w:rPr>
          <w:lang w:val="en-GB"/>
        </w:rPr>
        <w:t>grammatical gender language</w:t>
      </w:r>
      <w:r w:rsidR="00276F48">
        <w:rPr>
          <w:lang w:val="en-GB"/>
        </w:rPr>
        <w:t>s</w:t>
      </w:r>
      <w:r>
        <w:rPr>
          <w:lang w:val="en-GB"/>
        </w:rPr>
        <w:t xml:space="preserve">. </w:t>
      </w:r>
    </w:p>
    <w:p w14:paraId="4D1A7113" w14:textId="77777777" w:rsidR="0056747A" w:rsidRDefault="0056747A" w:rsidP="0019694D">
      <w:pPr>
        <w:rPr>
          <w:lang w:val="en-GB"/>
        </w:rPr>
      </w:pPr>
    </w:p>
    <w:tbl>
      <w:tblPr>
        <w:tblStyle w:val="TableGrid"/>
        <w:tblW w:w="0" w:type="auto"/>
        <w:tblBorders>
          <w:insideH w:val="none" w:sz="0" w:space="0" w:color="auto"/>
          <w:insideV w:val="none" w:sz="0" w:space="0" w:color="auto"/>
        </w:tblBorders>
        <w:tblLayout w:type="fixed"/>
        <w:tblLook w:val="04A0" w:firstRow="1" w:lastRow="0" w:firstColumn="1" w:lastColumn="0" w:noHBand="0" w:noVBand="1"/>
      </w:tblPr>
      <w:tblGrid>
        <w:gridCol w:w="2943"/>
        <w:gridCol w:w="1985"/>
        <w:gridCol w:w="1701"/>
        <w:gridCol w:w="1984"/>
      </w:tblGrid>
      <w:tr w:rsidR="0019694D" w14:paraId="1F4FD083" w14:textId="77777777" w:rsidTr="00BF54D1">
        <w:tc>
          <w:tcPr>
            <w:tcW w:w="2943" w:type="dxa"/>
            <w:vMerge w:val="restart"/>
            <w:tcBorders>
              <w:top w:val="single" w:sz="4" w:space="0" w:color="auto"/>
              <w:bottom w:val="single" w:sz="4" w:space="0" w:color="auto"/>
            </w:tcBorders>
          </w:tcPr>
          <w:p w14:paraId="59721960" w14:textId="77777777" w:rsidR="0019694D" w:rsidRPr="000F527B" w:rsidRDefault="0019694D" w:rsidP="00BF54D1">
            <w:pPr>
              <w:rPr>
                <w:b/>
                <w:lang w:val="en-GB"/>
              </w:rPr>
            </w:pPr>
            <w:r w:rsidRPr="000F527B">
              <w:rPr>
                <w:b/>
                <w:lang w:val="en-GB"/>
              </w:rPr>
              <w:t>Characteristic</w:t>
            </w:r>
          </w:p>
        </w:tc>
        <w:tc>
          <w:tcPr>
            <w:tcW w:w="5670" w:type="dxa"/>
            <w:gridSpan w:val="3"/>
            <w:tcBorders>
              <w:top w:val="single" w:sz="4" w:space="0" w:color="auto"/>
              <w:bottom w:val="single" w:sz="4" w:space="0" w:color="auto"/>
            </w:tcBorders>
          </w:tcPr>
          <w:p w14:paraId="09446127" w14:textId="77777777" w:rsidR="0019694D" w:rsidRPr="000F527B" w:rsidRDefault="0019694D" w:rsidP="00BF54D1">
            <w:pPr>
              <w:jc w:val="center"/>
              <w:rPr>
                <w:b/>
                <w:lang w:val="en-GB"/>
              </w:rPr>
            </w:pPr>
            <w:r w:rsidRPr="000F527B">
              <w:rPr>
                <w:b/>
                <w:lang w:val="en-GB"/>
              </w:rPr>
              <w:t>Group</w:t>
            </w:r>
          </w:p>
        </w:tc>
      </w:tr>
      <w:tr w:rsidR="0019694D" w14:paraId="68AC32CE" w14:textId="77777777" w:rsidTr="00BF54D1">
        <w:tc>
          <w:tcPr>
            <w:tcW w:w="2943" w:type="dxa"/>
            <w:vMerge/>
            <w:tcBorders>
              <w:top w:val="nil"/>
              <w:bottom w:val="single" w:sz="4" w:space="0" w:color="auto"/>
            </w:tcBorders>
          </w:tcPr>
          <w:p w14:paraId="53FF0608" w14:textId="77777777" w:rsidR="0019694D" w:rsidRPr="000F527B" w:rsidRDefault="0019694D" w:rsidP="00BF54D1">
            <w:pPr>
              <w:rPr>
                <w:b/>
                <w:lang w:val="en-GB"/>
              </w:rPr>
            </w:pPr>
          </w:p>
        </w:tc>
        <w:tc>
          <w:tcPr>
            <w:tcW w:w="1985" w:type="dxa"/>
            <w:tcBorders>
              <w:top w:val="single" w:sz="4" w:space="0" w:color="auto"/>
              <w:bottom w:val="single" w:sz="4" w:space="0" w:color="auto"/>
            </w:tcBorders>
          </w:tcPr>
          <w:p w14:paraId="799755F1" w14:textId="77777777" w:rsidR="0019694D" w:rsidRPr="000F527B" w:rsidRDefault="0019694D" w:rsidP="00BF54D1">
            <w:pPr>
              <w:rPr>
                <w:b/>
                <w:lang w:val="en-GB"/>
              </w:rPr>
            </w:pPr>
            <w:r w:rsidRPr="000F527B">
              <w:rPr>
                <w:b/>
                <w:lang w:val="en-GB"/>
              </w:rPr>
              <w:t>Monolinguals</w:t>
            </w:r>
          </w:p>
        </w:tc>
        <w:tc>
          <w:tcPr>
            <w:tcW w:w="1701" w:type="dxa"/>
            <w:tcBorders>
              <w:top w:val="single" w:sz="4" w:space="0" w:color="auto"/>
              <w:bottom w:val="single" w:sz="4" w:space="0" w:color="auto"/>
            </w:tcBorders>
          </w:tcPr>
          <w:p w14:paraId="3DC8F41D" w14:textId="77777777" w:rsidR="0019694D" w:rsidRPr="000F527B" w:rsidRDefault="0019694D" w:rsidP="00BF54D1">
            <w:pPr>
              <w:rPr>
                <w:b/>
                <w:lang w:val="en-GB"/>
              </w:rPr>
            </w:pPr>
            <w:r w:rsidRPr="000F527B">
              <w:rPr>
                <w:b/>
                <w:lang w:val="en-GB"/>
              </w:rPr>
              <w:t>L2 learners</w:t>
            </w:r>
          </w:p>
        </w:tc>
        <w:tc>
          <w:tcPr>
            <w:tcW w:w="1984" w:type="dxa"/>
            <w:tcBorders>
              <w:top w:val="single" w:sz="4" w:space="0" w:color="auto"/>
              <w:bottom w:val="single" w:sz="4" w:space="0" w:color="auto"/>
            </w:tcBorders>
          </w:tcPr>
          <w:p w14:paraId="6149D639" w14:textId="77777777" w:rsidR="0019694D" w:rsidRPr="000F527B" w:rsidRDefault="0019694D" w:rsidP="00BF54D1">
            <w:pPr>
              <w:rPr>
                <w:b/>
                <w:lang w:val="en-GB"/>
              </w:rPr>
            </w:pPr>
            <w:r w:rsidRPr="000F527B">
              <w:rPr>
                <w:b/>
                <w:lang w:val="en-GB"/>
              </w:rPr>
              <w:t>Early bilinguals</w:t>
            </w:r>
          </w:p>
        </w:tc>
      </w:tr>
      <w:tr w:rsidR="0019694D" w14:paraId="13ED7751" w14:textId="77777777" w:rsidTr="00BF54D1">
        <w:tc>
          <w:tcPr>
            <w:tcW w:w="2943" w:type="dxa"/>
            <w:tcBorders>
              <w:top w:val="single" w:sz="4" w:space="0" w:color="auto"/>
            </w:tcBorders>
          </w:tcPr>
          <w:p w14:paraId="3125EA78" w14:textId="77777777" w:rsidR="0019694D" w:rsidRPr="00477E0E" w:rsidRDefault="0019694D" w:rsidP="00BF54D1">
            <w:pPr>
              <w:rPr>
                <w:i/>
                <w:lang w:val="en-GB"/>
              </w:rPr>
            </w:pPr>
            <w:r>
              <w:rPr>
                <w:i/>
                <w:lang w:val="en-GB"/>
              </w:rPr>
              <w:t>N</w:t>
            </w:r>
          </w:p>
        </w:tc>
        <w:tc>
          <w:tcPr>
            <w:tcW w:w="1985" w:type="dxa"/>
            <w:tcBorders>
              <w:top w:val="single" w:sz="4" w:space="0" w:color="auto"/>
            </w:tcBorders>
          </w:tcPr>
          <w:p w14:paraId="16A0CB13" w14:textId="77777777" w:rsidR="0019694D" w:rsidRDefault="0019694D" w:rsidP="00BF54D1">
            <w:pPr>
              <w:rPr>
                <w:lang w:val="en-GB"/>
              </w:rPr>
            </w:pPr>
            <w:r>
              <w:rPr>
                <w:lang w:val="en-GB"/>
              </w:rPr>
              <w:t>20</w:t>
            </w:r>
          </w:p>
        </w:tc>
        <w:tc>
          <w:tcPr>
            <w:tcW w:w="1701" w:type="dxa"/>
            <w:tcBorders>
              <w:top w:val="single" w:sz="4" w:space="0" w:color="auto"/>
            </w:tcBorders>
          </w:tcPr>
          <w:p w14:paraId="319B4456" w14:textId="77777777" w:rsidR="0019694D" w:rsidRDefault="0019694D" w:rsidP="00BF54D1">
            <w:pPr>
              <w:rPr>
                <w:lang w:val="en-GB"/>
              </w:rPr>
            </w:pPr>
            <w:r>
              <w:rPr>
                <w:lang w:val="en-GB"/>
              </w:rPr>
              <w:t>20</w:t>
            </w:r>
          </w:p>
        </w:tc>
        <w:tc>
          <w:tcPr>
            <w:tcW w:w="1984" w:type="dxa"/>
            <w:tcBorders>
              <w:top w:val="single" w:sz="4" w:space="0" w:color="auto"/>
            </w:tcBorders>
          </w:tcPr>
          <w:p w14:paraId="2C996611" w14:textId="77777777" w:rsidR="0019694D" w:rsidRDefault="0019694D" w:rsidP="00BF54D1">
            <w:pPr>
              <w:rPr>
                <w:lang w:val="en-GB"/>
              </w:rPr>
            </w:pPr>
            <w:r>
              <w:rPr>
                <w:lang w:val="en-GB"/>
              </w:rPr>
              <w:t>20</w:t>
            </w:r>
          </w:p>
        </w:tc>
      </w:tr>
      <w:tr w:rsidR="0019694D" w14:paraId="01AECC98" w14:textId="77777777" w:rsidTr="00BF54D1">
        <w:tc>
          <w:tcPr>
            <w:tcW w:w="2943" w:type="dxa"/>
          </w:tcPr>
          <w:p w14:paraId="18070970" w14:textId="77777777" w:rsidR="0019694D" w:rsidRDefault="0019694D" w:rsidP="00BF54D1">
            <w:pPr>
              <w:rPr>
                <w:lang w:val="en-GB"/>
              </w:rPr>
            </w:pPr>
            <w:r>
              <w:rPr>
                <w:lang w:val="en-GB"/>
              </w:rPr>
              <w:t>Gender (% of females)</w:t>
            </w:r>
          </w:p>
        </w:tc>
        <w:tc>
          <w:tcPr>
            <w:tcW w:w="1985" w:type="dxa"/>
          </w:tcPr>
          <w:p w14:paraId="6101CB34" w14:textId="77777777" w:rsidR="0019694D" w:rsidRDefault="0019694D" w:rsidP="00BF54D1">
            <w:pPr>
              <w:rPr>
                <w:lang w:val="en-GB"/>
              </w:rPr>
            </w:pPr>
            <w:r>
              <w:rPr>
                <w:lang w:val="en-GB"/>
              </w:rPr>
              <w:t>60%</w:t>
            </w:r>
          </w:p>
        </w:tc>
        <w:tc>
          <w:tcPr>
            <w:tcW w:w="1701" w:type="dxa"/>
          </w:tcPr>
          <w:p w14:paraId="1CDD689A" w14:textId="77777777" w:rsidR="0019694D" w:rsidRDefault="0019694D" w:rsidP="00BF54D1">
            <w:pPr>
              <w:rPr>
                <w:lang w:val="en-GB"/>
              </w:rPr>
            </w:pPr>
            <w:r>
              <w:rPr>
                <w:lang w:val="en-GB"/>
              </w:rPr>
              <w:t>60%</w:t>
            </w:r>
          </w:p>
        </w:tc>
        <w:tc>
          <w:tcPr>
            <w:tcW w:w="1984" w:type="dxa"/>
          </w:tcPr>
          <w:p w14:paraId="7502A632" w14:textId="77777777" w:rsidR="0019694D" w:rsidRDefault="0019694D" w:rsidP="00BF54D1">
            <w:pPr>
              <w:rPr>
                <w:lang w:val="en-GB"/>
              </w:rPr>
            </w:pPr>
            <w:r>
              <w:rPr>
                <w:lang w:val="en-GB"/>
              </w:rPr>
              <w:t>60%</w:t>
            </w:r>
          </w:p>
        </w:tc>
      </w:tr>
      <w:tr w:rsidR="0019694D" w14:paraId="350DA3EC" w14:textId="77777777" w:rsidTr="00BF54D1">
        <w:tc>
          <w:tcPr>
            <w:tcW w:w="2943" w:type="dxa"/>
          </w:tcPr>
          <w:p w14:paraId="29EBA395" w14:textId="77777777" w:rsidR="0019694D" w:rsidRDefault="0019694D" w:rsidP="00BF54D1">
            <w:pPr>
              <w:rPr>
                <w:lang w:val="en-GB"/>
              </w:rPr>
            </w:pPr>
            <w:r>
              <w:rPr>
                <w:lang w:val="en-GB"/>
              </w:rPr>
              <w:t>Mean age [years;months]</w:t>
            </w:r>
          </w:p>
        </w:tc>
        <w:tc>
          <w:tcPr>
            <w:tcW w:w="1985" w:type="dxa"/>
          </w:tcPr>
          <w:p w14:paraId="4FEF6618" w14:textId="77777777" w:rsidR="0019694D" w:rsidRDefault="0019694D" w:rsidP="00BF54D1">
            <w:pPr>
              <w:rPr>
                <w:lang w:val="en-GB"/>
              </w:rPr>
            </w:pPr>
            <w:r w:rsidRPr="000D6D9C">
              <w:rPr>
                <w:lang w:val="en-GB"/>
              </w:rPr>
              <w:t>15;0</w:t>
            </w:r>
          </w:p>
        </w:tc>
        <w:tc>
          <w:tcPr>
            <w:tcW w:w="1701" w:type="dxa"/>
          </w:tcPr>
          <w:p w14:paraId="2E2C84D5" w14:textId="77777777" w:rsidR="0019694D" w:rsidRDefault="0019694D" w:rsidP="00BF54D1">
            <w:pPr>
              <w:rPr>
                <w:lang w:val="en-GB"/>
              </w:rPr>
            </w:pPr>
            <w:r w:rsidRPr="000D6D9C">
              <w:rPr>
                <w:lang w:val="en-GB"/>
              </w:rPr>
              <w:t>15;</w:t>
            </w:r>
            <w:r>
              <w:rPr>
                <w:lang w:val="en-GB"/>
              </w:rPr>
              <w:t>6</w:t>
            </w:r>
          </w:p>
        </w:tc>
        <w:tc>
          <w:tcPr>
            <w:tcW w:w="1984" w:type="dxa"/>
          </w:tcPr>
          <w:p w14:paraId="7CF0983F" w14:textId="77777777" w:rsidR="0019694D" w:rsidRDefault="0019694D" w:rsidP="00BF54D1">
            <w:pPr>
              <w:rPr>
                <w:lang w:val="en-GB"/>
              </w:rPr>
            </w:pPr>
            <w:r w:rsidRPr="000D6D9C">
              <w:rPr>
                <w:lang w:val="en-GB"/>
              </w:rPr>
              <w:t>15;1</w:t>
            </w:r>
          </w:p>
        </w:tc>
      </w:tr>
      <w:tr w:rsidR="0019694D" w14:paraId="5184E970" w14:textId="77777777" w:rsidTr="00BF54D1">
        <w:tc>
          <w:tcPr>
            <w:tcW w:w="2943" w:type="dxa"/>
          </w:tcPr>
          <w:p w14:paraId="67565219" w14:textId="77777777" w:rsidR="0019694D" w:rsidRDefault="0019694D" w:rsidP="00BF54D1">
            <w:pPr>
              <w:rPr>
                <w:lang w:val="en-GB"/>
              </w:rPr>
            </w:pPr>
            <w:r>
              <w:rPr>
                <w:lang w:val="en-GB"/>
              </w:rPr>
              <w:t>Age range [years;months]</w:t>
            </w:r>
          </w:p>
        </w:tc>
        <w:tc>
          <w:tcPr>
            <w:tcW w:w="1985" w:type="dxa"/>
          </w:tcPr>
          <w:p w14:paraId="75988037" w14:textId="77777777" w:rsidR="0019694D" w:rsidRPr="000D6D9C" w:rsidRDefault="0019694D" w:rsidP="00BF54D1">
            <w:pPr>
              <w:rPr>
                <w:lang w:val="en-GB"/>
              </w:rPr>
            </w:pPr>
            <w:r w:rsidRPr="000D6D9C">
              <w:rPr>
                <w:lang w:val="en-GB"/>
              </w:rPr>
              <w:t>13;11-17;8</w:t>
            </w:r>
          </w:p>
        </w:tc>
        <w:tc>
          <w:tcPr>
            <w:tcW w:w="1701" w:type="dxa"/>
          </w:tcPr>
          <w:p w14:paraId="767BB6D6" w14:textId="77777777" w:rsidR="0019694D" w:rsidRDefault="0019694D" w:rsidP="00BF54D1">
            <w:pPr>
              <w:rPr>
                <w:lang w:val="en-GB"/>
              </w:rPr>
            </w:pPr>
            <w:r w:rsidRPr="000D6D9C">
              <w:rPr>
                <w:lang w:val="en-GB"/>
              </w:rPr>
              <w:t>14;3-17;1</w:t>
            </w:r>
          </w:p>
        </w:tc>
        <w:tc>
          <w:tcPr>
            <w:tcW w:w="1984" w:type="dxa"/>
          </w:tcPr>
          <w:p w14:paraId="03222F80" w14:textId="77777777" w:rsidR="0019694D" w:rsidRDefault="0019694D" w:rsidP="00BF54D1">
            <w:pPr>
              <w:rPr>
                <w:lang w:val="en-GB"/>
              </w:rPr>
            </w:pPr>
            <w:r w:rsidRPr="000D6D9C">
              <w:rPr>
                <w:lang w:val="en-GB"/>
              </w:rPr>
              <w:t>14;1-16;10</w:t>
            </w:r>
          </w:p>
        </w:tc>
      </w:tr>
      <w:tr w:rsidR="0019694D" w14:paraId="7B35D363" w14:textId="77777777" w:rsidTr="00BF54D1">
        <w:tc>
          <w:tcPr>
            <w:tcW w:w="2943" w:type="dxa"/>
          </w:tcPr>
          <w:p w14:paraId="72FC4068" w14:textId="77777777" w:rsidR="0019694D" w:rsidRPr="001D65BA" w:rsidRDefault="0019694D" w:rsidP="00BF54D1">
            <w:pPr>
              <w:rPr>
                <w:lang w:val="en-GB"/>
              </w:rPr>
            </w:pPr>
            <w:r w:rsidRPr="001D65BA">
              <w:rPr>
                <w:lang w:val="en-GB"/>
              </w:rPr>
              <w:t>Knowledge of French</w:t>
            </w:r>
          </w:p>
          <w:p w14:paraId="523FDB01" w14:textId="77777777" w:rsidR="0019694D" w:rsidRPr="001D65BA" w:rsidRDefault="0019694D" w:rsidP="00BF54D1">
            <w:pPr>
              <w:ind w:left="284"/>
              <w:rPr>
                <w:lang w:val="en-GB"/>
              </w:rPr>
            </w:pPr>
            <w:r w:rsidRPr="001D65BA">
              <w:rPr>
                <w:lang w:val="en-GB"/>
              </w:rPr>
              <w:t>% of participants</w:t>
            </w:r>
          </w:p>
          <w:p w14:paraId="76C18DB3" w14:textId="77777777" w:rsidR="0019694D" w:rsidRPr="001D65BA" w:rsidRDefault="0019694D" w:rsidP="00BF54D1">
            <w:pPr>
              <w:ind w:left="284"/>
              <w:rPr>
                <w:lang w:val="en-GB"/>
              </w:rPr>
            </w:pPr>
            <w:r w:rsidRPr="001D65BA">
              <w:rPr>
                <w:lang w:val="en-GB"/>
              </w:rPr>
              <w:t>median [years]</w:t>
            </w:r>
          </w:p>
        </w:tc>
        <w:tc>
          <w:tcPr>
            <w:tcW w:w="1985" w:type="dxa"/>
          </w:tcPr>
          <w:p w14:paraId="7A661225" w14:textId="77777777" w:rsidR="0019694D" w:rsidRPr="001D65BA" w:rsidRDefault="0019694D" w:rsidP="00BF54D1">
            <w:pPr>
              <w:rPr>
                <w:lang w:val="en-GB"/>
              </w:rPr>
            </w:pPr>
          </w:p>
          <w:p w14:paraId="38D31B0A" w14:textId="77777777" w:rsidR="0019694D" w:rsidRPr="001D65BA" w:rsidRDefault="0019694D" w:rsidP="00BF54D1">
            <w:pPr>
              <w:rPr>
                <w:lang w:val="en-GB"/>
              </w:rPr>
            </w:pPr>
            <w:r w:rsidRPr="001D65BA">
              <w:rPr>
                <w:lang w:val="en-GB"/>
              </w:rPr>
              <w:t>10%</w:t>
            </w:r>
            <w:r w:rsidRPr="001D65BA">
              <w:rPr>
                <w:lang w:val="en-GB"/>
              </w:rPr>
              <w:br/>
              <w:t xml:space="preserve">6 </w:t>
            </w:r>
          </w:p>
        </w:tc>
        <w:tc>
          <w:tcPr>
            <w:tcW w:w="1701" w:type="dxa"/>
          </w:tcPr>
          <w:p w14:paraId="15C12361" w14:textId="77777777" w:rsidR="0019694D" w:rsidRPr="001D65BA" w:rsidRDefault="0019694D" w:rsidP="00BF54D1">
            <w:pPr>
              <w:rPr>
                <w:lang w:val="en-GB"/>
              </w:rPr>
            </w:pPr>
          </w:p>
          <w:p w14:paraId="2D77046D" w14:textId="77777777" w:rsidR="0019694D" w:rsidRPr="001D65BA" w:rsidRDefault="0019694D" w:rsidP="00BF54D1">
            <w:pPr>
              <w:rPr>
                <w:lang w:val="en-GB"/>
              </w:rPr>
            </w:pPr>
            <w:r w:rsidRPr="001D65BA">
              <w:rPr>
                <w:lang w:val="en-GB"/>
              </w:rPr>
              <w:t>50%</w:t>
            </w:r>
            <w:r w:rsidRPr="001D65BA">
              <w:rPr>
                <w:lang w:val="en-GB"/>
              </w:rPr>
              <w:br/>
              <w:t xml:space="preserve">4 </w:t>
            </w:r>
          </w:p>
        </w:tc>
        <w:tc>
          <w:tcPr>
            <w:tcW w:w="1984" w:type="dxa"/>
          </w:tcPr>
          <w:p w14:paraId="49F18850" w14:textId="77777777" w:rsidR="0019694D" w:rsidRPr="001D65BA" w:rsidRDefault="0019694D" w:rsidP="00BF54D1">
            <w:pPr>
              <w:rPr>
                <w:lang w:val="en-GB"/>
              </w:rPr>
            </w:pPr>
          </w:p>
          <w:p w14:paraId="5207402D" w14:textId="77777777" w:rsidR="0019694D" w:rsidRPr="001D65BA" w:rsidRDefault="0019694D" w:rsidP="00BF54D1">
            <w:pPr>
              <w:rPr>
                <w:lang w:val="en-GB"/>
              </w:rPr>
            </w:pPr>
            <w:r w:rsidRPr="001D65BA">
              <w:rPr>
                <w:lang w:val="en-GB"/>
              </w:rPr>
              <w:t>100%</w:t>
            </w:r>
            <w:r w:rsidRPr="001D65BA">
              <w:rPr>
                <w:lang w:val="en-GB"/>
              </w:rPr>
              <w:br/>
              <w:t>1</w:t>
            </w:r>
          </w:p>
        </w:tc>
      </w:tr>
      <w:tr w:rsidR="0019694D" w14:paraId="7BEB5E4C" w14:textId="77777777" w:rsidTr="00BF54D1">
        <w:tc>
          <w:tcPr>
            <w:tcW w:w="2943" w:type="dxa"/>
          </w:tcPr>
          <w:p w14:paraId="5AFB8363" w14:textId="77777777" w:rsidR="0019694D" w:rsidRPr="001D65BA" w:rsidRDefault="0019694D" w:rsidP="00BF54D1">
            <w:pPr>
              <w:rPr>
                <w:lang w:val="en-GB"/>
              </w:rPr>
            </w:pPr>
            <w:r w:rsidRPr="001D65BA">
              <w:rPr>
                <w:lang w:val="en-GB"/>
              </w:rPr>
              <w:t>Knowledge of Spanish</w:t>
            </w:r>
          </w:p>
          <w:p w14:paraId="7DEC41B5" w14:textId="77777777" w:rsidR="0019694D" w:rsidRPr="001D65BA" w:rsidRDefault="0019694D" w:rsidP="00BF54D1">
            <w:pPr>
              <w:ind w:left="284"/>
              <w:rPr>
                <w:lang w:val="en-GB"/>
              </w:rPr>
            </w:pPr>
            <w:r w:rsidRPr="001D65BA">
              <w:rPr>
                <w:lang w:val="en-GB"/>
              </w:rPr>
              <w:t>% of participants</w:t>
            </w:r>
          </w:p>
          <w:p w14:paraId="6BA1A74D" w14:textId="77777777" w:rsidR="0019694D" w:rsidRPr="001D65BA" w:rsidRDefault="0019694D" w:rsidP="00BF54D1">
            <w:pPr>
              <w:ind w:left="284"/>
              <w:rPr>
                <w:lang w:val="en-GB"/>
              </w:rPr>
            </w:pPr>
            <w:r w:rsidRPr="001D65BA">
              <w:rPr>
                <w:lang w:val="en-GB"/>
              </w:rPr>
              <w:t>median [years]</w:t>
            </w:r>
          </w:p>
        </w:tc>
        <w:tc>
          <w:tcPr>
            <w:tcW w:w="1985" w:type="dxa"/>
          </w:tcPr>
          <w:p w14:paraId="339C1A34" w14:textId="77777777" w:rsidR="0019694D" w:rsidRPr="001D65BA" w:rsidRDefault="0019694D" w:rsidP="00BF54D1">
            <w:pPr>
              <w:rPr>
                <w:lang w:val="en-GB"/>
              </w:rPr>
            </w:pPr>
          </w:p>
          <w:p w14:paraId="06A5FFA8" w14:textId="77777777" w:rsidR="0019694D" w:rsidRPr="001D65BA" w:rsidRDefault="0019694D" w:rsidP="00BF54D1">
            <w:pPr>
              <w:rPr>
                <w:lang w:val="en-GB"/>
              </w:rPr>
            </w:pPr>
            <w:r w:rsidRPr="001D65BA">
              <w:rPr>
                <w:lang w:val="en-GB"/>
              </w:rPr>
              <w:t>10%</w:t>
            </w:r>
          </w:p>
          <w:p w14:paraId="294D7D71" w14:textId="77777777" w:rsidR="0019694D" w:rsidRPr="001D65BA" w:rsidRDefault="0019694D" w:rsidP="00BF54D1">
            <w:pPr>
              <w:rPr>
                <w:lang w:val="en-GB"/>
              </w:rPr>
            </w:pPr>
            <w:r w:rsidRPr="001D65BA">
              <w:rPr>
                <w:rFonts w:hint="eastAsia"/>
                <w:lang w:val="en-GB"/>
              </w:rPr>
              <w:t>6</w:t>
            </w:r>
          </w:p>
        </w:tc>
        <w:tc>
          <w:tcPr>
            <w:tcW w:w="1701" w:type="dxa"/>
          </w:tcPr>
          <w:p w14:paraId="1CD20E60" w14:textId="77777777" w:rsidR="0019694D" w:rsidRPr="001D65BA" w:rsidRDefault="0019694D" w:rsidP="00BF54D1">
            <w:pPr>
              <w:rPr>
                <w:lang w:val="en-GB"/>
              </w:rPr>
            </w:pPr>
          </w:p>
          <w:p w14:paraId="417E46CD" w14:textId="77777777" w:rsidR="0019694D" w:rsidRPr="001D65BA" w:rsidRDefault="0019694D" w:rsidP="00BF54D1">
            <w:pPr>
              <w:rPr>
                <w:lang w:val="en-GB"/>
              </w:rPr>
            </w:pPr>
            <w:r w:rsidRPr="001D65BA">
              <w:rPr>
                <w:lang w:val="en-GB"/>
              </w:rPr>
              <w:t xml:space="preserve">10% </w:t>
            </w:r>
          </w:p>
          <w:p w14:paraId="246EFCB8" w14:textId="77777777" w:rsidR="0019694D" w:rsidRPr="001D65BA" w:rsidRDefault="0019694D" w:rsidP="00BF54D1">
            <w:pPr>
              <w:rPr>
                <w:lang w:val="en-GB"/>
              </w:rPr>
            </w:pPr>
            <w:r w:rsidRPr="001D65BA">
              <w:rPr>
                <w:lang w:val="en-GB"/>
              </w:rPr>
              <w:t xml:space="preserve">5 </w:t>
            </w:r>
          </w:p>
        </w:tc>
        <w:tc>
          <w:tcPr>
            <w:tcW w:w="1984" w:type="dxa"/>
          </w:tcPr>
          <w:p w14:paraId="50E1D4F1" w14:textId="77777777" w:rsidR="0019694D" w:rsidRPr="001D65BA" w:rsidRDefault="0019694D" w:rsidP="00BF54D1">
            <w:pPr>
              <w:rPr>
                <w:lang w:val="en-GB"/>
              </w:rPr>
            </w:pPr>
          </w:p>
          <w:p w14:paraId="02B300F0" w14:textId="77777777" w:rsidR="0019694D" w:rsidRPr="001D65BA" w:rsidRDefault="0019694D" w:rsidP="00BF54D1">
            <w:pPr>
              <w:rPr>
                <w:lang w:val="en-GB"/>
              </w:rPr>
            </w:pPr>
            <w:r w:rsidRPr="001D65BA">
              <w:rPr>
                <w:lang w:val="en-GB"/>
              </w:rPr>
              <w:t>5%</w:t>
            </w:r>
          </w:p>
          <w:p w14:paraId="2837B36E" w14:textId="77777777" w:rsidR="0019694D" w:rsidRPr="001D65BA" w:rsidRDefault="0019694D" w:rsidP="00BF54D1">
            <w:pPr>
              <w:rPr>
                <w:lang w:val="en-GB"/>
              </w:rPr>
            </w:pPr>
            <w:r w:rsidRPr="001D65BA">
              <w:rPr>
                <w:lang w:val="en-GB"/>
              </w:rPr>
              <w:t>4</w:t>
            </w:r>
          </w:p>
        </w:tc>
      </w:tr>
    </w:tbl>
    <w:p w14:paraId="0F8D8A90" w14:textId="77777777" w:rsidR="0019694D" w:rsidRDefault="0019694D" w:rsidP="0019694D">
      <w:pPr>
        <w:outlineLvl w:val="0"/>
        <w:rPr>
          <w:lang w:val="en-GB"/>
        </w:rPr>
      </w:pPr>
    </w:p>
    <w:p w14:paraId="05619A13" w14:textId="77777777" w:rsidR="0056747A" w:rsidRPr="00887E26" w:rsidRDefault="0056747A" w:rsidP="0019694D">
      <w:pPr>
        <w:outlineLvl w:val="0"/>
        <w:rPr>
          <w:sz w:val="20"/>
          <w:szCs w:val="20"/>
          <w:lang w:val="en-GB"/>
        </w:rPr>
      </w:pPr>
      <w:r w:rsidRPr="00887E26">
        <w:rPr>
          <w:sz w:val="20"/>
          <w:szCs w:val="20"/>
          <w:lang w:val="en-GB"/>
        </w:rPr>
        <w:t>Table 1</w:t>
      </w:r>
    </w:p>
    <w:p w14:paraId="0C608726" w14:textId="77777777" w:rsidR="0056747A" w:rsidRPr="00887E26" w:rsidRDefault="0056747A" w:rsidP="0019694D">
      <w:pPr>
        <w:rPr>
          <w:sz w:val="20"/>
          <w:szCs w:val="20"/>
          <w:lang w:val="en-GB"/>
        </w:rPr>
      </w:pPr>
      <w:r w:rsidRPr="00887E26">
        <w:rPr>
          <w:sz w:val="20"/>
          <w:szCs w:val="20"/>
          <w:lang w:val="en-GB"/>
        </w:rPr>
        <w:t>Characteristics of participants by group</w:t>
      </w:r>
    </w:p>
    <w:p w14:paraId="6E2D71C7" w14:textId="77777777" w:rsidR="0056747A" w:rsidRDefault="0056747A" w:rsidP="0019694D">
      <w:pPr>
        <w:rPr>
          <w:lang w:val="en-GB"/>
        </w:rPr>
      </w:pPr>
    </w:p>
    <w:p w14:paraId="61187DE0" w14:textId="77777777" w:rsidR="000E6A1E" w:rsidRPr="000D6D9C" w:rsidRDefault="000E6A1E" w:rsidP="0019694D">
      <w:pPr>
        <w:rPr>
          <w:lang w:val="en-GB"/>
        </w:rPr>
      </w:pPr>
    </w:p>
    <w:p w14:paraId="6072C93D" w14:textId="77777777" w:rsidR="0056747A" w:rsidRPr="0035080E" w:rsidRDefault="0056747A" w:rsidP="0019694D">
      <w:pPr>
        <w:outlineLvl w:val="0"/>
        <w:rPr>
          <w:i/>
          <w:lang w:val="en-GB"/>
        </w:rPr>
      </w:pPr>
      <w:r w:rsidRPr="0035080E">
        <w:rPr>
          <w:i/>
          <w:lang w:val="en-GB"/>
        </w:rPr>
        <w:lastRenderedPageBreak/>
        <w:t>Materials and Procedure</w:t>
      </w:r>
    </w:p>
    <w:p w14:paraId="2E9F235F" w14:textId="77777777" w:rsidR="0056747A" w:rsidRDefault="0056747A" w:rsidP="0019694D">
      <w:pPr>
        <w:rPr>
          <w:lang w:val="en-GB"/>
        </w:rPr>
      </w:pPr>
    </w:p>
    <w:p w14:paraId="2A1CB0CE" w14:textId="2FF3B131" w:rsidR="0056747A" w:rsidRDefault="0056747A" w:rsidP="0019694D">
      <w:pPr>
        <w:rPr>
          <w:lang w:val="en-GB"/>
        </w:rPr>
      </w:pPr>
      <w:r w:rsidRPr="000D6D9C">
        <w:rPr>
          <w:lang w:val="en-GB"/>
        </w:rPr>
        <w:t>Participants were administered a pencil-and-paper questionnaire in the</w:t>
      </w:r>
      <w:r>
        <w:rPr>
          <w:lang w:val="en-GB"/>
        </w:rPr>
        <w:t>ir</w:t>
      </w:r>
      <w:r w:rsidRPr="000D6D9C">
        <w:rPr>
          <w:lang w:val="en-GB"/>
        </w:rPr>
        <w:t xml:space="preserve"> classroom by one of their teachers. </w:t>
      </w:r>
      <w:r>
        <w:rPr>
          <w:lang w:val="en-GB"/>
        </w:rPr>
        <w:t xml:space="preserve">The questionnaire was entitled ‘The use of grammatical gender in Italian and German’ and was written in Italian. Such a questionnaire would not appear </w:t>
      </w:r>
      <w:r w:rsidR="00276F48">
        <w:rPr>
          <w:lang w:val="en-GB"/>
        </w:rPr>
        <w:t>unusual</w:t>
      </w:r>
      <w:r>
        <w:rPr>
          <w:lang w:val="en-GB"/>
        </w:rPr>
        <w:t xml:space="preserve"> to Italian students, who study linguistics between ages 10-13. Instructions briefly explained that Italian and German have grammatical gender, with two genders in Italian and three in German, and that some assignments are the same and others vary across languages (see the Appendix for an English translation of the questionnaire). There were various tasks:</w:t>
      </w:r>
    </w:p>
    <w:p w14:paraId="29B798A4" w14:textId="77777777" w:rsidR="0056747A" w:rsidRDefault="0056747A" w:rsidP="0019694D">
      <w:pPr>
        <w:rPr>
          <w:lang w:val="en-GB"/>
        </w:rPr>
      </w:pPr>
      <w:r>
        <w:rPr>
          <w:i/>
          <w:lang w:val="en-GB"/>
        </w:rPr>
        <w:t>G</w:t>
      </w:r>
      <w:r w:rsidRPr="000D6D9C">
        <w:rPr>
          <w:i/>
          <w:lang w:val="en-GB"/>
        </w:rPr>
        <w:t xml:space="preserve">rammatical gender </w:t>
      </w:r>
      <w:r>
        <w:rPr>
          <w:i/>
          <w:lang w:val="en-GB"/>
        </w:rPr>
        <w:t xml:space="preserve">assignments </w:t>
      </w:r>
      <w:r w:rsidRPr="000D6D9C">
        <w:rPr>
          <w:i/>
          <w:lang w:val="en-GB"/>
        </w:rPr>
        <w:t>evaluation task</w:t>
      </w:r>
      <w:r>
        <w:rPr>
          <w:lang w:val="en-GB"/>
        </w:rPr>
        <w:t>.</w:t>
      </w:r>
      <w:r w:rsidRPr="000D6D9C">
        <w:rPr>
          <w:lang w:val="en-GB"/>
        </w:rPr>
        <w:t xml:space="preserve"> </w:t>
      </w:r>
      <w:r>
        <w:rPr>
          <w:lang w:val="en-GB"/>
        </w:rPr>
        <w:t>P</w:t>
      </w:r>
      <w:r w:rsidRPr="000D6D9C">
        <w:rPr>
          <w:lang w:val="en-GB"/>
        </w:rPr>
        <w:t xml:space="preserve">articipants rated 25 </w:t>
      </w:r>
      <w:r>
        <w:rPr>
          <w:lang w:val="en-GB"/>
        </w:rPr>
        <w:t xml:space="preserve">nouns of </w:t>
      </w:r>
      <w:r w:rsidRPr="000D6D9C">
        <w:rPr>
          <w:lang w:val="en-GB"/>
        </w:rPr>
        <w:t>entities that have opposite gend</w:t>
      </w:r>
      <w:r>
        <w:rPr>
          <w:lang w:val="en-GB"/>
        </w:rPr>
        <w:t xml:space="preserve">er in Italian and German on a </w:t>
      </w:r>
      <w:r w:rsidRPr="000D6D9C">
        <w:rPr>
          <w:lang w:val="en-GB"/>
        </w:rPr>
        <w:t xml:space="preserve">labelled seven-point scale ranging from ‘Italian is very </w:t>
      </w:r>
      <w:r>
        <w:rPr>
          <w:lang w:val="en-GB"/>
        </w:rPr>
        <w:t>odd</w:t>
      </w:r>
      <w:r w:rsidRPr="000D6D9C">
        <w:rPr>
          <w:lang w:val="en-GB"/>
        </w:rPr>
        <w:t xml:space="preserve">’ to ‘German is very </w:t>
      </w:r>
      <w:r>
        <w:rPr>
          <w:lang w:val="en-GB"/>
        </w:rPr>
        <w:t>odd</w:t>
      </w:r>
      <w:r w:rsidRPr="000D6D9C">
        <w:rPr>
          <w:lang w:val="en-GB"/>
        </w:rPr>
        <w:t xml:space="preserve">’, with ‘both [languages] are fine’ as the medium point. </w:t>
      </w:r>
      <w:r>
        <w:rPr>
          <w:lang w:val="en-GB"/>
        </w:rPr>
        <w:t>The aim of this task was to ascertain whether entities were considered masculine or feminine, and whether the opposite assignment was considered acceptable. There</w:t>
      </w:r>
      <w:r w:rsidRPr="000D6D9C">
        <w:rPr>
          <w:lang w:val="en-GB"/>
        </w:rPr>
        <w:t xml:space="preserve"> were four types of entities: eight abstract concepts (work, marriage, forgiveness, love, spring, sin, death, faith), five natural kinds (flower, sun, moon, apple, rain; a sixth defective entity was eliminated from analysis), six </w:t>
      </w:r>
      <w:r>
        <w:rPr>
          <w:lang w:val="en-GB"/>
        </w:rPr>
        <w:t>artefact</w:t>
      </w:r>
      <w:r w:rsidRPr="000D6D9C">
        <w:rPr>
          <w:lang w:val="en-GB"/>
        </w:rPr>
        <w:t>s (toothbrush, clock, newspaper, key, ball, armchair) and six animals (snake, spider, toad, tiger, butterfly, frog). Within each type, about half of the entities were masculine in Italian and feminine in German (‘Italian-masculine entities’), and about half were feminine in Italian and masculine in German (‘Italian-feminine entities’). Each entity appeared on a separate line: the entity’s noun was written in Italian and German with an indication of its grammatical gender in each language (</w:t>
      </w:r>
      <w:r>
        <w:rPr>
          <w:lang w:val="en-GB"/>
        </w:rPr>
        <w:t xml:space="preserve">article before the noun, </w:t>
      </w:r>
      <w:r w:rsidRPr="000D6D9C">
        <w:rPr>
          <w:lang w:val="en-GB"/>
        </w:rPr>
        <w:t>letters ‘M’ or ‘F’</w:t>
      </w:r>
      <w:r>
        <w:rPr>
          <w:lang w:val="en-GB"/>
        </w:rPr>
        <w:t xml:space="preserve"> after it</w:t>
      </w:r>
      <w:r w:rsidRPr="000D6D9C">
        <w:rPr>
          <w:lang w:val="en-GB"/>
        </w:rPr>
        <w:t>)</w:t>
      </w:r>
      <w:r>
        <w:rPr>
          <w:lang w:val="en-GB"/>
        </w:rPr>
        <w:t xml:space="preserve">. </w:t>
      </w:r>
    </w:p>
    <w:p w14:paraId="0367A233" w14:textId="77777777" w:rsidR="0056747A" w:rsidRDefault="0056747A" w:rsidP="0019694D">
      <w:pPr>
        <w:rPr>
          <w:lang w:val="en-GB"/>
        </w:rPr>
      </w:pPr>
      <w:r>
        <w:rPr>
          <w:i/>
          <w:lang w:val="en-GB"/>
        </w:rPr>
        <w:t>Open questions about gender assignments by type of entity</w:t>
      </w:r>
      <w:r>
        <w:rPr>
          <w:lang w:val="en-GB"/>
        </w:rPr>
        <w:t xml:space="preserve">. Participants reflected on their rating of entities in the previous task, and explained in an open format whether one or more specific entities appeared odd with the Italian or German assignments, and why. There were four questions, for each of the four types of entities (abstract concepts, natural kinds, artefacts, animals). The aim was to investigate which entities were considered masculine and which ones feminine, and what criteria were applied to evaluate the match between a referent and the grammatical gender of its noun. </w:t>
      </w:r>
    </w:p>
    <w:p w14:paraId="39C6311B" w14:textId="77777777" w:rsidR="0056747A" w:rsidRPr="00D90AA6" w:rsidRDefault="0056747A" w:rsidP="0019694D">
      <w:pPr>
        <w:rPr>
          <w:lang w:val="en-GB"/>
        </w:rPr>
      </w:pPr>
      <w:r>
        <w:rPr>
          <w:i/>
          <w:lang w:val="en-GB"/>
        </w:rPr>
        <w:t>German gender assignment oddness rating by type of entity.</w:t>
      </w:r>
      <w:r>
        <w:rPr>
          <w:lang w:val="en-GB"/>
        </w:rPr>
        <w:t xml:space="preserve"> Participants rated the German assignments of each of the four types of entities on a 7-point scale ranging from ‘very odd’ to ‘absolutely normal’. The aim was establish whether participants considered L1 grammatical gender assignments as more semantically motivated for some types of entities than for others, to confirm results obtained from the rating task with answers to an explicit question.</w:t>
      </w:r>
    </w:p>
    <w:p w14:paraId="0356A397" w14:textId="77777777" w:rsidR="0056747A" w:rsidRDefault="0056747A" w:rsidP="0019694D">
      <w:pPr>
        <w:rPr>
          <w:lang w:val="en-GB"/>
        </w:rPr>
      </w:pPr>
      <w:r>
        <w:rPr>
          <w:i/>
          <w:lang w:val="en-GB"/>
        </w:rPr>
        <w:t>Open question about the relationship of grammatical gender with grammar and semantics.</w:t>
      </w:r>
      <w:r>
        <w:rPr>
          <w:lang w:val="en-GB"/>
        </w:rPr>
        <w:t xml:space="preserve"> Participants explained in an open format whether grammatical gender is a matter of grammar or it reflects characteristics of the entities it refers to.</w:t>
      </w:r>
    </w:p>
    <w:p w14:paraId="2DCE95F9" w14:textId="77777777" w:rsidR="0056747A" w:rsidRDefault="0056747A" w:rsidP="0019694D">
      <w:pPr>
        <w:rPr>
          <w:lang w:val="en-GB"/>
        </w:rPr>
      </w:pPr>
      <w:r>
        <w:rPr>
          <w:i/>
          <w:lang w:val="en-GB"/>
        </w:rPr>
        <w:t>Multiple-choice question about grammatical gender arbitrariness.</w:t>
      </w:r>
      <w:r>
        <w:rPr>
          <w:lang w:val="en-GB"/>
        </w:rPr>
        <w:t xml:space="preserve"> P</w:t>
      </w:r>
      <w:r w:rsidRPr="000D6D9C">
        <w:rPr>
          <w:lang w:val="en-GB"/>
        </w:rPr>
        <w:t xml:space="preserve">articipants selected one of the following options: the Italian grammatical gender is more </w:t>
      </w:r>
      <w:r>
        <w:rPr>
          <w:lang w:val="en-GB"/>
        </w:rPr>
        <w:t>natural</w:t>
      </w:r>
      <w:r w:rsidRPr="000D6D9C">
        <w:rPr>
          <w:lang w:val="en-GB"/>
        </w:rPr>
        <w:t xml:space="preserve"> (</w:t>
      </w:r>
      <w:r w:rsidRPr="000D6D9C">
        <w:rPr>
          <w:i/>
          <w:lang w:val="en-GB"/>
        </w:rPr>
        <w:t>logico</w:t>
      </w:r>
      <w:r w:rsidRPr="000D6D9C">
        <w:rPr>
          <w:lang w:val="en-GB"/>
        </w:rPr>
        <w:t xml:space="preserve">) than the German one, the German one is more </w:t>
      </w:r>
      <w:r>
        <w:rPr>
          <w:lang w:val="en-GB"/>
        </w:rPr>
        <w:t>natural</w:t>
      </w:r>
      <w:r w:rsidRPr="000D6D9C">
        <w:rPr>
          <w:lang w:val="en-GB"/>
        </w:rPr>
        <w:t xml:space="preserve">, or both assignments are equally </w:t>
      </w:r>
      <w:r>
        <w:rPr>
          <w:lang w:val="en-GB"/>
        </w:rPr>
        <w:t>natural</w:t>
      </w:r>
      <w:r w:rsidRPr="000D6D9C">
        <w:rPr>
          <w:lang w:val="en-GB"/>
        </w:rPr>
        <w:t xml:space="preserve"> or </w:t>
      </w:r>
      <w:r>
        <w:rPr>
          <w:lang w:val="en-GB"/>
        </w:rPr>
        <w:t>unnatural</w:t>
      </w:r>
      <w:r w:rsidRPr="000D6D9C">
        <w:rPr>
          <w:lang w:val="en-GB"/>
        </w:rPr>
        <w:t xml:space="preserve">. </w:t>
      </w:r>
      <w:r>
        <w:rPr>
          <w:lang w:val="en-GB"/>
        </w:rPr>
        <w:t xml:space="preserve">The Italian </w:t>
      </w:r>
      <w:r w:rsidRPr="009D798D">
        <w:rPr>
          <w:i/>
          <w:lang w:val="en-GB"/>
        </w:rPr>
        <w:t>logico</w:t>
      </w:r>
      <w:r>
        <w:rPr>
          <w:lang w:val="en-GB"/>
        </w:rPr>
        <w:t xml:space="preserve"> translates in English as ‘natural, obvious’ (not as ‘logically sound’).</w:t>
      </w:r>
      <w:r w:rsidRPr="00DF316A">
        <w:rPr>
          <w:lang w:val="en-GB"/>
        </w:rPr>
        <w:t xml:space="preserve"> </w:t>
      </w:r>
      <w:r>
        <w:rPr>
          <w:lang w:val="en-GB"/>
        </w:rPr>
        <w:t>The purpose was to ask explicitly whether grammatical gender systems are semantically motivated or not, and if they are, whether one of the two systems is more semantically motivated.</w:t>
      </w:r>
    </w:p>
    <w:p w14:paraId="695C3B2F" w14:textId="77777777" w:rsidR="0056747A" w:rsidRPr="00153DDA" w:rsidRDefault="0056747A" w:rsidP="0019694D">
      <w:pPr>
        <w:rPr>
          <w:lang w:val="en-GB"/>
        </w:rPr>
      </w:pPr>
      <w:r>
        <w:rPr>
          <w:i/>
          <w:lang w:val="en-GB"/>
        </w:rPr>
        <w:t>Questions about interest in and difficulty of grammatical gender assignments.</w:t>
      </w:r>
      <w:r>
        <w:rPr>
          <w:lang w:val="en-GB"/>
        </w:rPr>
        <w:t xml:space="preserve"> Participants rated on a seven-point scale their interest in understanding why words have different gender assignments in the two languages. L2 learners also rated their </w:t>
      </w:r>
      <w:r>
        <w:rPr>
          <w:lang w:val="en-GB"/>
        </w:rPr>
        <w:lastRenderedPageBreak/>
        <w:t>difficulty in learning German assignments, and frequency of their gender assignment errors in German. Early bilinguals rated their difficulty in remembering gender assignments and frequency of gender assignment errors in both languages.</w:t>
      </w:r>
    </w:p>
    <w:p w14:paraId="12577017" w14:textId="77777777" w:rsidR="0056747A" w:rsidRPr="000D6D9C" w:rsidRDefault="0056747A" w:rsidP="0019694D">
      <w:pPr>
        <w:rPr>
          <w:lang w:val="en-GB"/>
        </w:rPr>
      </w:pPr>
      <w:r>
        <w:rPr>
          <w:lang w:val="en-GB"/>
        </w:rPr>
        <w:t>The questionnaire closed with questions about biographical and linguistic backgrounds, and space for feedback.</w:t>
      </w:r>
    </w:p>
    <w:p w14:paraId="3F73D90E" w14:textId="77777777" w:rsidR="0056747A" w:rsidRDefault="0056747A" w:rsidP="0019694D">
      <w:pPr>
        <w:rPr>
          <w:b/>
          <w:lang w:val="en-GB"/>
        </w:rPr>
      </w:pPr>
    </w:p>
    <w:p w14:paraId="5A5AB87D" w14:textId="77777777" w:rsidR="0056747A" w:rsidRPr="008D4A10" w:rsidRDefault="0056747A" w:rsidP="0019694D">
      <w:pPr>
        <w:rPr>
          <w:i/>
          <w:lang w:val="en-GB"/>
        </w:rPr>
      </w:pPr>
      <w:r>
        <w:rPr>
          <w:i/>
          <w:lang w:val="en-GB"/>
        </w:rPr>
        <w:t>Preliminary A</w:t>
      </w:r>
      <w:r w:rsidRPr="008D4A10">
        <w:rPr>
          <w:i/>
          <w:lang w:val="en-GB"/>
        </w:rPr>
        <w:t>nalyses</w:t>
      </w:r>
    </w:p>
    <w:p w14:paraId="65647B69" w14:textId="77777777" w:rsidR="0056747A" w:rsidRDefault="0056747A" w:rsidP="0019694D">
      <w:pPr>
        <w:rPr>
          <w:lang w:val="en-GB"/>
        </w:rPr>
      </w:pPr>
    </w:p>
    <w:p w14:paraId="5ADF497A" w14:textId="77777777" w:rsidR="0056747A" w:rsidRPr="00443F96" w:rsidRDefault="0056747A" w:rsidP="0019694D">
      <w:pPr>
        <w:rPr>
          <w:b/>
        </w:rPr>
      </w:pPr>
      <w:r>
        <w:rPr>
          <w:lang w:val="en-GB"/>
        </w:rPr>
        <w:t xml:space="preserve">Ratings on the gender appropriateness evaluation task were coded as ranging from -3  = ‘Italian is odd’ to +3 = ‘German is odd’, with 0 = ‘both [languages] are fine’. </w:t>
      </w:r>
      <w:r w:rsidRPr="000D6D9C">
        <w:rPr>
          <w:lang w:val="en-GB"/>
        </w:rPr>
        <w:t xml:space="preserve">The 25 items had high reliability, Cronbach’s </w:t>
      </w:r>
      <w:r w:rsidRPr="000D6D9C">
        <w:rPr>
          <w:lang w:val="en-GB"/>
        </w:rPr>
        <w:sym w:font="Symbol" w:char="F061"/>
      </w:r>
      <w:r w:rsidRPr="000D6D9C">
        <w:rPr>
          <w:lang w:val="en-GB"/>
        </w:rPr>
        <w:t xml:space="preserve"> = .7</w:t>
      </w:r>
      <w:r>
        <w:rPr>
          <w:lang w:val="en-GB"/>
        </w:rPr>
        <w:t>4</w:t>
      </w:r>
      <w:r w:rsidRPr="000D6D9C">
        <w:rPr>
          <w:lang w:val="en-GB"/>
        </w:rPr>
        <w:t>.</w:t>
      </w:r>
      <w:r>
        <w:rPr>
          <w:lang w:val="en-GB"/>
        </w:rPr>
        <w:t xml:space="preserve"> </w:t>
      </w:r>
      <w:r w:rsidRPr="000D6D9C">
        <w:rPr>
          <w:lang w:val="en-GB"/>
        </w:rPr>
        <w:t xml:space="preserve">Participants’ gender and age were </w:t>
      </w:r>
      <w:r>
        <w:rPr>
          <w:lang w:val="en-GB"/>
        </w:rPr>
        <w:t>not related to</w:t>
      </w:r>
      <w:r w:rsidRPr="000D6D9C">
        <w:rPr>
          <w:lang w:val="en-GB"/>
        </w:rPr>
        <w:t xml:space="preserve"> mean </w:t>
      </w:r>
      <w:r>
        <w:rPr>
          <w:lang w:val="en-GB"/>
        </w:rPr>
        <w:t xml:space="preserve">appropriateness </w:t>
      </w:r>
      <w:r w:rsidRPr="000D6D9C">
        <w:rPr>
          <w:lang w:val="en-GB"/>
        </w:rPr>
        <w:t>rating</w:t>
      </w:r>
      <w:r>
        <w:rPr>
          <w:lang w:val="en-GB"/>
        </w:rPr>
        <w:t>s</w:t>
      </w:r>
      <w:r w:rsidRPr="000D6D9C">
        <w:rPr>
          <w:lang w:val="en-GB"/>
        </w:rPr>
        <w:t xml:space="preserve"> (</w:t>
      </w:r>
      <w:r>
        <w:rPr>
          <w:lang w:val="en-GB"/>
        </w:rPr>
        <w:t xml:space="preserve">gender: </w:t>
      </w:r>
      <w:r w:rsidRPr="000D6D9C">
        <w:rPr>
          <w:i/>
          <w:lang w:val="en-GB"/>
        </w:rPr>
        <w:t>t</w:t>
      </w:r>
      <w:r>
        <w:rPr>
          <w:lang w:val="en-GB"/>
        </w:rPr>
        <w:t>(57) = .08</w:t>
      </w:r>
      <w:r w:rsidRPr="000D6D9C">
        <w:rPr>
          <w:lang w:val="en-GB"/>
        </w:rPr>
        <w:t xml:space="preserve">, </w:t>
      </w:r>
      <w:r w:rsidRPr="000D6D9C">
        <w:rPr>
          <w:i/>
          <w:lang w:val="en-GB"/>
        </w:rPr>
        <w:t>p</w:t>
      </w:r>
      <w:r w:rsidRPr="000D6D9C">
        <w:rPr>
          <w:lang w:val="en-GB"/>
        </w:rPr>
        <w:t xml:space="preserve"> = .</w:t>
      </w:r>
      <w:r>
        <w:rPr>
          <w:lang w:val="en-GB"/>
        </w:rPr>
        <w:t xml:space="preserve">937; age: </w:t>
      </w:r>
      <w:r w:rsidRPr="000D6D9C">
        <w:rPr>
          <w:i/>
          <w:lang w:val="en-GB"/>
        </w:rPr>
        <w:t>r</w:t>
      </w:r>
      <w:r w:rsidRPr="000D6D9C">
        <w:rPr>
          <w:lang w:val="en-GB"/>
        </w:rPr>
        <w:t xml:space="preserve"> = </w:t>
      </w:r>
      <w:r>
        <w:rPr>
          <w:lang w:val="en-GB"/>
        </w:rPr>
        <w:t>-</w:t>
      </w:r>
      <w:r w:rsidRPr="000D6D9C">
        <w:rPr>
          <w:lang w:val="en-GB"/>
        </w:rPr>
        <w:t>.1</w:t>
      </w:r>
      <w:r>
        <w:rPr>
          <w:lang w:val="en-GB"/>
        </w:rPr>
        <w:t>4</w:t>
      </w:r>
      <w:r w:rsidRPr="000D6D9C">
        <w:rPr>
          <w:lang w:val="en-GB"/>
        </w:rPr>
        <w:t xml:space="preserve">, </w:t>
      </w:r>
      <w:r w:rsidRPr="000D6D9C">
        <w:rPr>
          <w:i/>
          <w:lang w:val="en-GB"/>
        </w:rPr>
        <w:t>p</w:t>
      </w:r>
      <w:r w:rsidRPr="000D6D9C">
        <w:rPr>
          <w:lang w:val="en-GB"/>
        </w:rPr>
        <w:t xml:space="preserve"> = .2</w:t>
      </w:r>
      <w:r>
        <w:rPr>
          <w:lang w:val="en-GB"/>
        </w:rPr>
        <w:t>98</w:t>
      </w:r>
      <w:r w:rsidRPr="000D6D9C">
        <w:rPr>
          <w:lang w:val="en-GB"/>
        </w:rPr>
        <w:t xml:space="preserve">). </w:t>
      </w:r>
      <w:r>
        <w:rPr>
          <w:lang w:val="en-GB"/>
        </w:rPr>
        <w:t xml:space="preserve">To ensure that in performing the gender assignments evaluation task participants were evaluating the match between a referent and the grammatical gender of its noun, a preliminary analysis looked at participants’ ratings of tiger and snake, animals that are generally rated as masculine </w:t>
      </w:r>
      <w:r w:rsidRPr="00CD656D">
        <w:fldChar w:fldCharType="begin"/>
      </w:r>
      <w:r w:rsidRPr="00CD656D">
        <w:instrText xml:space="preserve"> ADDIN EN.CITE &lt;EndNote&gt;&lt;Cite&gt;&lt;Author&gt;Flaherty&lt;/Author&gt;&lt;Year&gt;2001&lt;/Year&gt;&lt;RecNum&gt;2547&lt;/RecNum&gt;&lt;DisplayText&gt;(Flaherty, 2001)&lt;/DisplayText&gt;&lt;record&gt;&lt;rec-number&gt;2547&lt;/rec-number&gt;&lt;foreign-keys&gt;&lt;key app="EN" db-id="xavx059ftxws0qew9weparttaavttzxr2fta"&gt;2547&lt;/key&gt;&lt;/foreign-keys&gt;&lt;ref-type name="Journal Article"&gt;17&lt;/ref-type&gt;&lt;contributors&gt;&lt;authors&gt;&lt;author&gt;Flaherty, Mary&lt;/author&gt;&lt;/authors&gt;&lt;/contributors&gt;&lt;titles&gt;&lt;title&gt;How a language gender system creeps into perception&lt;/title&gt;&lt;secondary-title&gt;Journal of Cross-Cultural Psychology&lt;/secondary-title&gt;&lt;/titles&gt;&lt;periodical&gt;&lt;full-title&gt;Journal of Cross-Cultural Psychology&lt;/full-title&gt;&lt;/periodical&gt;&lt;pages&gt;18-31&lt;/pages&gt;&lt;volume&gt;32&lt;/volume&gt;&lt;number&gt;1&lt;/number&gt;&lt;keywords&gt;&lt;keyword&gt;Gender -- in linguistic relativism&lt;/keyword&gt;&lt;/keywords&gt;&lt;dates&gt;&lt;year&gt;2001&lt;/year&gt;&lt;pub-dates&gt;&lt;date&gt;03-12&lt;/date&gt;&lt;/pub-dates&gt;&lt;/dates&gt;&lt;urls&gt;&lt;/urls&gt;&lt;custom1&gt;F.to&lt;/custom1&gt;&lt;/record&gt;&lt;/Cite&gt;&lt;/EndNote&gt;</w:instrText>
      </w:r>
      <w:r w:rsidRPr="00CD656D">
        <w:fldChar w:fldCharType="separate"/>
      </w:r>
      <w:r w:rsidRPr="00CD656D">
        <w:rPr>
          <w:noProof/>
        </w:rPr>
        <w:t>(</w:t>
      </w:r>
      <w:hyperlink w:anchor="_ENREF_1" w:tooltip="Flaherty, 2001 #2547" w:history="1">
        <w:r w:rsidRPr="00CD656D">
          <w:rPr>
            <w:noProof/>
          </w:rPr>
          <w:t>Flaherty, 2001</w:t>
        </w:r>
      </w:hyperlink>
      <w:r w:rsidRPr="00CD656D">
        <w:rPr>
          <w:noProof/>
        </w:rPr>
        <w:t>)</w:t>
      </w:r>
      <w:r w:rsidRPr="00CD656D">
        <w:fldChar w:fldCharType="end"/>
      </w:r>
      <w:r w:rsidRPr="00CD656D">
        <w:rPr>
          <w:lang w:val="en-GB"/>
        </w:rPr>
        <w:t>.</w:t>
      </w:r>
      <w:r>
        <w:rPr>
          <w:lang w:val="en-GB"/>
        </w:rPr>
        <w:t xml:space="preserve"> Participants rated as odd both the Italian feminine gender for the </w:t>
      </w:r>
      <w:r w:rsidRPr="00CD656D">
        <w:rPr>
          <w:lang w:val="en-GB"/>
        </w:rPr>
        <w:t>tiger (</w:t>
      </w:r>
      <w:r w:rsidRPr="00CD656D">
        <w:rPr>
          <w:i/>
          <w:lang w:val="en-GB"/>
        </w:rPr>
        <w:t>M</w:t>
      </w:r>
      <w:r w:rsidRPr="00CD656D">
        <w:rPr>
          <w:lang w:val="en-GB"/>
        </w:rPr>
        <w:t xml:space="preserve"> = -0.20, </w:t>
      </w:r>
      <w:r w:rsidRPr="00CD656D">
        <w:rPr>
          <w:i/>
          <w:lang w:val="en-GB"/>
        </w:rPr>
        <w:t>SD</w:t>
      </w:r>
      <w:r w:rsidRPr="00CD656D">
        <w:rPr>
          <w:lang w:val="en-GB"/>
        </w:rPr>
        <w:t xml:space="preserve"> = 1.07) and the German feminine gender </w:t>
      </w:r>
      <w:r>
        <w:rPr>
          <w:lang w:val="en-GB"/>
        </w:rPr>
        <w:t>for</w:t>
      </w:r>
      <w:r w:rsidRPr="00CD656D">
        <w:rPr>
          <w:lang w:val="en-GB"/>
        </w:rPr>
        <w:t xml:space="preserve"> the sna</w:t>
      </w:r>
      <w:r w:rsidRPr="009D798D">
        <w:rPr>
          <w:lang w:val="en-GB"/>
        </w:rPr>
        <w:t>ke (</w:t>
      </w:r>
      <w:r w:rsidRPr="009D798D">
        <w:rPr>
          <w:i/>
          <w:lang w:val="en-GB"/>
        </w:rPr>
        <w:t>M</w:t>
      </w:r>
      <w:r w:rsidRPr="009D798D">
        <w:rPr>
          <w:lang w:val="en-GB"/>
        </w:rPr>
        <w:t xml:space="preserve"> = 0.33, </w:t>
      </w:r>
      <w:r w:rsidRPr="009D798D">
        <w:rPr>
          <w:i/>
          <w:lang w:val="en-GB"/>
        </w:rPr>
        <w:t>SD</w:t>
      </w:r>
      <w:r w:rsidRPr="009D798D">
        <w:rPr>
          <w:lang w:val="en-GB"/>
        </w:rPr>
        <w:t xml:space="preserve"> = 1.17), confirming that their ratings reflected semantic considerations.</w:t>
      </w:r>
      <w:r>
        <w:rPr>
          <w:lang w:val="en-GB"/>
        </w:rPr>
        <w:t xml:space="preserve"> </w:t>
      </w:r>
    </w:p>
    <w:p w14:paraId="4312C176" w14:textId="77777777" w:rsidR="0056747A" w:rsidRDefault="0056747A" w:rsidP="0019694D">
      <w:pPr>
        <w:rPr>
          <w:b/>
          <w:lang w:val="en-GB"/>
        </w:rPr>
      </w:pPr>
    </w:p>
    <w:p w14:paraId="4194942C" w14:textId="77777777" w:rsidR="0056747A" w:rsidRDefault="0056747A" w:rsidP="0019694D">
      <w:pPr>
        <w:rPr>
          <w:lang w:val="en-GB"/>
        </w:rPr>
      </w:pPr>
    </w:p>
    <w:p w14:paraId="7C0540AF" w14:textId="77777777" w:rsidR="0056747A" w:rsidRPr="00FC0EF6" w:rsidRDefault="0056747A" w:rsidP="0019694D">
      <w:pPr>
        <w:outlineLvl w:val="0"/>
        <w:rPr>
          <w:b/>
          <w:lang w:val="en-GB"/>
        </w:rPr>
      </w:pPr>
      <w:r w:rsidRPr="00FC0EF6">
        <w:rPr>
          <w:b/>
          <w:lang w:val="en-GB"/>
        </w:rPr>
        <w:t>Results</w:t>
      </w:r>
    </w:p>
    <w:p w14:paraId="708F7E92" w14:textId="77777777" w:rsidR="0056747A" w:rsidRDefault="0056747A" w:rsidP="0019694D">
      <w:pPr>
        <w:outlineLvl w:val="0"/>
        <w:rPr>
          <w:b/>
          <w:lang w:val="en-GB"/>
        </w:rPr>
      </w:pPr>
    </w:p>
    <w:p w14:paraId="4BF790C3" w14:textId="77777777" w:rsidR="0056747A" w:rsidRPr="008D4A10" w:rsidRDefault="0056747A" w:rsidP="0019694D">
      <w:pPr>
        <w:outlineLvl w:val="0"/>
        <w:rPr>
          <w:i/>
          <w:lang w:val="en-GB"/>
        </w:rPr>
      </w:pPr>
      <w:r w:rsidRPr="008D4A10">
        <w:rPr>
          <w:i/>
          <w:lang w:val="en-GB"/>
        </w:rPr>
        <w:t>Quantitative Results</w:t>
      </w:r>
    </w:p>
    <w:p w14:paraId="73796E11" w14:textId="77777777" w:rsidR="0056747A" w:rsidRDefault="0056747A" w:rsidP="0019694D">
      <w:pPr>
        <w:rPr>
          <w:lang w:val="en-GB"/>
        </w:rPr>
      </w:pPr>
    </w:p>
    <w:p w14:paraId="14806B3A" w14:textId="77777777" w:rsidR="0056747A" w:rsidRDefault="0056747A" w:rsidP="0019694D">
      <w:pPr>
        <w:rPr>
          <w:lang w:val="en-GB"/>
        </w:rPr>
      </w:pPr>
      <w:r w:rsidRPr="008D4A10">
        <w:rPr>
          <w:i/>
          <w:lang w:val="en-GB"/>
        </w:rPr>
        <w:t>Grammatical gender assignments evaluation task.</w:t>
      </w:r>
      <w:r>
        <w:rPr>
          <w:b/>
          <w:lang w:val="en-GB"/>
        </w:rPr>
        <w:t xml:space="preserve"> </w:t>
      </w:r>
    </w:p>
    <w:p w14:paraId="1D9E5D06" w14:textId="77777777" w:rsidR="0056747A" w:rsidRDefault="0056747A" w:rsidP="0019694D">
      <w:pPr>
        <w:rPr>
          <w:lang w:val="en-GB"/>
        </w:rPr>
      </w:pPr>
      <w:r>
        <w:rPr>
          <w:lang w:val="en-GB"/>
        </w:rPr>
        <w:t>For each participant</w:t>
      </w:r>
      <w:r w:rsidRPr="000D6D9C">
        <w:rPr>
          <w:lang w:val="en-GB"/>
        </w:rPr>
        <w:t>, a mean rating was calculated from their rating</w:t>
      </w:r>
      <w:r>
        <w:rPr>
          <w:lang w:val="en-GB"/>
        </w:rPr>
        <w:t>s</w:t>
      </w:r>
      <w:r w:rsidRPr="000D6D9C">
        <w:rPr>
          <w:lang w:val="en-GB"/>
        </w:rPr>
        <w:t xml:space="preserve"> of the 25 entities</w:t>
      </w:r>
      <w:r>
        <w:rPr>
          <w:lang w:val="en-GB"/>
        </w:rPr>
        <w:t xml:space="preserve"> on 7-point scales.</w:t>
      </w:r>
    </w:p>
    <w:p w14:paraId="5F63778F" w14:textId="77777777" w:rsidR="0056747A" w:rsidRPr="00F97F78" w:rsidRDefault="0056747A" w:rsidP="0019694D">
      <w:pPr>
        <w:rPr>
          <w:b/>
          <w:u w:val="single"/>
          <w:lang w:val="en-GB"/>
        </w:rPr>
      </w:pPr>
      <w:r>
        <w:rPr>
          <w:i/>
          <w:lang w:val="en-GB"/>
        </w:rPr>
        <w:t>Effects of group.</w:t>
      </w:r>
      <w:r w:rsidRPr="000D6D9C">
        <w:rPr>
          <w:lang w:val="en-GB"/>
        </w:rPr>
        <w:t xml:space="preserve"> </w:t>
      </w:r>
      <w:r>
        <w:rPr>
          <w:lang w:val="en-GB"/>
        </w:rPr>
        <w:t>Across groups, t</w:t>
      </w:r>
      <w:r w:rsidRPr="000D6D9C">
        <w:rPr>
          <w:lang w:val="en-GB"/>
        </w:rPr>
        <w:t>he mean rating was above zero, in the direction of ‘</w:t>
      </w:r>
      <w:r>
        <w:rPr>
          <w:lang w:val="en-GB"/>
        </w:rPr>
        <w:t>Italian</w:t>
      </w:r>
      <w:r w:rsidRPr="000D6D9C">
        <w:rPr>
          <w:lang w:val="en-GB"/>
        </w:rPr>
        <w:t xml:space="preserve"> is </w:t>
      </w:r>
      <w:r>
        <w:rPr>
          <w:lang w:val="en-GB"/>
        </w:rPr>
        <w:t>appropriate’. However, the rating was three times higher among monolinguals (</w:t>
      </w:r>
      <w:r>
        <w:rPr>
          <w:i/>
          <w:lang w:val="en-GB"/>
        </w:rPr>
        <w:t>M</w:t>
      </w:r>
      <w:r>
        <w:rPr>
          <w:lang w:val="en-GB"/>
        </w:rPr>
        <w:t xml:space="preserve"> = 0.58, </w:t>
      </w:r>
      <w:r>
        <w:rPr>
          <w:i/>
          <w:lang w:val="en-GB"/>
        </w:rPr>
        <w:t>SD</w:t>
      </w:r>
      <w:r>
        <w:rPr>
          <w:lang w:val="en-GB"/>
        </w:rPr>
        <w:t xml:space="preserve"> = 0.42) than among early bilinguals (</w:t>
      </w:r>
      <w:r>
        <w:rPr>
          <w:i/>
          <w:lang w:val="en-GB"/>
        </w:rPr>
        <w:t>M</w:t>
      </w:r>
      <w:r>
        <w:rPr>
          <w:lang w:val="en-GB"/>
        </w:rPr>
        <w:t xml:space="preserve"> = 0.19, </w:t>
      </w:r>
      <w:r>
        <w:rPr>
          <w:i/>
          <w:lang w:val="en-GB"/>
        </w:rPr>
        <w:t>SD</w:t>
      </w:r>
      <w:r>
        <w:rPr>
          <w:lang w:val="en-GB"/>
        </w:rPr>
        <w:t xml:space="preserve"> = 0.15), with the L2 learners in-between (</w:t>
      </w:r>
      <w:r>
        <w:rPr>
          <w:i/>
          <w:lang w:val="en-GB"/>
        </w:rPr>
        <w:t>M</w:t>
      </w:r>
      <w:r>
        <w:rPr>
          <w:lang w:val="en-GB"/>
        </w:rPr>
        <w:t xml:space="preserve"> = 0.26, </w:t>
      </w:r>
      <w:r>
        <w:rPr>
          <w:i/>
          <w:lang w:val="en-GB"/>
        </w:rPr>
        <w:t>SD</w:t>
      </w:r>
      <w:r>
        <w:rPr>
          <w:lang w:val="en-GB"/>
        </w:rPr>
        <w:t xml:space="preserve"> = 0.32). The three groups’ ratings were different</w:t>
      </w:r>
      <w:r w:rsidRPr="000D6D9C">
        <w:rPr>
          <w:lang w:val="en-GB"/>
        </w:rPr>
        <w:t xml:space="preserve">, Welch’s </w:t>
      </w:r>
      <w:r w:rsidRPr="000D6D9C">
        <w:rPr>
          <w:i/>
          <w:lang w:val="en-GB"/>
        </w:rPr>
        <w:t>F</w:t>
      </w:r>
      <w:r>
        <w:rPr>
          <w:lang w:val="en-GB"/>
        </w:rPr>
        <w:t>(2, 32.15</w:t>
      </w:r>
      <w:r w:rsidRPr="000D6D9C">
        <w:rPr>
          <w:lang w:val="en-GB"/>
        </w:rPr>
        <w:t>) = 7.</w:t>
      </w:r>
      <w:r>
        <w:rPr>
          <w:lang w:val="en-GB"/>
        </w:rPr>
        <w:t>6</w:t>
      </w:r>
      <w:r w:rsidRPr="000D6D9C">
        <w:rPr>
          <w:lang w:val="en-GB"/>
        </w:rPr>
        <w:t xml:space="preserve">4, </w:t>
      </w:r>
      <w:r w:rsidRPr="000D6D9C">
        <w:rPr>
          <w:i/>
          <w:lang w:val="en-GB"/>
        </w:rPr>
        <w:t>p</w:t>
      </w:r>
      <w:r w:rsidRPr="000D6D9C">
        <w:rPr>
          <w:lang w:val="en-GB"/>
        </w:rPr>
        <w:t xml:space="preserve"> = .002, </w:t>
      </w:r>
      <w:r w:rsidRPr="000D6D9C">
        <w:rPr>
          <w:lang w:val="en-GB"/>
        </w:rPr>
        <w:sym w:font="Symbol" w:char="F077"/>
      </w:r>
      <w:r w:rsidRPr="000D6D9C">
        <w:rPr>
          <w:vertAlign w:val="superscript"/>
          <w:lang w:val="en-GB"/>
        </w:rPr>
        <w:t>2</w:t>
      </w:r>
      <w:r w:rsidRPr="000D6D9C">
        <w:rPr>
          <w:lang w:val="en-GB"/>
        </w:rPr>
        <w:t xml:space="preserve"> = .20. Tamhane’s T2 post-hoc tests </w:t>
      </w:r>
      <w:r>
        <w:rPr>
          <w:lang w:val="en-GB"/>
        </w:rPr>
        <w:t>revealed</w:t>
      </w:r>
      <w:r w:rsidRPr="000D6D9C">
        <w:rPr>
          <w:lang w:val="en-GB"/>
        </w:rPr>
        <w:t xml:space="preserve"> that monolinguals considered </w:t>
      </w:r>
      <w:r>
        <w:rPr>
          <w:lang w:val="en-GB"/>
        </w:rPr>
        <w:t>Italian</w:t>
      </w:r>
      <w:r w:rsidRPr="000D6D9C">
        <w:rPr>
          <w:lang w:val="en-GB"/>
        </w:rPr>
        <w:t xml:space="preserve"> assignment</w:t>
      </w:r>
      <w:r>
        <w:rPr>
          <w:lang w:val="en-GB"/>
        </w:rPr>
        <w:t>s</w:t>
      </w:r>
      <w:r w:rsidRPr="000D6D9C">
        <w:rPr>
          <w:lang w:val="en-GB"/>
        </w:rPr>
        <w:t xml:space="preserve"> </w:t>
      </w:r>
      <w:r>
        <w:rPr>
          <w:lang w:val="en-GB"/>
        </w:rPr>
        <w:t>more appropriate</w:t>
      </w:r>
      <w:r w:rsidRPr="000D6D9C">
        <w:rPr>
          <w:lang w:val="en-GB"/>
        </w:rPr>
        <w:t xml:space="preserve"> than both early bilinguals (</w:t>
      </w:r>
      <w:r w:rsidRPr="000D6D9C">
        <w:rPr>
          <w:i/>
          <w:lang w:val="en-GB"/>
        </w:rPr>
        <w:t>p</w:t>
      </w:r>
      <w:r w:rsidRPr="000D6D9C">
        <w:rPr>
          <w:lang w:val="en-GB"/>
        </w:rPr>
        <w:t xml:space="preserve"> = .002) and L2 </w:t>
      </w:r>
      <w:r w:rsidRPr="00F97F78">
        <w:rPr>
          <w:lang w:val="en-GB"/>
        </w:rPr>
        <w:t>learners (</w:t>
      </w:r>
      <w:r w:rsidRPr="00F97F78">
        <w:rPr>
          <w:i/>
          <w:lang w:val="en-GB"/>
        </w:rPr>
        <w:t>p</w:t>
      </w:r>
      <w:r w:rsidRPr="00F97F78">
        <w:rPr>
          <w:lang w:val="en-GB"/>
        </w:rPr>
        <w:t xml:space="preserve"> = .033</w:t>
      </w:r>
      <w:r>
        <w:rPr>
          <w:lang w:val="en-GB"/>
        </w:rPr>
        <w:t>). T</w:t>
      </w:r>
      <w:r w:rsidRPr="00F97F78">
        <w:rPr>
          <w:lang w:val="en-GB"/>
        </w:rPr>
        <w:t>here were no differences between early bilinguals and L2 learners (</w:t>
      </w:r>
      <w:r w:rsidRPr="00F97F78">
        <w:rPr>
          <w:i/>
          <w:lang w:val="en-GB"/>
        </w:rPr>
        <w:t>p</w:t>
      </w:r>
      <w:r w:rsidRPr="00F97F78">
        <w:rPr>
          <w:lang w:val="en-GB"/>
        </w:rPr>
        <w:t xml:space="preserve"> = .721).</w:t>
      </w:r>
    </w:p>
    <w:p w14:paraId="05EE94A0" w14:textId="77777777" w:rsidR="0056747A" w:rsidRDefault="0056747A" w:rsidP="0019694D">
      <w:pPr>
        <w:rPr>
          <w:lang w:val="en-GB"/>
        </w:rPr>
      </w:pPr>
      <w:r w:rsidRPr="004C6B40">
        <w:rPr>
          <w:i/>
          <w:lang w:val="en-GB"/>
        </w:rPr>
        <w:t>Effects of type of entity.</w:t>
      </w:r>
      <w:r>
        <w:rPr>
          <w:b/>
          <w:lang w:val="en-GB"/>
        </w:rPr>
        <w:t xml:space="preserve"> </w:t>
      </w:r>
      <w:r w:rsidRPr="000D6D9C">
        <w:rPr>
          <w:lang w:val="en-GB"/>
        </w:rPr>
        <w:t xml:space="preserve">The </w:t>
      </w:r>
      <w:r>
        <w:rPr>
          <w:lang w:val="en-GB"/>
        </w:rPr>
        <w:t>Italian</w:t>
      </w:r>
      <w:r w:rsidRPr="000D6D9C">
        <w:rPr>
          <w:lang w:val="en-GB"/>
        </w:rPr>
        <w:t xml:space="preserve"> grammatical gender was rated as </w:t>
      </w:r>
      <w:r>
        <w:rPr>
          <w:lang w:val="en-GB"/>
        </w:rPr>
        <w:t>more appropriate</w:t>
      </w:r>
      <w:r w:rsidRPr="000D6D9C">
        <w:rPr>
          <w:lang w:val="en-GB"/>
        </w:rPr>
        <w:t xml:space="preserve"> than the </w:t>
      </w:r>
      <w:r>
        <w:rPr>
          <w:lang w:val="en-GB"/>
        </w:rPr>
        <w:t>German one across types of entities. However,</w:t>
      </w:r>
      <w:r w:rsidRPr="000D6D9C">
        <w:rPr>
          <w:lang w:val="en-GB"/>
        </w:rPr>
        <w:t xml:space="preserve"> the difference was largest for animals, followed by abstract concepts and natural kinds</w:t>
      </w:r>
      <w:r>
        <w:rPr>
          <w:lang w:val="en-GB"/>
        </w:rPr>
        <w:t>, and artefact</w:t>
      </w:r>
      <w:r w:rsidRPr="000D6D9C">
        <w:rPr>
          <w:lang w:val="en-GB"/>
        </w:rPr>
        <w:t xml:space="preserve">s </w:t>
      </w:r>
      <w:r>
        <w:rPr>
          <w:lang w:val="en-GB"/>
        </w:rPr>
        <w:t xml:space="preserve">were </w:t>
      </w:r>
      <w:r w:rsidRPr="000D6D9C">
        <w:rPr>
          <w:lang w:val="en-GB"/>
        </w:rPr>
        <w:t xml:space="preserve">rated just </w:t>
      </w:r>
      <w:r>
        <w:rPr>
          <w:lang w:val="en-GB"/>
        </w:rPr>
        <w:t xml:space="preserve">above zero, except by monolinguals (Figure 1). </w:t>
      </w:r>
    </w:p>
    <w:p w14:paraId="2CC87247" w14:textId="77777777" w:rsidR="0056747A" w:rsidRDefault="0056747A" w:rsidP="0019694D">
      <w:pPr>
        <w:rPr>
          <w:lang w:val="en-GB"/>
        </w:rPr>
      </w:pPr>
    </w:p>
    <w:p w14:paraId="5537BE01" w14:textId="77777777" w:rsidR="00BF54D1" w:rsidRDefault="004C2CE8" w:rsidP="0019694D">
      <w:pPr>
        <w:outlineLvl w:val="0"/>
        <w:rPr>
          <w:lang w:val="en-GB"/>
        </w:rPr>
      </w:pPr>
      <w:r>
        <w:rPr>
          <w:noProof/>
          <w:lang w:val="en-US" w:eastAsia="en-US"/>
        </w:rPr>
        <w:lastRenderedPageBreak/>
        <w:drawing>
          <wp:inline distT="0" distB="0" distL="0" distR="0" wp14:anchorId="46E44781" wp14:editId="26097E1C">
            <wp:extent cx="4805352" cy="4003040"/>
            <wp:effectExtent l="0" t="0" r="0" b="101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805501" cy="4003164"/>
                    </a:xfrm>
                    <a:prstGeom prst="rect">
                      <a:avLst/>
                    </a:prstGeom>
                    <a:noFill/>
                    <a:ln>
                      <a:noFill/>
                    </a:ln>
                  </pic:spPr>
                </pic:pic>
              </a:graphicData>
            </a:graphic>
          </wp:inline>
        </w:drawing>
      </w:r>
    </w:p>
    <w:p w14:paraId="019595C0" w14:textId="5681114A" w:rsidR="0056747A" w:rsidRPr="00887E26" w:rsidRDefault="0056747A" w:rsidP="0019694D">
      <w:pPr>
        <w:outlineLvl w:val="0"/>
        <w:rPr>
          <w:sz w:val="20"/>
          <w:szCs w:val="20"/>
          <w:lang w:val="en-GB"/>
        </w:rPr>
      </w:pPr>
      <w:r w:rsidRPr="00887E26">
        <w:rPr>
          <w:sz w:val="20"/>
          <w:szCs w:val="20"/>
          <w:lang w:val="en-GB"/>
        </w:rPr>
        <w:t>Figure 1</w:t>
      </w:r>
    </w:p>
    <w:p w14:paraId="629E92BB" w14:textId="77777777" w:rsidR="0056747A" w:rsidRPr="00887E26" w:rsidRDefault="0056747A" w:rsidP="0019694D">
      <w:pPr>
        <w:rPr>
          <w:sz w:val="20"/>
          <w:szCs w:val="20"/>
          <w:lang w:val="en-GB"/>
        </w:rPr>
      </w:pPr>
      <w:r w:rsidRPr="00887E26">
        <w:rPr>
          <w:sz w:val="20"/>
          <w:szCs w:val="20"/>
          <w:lang w:val="en-GB"/>
        </w:rPr>
        <w:t>Mean appropriateness rating of Italian grammatical gender assignments, by language background and type of entity (-3 = German is appropriate, +3 = Italian is appropriate). Error bars represent standard errors.</w:t>
      </w:r>
    </w:p>
    <w:p w14:paraId="03403A2D" w14:textId="77777777" w:rsidR="00CF426A" w:rsidRDefault="00CF426A" w:rsidP="0019694D">
      <w:pPr>
        <w:rPr>
          <w:lang w:val="en-GB"/>
        </w:rPr>
        <w:sectPr w:rsidR="00CF426A" w:rsidSect="00BF54D1">
          <w:headerReference w:type="even" r:id="rId8"/>
          <w:headerReference w:type="default" r:id="rId9"/>
          <w:footerReference w:type="even" r:id="rId10"/>
          <w:footerReference w:type="default" r:id="rId11"/>
          <w:pgSz w:w="11900" w:h="16840"/>
          <w:pgMar w:top="1440" w:right="1797" w:bottom="1134" w:left="1797" w:header="709" w:footer="709" w:gutter="0"/>
          <w:cols w:space="708"/>
        </w:sectPr>
      </w:pPr>
    </w:p>
    <w:p w14:paraId="787001AC" w14:textId="72E9827F" w:rsidR="0056747A" w:rsidRDefault="0056747A" w:rsidP="0019694D">
      <w:pPr>
        <w:rPr>
          <w:lang w:val="en-GB"/>
        </w:rPr>
      </w:pPr>
    </w:p>
    <w:tbl>
      <w:tblPr>
        <w:tblW w:w="0" w:type="auto"/>
        <w:tblLayout w:type="fixed"/>
        <w:tblLook w:val="0000" w:firstRow="0" w:lastRow="0" w:firstColumn="0" w:lastColumn="0" w:noHBand="0" w:noVBand="0"/>
      </w:tblPr>
      <w:tblGrid>
        <w:gridCol w:w="1266"/>
        <w:gridCol w:w="1677"/>
        <w:gridCol w:w="1418"/>
        <w:gridCol w:w="1417"/>
        <w:gridCol w:w="1134"/>
        <w:gridCol w:w="709"/>
        <w:gridCol w:w="992"/>
        <w:gridCol w:w="709"/>
        <w:gridCol w:w="1701"/>
        <w:gridCol w:w="1701"/>
        <w:gridCol w:w="1779"/>
      </w:tblGrid>
      <w:tr w:rsidR="00CF426A" w:rsidRPr="000D6D9C" w14:paraId="4202FAAC" w14:textId="77777777" w:rsidTr="00BF54D1">
        <w:tc>
          <w:tcPr>
            <w:tcW w:w="1266" w:type="dxa"/>
            <w:vMerge w:val="restart"/>
            <w:tcBorders>
              <w:top w:val="single" w:sz="4" w:space="0" w:color="auto"/>
              <w:bottom w:val="single" w:sz="4" w:space="0" w:color="auto"/>
            </w:tcBorders>
            <w:shd w:val="clear" w:color="auto" w:fill="auto"/>
          </w:tcPr>
          <w:p w14:paraId="1EF47681" w14:textId="77777777" w:rsidR="00CF426A" w:rsidRPr="000D6D9C" w:rsidRDefault="00CF426A" w:rsidP="00BF54D1">
            <w:pPr>
              <w:jc w:val="center"/>
              <w:rPr>
                <w:b/>
                <w:lang w:val="en-GB"/>
              </w:rPr>
            </w:pPr>
            <w:r w:rsidRPr="000D6D9C">
              <w:rPr>
                <w:b/>
                <w:lang w:val="en-GB"/>
              </w:rPr>
              <w:t>Type of entity</w:t>
            </w:r>
          </w:p>
        </w:tc>
        <w:tc>
          <w:tcPr>
            <w:tcW w:w="4512" w:type="dxa"/>
            <w:gridSpan w:val="3"/>
            <w:tcBorders>
              <w:top w:val="single" w:sz="4" w:space="0" w:color="auto"/>
            </w:tcBorders>
            <w:shd w:val="clear" w:color="auto" w:fill="auto"/>
          </w:tcPr>
          <w:p w14:paraId="237300B7" w14:textId="77777777" w:rsidR="00CF426A" w:rsidRPr="005B33FF" w:rsidRDefault="00CF426A" w:rsidP="00BF54D1">
            <w:pPr>
              <w:jc w:val="center"/>
              <w:rPr>
                <w:b/>
                <w:i/>
                <w:lang w:val="en-GB"/>
              </w:rPr>
            </w:pPr>
            <w:r w:rsidRPr="000D6D9C">
              <w:rPr>
                <w:b/>
                <w:lang w:val="en-GB"/>
              </w:rPr>
              <w:t>Gender appropriateness</w:t>
            </w:r>
            <w:r>
              <w:rPr>
                <w:b/>
                <w:lang w:val="en-GB"/>
              </w:rPr>
              <w:t xml:space="preserve"> </w:t>
            </w:r>
            <w:r>
              <w:rPr>
                <w:b/>
                <w:i/>
                <w:lang w:val="en-GB"/>
              </w:rPr>
              <w:t>M (SD)</w:t>
            </w:r>
          </w:p>
        </w:tc>
        <w:tc>
          <w:tcPr>
            <w:tcW w:w="3544" w:type="dxa"/>
            <w:gridSpan w:val="4"/>
            <w:tcBorders>
              <w:top w:val="single" w:sz="4" w:space="0" w:color="auto"/>
            </w:tcBorders>
            <w:shd w:val="clear" w:color="auto" w:fill="auto"/>
          </w:tcPr>
          <w:p w14:paraId="0DEF3BC2" w14:textId="77777777" w:rsidR="00CF426A" w:rsidRPr="000D6D9C" w:rsidRDefault="00CF426A" w:rsidP="00BF54D1">
            <w:pPr>
              <w:jc w:val="center"/>
              <w:rPr>
                <w:b/>
                <w:lang w:val="en-GB"/>
              </w:rPr>
            </w:pPr>
            <w:r w:rsidRPr="000D6D9C">
              <w:rPr>
                <w:b/>
                <w:lang w:val="en-GB"/>
              </w:rPr>
              <w:t>ANOVA</w:t>
            </w:r>
          </w:p>
        </w:tc>
        <w:tc>
          <w:tcPr>
            <w:tcW w:w="5181" w:type="dxa"/>
            <w:gridSpan w:val="3"/>
            <w:tcBorders>
              <w:top w:val="single" w:sz="4" w:space="0" w:color="auto"/>
            </w:tcBorders>
            <w:shd w:val="clear" w:color="auto" w:fill="auto"/>
          </w:tcPr>
          <w:p w14:paraId="2DD43BB3" w14:textId="77777777" w:rsidR="00CF426A" w:rsidRPr="000D6D9C" w:rsidRDefault="00CF426A" w:rsidP="00BF54D1">
            <w:pPr>
              <w:jc w:val="center"/>
              <w:rPr>
                <w:b/>
                <w:lang w:val="en-GB"/>
              </w:rPr>
            </w:pPr>
            <w:r w:rsidRPr="000D6D9C">
              <w:rPr>
                <w:b/>
                <w:lang w:val="en-GB"/>
              </w:rPr>
              <w:t>Post-hoc tests</w:t>
            </w:r>
          </w:p>
        </w:tc>
      </w:tr>
      <w:tr w:rsidR="00CF426A" w:rsidRPr="000D6D9C" w14:paraId="17763416" w14:textId="77777777" w:rsidTr="00BF54D1">
        <w:tc>
          <w:tcPr>
            <w:tcW w:w="1266" w:type="dxa"/>
            <w:vMerge/>
            <w:tcBorders>
              <w:bottom w:val="single" w:sz="4" w:space="0" w:color="auto"/>
            </w:tcBorders>
            <w:shd w:val="clear" w:color="auto" w:fill="auto"/>
            <w:vAlign w:val="bottom"/>
          </w:tcPr>
          <w:p w14:paraId="07577E9E" w14:textId="77777777" w:rsidR="00CF426A" w:rsidRPr="000D6D9C" w:rsidRDefault="00CF426A" w:rsidP="00BF54D1">
            <w:pPr>
              <w:jc w:val="center"/>
              <w:rPr>
                <w:lang w:val="en-GB"/>
              </w:rPr>
            </w:pPr>
          </w:p>
        </w:tc>
        <w:tc>
          <w:tcPr>
            <w:tcW w:w="1677" w:type="dxa"/>
            <w:tcBorders>
              <w:bottom w:val="single" w:sz="4" w:space="0" w:color="auto"/>
            </w:tcBorders>
            <w:shd w:val="clear" w:color="auto" w:fill="auto"/>
          </w:tcPr>
          <w:p w14:paraId="42A1169D" w14:textId="77777777" w:rsidR="00CF426A" w:rsidRPr="000D6D9C" w:rsidRDefault="00CF426A" w:rsidP="00BF54D1">
            <w:pPr>
              <w:rPr>
                <w:b/>
                <w:lang w:val="en-GB"/>
              </w:rPr>
            </w:pPr>
            <w:r>
              <w:rPr>
                <w:b/>
                <w:noProof/>
                <w:szCs w:val="20"/>
                <w:lang w:val="en-US" w:eastAsia="en-US"/>
              </w:rPr>
              <mc:AlternateContent>
                <mc:Choice Requires="wps">
                  <w:drawing>
                    <wp:anchor distT="0" distB="0" distL="114300" distR="114300" simplePos="0" relativeHeight="251660288" behindDoc="0" locked="0" layoutInCell="1" allowOverlap="1" wp14:anchorId="28F0CC00" wp14:editId="38CEE1AF">
                      <wp:simplePos x="0" y="0"/>
                      <wp:positionH relativeFrom="column">
                        <wp:posOffset>62230</wp:posOffset>
                      </wp:positionH>
                      <wp:positionV relativeFrom="paragraph">
                        <wp:posOffset>1270</wp:posOffset>
                      </wp:positionV>
                      <wp:extent cx="2628900" cy="0"/>
                      <wp:effectExtent l="0" t="0" r="12700" b="25400"/>
                      <wp:wrapNone/>
                      <wp:docPr id="6"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628900" cy="0"/>
                              </a:xfrm>
                              <a:prstGeom prst="line">
                                <a:avLst/>
                              </a:prstGeom>
                              <a:noFill/>
                              <a:ln w="9525">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Line 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pt,.1pt" to="211.9pt,.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"/>
                  </w:pict>
                </mc:Fallback>
              </mc:AlternateContent>
            </w:r>
            <w:r w:rsidRPr="000D6D9C">
              <w:rPr>
                <w:b/>
                <w:lang w:val="en-GB"/>
              </w:rPr>
              <w:t>Monolinguals</w:t>
            </w:r>
          </w:p>
        </w:tc>
        <w:tc>
          <w:tcPr>
            <w:tcW w:w="1418" w:type="dxa"/>
            <w:tcBorders>
              <w:bottom w:val="single" w:sz="4" w:space="0" w:color="auto"/>
            </w:tcBorders>
            <w:shd w:val="clear" w:color="auto" w:fill="auto"/>
          </w:tcPr>
          <w:p w14:paraId="38ED6D1C" w14:textId="77777777" w:rsidR="00CF426A" w:rsidRPr="000D6D9C" w:rsidRDefault="00CF426A" w:rsidP="00BF54D1">
            <w:pPr>
              <w:rPr>
                <w:b/>
                <w:lang w:val="en-GB"/>
              </w:rPr>
            </w:pPr>
            <w:r w:rsidRPr="000D6D9C">
              <w:rPr>
                <w:b/>
                <w:lang w:val="en-GB"/>
              </w:rPr>
              <w:t>L2 learners</w:t>
            </w:r>
          </w:p>
        </w:tc>
        <w:tc>
          <w:tcPr>
            <w:tcW w:w="1417" w:type="dxa"/>
            <w:tcBorders>
              <w:bottom w:val="single" w:sz="4" w:space="0" w:color="auto"/>
            </w:tcBorders>
            <w:shd w:val="clear" w:color="auto" w:fill="auto"/>
          </w:tcPr>
          <w:p w14:paraId="077FB07B" w14:textId="77777777" w:rsidR="00CF426A" w:rsidRPr="000D6D9C" w:rsidRDefault="00CF426A" w:rsidP="00BF54D1">
            <w:pPr>
              <w:rPr>
                <w:b/>
                <w:lang w:val="en-GB"/>
              </w:rPr>
            </w:pPr>
            <w:r w:rsidRPr="000D6D9C">
              <w:rPr>
                <w:b/>
                <w:lang w:val="en-GB"/>
              </w:rPr>
              <w:t>Early bilinguals</w:t>
            </w:r>
          </w:p>
          <w:p w14:paraId="48A201FA" w14:textId="77777777" w:rsidR="00CF426A" w:rsidRPr="000D6D9C" w:rsidRDefault="00CF426A" w:rsidP="00BF54D1">
            <w:pPr>
              <w:rPr>
                <w:b/>
                <w:lang w:val="en-GB"/>
              </w:rPr>
            </w:pPr>
          </w:p>
        </w:tc>
        <w:tc>
          <w:tcPr>
            <w:tcW w:w="1134" w:type="dxa"/>
            <w:tcBorders>
              <w:bottom w:val="single" w:sz="4" w:space="0" w:color="auto"/>
            </w:tcBorders>
            <w:shd w:val="clear" w:color="auto" w:fill="auto"/>
          </w:tcPr>
          <w:p w14:paraId="0A329C81" w14:textId="77777777" w:rsidR="00CF426A" w:rsidRPr="000D6D9C" w:rsidRDefault="00CF426A" w:rsidP="00BF54D1">
            <w:pPr>
              <w:jc w:val="center"/>
              <w:rPr>
                <w:b/>
                <w:lang w:val="en-GB"/>
              </w:rPr>
            </w:pPr>
            <w:r>
              <w:rPr>
                <w:b/>
                <w:noProof/>
                <w:szCs w:val="20"/>
                <w:lang w:val="en-US" w:eastAsia="en-US"/>
              </w:rPr>
              <mc:AlternateContent>
                <mc:Choice Requires="wps">
                  <w:drawing>
                    <wp:anchor distT="0" distB="0" distL="114300" distR="114300" simplePos="0" relativeHeight="251659264" behindDoc="0" locked="0" layoutInCell="1" allowOverlap="1" wp14:anchorId="73B4CD90" wp14:editId="7A3F0917">
                      <wp:simplePos x="0" y="0"/>
                      <wp:positionH relativeFrom="column">
                        <wp:posOffset>168910</wp:posOffset>
                      </wp:positionH>
                      <wp:positionV relativeFrom="paragraph">
                        <wp:posOffset>1270</wp:posOffset>
                      </wp:positionV>
                      <wp:extent cx="1818005" cy="3175"/>
                      <wp:effectExtent l="0" t="0" r="36195" b="47625"/>
                      <wp:wrapNone/>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1818005" cy="3175"/>
                              </a:xfrm>
                              <a:prstGeom prst="line">
                                <a:avLst/>
                              </a:prstGeom>
                              <a:noFill/>
                              <a:ln w="9525">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Line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3pt,.1pt" to="156.45pt,.35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"/>
                  </w:pict>
                </mc:Fallback>
              </mc:AlternateContent>
            </w:r>
            <w:r w:rsidRPr="000D6D9C">
              <w:rPr>
                <w:b/>
                <w:lang w:val="en-GB"/>
              </w:rPr>
              <w:t>dfs</w:t>
            </w:r>
          </w:p>
        </w:tc>
        <w:tc>
          <w:tcPr>
            <w:tcW w:w="709" w:type="dxa"/>
            <w:tcBorders>
              <w:bottom w:val="single" w:sz="4" w:space="0" w:color="auto"/>
            </w:tcBorders>
            <w:shd w:val="clear" w:color="auto" w:fill="auto"/>
          </w:tcPr>
          <w:p w14:paraId="52AABBAE" w14:textId="77777777" w:rsidR="00CF426A" w:rsidRPr="000D6D9C" w:rsidRDefault="00CF426A" w:rsidP="00BF54D1">
            <w:pPr>
              <w:jc w:val="center"/>
              <w:rPr>
                <w:b/>
                <w:i/>
                <w:lang w:val="en-GB"/>
              </w:rPr>
            </w:pPr>
            <w:r w:rsidRPr="000D6D9C">
              <w:rPr>
                <w:b/>
                <w:i/>
                <w:lang w:val="en-GB"/>
              </w:rPr>
              <w:t>F</w:t>
            </w:r>
          </w:p>
        </w:tc>
        <w:tc>
          <w:tcPr>
            <w:tcW w:w="992" w:type="dxa"/>
            <w:tcBorders>
              <w:bottom w:val="single" w:sz="4" w:space="0" w:color="auto"/>
            </w:tcBorders>
            <w:shd w:val="clear" w:color="auto" w:fill="auto"/>
          </w:tcPr>
          <w:p w14:paraId="7AEEF29A" w14:textId="77777777" w:rsidR="00CF426A" w:rsidRPr="000D6D9C" w:rsidRDefault="00CF426A" w:rsidP="00BF54D1">
            <w:pPr>
              <w:jc w:val="center"/>
              <w:rPr>
                <w:b/>
                <w:i/>
                <w:lang w:val="en-GB"/>
              </w:rPr>
            </w:pPr>
            <w:r w:rsidRPr="000D6D9C">
              <w:rPr>
                <w:b/>
                <w:i/>
                <w:lang w:val="en-GB"/>
              </w:rPr>
              <w:t>p</w:t>
            </w:r>
          </w:p>
        </w:tc>
        <w:tc>
          <w:tcPr>
            <w:tcW w:w="709" w:type="dxa"/>
            <w:tcBorders>
              <w:bottom w:val="single" w:sz="4" w:space="0" w:color="auto"/>
            </w:tcBorders>
            <w:shd w:val="clear" w:color="auto" w:fill="auto"/>
          </w:tcPr>
          <w:p w14:paraId="3BDDE978" w14:textId="77777777" w:rsidR="00CF426A" w:rsidRPr="000D6D9C" w:rsidRDefault="00CF426A" w:rsidP="00BF54D1">
            <w:pPr>
              <w:jc w:val="center"/>
              <w:rPr>
                <w:b/>
                <w:lang w:val="en-GB"/>
              </w:rPr>
            </w:pPr>
            <w:r w:rsidRPr="000D6D9C">
              <w:rPr>
                <w:rFonts w:ascii="Symbol" w:hAnsi="Symbol"/>
                <w:b/>
                <w:i/>
                <w:lang w:val="en-GB"/>
              </w:rPr>
              <w:t></w:t>
            </w:r>
            <w:r w:rsidRPr="000D6D9C">
              <w:rPr>
                <w:rFonts w:hint="eastAsia"/>
                <w:b/>
                <w:i/>
                <w:vertAlign w:val="superscript"/>
                <w:lang w:val="en-GB"/>
              </w:rPr>
              <w:t>2</w:t>
            </w:r>
          </w:p>
        </w:tc>
        <w:tc>
          <w:tcPr>
            <w:tcW w:w="1701" w:type="dxa"/>
            <w:tcBorders>
              <w:bottom w:val="single" w:sz="4" w:space="0" w:color="auto"/>
            </w:tcBorders>
            <w:shd w:val="clear" w:color="auto" w:fill="auto"/>
          </w:tcPr>
          <w:p w14:paraId="4B526D3F" w14:textId="77777777" w:rsidR="00CF426A" w:rsidRPr="000D6D9C" w:rsidRDefault="00CF426A" w:rsidP="00BF54D1">
            <w:pPr>
              <w:jc w:val="center"/>
              <w:rPr>
                <w:b/>
                <w:lang w:val="en-GB"/>
              </w:rPr>
            </w:pPr>
            <w:r>
              <w:rPr>
                <w:b/>
                <w:noProof/>
                <w:szCs w:val="20"/>
                <w:lang w:val="en-US" w:eastAsia="en-US"/>
              </w:rPr>
              <mc:AlternateContent>
                <mc:Choice Requires="wps">
                  <w:drawing>
                    <wp:anchor distT="0" distB="0" distL="114300" distR="114300" simplePos="0" relativeHeight="251661312" behindDoc="0" locked="0" layoutInCell="1" allowOverlap="1" wp14:anchorId="5F4CBA41" wp14:editId="1D92360B">
                      <wp:simplePos x="0" y="0"/>
                      <wp:positionH relativeFrom="column">
                        <wp:posOffset>-24130</wp:posOffset>
                      </wp:positionH>
                      <wp:positionV relativeFrom="paragraph">
                        <wp:posOffset>1270</wp:posOffset>
                      </wp:positionV>
                      <wp:extent cx="2971800" cy="0"/>
                      <wp:effectExtent l="0" t="0" r="25400" b="25400"/>
                      <wp:wrapNone/>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971800" cy="0"/>
                              </a:xfrm>
                              <a:prstGeom prst="line">
                                <a:avLst/>
                              </a:prstGeom>
                              <a:noFill/>
                              <a:ln w="9525">
                                <a:solidFill>
                                  <a:srgbClr val="000000"/>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line id="Line 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5pt,.1pt" to="232.15pt,.1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"/>
                  </w:pict>
                </mc:Fallback>
              </mc:AlternateContent>
            </w:r>
            <w:r w:rsidRPr="000D6D9C">
              <w:rPr>
                <w:b/>
                <w:lang w:val="en-GB"/>
              </w:rPr>
              <w:t>Monolinguals-Early bilinguals</w:t>
            </w:r>
          </w:p>
        </w:tc>
        <w:tc>
          <w:tcPr>
            <w:tcW w:w="1701" w:type="dxa"/>
            <w:tcBorders>
              <w:bottom w:val="single" w:sz="4" w:space="0" w:color="auto"/>
            </w:tcBorders>
            <w:shd w:val="clear" w:color="auto" w:fill="auto"/>
          </w:tcPr>
          <w:p w14:paraId="3435DCC2" w14:textId="77777777" w:rsidR="00CF426A" w:rsidRPr="000D6D9C" w:rsidRDefault="00CF426A" w:rsidP="00BF54D1">
            <w:pPr>
              <w:jc w:val="center"/>
              <w:rPr>
                <w:b/>
                <w:lang w:val="en-GB"/>
              </w:rPr>
            </w:pPr>
            <w:r w:rsidRPr="000D6D9C">
              <w:rPr>
                <w:b/>
                <w:lang w:val="en-GB"/>
              </w:rPr>
              <w:t>Monolinguals-L2 learners</w:t>
            </w:r>
          </w:p>
        </w:tc>
        <w:tc>
          <w:tcPr>
            <w:tcW w:w="1779" w:type="dxa"/>
            <w:tcBorders>
              <w:bottom w:val="single" w:sz="4" w:space="0" w:color="auto"/>
            </w:tcBorders>
            <w:shd w:val="clear" w:color="auto" w:fill="auto"/>
          </w:tcPr>
          <w:p w14:paraId="1162D446" w14:textId="77777777" w:rsidR="00CF426A" w:rsidRPr="000D6D9C" w:rsidRDefault="00CF426A" w:rsidP="00BF54D1">
            <w:pPr>
              <w:jc w:val="center"/>
              <w:rPr>
                <w:b/>
                <w:lang w:val="en-GB"/>
              </w:rPr>
            </w:pPr>
            <w:r w:rsidRPr="000D6D9C">
              <w:rPr>
                <w:b/>
                <w:lang w:val="en-GB"/>
              </w:rPr>
              <w:t>L2 learners-Early bilinguals</w:t>
            </w:r>
          </w:p>
        </w:tc>
      </w:tr>
      <w:tr w:rsidR="00CF426A" w:rsidRPr="000D6D9C" w14:paraId="6CD4CD6D" w14:textId="77777777" w:rsidTr="00BF54D1">
        <w:tc>
          <w:tcPr>
            <w:tcW w:w="1266" w:type="dxa"/>
            <w:tcBorders>
              <w:top w:val="single" w:sz="4" w:space="0" w:color="auto"/>
            </w:tcBorders>
            <w:shd w:val="clear" w:color="auto" w:fill="auto"/>
          </w:tcPr>
          <w:p w14:paraId="2CB8DB61" w14:textId="77777777" w:rsidR="00CF426A" w:rsidRPr="000D6D9C" w:rsidRDefault="00CF426A" w:rsidP="00BF54D1">
            <w:pPr>
              <w:rPr>
                <w:lang w:val="en-GB"/>
              </w:rPr>
            </w:pPr>
          </w:p>
        </w:tc>
        <w:tc>
          <w:tcPr>
            <w:tcW w:w="1677" w:type="dxa"/>
            <w:tcBorders>
              <w:top w:val="single" w:sz="4" w:space="0" w:color="auto"/>
            </w:tcBorders>
            <w:shd w:val="clear" w:color="auto" w:fill="auto"/>
          </w:tcPr>
          <w:p w14:paraId="4AC4D23C" w14:textId="77777777" w:rsidR="00CF426A" w:rsidRPr="000D6D9C" w:rsidRDefault="00CF426A" w:rsidP="00BF54D1">
            <w:pPr>
              <w:rPr>
                <w:lang w:val="en-GB"/>
              </w:rPr>
            </w:pPr>
          </w:p>
        </w:tc>
        <w:tc>
          <w:tcPr>
            <w:tcW w:w="1418" w:type="dxa"/>
            <w:tcBorders>
              <w:top w:val="single" w:sz="4" w:space="0" w:color="auto"/>
            </w:tcBorders>
            <w:shd w:val="clear" w:color="auto" w:fill="auto"/>
          </w:tcPr>
          <w:p w14:paraId="7BC211E6" w14:textId="77777777" w:rsidR="00CF426A" w:rsidRPr="000D6D9C" w:rsidRDefault="00CF426A" w:rsidP="00BF54D1">
            <w:pPr>
              <w:rPr>
                <w:lang w:val="en-GB"/>
              </w:rPr>
            </w:pPr>
          </w:p>
        </w:tc>
        <w:tc>
          <w:tcPr>
            <w:tcW w:w="1417" w:type="dxa"/>
            <w:tcBorders>
              <w:top w:val="single" w:sz="4" w:space="0" w:color="auto"/>
            </w:tcBorders>
            <w:shd w:val="clear" w:color="auto" w:fill="auto"/>
          </w:tcPr>
          <w:p w14:paraId="5F35970B" w14:textId="77777777" w:rsidR="00CF426A" w:rsidRPr="000D6D9C" w:rsidRDefault="00CF426A" w:rsidP="00BF54D1">
            <w:pPr>
              <w:rPr>
                <w:lang w:val="en-GB"/>
              </w:rPr>
            </w:pPr>
          </w:p>
        </w:tc>
        <w:tc>
          <w:tcPr>
            <w:tcW w:w="1134" w:type="dxa"/>
            <w:tcBorders>
              <w:top w:val="single" w:sz="4" w:space="0" w:color="auto"/>
            </w:tcBorders>
            <w:shd w:val="clear" w:color="auto" w:fill="auto"/>
          </w:tcPr>
          <w:p w14:paraId="25F06FD1" w14:textId="77777777" w:rsidR="00CF426A" w:rsidRPr="000D6D9C" w:rsidRDefault="00CF426A" w:rsidP="00BF54D1">
            <w:pPr>
              <w:rPr>
                <w:lang w:val="en-GB"/>
              </w:rPr>
            </w:pPr>
          </w:p>
        </w:tc>
        <w:tc>
          <w:tcPr>
            <w:tcW w:w="709" w:type="dxa"/>
            <w:tcBorders>
              <w:top w:val="single" w:sz="4" w:space="0" w:color="auto"/>
            </w:tcBorders>
            <w:shd w:val="clear" w:color="auto" w:fill="auto"/>
          </w:tcPr>
          <w:p w14:paraId="13FE7135" w14:textId="77777777" w:rsidR="00CF426A" w:rsidRPr="000D6D9C" w:rsidRDefault="00CF426A" w:rsidP="00BF54D1">
            <w:pPr>
              <w:rPr>
                <w:lang w:val="en-GB"/>
              </w:rPr>
            </w:pPr>
          </w:p>
        </w:tc>
        <w:tc>
          <w:tcPr>
            <w:tcW w:w="992" w:type="dxa"/>
            <w:tcBorders>
              <w:top w:val="single" w:sz="4" w:space="0" w:color="auto"/>
            </w:tcBorders>
            <w:shd w:val="clear" w:color="auto" w:fill="auto"/>
          </w:tcPr>
          <w:p w14:paraId="2349AE49" w14:textId="77777777" w:rsidR="00CF426A" w:rsidRPr="000D6D9C" w:rsidRDefault="00CF426A" w:rsidP="00BF54D1">
            <w:pPr>
              <w:rPr>
                <w:lang w:val="en-GB"/>
              </w:rPr>
            </w:pPr>
          </w:p>
        </w:tc>
        <w:tc>
          <w:tcPr>
            <w:tcW w:w="709" w:type="dxa"/>
            <w:tcBorders>
              <w:top w:val="single" w:sz="4" w:space="0" w:color="auto"/>
            </w:tcBorders>
            <w:shd w:val="clear" w:color="auto" w:fill="auto"/>
          </w:tcPr>
          <w:p w14:paraId="5CAFEA8E" w14:textId="77777777" w:rsidR="00CF426A" w:rsidRPr="000D6D9C" w:rsidRDefault="00CF426A" w:rsidP="00BF54D1">
            <w:pPr>
              <w:rPr>
                <w:lang w:val="en-GB"/>
              </w:rPr>
            </w:pPr>
          </w:p>
        </w:tc>
        <w:tc>
          <w:tcPr>
            <w:tcW w:w="1701" w:type="dxa"/>
            <w:tcBorders>
              <w:top w:val="single" w:sz="4" w:space="0" w:color="auto"/>
            </w:tcBorders>
            <w:shd w:val="clear" w:color="auto" w:fill="auto"/>
          </w:tcPr>
          <w:p w14:paraId="63C620BA" w14:textId="77777777" w:rsidR="00CF426A" w:rsidRPr="000D6D9C" w:rsidRDefault="00CF426A" w:rsidP="00BF54D1">
            <w:pPr>
              <w:rPr>
                <w:lang w:val="en-GB"/>
              </w:rPr>
            </w:pPr>
          </w:p>
        </w:tc>
        <w:tc>
          <w:tcPr>
            <w:tcW w:w="1701" w:type="dxa"/>
            <w:tcBorders>
              <w:top w:val="single" w:sz="4" w:space="0" w:color="auto"/>
            </w:tcBorders>
            <w:shd w:val="clear" w:color="auto" w:fill="auto"/>
          </w:tcPr>
          <w:p w14:paraId="42E262ED" w14:textId="77777777" w:rsidR="00CF426A" w:rsidRPr="000D6D9C" w:rsidRDefault="00CF426A" w:rsidP="00BF54D1">
            <w:pPr>
              <w:rPr>
                <w:lang w:val="en-GB"/>
              </w:rPr>
            </w:pPr>
          </w:p>
        </w:tc>
        <w:tc>
          <w:tcPr>
            <w:tcW w:w="1779" w:type="dxa"/>
            <w:tcBorders>
              <w:top w:val="single" w:sz="4" w:space="0" w:color="auto"/>
            </w:tcBorders>
            <w:shd w:val="clear" w:color="auto" w:fill="auto"/>
          </w:tcPr>
          <w:p w14:paraId="01F9F265" w14:textId="77777777" w:rsidR="00CF426A" w:rsidRPr="000D6D9C" w:rsidRDefault="00CF426A" w:rsidP="00BF54D1">
            <w:pPr>
              <w:rPr>
                <w:lang w:val="en-GB"/>
              </w:rPr>
            </w:pPr>
          </w:p>
        </w:tc>
      </w:tr>
      <w:tr w:rsidR="00CF426A" w:rsidRPr="000D6D9C" w14:paraId="07011F2C" w14:textId="77777777" w:rsidTr="00BF54D1">
        <w:tc>
          <w:tcPr>
            <w:tcW w:w="1266" w:type="dxa"/>
            <w:shd w:val="clear" w:color="auto" w:fill="auto"/>
          </w:tcPr>
          <w:p w14:paraId="3AD9CC68" w14:textId="77777777" w:rsidR="00CF426A" w:rsidRPr="000D6D9C" w:rsidRDefault="00CF426A" w:rsidP="00BF54D1">
            <w:pPr>
              <w:rPr>
                <w:lang w:val="en-GB"/>
              </w:rPr>
            </w:pPr>
            <w:r w:rsidRPr="000D6D9C">
              <w:rPr>
                <w:lang w:val="en-GB"/>
              </w:rPr>
              <w:t>Abstract concepts</w:t>
            </w:r>
          </w:p>
          <w:p w14:paraId="50837B49" w14:textId="77777777" w:rsidR="00CF426A" w:rsidRPr="000D6D9C" w:rsidRDefault="00CF426A" w:rsidP="00BF54D1">
            <w:pPr>
              <w:rPr>
                <w:lang w:val="en-GB"/>
              </w:rPr>
            </w:pPr>
          </w:p>
        </w:tc>
        <w:tc>
          <w:tcPr>
            <w:tcW w:w="1677" w:type="dxa"/>
            <w:shd w:val="clear" w:color="auto" w:fill="auto"/>
          </w:tcPr>
          <w:p w14:paraId="5F1D80A0" w14:textId="77777777" w:rsidR="00CF426A" w:rsidRPr="000D6D9C" w:rsidRDefault="00CF426A" w:rsidP="00BF54D1">
            <w:pPr>
              <w:rPr>
                <w:lang w:val="en-GB"/>
              </w:rPr>
            </w:pPr>
            <w:r w:rsidRPr="000D6D9C">
              <w:rPr>
                <w:lang w:val="en-GB"/>
              </w:rPr>
              <w:t>0.56 (0.58)</w:t>
            </w:r>
          </w:p>
        </w:tc>
        <w:tc>
          <w:tcPr>
            <w:tcW w:w="1418" w:type="dxa"/>
            <w:shd w:val="clear" w:color="auto" w:fill="auto"/>
          </w:tcPr>
          <w:p w14:paraId="09DC638E" w14:textId="77777777" w:rsidR="00CF426A" w:rsidRPr="000D6D9C" w:rsidRDefault="00CF426A" w:rsidP="00BF54D1">
            <w:pPr>
              <w:rPr>
                <w:lang w:val="en-GB"/>
              </w:rPr>
            </w:pPr>
            <w:r w:rsidRPr="000D6D9C">
              <w:rPr>
                <w:lang w:val="en-GB"/>
              </w:rPr>
              <w:t>0.3</w:t>
            </w:r>
            <w:r>
              <w:rPr>
                <w:lang w:val="en-GB"/>
              </w:rPr>
              <w:t>7</w:t>
            </w:r>
            <w:r w:rsidRPr="000D6D9C">
              <w:rPr>
                <w:lang w:val="en-GB"/>
              </w:rPr>
              <w:t xml:space="preserve"> (0.4</w:t>
            </w:r>
            <w:r>
              <w:rPr>
                <w:lang w:val="en-GB"/>
              </w:rPr>
              <w:t>5</w:t>
            </w:r>
            <w:r w:rsidRPr="000D6D9C">
              <w:rPr>
                <w:lang w:val="en-GB"/>
              </w:rPr>
              <w:t>)</w:t>
            </w:r>
          </w:p>
        </w:tc>
        <w:tc>
          <w:tcPr>
            <w:tcW w:w="1417" w:type="dxa"/>
            <w:shd w:val="clear" w:color="auto" w:fill="auto"/>
          </w:tcPr>
          <w:p w14:paraId="66E3E180" w14:textId="77777777" w:rsidR="00CF426A" w:rsidRPr="000D6D9C" w:rsidRDefault="00CF426A" w:rsidP="00BF54D1">
            <w:pPr>
              <w:rPr>
                <w:lang w:val="en-GB"/>
              </w:rPr>
            </w:pPr>
            <w:r w:rsidRPr="000D6D9C">
              <w:rPr>
                <w:lang w:val="en-GB"/>
              </w:rPr>
              <w:t>0.18 (0.25)</w:t>
            </w:r>
          </w:p>
        </w:tc>
        <w:tc>
          <w:tcPr>
            <w:tcW w:w="1134" w:type="dxa"/>
            <w:shd w:val="clear" w:color="auto" w:fill="auto"/>
          </w:tcPr>
          <w:p w14:paraId="4F4EDE11" w14:textId="77777777" w:rsidR="00CF426A" w:rsidRPr="000D6D9C" w:rsidRDefault="00CF426A" w:rsidP="00BF54D1">
            <w:pPr>
              <w:rPr>
                <w:lang w:val="en-GB"/>
              </w:rPr>
            </w:pPr>
            <w:r w:rsidRPr="000D6D9C">
              <w:rPr>
                <w:lang w:val="en-GB"/>
              </w:rPr>
              <w:t>2, 33.</w:t>
            </w:r>
            <w:r>
              <w:rPr>
                <w:lang w:val="en-GB"/>
              </w:rPr>
              <w:t>51</w:t>
            </w:r>
          </w:p>
        </w:tc>
        <w:tc>
          <w:tcPr>
            <w:tcW w:w="709" w:type="dxa"/>
            <w:shd w:val="clear" w:color="auto" w:fill="auto"/>
          </w:tcPr>
          <w:p w14:paraId="1FAA019A" w14:textId="77777777" w:rsidR="00CF426A" w:rsidRPr="000D6D9C" w:rsidRDefault="00CF426A" w:rsidP="00BF54D1">
            <w:pPr>
              <w:rPr>
                <w:lang w:val="en-GB"/>
              </w:rPr>
            </w:pPr>
            <w:r>
              <w:rPr>
                <w:lang w:val="en-GB"/>
              </w:rPr>
              <w:t>4.21</w:t>
            </w:r>
          </w:p>
        </w:tc>
        <w:tc>
          <w:tcPr>
            <w:tcW w:w="992" w:type="dxa"/>
            <w:shd w:val="clear" w:color="auto" w:fill="auto"/>
          </w:tcPr>
          <w:p w14:paraId="580C391A" w14:textId="77777777" w:rsidR="00CF426A" w:rsidRPr="000D6D9C" w:rsidRDefault="00CF426A" w:rsidP="00BF54D1">
            <w:pPr>
              <w:rPr>
                <w:lang w:val="en-GB"/>
              </w:rPr>
            </w:pPr>
            <w:r>
              <w:rPr>
                <w:lang w:val="en-GB"/>
              </w:rPr>
              <w:t>.023</w:t>
            </w:r>
            <w:r w:rsidRPr="000D6D9C">
              <w:rPr>
                <w:lang w:val="en-GB"/>
              </w:rPr>
              <w:t>*</w:t>
            </w:r>
          </w:p>
        </w:tc>
        <w:tc>
          <w:tcPr>
            <w:tcW w:w="709" w:type="dxa"/>
            <w:shd w:val="clear" w:color="auto" w:fill="auto"/>
          </w:tcPr>
          <w:p w14:paraId="67F77136" w14:textId="77777777" w:rsidR="00CF426A" w:rsidRPr="000D6D9C" w:rsidRDefault="00CF426A" w:rsidP="00BF54D1">
            <w:pPr>
              <w:rPr>
                <w:lang w:val="en-GB"/>
              </w:rPr>
            </w:pPr>
            <w:r>
              <w:rPr>
                <w:lang w:val="en-GB"/>
              </w:rPr>
              <w:t>.08</w:t>
            </w:r>
          </w:p>
        </w:tc>
        <w:tc>
          <w:tcPr>
            <w:tcW w:w="1701" w:type="dxa"/>
            <w:shd w:val="clear" w:color="auto" w:fill="auto"/>
          </w:tcPr>
          <w:p w14:paraId="1ABF0B7F" w14:textId="77777777" w:rsidR="00CF426A" w:rsidRPr="000D6D9C" w:rsidRDefault="00CF426A" w:rsidP="00BF54D1">
            <w:pPr>
              <w:rPr>
                <w:lang w:val="en-GB"/>
              </w:rPr>
            </w:pPr>
            <w:r w:rsidRPr="000D6D9C">
              <w:rPr>
                <w:lang w:val="en-GB"/>
              </w:rPr>
              <w:t>.037*</w:t>
            </w:r>
          </w:p>
        </w:tc>
        <w:tc>
          <w:tcPr>
            <w:tcW w:w="1701" w:type="dxa"/>
            <w:shd w:val="clear" w:color="auto" w:fill="auto"/>
          </w:tcPr>
          <w:p w14:paraId="2E28C9AD" w14:textId="77777777" w:rsidR="00CF426A" w:rsidRPr="000D6D9C" w:rsidRDefault="00CF426A" w:rsidP="00BF54D1">
            <w:pPr>
              <w:rPr>
                <w:lang w:val="en-GB"/>
              </w:rPr>
            </w:pPr>
            <w:r w:rsidRPr="000D6D9C">
              <w:rPr>
                <w:lang w:val="en-GB"/>
              </w:rPr>
              <w:t>.</w:t>
            </w:r>
            <w:r>
              <w:rPr>
                <w:lang w:val="en-GB"/>
              </w:rPr>
              <w:t>578</w:t>
            </w:r>
          </w:p>
        </w:tc>
        <w:tc>
          <w:tcPr>
            <w:tcW w:w="1779" w:type="dxa"/>
            <w:shd w:val="clear" w:color="auto" w:fill="auto"/>
          </w:tcPr>
          <w:p w14:paraId="6DCDB0B6" w14:textId="77777777" w:rsidR="00CF426A" w:rsidRPr="000D6D9C" w:rsidRDefault="00CF426A" w:rsidP="00BF54D1">
            <w:pPr>
              <w:rPr>
                <w:lang w:val="en-GB"/>
              </w:rPr>
            </w:pPr>
            <w:r w:rsidRPr="000D6D9C">
              <w:rPr>
                <w:lang w:val="en-GB"/>
              </w:rPr>
              <w:t>.29</w:t>
            </w:r>
            <w:r>
              <w:rPr>
                <w:lang w:val="en-GB"/>
              </w:rPr>
              <w:t>4</w:t>
            </w:r>
          </w:p>
        </w:tc>
      </w:tr>
      <w:tr w:rsidR="00CF426A" w:rsidRPr="000D6D9C" w14:paraId="796C4DAD" w14:textId="77777777" w:rsidTr="00BF54D1">
        <w:tc>
          <w:tcPr>
            <w:tcW w:w="1266" w:type="dxa"/>
            <w:shd w:val="clear" w:color="auto" w:fill="auto"/>
          </w:tcPr>
          <w:p w14:paraId="51158192" w14:textId="77777777" w:rsidR="00CF426A" w:rsidRPr="000D6D9C" w:rsidRDefault="00CF426A" w:rsidP="00BF54D1">
            <w:pPr>
              <w:rPr>
                <w:lang w:val="en-GB"/>
              </w:rPr>
            </w:pPr>
            <w:r w:rsidRPr="000D6D9C">
              <w:rPr>
                <w:lang w:val="en-GB"/>
              </w:rPr>
              <w:t>Animals</w:t>
            </w:r>
          </w:p>
          <w:p w14:paraId="4118ACC9" w14:textId="77777777" w:rsidR="00CF426A" w:rsidRPr="000D6D9C" w:rsidRDefault="00CF426A" w:rsidP="00BF54D1">
            <w:pPr>
              <w:rPr>
                <w:lang w:val="en-GB"/>
              </w:rPr>
            </w:pPr>
          </w:p>
        </w:tc>
        <w:tc>
          <w:tcPr>
            <w:tcW w:w="1677" w:type="dxa"/>
            <w:shd w:val="clear" w:color="auto" w:fill="auto"/>
          </w:tcPr>
          <w:p w14:paraId="6AA96053" w14:textId="77777777" w:rsidR="00CF426A" w:rsidRPr="000D6D9C" w:rsidRDefault="00CF426A" w:rsidP="00BF54D1">
            <w:pPr>
              <w:rPr>
                <w:lang w:val="en-GB"/>
              </w:rPr>
            </w:pPr>
            <w:r w:rsidRPr="000D6D9C">
              <w:rPr>
                <w:lang w:val="en-GB"/>
              </w:rPr>
              <w:t>0.83 (0.57)</w:t>
            </w:r>
          </w:p>
        </w:tc>
        <w:tc>
          <w:tcPr>
            <w:tcW w:w="1418" w:type="dxa"/>
            <w:shd w:val="clear" w:color="auto" w:fill="auto"/>
          </w:tcPr>
          <w:p w14:paraId="7EE15107" w14:textId="77777777" w:rsidR="00CF426A" w:rsidRPr="000D6D9C" w:rsidRDefault="00CF426A" w:rsidP="00BF54D1">
            <w:pPr>
              <w:rPr>
                <w:lang w:val="en-GB"/>
              </w:rPr>
            </w:pPr>
            <w:r w:rsidRPr="000D6D9C">
              <w:rPr>
                <w:lang w:val="en-GB"/>
              </w:rPr>
              <w:t>0.3</w:t>
            </w:r>
            <w:r>
              <w:rPr>
                <w:lang w:val="en-GB"/>
              </w:rPr>
              <w:t>3</w:t>
            </w:r>
            <w:r w:rsidRPr="000D6D9C">
              <w:rPr>
                <w:lang w:val="en-GB"/>
              </w:rPr>
              <w:t xml:space="preserve"> (0.4</w:t>
            </w:r>
            <w:r>
              <w:rPr>
                <w:lang w:val="en-GB"/>
              </w:rPr>
              <w:t>7</w:t>
            </w:r>
            <w:r w:rsidRPr="000D6D9C">
              <w:rPr>
                <w:lang w:val="en-GB"/>
              </w:rPr>
              <w:t>)</w:t>
            </w:r>
          </w:p>
        </w:tc>
        <w:tc>
          <w:tcPr>
            <w:tcW w:w="1417" w:type="dxa"/>
            <w:shd w:val="clear" w:color="auto" w:fill="auto"/>
          </w:tcPr>
          <w:p w14:paraId="24EE6392" w14:textId="77777777" w:rsidR="00CF426A" w:rsidRPr="000D6D9C" w:rsidRDefault="00CF426A" w:rsidP="00BF54D1">
            <w:pPr>
              <w:rPr>
                <w:lang w:val="en-GB"/>
              </w:rPr>
            </w:pPr>
            <w:r w:rsidRPr="000D6D9C">
              <w:rPr>
                <w:lang w:val="en-GB"/>
              </w:rPr>
              <w:t>0.23 (0.32)</w:t>
            </w:r>
          </w:p>
        </w:tc>
        <w:tc>
          <w:tcPr>
            <w:tcW w:w="1134" w:type="dxa"/>
            <w:shd w:val="clear" w:color="auto" w:fill="auto"/>
          </w:tcPr>
          <w:p w14:paraId="686E8C69" w14:textId="77777777" w:rsidR="00CF426A" w:rsidRPr="000D6D9C" w:rsidRDefault="00CF426A" w:rsidP="00BF54D1">
            <w:pPr>
              <w:rPr>
                <w:lang w:val="en-GB"/>
              </w:rPr>
            </w:pPr>
            <w:r w:rsidRPr="000D6D9C">
              <w:rPr>
                <w:lang w:val="en-GB"/>
              </w:rPr>
              <w:t>2, 35.</w:t>
            </w:r>
            <w:r>
              <w:rPr>
                <w:lang w:val="en-GB"/>
              </w:rPr>
              <w:t>75</w:t>
            </w:r>
          </w:p>
        </w:tc>
        <w:tc>
          <w:tcPr>
            <w:tcW w:w="709" w:type="dxa"/>
            <w:shd w:val="clear" w:color="auto" w:fill="auto"/>
          </w:tcPr>
          <w:p w14:paraId="740D9712" w14:textId="77777777" w:rsidR="00CF426A" w:rsidRPr="000D6D9C" w:rsidRDefault="00CF426A" w:rsidP="00BF54D1">
            <w:pPr>
              <w:rPr>
                <w:lang w:val="en-GB"/>
              </w:rPr>
            </w:pPr>
            <w:r w:rsidRPr="000D6D9C">
              <w:rPr>
                <w:lang w:val="en-GB"/>
              </w:rPr>
              <w:t>8.</w:t>
            </w:r>
            <w:r>
              <w:rPr>
                <w:lang w:val="en-GB"/>
              </w:rPr>
              <w:t>41</w:t>
            </w:r>
          </w:p>
        </w:tc>
        <w:tc>
          <w:tcPr>
            <w:tcW w:w="992" w:type="dxa"/>
            <w:shd w:val="clear" w:color="auto" w:fill="auto"/>
          </w:tcPr>
          <w:p w14:paraId="48698234" w14:textId="77777777" w:rsidR="00CF426A" w:rsidRPr="000D6D9C" w:rsidRDefault="00CF426A" w:rsidP="00BF54D1">
            <w:pPr>
              <w:rPr>
                <w:lang w:val="en-GB"/>
              </w:rPr>
            </w:pPr>
            <w:r w:rsidRPr="000D6D9C">
              <w:rPr>
                <w:lang w:val="en-GB"/>
              </w:rPr>
              <w:t>.001**</w:t>
            </w:r>
          </w:p>
        </w:tc>
        <w:tc>
          <w:tcPr>
            <w:tcW w:w="709" w:type="dxa"/>
            <w:shd w:val="clear" w:color="auto" w:fill="auto"/>
          </w:tcPr>
          <w:p w14:paraId="12B4D7B1" w14:textId="77777777" w:rsidR="00CF426A" w:rsidRPr="000D6D9C" w:rsidRDefault="00CF426A" w:rsidP="00BF54D1">
            <w:pPr>
              <w:rPr>
                <w:lang w:val="en-GB"/>
              </w:rPr>
            </w:pPr>
            <w:r>
              <w:rPr>
                <w:lang w:val="en-GB"/>
              </w:rPr>
              <w:t>.22</w:t>
            </w:r>
          </w:p>
        </w:tc>
        <w:tc>
          <w:tcPr>
            <w:tcW w:w="1701" w:type="dxa"/>
            <w:shd w:val="clear" w:color="auto" w:fill="auto"/>
          </w:tcPr>
          <w:p w14:paraId="3EC349C3" w14:textId="77777777" w:rsidR="00CF426A" w:rsidRPr="000D6D9C" w:rsidRDefault="00CF426A" w:rsidP="00BF54D1">
            <w:pPr>
              <w:rPr>
                <w:lang w:val="en-GB"/>
              </w:rPr>
            </w:pPr>
            <w:r w:rsidRPr="000D6D9C">
              <w:rPr>
                <w:lang w:val="en-GB"/>
              </w:rPr>
              <w:t>.001**</w:t>
            </w:r>
          </w:p>
        </w:tc>
        <w:tc>
          <w:tcPr>
            <w:tcW w:w="1701" w:type="dxa"/>
            <w:shd w:val="clear" w:color="auto" w:fill="auto"/>
          </w:tcPr>
          <w:p w14:paraId="64F19AF9" w14:textId="77777777" w:rsidR="00CF426A" w:rsidRPr="000D6D9C" w:rsidRDefault="00CF426A" w:rsidP="00BF54D1">
            <w:pPr>
              <w:rPr>
                <w:lang w:val="en-GB"/>
              </w:rPr>
            </w:pPr>
            <w:r>
              <w:rPr>
                <w:lang w:val="en-GB"/>
              </w:rPr>
              <w:t>.013</w:t>
            </w:r>
            <w:r w:rsidRPr="000D6D9C">
              <w:rPr>
                <w:lang w:val="en-GB"/>
              </w:rPr>
              <w:t>*</w:t>
            </w:r>
          </w:p>
        </w:tc>
        <w:tc>
          <w:tcPr>
            <w:tcW w:w="1779" w:type="dxa"/>
            <w:shd w:val="clear" w:color="auto" w:fill="auto"/>
          </w:tcPr>
          <w:p w14:paraId="23D33A32" w14:textId="77777777" w:rsidR="00CF426A" w:rsidRPr="000D6D9C" w:rsidRDefault="00CF426A" w:rsidP="00BF54D1">
            <w:pPr>
              <w:rPr>
                <w:lang w:val="en-GB"/>
              </w:rPr>
            </w:pPr>
            <w:r>
              <w:rPr>
                <w:lang w:val="en-GB"/>
              </w:rPr>
              <w:t>.818</w:t>
            </w:r>
          </w:p>
        </w:tc>
      </w:tr>
      <w:tr w:rsidR="00CF426A" w:rsidRPr="000D6D9C" w14:paraId="7E14F846" w14:textId="77777777" w:rsidTr="00BF54D1">
        <w:tc>
          <w:tcPr>
            <w:tcW w:w="1266" w:type="dxa"/>
            <w:shd w:val="clear" w:color="auto" w:fill="auto"/>
          </w:tcPr>
          <w:p w14:paraId="4AECEAEC" w14:textId="77777777" w:rsidR="00CF426A" w:rsidRPr="000D6D9C" w:rsidRDefault="00CF426A" w:rsidP="00BF54D1">
            <w:pPr>
              <w:rPr>
                <w:lang w:val="en-GB"/>
              </w:rPr>
            </w:pPr>
            <w:r>
              <w:rPr>
                <w:lang w:val="en-GB"/>
              </w:rPr>
              <w:t>Artefacts</w:t>
            </w:r>
          </w:p>
          <w:p w14:paraId="7DFD29FC" w14:textId="77777777" w:rsidR="00CF426A" w:rsidRPr="000D6D9C" w:rsidRDefault="00CF426A" w:rsidP="00BF54D1">
            <w:pPr>
              <w:rPr>
                <w:lang w:val="en-GB"/>
              </w:rPr>
            </w:pPr>
          </w:p>
        </w:tc>
        <w:tc>
          <w:tcPr>
            <w:tcW w:w="1677" w:type="dxa"/>
            <w:shd w:val="clear" w:color="auto" w:fill="auto"/>
          </w:tcPr>
          <w:p w14:paraId="7440A8F9" w14:textId="77777777" w:rsidR="00CF426A" w:rsidRPr="000D6D9C" w:rsidRDefault="00CF426A" w:rsidP="00BF54D1">
            <w:pPr>
              <w:rPr>
                <w:lang w:val="en-GB"/>
              </w:rPr>
            </w:pPr>
            <w:r w:rsidRPr="000D6D9C">
              <w:rPr>
                <w:lang w:val="en-GB"/>
              </w:rPr>
              <w:t>0.39 (0.66)</w:t>
            </w:r>
          </w:p>
        </w:tc>
        <w:tc>
          <w:tcPr>
            <w:tcW w:w="1418" w:type="dxa"/>
            <w:shd w:val="clear" w:color="auto" w:fill="auto"/>
          </w:tcPr>
          <w:p w14:paraId="6F9F3F2E" w14:textId="77777777" w:rsidR="00CF426A" w:rsidRPr="000D6D9C" w:rsidRDefault="00CF426A" w:rsidP="00BF54D1">
            <w:pPr>
              <w:rPr>
                <w:lang w:val="en-GB"/>
              </w:rPr>
            </w:pPr>
            <w:r>
              <w:rPr>
                <w:lang w:val="en-GB"/>
              </w:rPr>
              <w:t>0.01</w:t>
            </w:r>
            <w:r w:rsidRPr="000D6D9C">
              <w:rPr>
                <w:lang w:val="en-GB"/>
              </w:rPr>
              <w:t xml:space="preserve"> (0.31)</w:t>
            </w:r>
          </w:p>
        </w:tc>
        <w:tc>
          <w:tcPr>
            <w:tcW w:w="1417" w:type="dxa"/>
            <w:shd w:val="clear" w:color="auto" w:fill="auto"/>
          </w:tcPr>
          <w:p w14:paraId="4B47C91D" w14:textId="77777777" w:rsidR="00CF426A" w:rsidRPr="000D6D9C" w:rsidRDefault="00CF426A" w:rsidP="00BF54D1">
            <w:pPr>
              <w:rPr>
                <w:lang w:val="en-GB"/>
              </w:rPr>
            </w:pPr>
            <w:r w:rsidRPr="000D6D9C">
              <w:rPr>
                <w:lang w:val="en-GB"/>
              </w:rPr>
              <w:t>0.14 (0.20)</w:t>
            </w:r>
          </w:p>
        </w:tc>
        <w:tc>
          <w:tcPr>
            <w:tcW w:w="1134" w:type="dxa"/>
            <w:shd w:val="clear" w:color="auto" w:fill="auto"/>
          </w:tcPr>
          <w:p w14:paraId="1BFB2BB0" w14:textId="77777777" w:rsidR="00CF426A" w:rsidRPr="000D6D9C" w:rsidRDefault="00CF426A" w:rsidP="00BF54D1">
            <w:pPr>
              <w:rPr>
                <w:lang w:val="en-GB"/>
              </w:rPr>
            </w:pPr>
            <w:r>
              <w:rPr>
                <w:lang w:val="en-GB"/>
              </w:rPr>
              <w:t>2, 33.29</w:t>
            </w:r>
          </w:p>
        </w:tc>
        <w:tc>
          <w:tcPr>
            <w:tcW w:w="709" w:type="dxa"/>
            <w:shd w:val="clear" w:color="auto" w:fill="auto"/>
          </w:tcPr>
          <w:p w14:paraId="0DC7C3BA" w14:textId="77777777" w:rsidR="00CF426A" w:rsidRPr="000D6D9C" w:rsidRDefault="00CF426A" w:rsidP="00BF54D1">
            <w:pPr>
              <w:rPr>
                <w:lang w:val="en-GB"/>
              </w:rPr>
            </w:pPr>
            <w:r>
              <w:rPr>
                <w:lang w:val="en-GB"/>
              </w:rPr>
              <w:t>2.97</w:t>
            </w:r>
          </w:p>
        </w:tc>
        <w:tc>
          <w:tcPr>
            <w:tcW w:w="992" w:type="dxa"/>
            <w:shd w:val="clear" w:color="auto" w:fill="auto"/>
          </w:tcPr>
          <w:p w14:paraId="43AC604E" w14:textId="77777777" w:rsidR="00CF426A" w:rsidRPr="000D6D9C" w:rsidRDefault="00CF426A" w:rsidP="00BF54D1">
            <w:pPr>
              <w:rPr>
                <w:lang w:val="en-GB"/>
              </w:rPr>
            </w:pPr>
            <w:r>
              <w:rPr>
                <w:lang w:val="en-GB"/>
              </w:rPr>
              <w:t>.065</w:t>
            </w:r>
          </w:p>
        </w:tc>
        <w:tc>
          <w:tcPr>
            <w:tcW w:w="709" w:type="dxa"/>
            <w:shd w:val="clear" w:color="auto" w:fill="auto"/>
          </w:tcPr>
          <w:p w14:paraId="46F770D8" w14:textId="77777777" w:rsidR="00CF426A" w:rsidRPr="000D6D9C" w:rsidRDefault="00CF426A" w:rsidP="00BF54D1">
            <w:pPr>
              <w:rPr>
                <w:lang w:val="en-GB"/>
              </w:rPr>
            </w:pPr>
            <w:r>
              <w:rPr>
                <w:lang w:val="en-GB"/>
              </w:rPr>
              <w:t>.09</w:t>
            </w:r>
          </w:p>
        </w:tc>
        <w:tc>
          <w:tcPr>
            <w:tcW w:w="1701" w:type="dxa"/>
            <w:shd w:val="clear" w:color="auto" w:fill="auto"/>
          </w:tcPr>
          <w:p w14:paraId="1DB0E683" w14:textId="77777777" w:rsidR="00CF426A" w:rsidRPr="000D6D9C" w:rsidRDefault="00CF426A" w:rsidP="00BF54D1">
            <w:pPr>
              <w:rPr>
                <w:lang w:val="en-GB"/>
              </w:rPr>
            </w:pPr>
            <w:r w:rsidRPr="000D6D9C">
              <w:rPr>
                <w:lang w:val="en-GB"/>
              </w:rPr>
              <w:t>.293</w:t>
            </w:r>
          </w:p>
        </w:tc>
        <w:tc>
          <w:tcPr>
            <w:tcW w:w="1701" w:type="dxa"/>
            <w:shd w:val="clear" w:color="auto" w:fill="auto"/>
          </w:tcPr>
          <w:p w14:paraId="2687F37A" w14:textId="77777777" w:rsidR="00CF426A" w:rsidRPr="000D6D9C" w:rsidRDefault="00CF426A" w:rsidP="00BF54D1">
            <w:pPr>
              <w:rPr>
                <w:lang w:val="en-GB"/>
              </w:rPr>
            </w:pPr>
            <w:r>
              <w:rPr>
                <w:lang w:val="en-GB"/>
              </w:rPr>
              <w:t>.077</w:t>
            </w:r>
          </w:p>
        </w:tc>
        <w:tc>
          <w:tcPr>
            <w:tcW w:w="1779" w:type="dxa"/>
            <w:shd w:val="clear" w:color="auto" w:fill="auto"/>
          </w:tcPr>
          <w:p w14:paraId="48945886" w14:textId="77777777" w:rsidR="00CF426A" w:rsidRPr="000D6D9C" w:rsidRDefault="00CF426A" w:rsidP="00BF54D1">
            <w:pPr>
              <w:rPr>
                <w:lang w:val="en-GB"/>
              </w:rPr>
            </w:pPr>
            <w:r>
              <w:rPr>
                <w:lang w:val="en-GB"/>
              </w:rPr>
              <w:t>.357</w:t>
            </w:r>
          </w:p>
        </w:tc>
      </w:tr>
      <w:tr w:rsidR="00CF426A" w:rsidRPr="000D6D9C" w14:paraId="3A0690E1" w14:textId="77777777" w:rsidTr="00BF54D1">
        <w:tc>
          <w:tcPr>
            <w:tcW w:w="1266" w:type="dxa"/>
            <w:tcBorders>
              <w:bottom w:val="single" w:sz="4" w:space="0" w:color="auto"/>
            </w:tcBorders>
            <w:shd w:val="clear" w:color="auto" w:fill="auto"/>
          </w:tcPr>
          <w:p w14:paraId="05858F58" w14:textId="77777777" w:rsidR="00CF426A" w:rsidRPr="000D6D9C" w:rsidRDefault="00CF426A" w:rsidP="00BF54D1">
            <w:pPr>
              <w:rPr>
                <w:lang w:val="en-GB"/>
              </w:rPr>
            </w:pPr>
            <w:r w:rsidRPr="000D6D9C">
              <w:rPr>
                <w:lang w:val="en-GB"/>
              </w:rPr>
              <w:t>Natural kinds</w:t>
            </w:r>
          </w:p>
        </w:tc>
        <w:tc>
          <w:tcPr>
            <w:tcW w:w="1677" w:type="dxa"/>
            <w:tcBorders>
              <w:bottom w:val="single" w:sz="4" w:space="0" w:color="auto"/>
            </w:tcBorders>
            <w:shd w:val="clear" w:color="auto" w:fill="auto"/>
          </w:tcPr>
          <w:p w14:paraId="6FD8C476" w14:textId="77777777" w:rsidR="00CF426A" w:rsidRPr="000D6D9C" w:rsidRDefault="00CF426A" w:rsidP="00BF54D1">
            <w:pPr>
              <w:rPr>
                <w:lang w:val="en-GB"/>
              </w:rPr>
            </w:pPr>
            <w:r w:rsidRPr="000D6D9C">
              <w:rPr>
                <w:lang w:val="en-GB"/>
              </w:rPr>
              <w:t>0.55 (0.44)</w:t>
            </w:r>
          </w:p>
        </w:tc>
        <w:tc>
          <w:tcPr>
            <w:tcW w:w="1418" w:type="dxa"/>
            <w:tcBorders>
              <w:bottom w:val="single" w:sz="4" w:space="0" w:color="auto"/>
            </w:tcBorders>
            <w:shd w:val="clear" w:color="auto" w:fill="auto"/>
          </w:tcPr>
          <w:p w14:paraId="69F5C41F" w14:textId="77777777" w:rsidR="00CF426A" w:rsidRPr="000D6D9C" w:rsidRDefault="00CF426A" w:rsidP="00BF54D1">
            <w:pPr>
              <w:rPr>
                <w:lang w:val="en-GB"/>
              </w:rPr>
            </w:pPr>
            <w:r w:rsidRPr="000D6D9C">
              <w:rPr>
                <w:lang w:val="en-GB"/>
              </w:rPr>
              <w:t>0.</w:t>
            </w:r>
            <w:r>
              <w:rPr>
                <w:lang w:val="en-GB"/>
              </w:rPr>
              <w:t>33</w:t>
            </w:r>
            <w:r w:rsidRPr="000D6D9C">
              <w:rPr>
                <w:lang w:val="en-GB"/>
              </w:rPr>
              <w:t xml:space="preserve"> (0.7</w:t>
            </w:r>
            <w:r>
              <w:rPr>
                <w:lang w:val="en-GB"/>
              </w:rPr>
              <w:t>0</w:t>
            </w:r>
            <w:r w:rsidRPr="000D6D9C">
              <w:rPr>
                <w:lang w:val="en-GB"/>
              </w:rPr>
              <w:t>)</w:t>
            </w:r>
          </w:p>
        </w:tc>
        <w:tc>
          <w:tcPr>
            <w:tcW w:w="1417" w:type="dxa"/>
            <w:tcBorders>
              <w:bottom w:val="single" w:sz="4" w:space="0" w:color="auto"/>
            </w:tcBorders>
            <w:shd w:val="clear" w:color="auto" w:fill="auto"/>
          </w:tcPr>
          <w:p w14:paraId="1471D0C6" w14:textId="77777777" w:rsidR="00CF426A" w:rsidRPr="000D6D9C" w:rsidRDefault="00CF426A" w:rsidP="00BF54D1">
            <w:pPr>
              <w:rPr>
                <w:lang w:val="en-GB"/>
              </w:rPr>
            </w:pPr>
            <w:r>
              <w:rPr>
                <w:lang w:val="en-GB"/>
              </w:rPr>
              <w:t>0.20</w:t>
            </w:r>
            <w:r w:rsidRPr="000D6D9C">
              <w:rPr>
                <w:lang w:val="en-GB"/>
              </w:rPr>
              <w:t xml:space="preserve"> (0.23)</w:t>
            </w:r>
          </w:p>
        </w:tc>
        <w:tc>
          <w:tcPr>
            <w:tcW w:w="1134" w:type="dxa"/>
            <w:tcBorders>
              <w:bottom w:val="single" w:sz="4" w:space="0" w:color="auto"/>
            </w:tcBorders>
            <w:shd w:val="clear" w:color="auto" w:fill="auto"/>
          </w:tcPr>
          <w:p w14:paraId="6D630AE7" w14:textId="77777777" w:rsidR="00CF426A" w:rsidRPr="000D6D9C" w:rsidRDefault="00CF426A" w:rsidP="00BF54D1">
            <w:pPr>
              <w:rPr>
                <w:lang w:val="en-GB"/>
              </w:rPr>
            </w:pPr>
            <w:r w:rsidRPr="000D6D9C">
              <w:rPr>
                <w:lang w:val="en-GB"/>
              </w:rPr>
              <w:t>2, 3</w:t>
            </w:r>
            <w:r>
              <w:rPr>
                <w:lang w:val="en-GB"/>
              </w:rPr>
              <w:t>2</w:t>
            </w:r>
            <w:r w:rsidRPr="000D6D9C">
              <w:rPr>
                <w:lang w:val="en-GB"/>
              </w:rPr>
              <w:t>.</w:t>
            </w:r>
            <w:r>
              <w:rPr>
                <w:lang w:val="en-GB"/>
              </w:rPr>
              <w:t>03</w:t>
            </w:r>
          </w:p>
        </w:tc>
        <w:tc>
          <w:tcPr>
            <w:tcW w:w="709" w:type="dxa"/>
            <w:tcBorders>
              <w:bottom w:val="single" w:sz="4" w:space="0" w:color="auto"/>
            </w:tcBorders>
            <w:shd w:val="clear" w:color="auto" w:fill="auto"/>
          </w:tcPr>
          <w:p w14:paraId="0BA62AFE" w14:textId="77777777" w:rsidR="00CF426A" w:rsidRPr="000D6D9C" w:rsidRDefault="00CF426A" w:rsidP="00BF54D1">
            <w:pPr>
              <w:rPr>
                <w:lang w:val="en-GB"/>
              </w:rPr>
            </w:pPr>
            <w:r w:rsidRPr="000D6D9C">
              <w:rPr>
                <w:lang w:val="en-GB"/>
              </w:rPr>
              <w:t>4.</w:t>
            </w:r>
            <w:r>
              <w:rPr>
                <w:lang w:val="en-GB"/>
              </w:rPr>
              <w:t>91</w:t>
            </w:r>
          </w:p>
        </w:tc>
        <w:tc>
          <w:tcPr>
            <w:tcW w:w="992" w:type="dxa"/>
            <w:tcBorders>
              <w:bottom w:val="single" w:sz="4" w:space="0" w:color="auto"/>
            </w:tcBorders>
            <w:shd w:val="clear" w:color="auto" w:fill="auto"/>
          </w:tcPr>
          <w:p w14:paraId="00CC1B7C" w14:textId="77777777" w:rsidR="00CF426A" w:rsidRPr="000D6D9C" w:rsidRDefault="00CF426A" w:rsidP="00BF54D1">
            <w:pPr>
              <w:rPr>
                <w:lang w:val="en-GB"/>
              </w:rPr>
            </w:pPr>
            <w:r w:rsidRPr="000D6D9C">
              <w:rPr>
                <w:lang w:val="en-GB"/>
              </w:rPr>
              <w:t>.01</w:t>
            </w:r>
            <w:r>
              <w:rPr>
                <w:lang w:val="en-GB"/>
              </w:rPr>
              <w:t>4</w:t>
            </w:r>
            <w:r w:rsidRPr="000D6D9C">
              <w:rPr>
                <w:lang w:val="en-GB"/>
              </w:rPr>
              <w:t>*</w:t>
            </w:r>
          </w:p>
        </w:tc>
        <w:tc>
          <w:tcPr>
            <w:tcW w:w="709" w:type="dxa"/>
            <w:tcBorders>
              <w:bottom w:val="single" w:sz="4" w:space="0" w:color="auto"/>
            </w:tcBorders>
            <w:shd w:val="clear" w:color="auto" w:fill="auto"/>
          </w:tcPr>
          <w:p w14:paraId="314702EB" w14:textId="77777777" w:rsidR="00CF426A" w:rsidRPr="000D6D9C" w:rsidRDefault="00CF426A" w:rsidP="00BF54D1">
            <w:pPr>
              <w:rPr>
                <w:lang w:val="en-GB"/>
              </w:rPr>
            </w:pPr>
            <w:r w:rsidRPr="000D6D9C">
              <w:rPr>
                <w:lang w:val="en-GB"/>
              </w:rPr>
              <w:t>.0</w:t>
            </w:r>
            <w:r>
              <w:rPr>
                <w:lang w:val="en-GB"/>
              </w:rPr>
              <w:t>5</w:t>
            </w:r>
          </w:p>
        </w:tc>
        <w:tc>
          <w:tcPr>
            <w:tcW w:w="1701" w:type="dxa"/>
            <w:tcBorders>
              <w:bottom w:val="single" w:sz="4" w:space="0" w:color="auto"/>
            </w:tcBorders>
            <w:shd w:val="clear" w:color="auto" w:fill="auto"/>
          </w:tcPr>
          <w:p w14:paraId="0C47C4EC" w14:textId="77777777" w:rsidR="00CF426A" w:rsidRPr="000D6D9C" w:rsidRDefault="00CF426A" w:rsidP="00BF54D1">
            <w:pPr>
              <w:rPr>
                <w:lang w:val="en-GB"/>
              </w:rPr>
            </w:pPr>
            <w:r w:rsidRPr="000D6D9C">
              <w:rPr>
                <w:lang w:val="en-GB"/>
              </w:rPr>
              <w:t>.012*</w:t>
            </w:r>
          </w:p>
        </w:tc>
        <w:tc>
          <w:tcPr>
            <w:tcW w:w="1701" w:type="dxa"/>
            <w:tcBorders>
              <w:bottom w:val="single" w:sz="4" w:space="0" w:color="auto"/>
            </w:tcBorders>
            <w:shd w:val="clear" w:color="auto" w:fill="auto"/>
          </w:tcPr>
          <w:p w14:paraId="385A3EA8" w14:textId="77777777" w:rsidR="00CF426A" w:rsidRPr="000D6D9C" w:rsidRDefault="00CF426A" w:rsidP="00BF54D1">
            <w:pPr>
              <w:rPr>
                <w:lang w:val="en-GB"/>
              </w:rPr>
            </w:pPr>
            <w:r w:rsidRPr="000D6D9C">
              <w:rPr>
                <w:lang w:val="en-GB"/>
              </w:rPr>
              <w:t>.</w:t>
            </w:r>
            <w:r>
              <w:rPr>
                <w:lang w:val="en-GB"/>
              </w:rPr>
              <w:t>565</w:t>
            </w:r>
          </w:p>
        </w:tc>
        <w:tc>
          <w:tcPr>
            <w:tcW w:w="1779" w:type="dxa"/>
            <w:tcBorders>
              <w:bottom w:val="single" w:sz="4" w:space="0" w:color="auto"/>
            </w:tcBorders>
            <w:shd w:val="clear" w:color="auto" w:fill="auto"/>
          </w:tcPr>
          <w:p w14:paraId="7922759A" w14:textId="77777777" w:rsidR="00CF426A" w:rsidRPr="000D6D9C" w:rsidRDefault="00CF426A" w:rsidP="00BF54D1">
            <w:pPr>
              <w:rPr>
                <w:lang w:val="en-GB"/>
              </w:rPr>
            </w:pPr>
            <w:r w:rsidRPr="000D6D9C">
              <w:rPr>
                <w:lang w:val="en-GB"/>
              </w:rPr>
              <w:t>.</w:t>
            </w:r>
            <w:r>
              <w:rPr>
                <w:lang w:val="en-GB"/>
              </w:rPr>
              <w:t>820</w:t>
            </w:r>
          </w:p>
        </w:tc>
      </w:tr>
    </w:tbl>
    <w:p w14:paraId="0D300317" w14:textId="77777777" w:rsidR="00CF426A" w:rsidRDefault="00CF426A" w:rsidP="00CF426A">
      <w:pPr>
        <w:outlineLvl w:val="0"/>
        <w:rPr>
          <w:lang w:val="en-GB"/>
        </w:rPr>
      </w:pPr>
    </w:p>
    <w:p w14:paraId="727E2CC1" w14:textId="77777777" w:rsidR="00CF426A" w:rsidRPr="00887E26" w:rsidRDefault="00CF426A" w:rsidP="00CF426A">
      <w:pPr>
        <w:outlineLvl w:val="0"/>
        <w:rPr>
          <w:sz w:val="20"/>
          <w:szCs w:val="20"/>
          <w:lang w:val="en-GB"/>
        </w:rPr>
      </w:pPr>
      <w:r w:rsidRPr="00887E26">
        <w:rPr>
          <w:sz w:val="20"/>
          <w:szCs w:val="20"/>
          <w:lang w:val="en-GB"/>
        </w:rPr>
        <w:t>Table 2</w:t>
      </w:r>
    </w:p>
    <w:p w14:paraId="6D87E26E" w14:textId="77777777" w:rsidR="00CF426A" w:rsidRPr="00887E26" w:rsidRDefault="00CF426A" w:rsidP="00CF426A">
      <w:pPr>
        <w:rPr>
          <w:sz w:val="20"/>
          <w:szCs w:val="20"/>
          <w:lang w:val="en-GB"/>
        </w:rPr>
      </w:pPr>
      <w:r w:rsidRPr="00887E26">
        <w:rPr>
          <w:sz w:val="20"/>
          <w:szCs w:val="20"/>
          <w:lang w:val="en-GB"/>
        </w:rPr>
        <w:t>Mean ratings (standard deviations in brackets) of the appropriateness of grammatical gender assignment, Welch’s ANOVAs and Tamhane’s T2 post-hoc comparisons, by group and type of entity</w:t>
      </w:r>
    </w:p>
    <w:p w14:paraId="1106975E" w14:textId="77777777" w:rsidR="00CF426A" w:rsidRPr="00887E26" w:rsidRDefault="00CF426A" w:rsidP="00CF426A">
      <w:pPr>
        <w:rPr>
          <w:sz w:val="20"/>
          <w:szCs w:val="20"/>
          <w:lang w:val="en-GB"/>
        </w:rPr>
      </w:pPr>
      <w:r w:rsidRPr="00887E26">
        <w:rPr>
          <w:sz w:val="20"/>
          <w:szCs w:val="20"/>
          <w:lang w:val="en-GB"/>
        </w:rPr>
        <w:t xml:space="preserve">* </w:t>
      </w:r>
      <w:r w:rsidRPr="00887E26">
        <w:rPr>
          <w:i/>
          <w:sz w:val="20"/>
          <w:szCs w:val="20"/>
          <w:lang w:val="en-GB"/>
        </w:rPr>
        <w:t>p</w:t>
      </w:r>
      <w:r w:rsidRPr="00887E26">
        <w:rPr>
          <w:sz w:val="20"/>
          <w:szCs w:val="20"/>
          <w:lang w:val="en-GB"/>
        </w:rPr>
        <w:t xml:space="preserve"> &lt; .05</w:t>
      </w:r>
    </w:p>
    <w:p w14:paraId="44E998EF" w14:textId="77777777" w:rsidR="00CF426A" w:rsidRPr="00887E26" w:rsidRDefault="00CF426A" w:rsidP="00CF426A">
      <w:pPr>
        <w:rPr>
          <w:sz w:val="20"/>
          <w:szCs w:val="20"/>
          <w:lang w:val="en-GB"/>
        </w:rPr>
      </w:pPr>
      <w:r w:rsidRPr="00887E26">
        <w:rPr>
          <w:sz w:val="20"/>
          <w:szCs w:val="20"/>
          <w:lang w:val="en-GB"/>
        </w:rPr>
        <w:t xml:space="preserve">** </w:t>
      </w:r>
      <w:r w:rsidRPr="00887E26">
        <w:rPr>
          <w:i/>
          <w:sz w:val="20"/>
          <w:szCs w:val="20"/>
          <w:lang w:val="en-GB"/>
        </w:rPr>
        <w:t>p</w:t>
      </w:r>
      <w:r w:rsidRPr="00887E26">
        <w:rPr>
          <w:sz w:val="20"/>
          <w:szCs w:val="20"/>
          <w:lang w:val="en-GB"/>
        </w:rPr>
        <w:t xml:space="preserve"> &lt; .005</w:t>
      </w:r>
    </w:p>
    <w:p w14:paraId="52048386" w14:textId="77777777" w:rsidR="00CF426A" w:rsidRDefault="00CF426A" w:rsidP="0019694D">
      <w:pPr>
        <w:rPr>
          <w:lang w:val="en-GB"/>
        </w:rPr>
      </w:pPr>
    </w:p>
    <w:p w14:paraId="123687D9" w14:textId="77777777" w:rsidR="00CF426A" w:rsidRDefault="00CF426A" w:rsidP="0019694D">
      <w:pPr>
        <w:rPr>
          <w:lang w:val="en-GB"/>
        </w:rPr>
      </w:pPr>
    </w:p>
    <w:p w14:paraId="510643FB" w14:textId="77777777" w:rsidR="00CF426A" w:rsidRDefault="00CF426A" w:rsidP="0019694D">
      <w:pPr>
        <w:rPr>
          <w:lang w:val="en-GB"/>
        </w:rPr>
      </w:pPr>
    </w:p>
    <w:p w14:paraId="36DB71EB" w14:textId="77777777" w:rsidR="00CF426A" w:rsidRDefault="00CF426A" w:rsidP="0019694D">
      <w:pPr>
        <w:rPr>
          <w:lang w:val="en-GB"/>
        </w:rPr>
        <w:sectPr w:rsidR="00CF426A" w:rsidSect="00CF426A">
          <w:pgSz w:w="16840" w:h="11900" w:orient="landscape"/>
          <w:pgMar w:top="1800" w:right="1440" w:bottom="1800" w:left="1440" w:header="708" w:footer="708" w:gutter="0"/>
          <w:cols w:space="708"/>
        </w:sectPr>
      </w:pPr>
    </w:p>
    <w:p w14:paraId="7BFD24CF" w14:textId="786ADE34" w:rsidR="0056747A" w:rsidRDefault="0056747A" w:rsidP="0019694D">
      <w:pPr>
        <w:rPr>
          <w:lang w:val="en-GB"/>
        </w:rPr>
      </w:pPr>
      <w:r>
        <w:rPr>
          <w:lang w:val="en-GB"/>
        </w:rPr>
        <w:lastRenderedPageBreak/>
        <w:t>Welch’s ANOVAs (Table 2</w:t>
      </w:r>
      <w:r w:rsidRPr="000D6D9C">
        <w:rPr>
          <w:lang w:val="en-GB"/>
        </w:rPr>
        <w:t xml:space="preserve">) revealed group differences in ratings of animals (with a large effect size), and abstract concepts and natural kinds (both with medium effect sizes). Differences among groups in ratings of the grammatical gender of </w:t>
      </w:r>
      <w:r>
        <w:rPr>
          <w:lang w:val="en-GB"/>
        </w:rPr>
        <w:t>artefact</w:t>
      </w:r>
      <w:r w:rsidRPr="000D6D9C">
        <w:rPr>
          <w:lang w:val="en-GB"/>
        </w:rPr>
        <w:t>s failed to reach significance. Tamhane</w:t>
      </w:r>
      <w:r>
        <w:rPr>
          <w:lang w:val="en-GB"/>
        </w:rPr>
        <w:t>’s</w:t>
      </w:r>
      <w:r w:rsidRPr="000D6D9C">
        <w:rPr>
          <w:lang w:val="en-GB"/>
        </w:rPr>
        <w:t xml:space="preserve"> post-hoc tests </w:t>
      </w:r>
      <w:r>
        <w:rPr>
          <w:lang w:val="en-GB"/>
        </w:rPr>
        <w:t xml:space="preserve">(Table 2) </w:t>
      </w:r>
      <w:r w:rsidRPr="000D6D9C">
        <w:rPr>
          <w:lang w:val="en-GB"/>
        </w:rPr>
        <w:t xml:space="preserve">revealed that the monolingual group rated </w:t>
      </w:r>
      <w:r>
        <w:rPr>
          <w:lang w:val="en-GB"/>
        </w:rPr>
        <w:t>Italian</w:t>
      </w:r>
      <w:r w:rsidRPr="000D6D9C">
        <w:rPr>
          <w:lang w:val="en-GB"/>
        </w:rPr>
        <w:t xml:space="preserve"> assignment</w:t>
      </w:r>
      <w:r>
        <w:rPr>
          <w:lang w:val="en-GB"/>
        </w:rPr>
        <w:t>s</w:t>
      </w:r>
      <w:r w:rsidRPr="000D6D9C">
        <w:rPr>
          <w:lang w:val="en-GB"/>
        </w:rPr>
        <w:t xml:space="preserve"> as </w:t>
      </w:r>
      <w:r>
        <w:rPr>
          <w:lang w:val="en-GB"/>
        </w:rPr>
        <w:t>more appropriate</w:t>
      </w:r>
      <w:r w:rsidRPr="000D6D9C">
        <w:rPr>
          <w:lang w:val="en-GB"/>
        </w:rPr>
        <w:t xml:space="preserve"> compared with the early bilingual group for abstract concepts, animals and natural kinds. The L2 learners</w:t>
      </w:r>
      <w:r>
        <w:rPr>
          <w:lang w:val="en-GB"/>
        </w:rPr>
        <w:t xml:space="preserve"> </w:t>
      </w:r>
      <w:r w:rsidRPr="000D6D9C">
        <w:rPr>
          <w:lang w:val="en-GB"/>
        </w:rPr>
        <w:t xml:space="preserve">did not differ from either monolinguals or early bilinguals, </w:t>
      </w:r>
      <w:r>
        <w:rPr>
          <w:lang w:val="en-GB"/>
        </w:rPr>
        <w:t>apart from rating</w:t>
      </w:r>
      <w:r w:rsidRPr="000D6D9C">
        <w:rPr>
          <w:lang w:val="en-GB"/>
        </w:rPr>
        <w:t xml:space="preserve"> the German gender assignments for animals as </w:t>
      </w:r>
      <w:r>
        <w:rPr>
          <w:lang w:val="en-GB"/>
        </w:rPr>
        <w:t>more appropriate</w:t>
      </w:r>
      <w:r w:rsidRPr="000D6D9C">
        <w:rPr>
          <w:lang w:val="en-GB"/>
        </w:rPr>
        <w:t xml:space="preserve"> than the monolingual group. </w:t>
      </w:r>
    </w:p>
    <w:p w14:paraId="1823B544" w14:textId="77777777" w:rsidR="0056747A" w:rsidRDefault="0056747A" w:rsidP="0019694D">
      <w:pPr>
        <w:rPr>
          <w:lang w:val="en-GB"/>
        </w:rPr>
      </w:pPr>
    </w:p>
    <w:p w14:paraId="2CEDB3DE" w14:textId="77777777" w:rsidR="0056747A" w:rsidRPr="004E3B9B" w:rsidRDefault="0056747A" w:rsidP="0019694D">
      <w:pPr>
        <w:rPr>
          <w:u w:val="single"/>
        </w:rPr>
      </w:pPr>
      <w:r>
        <w:t xml:space="preserve">The effects of type of entity were not related to word frequency. Word frequencies differed across entity types (abstract concepts: </w:t>
      </w:r>
      <w:r>
        <w:rPr>
          <w:i/>
        </w:rPr>
        <w:t>Med</w:t>
      </w:r>
      <w:r>
        <w:t xml:space="preserve"> = 31.33; natural kinds: </w:t>
      </w:r>
      <w:r>
        <w:rPr>
          <w:i/>
        </w:rPr>
        <w:t>Med</w:t>
      </w:r>
      <w:r>
        <w:t xml:space="preserve"> = 24.27;</w:t>
      </w:r>
      <w:r w:rsidRPr="00F60771">
        <w:t xml:space="preserve"> </w:t>
      </w:r>
      <w:r>
        <w:t xml:space="preserve">artefacts: </w:t>
      </w:r>
      <w:r>
        <w:rPr>
          <w:i/>
        </w:rPr>
        <w:t>Med</w:t>
      </w:r>
      <w:r>
        <w:t xml:space="preserve"> = 9.21;</w:t>
      </w:r>
      <w:r w:rsidRPr="00F60771">
        <w:t xml:space="preserve"> </w:t>
      </w:r>
      <w:r>
        <w:t xml:space="preserve">animals: </w:t>
      </w:r>
      <w:r>
        <w:rPr>
          <w:i/>
        </w:rPr>
        <w:t>Med</w:t>
      </w:r>
      <w:r>
        <w:t xml:space="preserve"> = 3.38, </w:t>
      </w:r>
      <w:r>
        <w:rPr>
          <w:i/>
        </w:rPr>
        <w:t>H</w:t>
      </w:r>
      <w:r>
        <w:t xml:space="preserve"> = 9.81, </w:t>
      </w:r>
      <w:r>
        <w:rPr>
          <w:i/>
        </w:rPr>
        <w:t>p</w:t>
      </w:r>
      <w:r>
        <w:t xml:space="preserve"> = .02)</w:t>
      </w:r>
      <w:r>
        <w:rPr>
          <w:noProof/>
        </w:rPr>
        <w:t>, however the only significant post-hoc test revealed that words for abstract concepts are more frequent than words for animals (</w:t>
      </w:r>
      <w:r w:rsidRPr="00A12063">
        <w:rPr>
          <w:i/>
          <w:noProof/>
        </w:rPr>
        <w:t>U</w:t>
      </w:r>
      <w:r w:rsidRPr="00A12063">
        <w:rPr>
          <w:rFonts w:hint="eastAsia"/>
          <w:noProof/>
        </w:rPr>
        <w:t xml:space="preserve"> </w:t>
      </w:r>
      <w:r w:rsidRPr="00A12063">
        <w:rPr>
          <w:rFonts w:hint="eastAsia"/>
          <w:noProof/>
        </w:rPr>
        <w:t>＝</w:t>
      </w:r>
      <w:r w:rsidRPr="00A12063">
        <w:rPr>
          <w:noProof/>
        </w:rPr>
        <w:t xml:space="preserve"> 1.00, </w:t>
      </w:r>
      <w:r w:rsidRPr="00A12063">
        <w:rPr>
          <w:rFonts w:hint="eastAsia"/>
          <w:noProof/>
        </w:rPr>
        <w:t xml:space="preserve"> </w:t>
      </w:r>
      <w:r w:rsidRPr="00A12063">
        <w:rPr>
          <w:i/>
          <w:noProof/>
        </w:rPr>
        <w:t>p</w:t>
      </w:r>
      <w:r>
        <w:rPr>
          <w:noProof/>
        </w:rPr>
        <w:t xml:space="preserve"> = .001; frequencies obtained from the Ita</w:t>
      </w:r>
      <w:r>
        <w:t xml:space="preserve">lian web corpus itWaC, </w:t>
      </w:r>
      <w:r>
        <w:rPr>
          <w:noProof/>
        </w:rPr>
        <w:t>Baroni, Bernardini, Ferraresi, &amp; Zanchetta, 2009).</w:t>
      </w:r>
    </w:p>
    <w:p w14:paraId="361A0E09" w14:textId="77777777" w:rsidR="0056747A" w:rsidRDefault="0056747A" w:rsidP="0019694D">
      <w:pPr>
        <w:rPr>
          <w:i/>
          <w:lang w:val="en-GB"/>
        </w:rPr>
      </w:pPr>
    </w:p>
    <w:p w14:paraId="20994690" w14:textId="77777777" w:rsidR="0056747A" w:rsidRDefault="0056747A" w:rsidP="0019694D">
      <w:pPr>
        <w:rPr>
          <w:lang w:val="en-GB"/>
        </w:rPr>
      </w:pPr>
      <w:r w:rsidRPr="001567E6">
        <w:rPr>
          <w:i/>
          <w:lang w:val="en-GB"/>
        </w:rPr>
        <w:t xml:space="preserve">Ratings of individual items. </w:t>
      </w:r>
      <w:r>
        <w:rPr>
          <w:lang w:val="en-GB"/>
        </w:rPr>
        <w:t>Five entities had a median above zero a</w:t>
      </w:r>
      <w:r w:rsidRPr="001567E6">
        <w:rPr>
          <w:lang w:val="en-GB"/>
        </w:rPr>
        <w:t xml:space="preserve">cross groups, </w:t>
      </w:r>
      <w:r>
        <w:rPr>
          <w:lang w:val="en-GB"/>
        </w:rPr>
        <w:t>which shows</w:t>
      </w:r>
      <w:r w:rsidRPr="001567E6">
        <w:rPr>
          <w:lang w:val="en-GB"/>
        </w:rPr>
        <w:t xml:space="preserve"> a perceived match between the entity and the Italian grammatical gender assignment for its noun: the </w:t>
      </w:r>
      <w:r>
        <w:rPr>
          <w:lang w:val="en-GB"/>
        </w:rPr>
        <w:t>Italian-</w:t>
      </w:r>
      <w:r w:rsidRPr="001567E6">
        <w:rPr>
          <w:lang w:val="en-GB"/>
        </w:rPr>
        <w:t xml:space="preserve">masculine ‘work’ and ‘toad’ and the </w:t>
      </w:r>
      <w:r>
        <w:rPr>
          <w:lang w:val="en-GB"/>
        </w:rPr>
        <w:t>Italian-</w:t>
      </w:r>
      <w:r w:rsidRPr="001567E6">
        <w:rPr>
          <w:lang w:val="en-GB"/>
        </w:rPr>
        <w:t xml:space="preserve">feminine ‘spring’, ‘moon’ and ‘butterfly’. </w:t>
      </w:r>
      <w:r>
        <w:rPr>
          <w:lang w:val="en-GB"/>
        </w:rPr>
        <w:t>However, there</w:t>
      </w:r>
      <w:r w:rsidRPr="001567E6">
        <w:rPr>
          <w:lang w:val="en-GB"/>
        </w:rPr>
        <w:t xml:space="preserve"> were group differences. In the monolingual group almost half of </w:t>
      </w:r>
      <w:r>
        <w:rPr>
          <w:lang w:val="en-GB"/>
        </w:rPr>
        <w:t xml:space="preserve">the </w:t>
      </w:r>
      <w:r w:rsidRPr="001567E6">
        <w:rPr>
          <w:lang w:val="en-GB"/>
        </w:rPr>
        <w:t xml:space="preserve">entities (44%) had a median above zero (work, spring, forgiveness, moon, apple, rain, toothbrush, snake, spider, toad and </w:t>
      </w:r>
      <w:r>
        <w:rPr>
          <w:lang w:val="en-GB"/>
        </w:rPr>
        <w:t>frog).</w:t>
      </w:r>
      <w:r w:rsidRPr="001567E6">
        <w:rPr>
          <w:lang w:val="en-GB"/>
        </w:rPr>
        <w:t xml:space="preserve">  Among the early bilinguals, only two entities had a median rating above zero (‘butterfly’ and ‘spring’). The L2 learners group performed in between, with one third of medians above zero (work, spring, sun, moon, apple, toad, butterfly) and one median below zero (</w:t>
      </w:r>
      <w:r>
        <w:rPr>
          <w:lang w:val="en-GB"/>
        </w:rPr>
        <w:t xml:space="preserve">the Italian-masculine </w:t>
      </w:r>
      <w:r w:rsidRPr="001567E6">
        <w:rPr>
          <w:lang w:val="en-GB"/>
        </w:rPr>
        <w:t>‘flower’).</w:t>
      </w:r>
      <w:r>
        <w:rPr>
          <w:lang w:val="en-GB"/>
        </w:rPr>
        <w:t xml:space="preserve"> </w:t>
      </w:r>
    </w:p>
    <w:p w14:paraId="3334CD3E" w14:textId="77777777" w:rsidR="0056747A" w:rsidRDefault="0056747A" w:rsidP="0019694D">
      <w:pPr>
        <w:rPr>
          <w:lang w:val="en-GB"/>
        </w:rPr>
      </w:pPr>
    </w:p>
    <w:p w14:paraId="0BB28F94" w14:textId="77777777" w:rsidR="0056747A" w:rsidRPr="008D4A10" w:rsidRDefault="0056747A" w:rsidP="0019694D">
      <w:pPr>
        <w:rPr>
          <w:i/>
          <w:lang w:val="en-GB"/>
        </w:rPr>
      </w:pPr>
      <w:r w:rsidRPr="008D4A10">
        <w:rPr>
          <w:i/>
          <w:lang w:val="en-GB"/>
        </w:rPr>
        <w:t xml:space="preserve">German gender assignment </w:t>
      </w:r>
      <w:r>
        <w:rPr>
          <w:i/>
          <w:lang w:val="en-GB"/>
        </w:rPr>
        <w:t>odd</w:t>
      </w:r>
      <w:r w:rsidRPr="008D4A10">
        <w:rPr>
          <w:i/>
          <w:lang w:val="en-GB"/>
        </w:rPr>
        <w:t xml:space="preserve">ness rating by type of entity. </w:t>
      </w:r>
    </w:p>
    <w:p w14:paraId="5C3AE240" w14:textId="77777777" w:rsidR="0056747A" w:rsidRPr="00B22C9F" w:rsidRDefault="0056747A" w:rsidP="0019694D">
      <w:pPr>
        <w:rPr>
          <w:lang w:val="en-GB"/>
        </w:rPr>
      </w:pPr>
      <w:r>
        <w:rPr>
          <w:lang w:val="en-GB"/>
        </w:rPr>
        <w:t>Participants’ ratings of the oddness of German assignments for each of the four types of entities confirmed results from the grammatical gender assignments evaluation task. The German grammatical gender was rated as odd across types of entities. Groups differed in ratings of animals (</w:t>
      </w:r>
      <w:r w:rsidRPr="004E3B9B">
        <w:rPr>
          <w:i/>
          <w:lang w:val="en-GB"/>
        </w:rPr>
        <w:t>F</w:t>
      </w:r>
      <w:r>
        <w:rPr>
          <w:lang w:val="en-GB"/>
        </w:rPr>
        <w:t xml:space="preserve">(2, 55) = 4.44, </w:t>
      </w:r>
      <w:r w:rsidRPr="004E3B9B">
        <w:rPr>
          <w:i/>
          <w:lang w:val="en-GB"/>
        </w:rPr>
        <w:t>p</w:t>
      </w:r>
      <w:r>
        <w:rPr>
          <w:lang w:val="en-GB"/>
        </w:rPr>
        <w:t xml:space="preserve"> = .017) </w:t>
      </w:r>
      <w:r w:rsidRPr="004E3B9B">
        <w:rPr>
          <w:lang w:val="en-GB"/>
        </w:rPr>
        <w:t>and</w:t>
      </w:r>
      <w:r>
        <w:rPr>
          <w:lang w:val="en-GB"/>
        </w:rPr>
        <w:t xml:space="preserve"> abstract concepts (</w:t>
      </w:r>
      <w:r w:rsidRPr="004E3B9B">
        <w:rPr>
          <w:i/>
          <w:lang w:val="en-GB"/>
        </w:rPr>
        <w:t>F</w:t>
      </w:r>
      <w:r>
        <w:rPr>
          <w:lang w:val="en-GB"/>
        </w:rPr>
        <w:t xml:space="preserve">(2, 57) = 4.29, </w:t>
      </w:r>
      <w:r w:rsidRPr="004E3B9B">
        <w:rPr>
          <w:i/>
          <w:lang w:val="en-GB"/>
        </w:rPr>
        <w:t>p</w:t>
      </w:r>
      <w:r>
        <w:rPr>
          <w:lang w:val="en-GB"/>
        </w:rPr>
        <w:t xml:space="preserve"> = .019), with post-hoc tests showing a difference between monolinguals and early bilinguals (abstract concept: </w:t>
      </w:r>
      <w:r w:rsidRPr="00B22C9F">
        <w:rPr>
          <w:i/>
          <w:lang w:val="en-GB"/>
        </w:rPr>
        <w:t>p</w:t>
      </w:r>
      <w:r w:rsidRPr="00B22C9F">
        <w:rPr>
          <w:lang w:val="en-GB"/>
        </w:rPr>
        <w:t xml:space="preserve"> = .015</w:t>
      </w:r>
      <w:r>
        <w:rPr>
          <w:lang w:val="en-GB"/>
        </w:rPr>
        <w:t xml:space="preserve">; animals: </w:t>
      </w:r>
      <w:r w:rsidRPr="00B22C9F">
        <w:rPr>
          <w:i/>
          <w:lang w:val="en-GB"/>
        </w:rPr>
        <w:t>p</w:t>
      </w:r>
      <w:r w:rsidRPr="00B22C9F">
        <w:rPr>
          <w:lang w:val="en-GB"/>
        </w:rPr>
        <w:t xml:space="preserve"> = </w:t>
      </w:r>
      <w:r>
        <w:rPr>
          <w:lang w:val="en-GB"/>
        </w:rPr>
        <w:t>.</w:t>
      </w:r>
      <w:r w:rsidRPr="00B22C9F">
        <w:rPr>
          <w:lang w:val="en-GB"/>
        </w:rPr>
        <w:t>018</w:t>
      </w:r>
      <w:r>
        <w:rPr>
          <w:lang w:val="en-GB"/>
        </w:rPr>
        <w:t>). There were no group differences in ratings of natural kinds (</w:t>
      </w:r>
      <w:r w:rsidRPr="004E3B9B">
        <w:rPr>
          <w:i/>
          <w:lang w:val="en-GB"/>
        </w:rPr>
        <w:t>F</w:t>
      </w:r>
      <w:r>
        <w:rPr>
          <w:lang w:val="en-GB"/>
        </w:rPr>
        <w:t xml:space="preserve">(2, 56) = 1.16, </w:t>
      </w:r>
      <w:r w:rsidRPr="004E3B9B">
        <w:rPr>
          <w:i/>
          <w:lang w:val="en-GB"/>
        </w:rPr>
        <w:t>p</w:t>
      </w:r>
      <w:r>
        <w:rPr>
          <w:lang w:val="en-GB"/>
        </w:rPr>
        <w:t xml:space="preserve"> = .323) or artefacts (</w:t>
      </w:r>
      <w:r w:rsidRPr="004E3B9B">
        <w:rPr>
          <w:i/>
          <w:lang w:val="en-GB"/>
        </w:rPr>
        <w:t>F</w:t>
      </w:r>
      <w:r>
        <w:rPr>
          <w:lang w:val="en-GB"/>
        </w:rPr>
        <w:t xml:space="preserve"> &lt; 1).</w:t>
      </w:r>
    </w:p>
    <w:p w14:paraId="5A06A803" w14:textId="77777777" w:rsidR="0056747A" w:rsidRDefault="0056747A" w:rsidP="0019694D">
      <w:pPr>
        <w:rPr>
          <w:lang w:val="en-GB"/>
        </w:rPr>
      </w:pPr>
    </w:p>
    <w:p w14:paraId="4C68511B" w14:textId="77777777" w:rsidR="0056747A" w:rsidRPr="008D4A10" w:rsidRDefault="0056747A" w:rsidP="0019694D">
      <w:pPr>
        <w:rPr>
          <w:i/>
          <w:lang w:val="en-GB"/>
        </w:rPr>
      </w:pPr>
      <w:r w:rsidRPr="008D4A10">
        <w:rPr>
          <w:i/>
          <w:lang w:val="en-GB"/>
        </w:rPr>
        <w:t xml:space="preserve">Multiple-choice question about grammatical gender arbitrariness. </w:t>
      </w:r>
    </w:p>
    <w:p w14:paraId="58FC66BA" w14:textId="625D088B" w:rsidR="0056747A" w:rsidRDefault="0056747A" w:rsidP="0019694D">
      <w:pPr>
        <w:rPr>
          <w:lang w:val="en-GB"/>
        </w:rPr>
      </w:pPr>
      <w:r>
        <w:rPr>
          <w:lang w:val="en-GB"/>
        </w:rPr>
        <w:t>For th</w:t>
      </w:r>
      <w:r w:rsidRPr="000D6D9C">
        <w:rPr>
          <w:lang w:val="en-GB"/>
        </w:rPr>
        <w:t xml:space="preserve">e </w:t>
      </w:r>
      <w:r>
        <w:rPr>
          <w:lang w:val="en-GB"/>
        </w:rPr>
        <w:t xml:space="preserve">multiple-choice </w:t>
      </w:r>
      <w:r w:rsidRPr="000D6D9C">
        <w:rPr>
          <w:lang w:val="en-GB"/>
        </w:rPr>
        <w:t xml:space="preserve">question asking whether the grammatical gender system of </w:t>
      </w:r>
      <w:r>
        <w:rPr>
          <w:lang w:val="en-GB"/>
        </w:rPr>
        <w:t xml:space="preserve">the two languages are equally natural/unnatural, or </w:t>
      </w:r>
      <w:r w:rsidRPr="000D6D9C">
        <w:rPr>
          <w:lang w:val="en-GB"/>
        </w:rPr>
        <w:t xml:space="preserve">one is more </w:t>
      </w:r>
      <w:r>
        <w:rPr>
          <w:lang w:val="en-GB"/>
        </w:rPr>
        <w:t>natural</w:t>
      </w:r>
      <w:r w:rsidRPr="000D6D9C">
        <w:rPr>
          <w:lang w:val="en-GB"/>
        </w:rPr>
        <w:t xml:space="preserve">, </w:t>
      </w:r>
      <w:r>
        <w:rPr>
          <w:lang w:val="en-GB"/>
        </w:rPr>
        <w:t>one third of all participants selected ‘Italian is more natural’. However, while most of monolinguals (</w:t>
      </w:r>
      <w:r w:rsidRPr="000D6D9C">
        <w:rPr>
          <w:lang w:val="en-GB"/>
        </w:rPr>
        <w:t xml:space="preserve">65%) </w:t>
      </w:r>
      <w:r>
        <w:rPr>
          <w:lang w:val="en-GB"/>
        </w:rPr>
        <w:t>selected</w:t>
      </w:r>
      <w:r w:rsidRPr="000D6D9C">
        <w:rPr>
          <w:lang w:val="en-GB"/>
        </w:rPr>
        <w:t xml:space="preserve"> Italian, </w:t>
      </w:r>
      <w:r>
        <w:rPr>
          <w:lang w:val="en-GB"/>
        </w:rPr>
        <w:t>70% of second language learners and 80% of</w:t>
      </w:r>
      <w:r w:rsidRPr="000D6D9C">
        <w:rPr>
          <w:lang w:val="en-GB"/>
        </w:rPr>
        <w:t xml:space="preserve"> early bilinguals answered that the two languages’ grammatical gender systems are equally </w:t>
      </w:r>
      <w:r>
        <w:rPr>
          <w:lang w:val="en-GB"/>
        </w:rPr>
        <w:t>natural</w:t>
      </w:r>
      <w:r w:rsidRPr="000D6D9C">
        <w:rPr>
          <w:lang w:val="en-GB"/>
        </w:rPr>
        <w:t xml:space="preserve"> or </w:t>
      </w:r>
      <w:r>
        <w:rPr>
          <w:lang w:val="en-GB"/>
        </w:rPr>
        <w:t>unnatural</w:t>
      </w:r>
      <w:r w:rsidRPr="000D6D9C">
        <w:rPr>
          <w:lang w:val="en-GB"/>
        </w:rPr>
        <w:t xml:space="preserve"> (</w:t>
      </w:r>
      <w:r>
        <w:rPr>
          <w:lang w:val="en-GB"/>
        </w:rPr>
        <w:t>Figure 2</w:t>
      </w:r>
      <w:r w:rsidRPr="000D6D9C">
        <w:rPr>
          <w:lang w:val="en-GB"/>
        </w:rPr>
        <w:t xml:space="preserve">). </w:t>
      </w:r>
      <w:r>
        <w:rPr>
          <w:lang w:val="en-GB"/>
        </w:rPr>
        <w:t>Only 10%</w:t>
      </w:r>
      <w:r w:rsidRPr="000D6D9C">
        <w:rPr>
          <w:lang w:val="en-GB"/>
        </w:rPr>
        <w:t xml:space="preserve"> of L2 users and </w:t>
      </w:r>
      <w:r>
        <w:rPr>
          <w:lang w:val="en-GB"/>
        </w:rPr>
        <w:t xml:space="preserve">5% of </w:t>
      </w:r>
      <w:r w:rsidRPr="000D6D9C">
        <w:rPr>
          <w:lang w:val="en-GB"/>
        </w:rPr>
        <w:t xml:space="preserve">early bilinguals considered German gender more </w:t>
      </w:r>
      <w:r>
        <w:rPr>
          <w:lang w:val="en-GB"/>
        </w:rPr>
        <w:t>natural</w:t>
      </w:r>
      <w:r w:rsidRPr="000D6D9C">
        <w:rPr>
          <w:lang w:val="en-GB"/>
        </w:rPr>
        <w:t xml:space="preserve">, </w:t>
      </w:r>
      <w:r>
        <w:rPr>
          <w:lang w:val="en-GB"/>
        </w:rPr>
        <w:t>and</w:t>
      </w:r>
      <w:r w:rsidRPr="000D6D9C">
        <w:rPr>
          <w:lang w:val="en-GB"/>
        </w:rPr>
        <w:t xml:space="preserve"> no monolingual did. A Fisher’s chi-square test revealed an association between language background and the </w:t>
      </w:r>
      <w:r>
        <w:rPr>
          <w:lang w:val="en-GB"/>
        </w:rPr>
        <w:t>perceived naturalness</w:t>
      </w:r>
      <w:r w:rsidRPr="000D6D9C">
        <w:rPr>
          <w:lang w:val="en-GB"/>
        </w:rPr>
        <w:t xml:space="preserve"> of </w:t>
      </w:r>
      <w:r>
        <w:rPr>
          <w:lang w:val="en-GB"/>
        </w:rPr>
        <w:t>Italian</w:t>
      </w:r>
      <w:r w:rsidRPr="000D6D9C">
        <w:rPr>
          <w:lang w:val="en-GB"/>
        </w:rPr>
        <w:t xml:space="preserve"> grammatical gender, </w:t>
      </w:r>
      <w:r w:rsidRPr="000D6D9C">
        <w:rPr>
          <w:i/>
          <w:lang w:val="en-GB"/>
        </w:rPr>
        <w:t>p</w:t>
      </w:r>
      <w:r w:rsidRPr="000D6D9C">
        <w:rPr>
          <w:lang w:val="en-GB"/>
        </w:rPr>
        <w:t xml:space="preserve"> = .00</w:t>
      </w:r>
      <w:r>
        <w:rPr>
          <w:lang w:val="en-GB"/>
        </w:rPr>
        <w:t>3</w:t>
      </w:r>
      <w:r w:rsidRPr="000D6D9C">
        <w:rPr>
          <w:lang w:val="en-GB"/>
        </w:rPr>
        <w:t xml:space="preserve">. The odds of Italian speakers considering Italian grammatical gender assignment as more </w:t>
      </w:r>
      <w:r>
        <w:rPr>
          <w:lang w:val="en-GB"/>
        </w:rPr>
        <w:t>natural</w:t>
      </w:r>
      <w:r w:rsidRPr="000D6D9C">
        <w:rPr>
          <w:lang w:val="en-GB"/>
        </w:rPr>
        <w:t xml:space="preserve"> were </w:t>
      </w:r>
      <w:r w:rsidR="00A175DF">
        <w:rPr>
          <w:lang w:val="en-GB"/>
        </w:rPr>
        <w:t>ten</w:t>
      </w:r>
      <w:r w:rsidRPr="000D6D9C">
        <w:rPr>
          <w:lang w:val="en-GB"/>
        </w:rPr>
        <w:t xml:space="preserve"> times higher if they were monolingual</w:t>
      </w:r>
      <w:r>
        <w:rPr>
          <w:lang w:val="en-GB"/>
        </w:rPr>
        <w:t>s than early bilinguals, and 7</w:t>
      </w:r>
      <w:r w:rsidRPr="000D6D9C">
        <w:rPr>
          <w:lang w:val="en-GB"/>
        </w:rPr>
        <w:t xml:space="preserve"> times higher if they were monolinguals than L2 learners.</w:t>
      </w:r>
    </w:p>
    <w:p w14:paraId="60111C2F" w14:textId="77777777" w:rsidR="00BF54D1" w:rsidRDefault="00BF54D1" w:rsidP="0019694D">
      <w:pPr>
        <w:rPr>
          <w:lang w:val="en-GB"/>
        </w:rPr>
      </w:pPr>
    </w:p>
    <w:p w14:paraId="0B732F7D" w14:textId="5CF17DEA" w:rsidR="00BF54D1" w:rsidRPr="000D6D9C" w:rsidRDefault="00BF54D1" w:rsidP="0019694D">
      <w:pPr>
        <w:rPr>
          <w:lang w:val="en-GB"/>
        </w:rPr>
      </w:pPr>
      <w:r>
        <w:rPr>
          <w:i/>
          <w:lang w:val="en-GB"/>
        </w:rPr>
        <w:t>Interest in, and difficulty of, grammatical gender.</w:t>
      </w:r>
      <w:r>
        <w:rPr>
          <w:lang w:val="en-GB"/>
        </w:rPr>
        <w:t xml:space="preserve"> Groups varied in their levels of interest in understanding why words have different gender assignments in the two languages, </w:t>
      </w:r>
      <w:r w:rsidRPr="000D6D9C">
        <w:rPr>
          <w:lang w:val="en-GB"/>
        </w:rPr>
        <w:t xml:space="preserve">Welch’s </w:t>
      </w:r>
      <w:r w:rsidRPr="000D6D9C">
        <w:rPr>
          <w:i/>
          <w:lang w:val="en-GB"/>
        </w:rPr>
        <w:t>F</w:t>
      </w:r>
      <w:r>
        <w:rPr>
          <w:lang w:val="en-GB"/>
        </w:rPr>
        <w:t>(2, 36.32) = 5</w:t>
      </w:r>
      <w:r w:rsidRPr="000D6D9C">
        <w:rPr>
          <w:lang w:val="en-GB"/>
        </w:rPr>
        <w:t>.</w:t>
      </w:r>
      <w:r>
        <w:rPr>
          <w:lang w:val="en-GB"/>
        </w:rPr>
        <w:t>32</w:t>
      </w:r>
      <w:r w:rsidRPr="000D6D9C">
        <w:rPr>
          <w:lang w:val="en-GB"/>
        </w:rPr>
        <w:t xml:space="preserve">, </w:t>
      </w:r>
      <w:r w:rsidRPr="000D6D9C">
        <w:rPr>
          <w:i/>
          <w:lang w:val="en-GB"/>
        </w:rPr>
        <w:t>p</w:t>
      </w:r>
      <w:r>
        <w:rPr>
          <w:lang w:val="en-GB"/>
        </w:rPr>
        <w:t xml:space="preserve"> = .009</w:t>
      </w:r>
      <w:r w:rsidRPr="000D6D9C">
        <w:rPr>
          <w:lang w:val="en-GB"/>
        </w:rPr>
        <w:t xml:space="preserve">. </w:t>
      </w:r>
      <w:r>
        <w:rPr>
          <w:lang w:val="en-GB"/>
        </w:rPr>
        <w:t>Early bilinguals were not interested (</w:t>
      </w:r>
      <w:r>
        <w:rPr>
          <w:i/>
          <w:lang w:val="en-GB"/>
        </w:rPr>
        <w:t>M</w:t>
      </w:r>
      <w:r>
        <w:rPr>
          <w:lang w:val="en-GB"/>
        </w:rPr>
        <w:t xml:space="preserve"> = 4.00, </w:t>
      </w:r>
      <w:r>
        <w:rPr>
          <w:i/>
          <w:lang w:val="en-GB"/>
        </w:rPr>
        <w:t>SD</w:t>
      </w:r>
      <w:r>
        <w:rPr>
          <w:lang w:val="en-GB"/>
        </w:rPr>
        <w:t xml:space="preserve"> = 1.34), and therefore</w:t>
      </w:r>
    </w:p>
    <w:p w14:paraId="65FDD951" w14:textId="77777777" w:rsidR="0056747A" w:rsidRPr="000D6D9C" w:rsidRDefault="0056747A" w:rsidP="0019694D">
      <w:pPr>
        <w:rPr>
          <w:lang w:val="en-GB"/>
        </w:rPr>
      </w:pPr>
    </w:p>
    <w:p w14:paraId="61726CC5" w14:textId="77777777" w:rsidR="00BF54D1" w:rsidRDefault="004C2CE8" w:rsidP="0019694D">
      <w:pPr>
        <w:outlineLvl w:val="0"/>
        <w:rPr>
          <w:lang w:val="en-GB"/>
        </w:rPr>
      </w:pPr>
      <w:r>
        <w:rPr>
          <w:b/>
          <w:noProof/>
          <w:lang w:val="en-US" w:eastAsia="en-US"/>
        </w:rPr>
        <w:lastRenderedPageBreak/>
        <w:drawing>
          <wp:inline distT="0" distB="0" distL="0" distR="0" wp14:anchorId="24E0A364" wp14:editId="4DD10AE4">
            <wp:extent cx="4589224" cy="3677073"/>
            <wp:effectExtent l="0" t="0" r="8255" b="6350"/>
            <wp:docPr id="8"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590540" cy="3678127"/>
                    </a:xfrm>
                    <a:prstGeom prst="rect">
                      <a:avLst/>
                    </a:prstGeom>
                    <a:noFill/>
                    <a:ln>
                      <a:noFill/>
                    </a:ln>
                  </pic:spPr>
                </pic:pic>
              </a:graphicData>
            </a:graphic>
          </wp:inline>
        </w:drawing>
      </w:r>
    </w:p>
    <w:p w14:paraId="71952400" w14:textId="7DC39C9A" w:rsidR="0056747A" w:rsidRPr="00887E26" w:rsidRDefault="0056747A" w:rsidP="0019694D">
      <w:pPr>
        <w:outlineLvl w:val="0"/>
        <w:rPr>
          <w:sz w:val="20"/>
          <w:szCs w:val="20"/>
          <w:lang w:val="en-GB"/>
        </w:rPr>
      </w:pPr>
      <w:r w:rsidRPr="00887E26">
        <w:rPr>
          <w:sz w:val="20"/>
          <w:szCs w:val="20"/>
          <w:lang w:val="en-GB"/>
        </w:rPr>
        <w:t>Figure 2</w:t>
      </w:r>
    </w:p>
    <w:p w14:paraId="0192F629" w14:textId="77777777" w:rsidR="0056747A" w:rsidRPr="00887E26" w:rsidRDefault="0056747A" w:rsidP="0019694D">
      <w:pPr>
        <w:rPr>
          <w:sz w:val="20"/>
          <w:szCs w:val="20"/>
          <w:lang w:val="en-GB"/>
        </w:rPr>
      </w:pPr>
      <w:r w:rsidRPr="00887E26">
        <w:rPr>
          <w:sz w:val="20"/>
          <w:szCs w:val="20"/>
          <w:lang w:val="en-GB"/>
        </w:rPr>
        <w:t>Number of respondents who considered Italian grammatical gender assignment more natural, both languages equally natural/unnatural, or German assignment more natural, by group.</w:t>
      </w:r>
    </w:p>
    <w:p w14:paraId="7DFA3492" w14:textId="77777777" w:rsidR="0056747A" w:rsidRPr="000D6D9C" w:rsidRDefault="0056747A" w:rsidP="0019694D">
      <w:pPr>
        <w:rPr>
          <w:lang w:val="en-GB"/>
        </w:rPr>
      </w:pPr>
    </w:p>
    <w:p w14:paraId="71523F65" w14:textId="77777777" w:rsidR="00BF54D1" w:rsidRDefault="00BF54D1" w:rsidP="0019694D">
      <w:pPr>
        <w:rPr>
          <w:lang w:val="en-GB"/>
        </w:rPr>
      </w:pPr>
    </w:p>
    <w:p w14:paraId="7B56FA0D" w14:textId="77777777" w:rsidR="00BF54D1" w:rsidRDefault="00BF54D1" w:rsidP="0019694D">
      <w:pPr>
        <w:rPr>
          <w:lang w:val="en-GB"/>
        </w:rPr>
      </w:pPr>
    </w:p>
    <w:p w14:paraId="02BFAF4B" w14:textId="723B17E8" w:rsidR="0056747A" w:rsidRPr="00161A1E" w:rsidRDefault="0056747A" w:rsidP="0019694D">
      <w:pPr>
        <w:rPr>
          <w:lang w:val="en-GB"/>
        </w:rPr>
      </w:pPr>
      <w:r>
        <w:rPr>
          <w:lang w:val="en-GB"/>
        </w:rPr>
        <w:t>differed from both monolinguals (</w:t>
      </w:r>
      <w:r>
        <w:rPr>
          <w:i/>
          <w:lang w:val="en-GB"/>
        </w:rPr>
        <w:t>M</w:t>
      </w:r>
      <w:r>
        <w:rPr>
          <w:lang w:val="en-GB"/>
        </w:rPr>
        <w:t xml:space="preserve"> = 5.15, </w:t>
      </w:r>
      <w:r>
        <w:rPr>
          <w:i/>
          <w:lang w:val="en-GB"/>
        </w:rPr>
        <w:t>SD</w:t>
      </w:r>
      <w:r>
        <w:rPr>
          <w:lang w:val="en-GB"/>
        </w:rPr>
        <w:t xml:space="preserve"> = 1.50, </w:t>
      </w:r>
      <w:r>
        <w:rPr>
          <w:i/>
          <w:lang w:val="en-GB"/>
        </w:rPr>
        <w:t>p</w:t>
      </w:r>
      <w:r>
        <w:rPr>
          <w:lang w:val="en-GB"/>
        </w:rPr>
        <w:t xml:space="preserve"> = .05) and L2 learners (</w:t>
      </w:r>
      <w:r>
        <w:rPr>
          <w:i/>
          <w:lang w:val="en-GB"/>
        </w:rPr>
        <w:t>M</w:t>
      </w:r>
      <w:r>
        <w:rPr>
          <w:lang w:val="en-GB"/>
        </w:rPr>
        <w:t xml:space="preserve"> = 5.25, </w:t>
      </w:r>
      <w:r>
        <w:rPr>
          <w:i/>
          <w:lang w:val="en-GB"/>
        </w:rPr>
        <w:t>SD</w:t>
      </w:r>
      <w:r>
        <w:rPr>
          <w:lang w:val="en-GB"/>
        </w:rPr>
        <w:t xml:space="preserve"> = 1.07, </w:t>
      </w:r>
      <w:r>
        <w:rPr>
          <w:i/>
          <w:lang w:val="en-GB"/>
        </w:rPr>
        <w:t>p</w:t>
      </w:r>
      <w:r>
        <w:rPr>
          <w:lang w:val="en-GB"/>
        </w:rPr>
        <w:t xml:space="preserve"> = .01), who were equally interested (</w:t>
      </w:r>
      <w:r w:rsidRPr="00153DDA">
        <w:rPr>
          <w:i/>
          <w:lang w:val="en-US"/>
        </w:rPr>
        <w:t>p</w:t>
      </w:r>
      <w:r>
        <w:rPr>
          <w:lang w:val="en-US"/>
        </w:rPr>
        <w:t xml:space="preserve"> = .993). </w:t>
      </w:r>
      <w:r>
        <w:rPr>
          <w:lang w:val="en-GB"/>
        </w:rPr>
        <w:t>L2 learners found it slightly difficult to learn L2 gender assignments (</w:t>
      </w:r>
      <w:r>
        <w:rPr>
          <w:i/>
          <w:lang w:val="en-GB"/>
        </w:rPr>
        <w:t>M</w:t>
      </w:r>
      <w:r>
        <w:rPr>
          <w:lang w:val="en-GB"/>
        </w:rPr>
        <w:t xml:space="preserve"> = 5.20, </w:t>
      </w:r>
      <w:r>
        <w:rPr>
          <w:i/>
          <w:lang w:val="en-GB"/>
        </w:rPr>
        <w:t>SD</w:t>
      </w:r>
      <w:r>
        <w:rPr>
          <w:lang w:val="en-GB"/>
        </w:rPr>
        <w:t xml:space="preserve"> = 0.30) and reported sometimes making gender assignment errors in German (</w:t>
      </w:r>
      <w:r>
        <w:rPr>
          <w:i/>
          <w:lang w:val="en-GB"/>
        </w:rPr>
        <w:t>M</w:t>
      </w:r>
      <w:r>
        <w:rPr>
          <w:lang w:val="en-GB"/>
        </w:rPr>
        <w:t xml:space="preserve"> = 4.65, </w:t>
      </w:r>
      <w:r>
        <w:rPr>
          <w:i/>
          <w:lang w:val="en-GB"/>
        </w:rPr>
        <w:t>SD</w:t>
      </w:r>
      <w:r>
        <w:rPr>
          <w:lang w:val="en-GB"/>
        </w:rPr>
        <w:t xml:space="preserve"> = 0.18). Early bilinguals thought that remembering assignments is easy in both Italian (</w:t>
      </w:r>
      <w:r>
        <w:rPr>
          <w:i/>
          <w:lang w:val="en-GB"/>
        </w:rPr>
        <w:t>M</w:t>
      </w:r>
      <w:r>
        <w:rPr>
          <w:lang w:val="en-GB"/>
        </w:rPr>
        <w:t xml:space="preserve"> = 1.80, </w:t>
      </w:r>
      <w:r>
        <w:rPr>
          <w:i/>
          <w:lang w:val="en-GB"/>
        </w:rPr>
        <w:t>SD</w:t>
      </w:r>
      <w:r>
        <w:rPr>
          <w:lang w:val="en-GB"/>
        </w:rPr>
        <w:t xml:space="preserve"> = 1.58) and German (</w:t>
      </w:r>
      <w:r>
        <w:rPr>
          <w:i/>
          <w:lang w:val="en-GB"/>
        </w:rPr>
        <w:t>M</w:t>
      </w:r>
      <w:r>
        <w:rPr>
          <w:lang w:val="en-GB"/>
        </w:rPr>
        <w:t xml:space="preserve"> = 3.90, </w:t>
      </w:r>
      <w:r>
        <w:rPr>
          <w:i/>
          <w:lang w:val="en-GB"/>
        </w:rPr>
        <w:t>SD</w:t>
      </w:r>
      <w:r>
        <w:rPr>
          <w:lang w:val="en-GB"/>
        </w:rPr>
        <w:t xml:space="preserve"> = 1.68), however it was easier in Italian, </w:t>
      </w:r>
      <w:r>
        <w:rPr>
          <w:i/>
          <w:lang w:val="en-GB"/>
        </w:rPr>
        <w:t>t</w:t>
      </w:r>
      <w:r>
        <w:rPr>
          <w:lang w:val="en-GB"/>
        </w:rPr>
        <w:t xml:space="preserve">(19) = -4.53, </w:t>
      </w:r>
      <w:r>
        <w:rPr>
          <w:i/>
          <w:lang w:val="en-GB"/>
        </w:rPr>
        <w:t>p</w:t>
      </w:r>
      <w:r>
        <w:rPr>
          <w:lang w:val="en-GB"/>
        </w:rPr>
        <w:t xml:space="preserve"> &lt; .001. They also reported making very few assignment errors in Italian (</w:t>
      </w:r>
      <w:r>
        <w:rPr>
          <w:i/>
          <w:lang w:val="en-GB"/>
        </w:rPr>
        <w:t>M</w:t>
      </w:r>
      <w:r>
        <w:rPr>
          <w:lang w:val="en-GB"/>
        </w:rPr>
        <w:t xml:space="preserve"> = 1.47, </w:t>
      </w:r>
      <w:r>
        <w:rPr>
          <w:i/>
          <w:lang w:val="en-GB"/>
        </w:rPr>
        <w:t>SD</w:t>
      </w:r>
      <w:r>
        <w:rPr>
          <w:lang w:val="en-GB"/>
        </w:rPr>
        <w:t xml:space="preserve"> = 0.61) and few in German (</w:t>
      </w:r>
      <w:r>
        <w:rPr>
          <w:i/>
          <w:lang w:val="en-GB"/>
        </w:rPr>
        <w:t>M</w:t>
      </w:r>
      <w:r>
        <w:rPr>
          <w:lang w:val="en-GB"/>
        </w:rPr>
        <w:t xml:space="preserve"> = 3.47, </w:t>
      </w:r>
      <w:r>
        <w:rPr>
          <w:i/>
          <w:lang w:val="en-GB"/>
        </w:rPr>
        <w:t>SD</w:t>
      </w:r>
      <w:r>
        <w:rPr>
          <w:lang w:val="en-GB"/>
        </w:rPr>
        <w:t xml:space="preserve"> = 1.65), but again more in German, </w:t>
      </w:r>
      <w:r>
        <w:rPr>
          <w:i/>
          <w:lang w:val="en-GB"/>
        </w:rPr>
        <w:t>t</w:t>
      </w:r>
      <w:r>
        <w:rPr>
          <w:lang w:val="en-GB"/>
        </w:rPr>
        <w:t xml:space="preserve">(18) = -5.13, </w:t>
      </w:r>
      <w:r>
        <w:rPr>
          <w:i/>
          <w:lang w:val="en-GB"/>
        </w:rPr>
        <w:t>p</w:t>
      </w:r>
      <w:r>
        <w:rPr>
          <w:lang w:val="en-GB"/>
        </w:rPr>
        <w:t xml:space="preserve"> &lt; .001</w:t>
      </w:r>
    </w:p>
    <w:p w14:paraId="0EB47EA1" w14:textId="77777777" w:rsidR="0056747A" w:rsidRPr="00161A1E" w:rsidRDefault="0056747A" w:rsidP="0019694D">
      <w:pPr>
        <w:rPr>
          <w:lang w:val="en-GB"/>
        </w:rPr>
      </w:pPr>
    </w:p>
    <w:p w14:paraId="3D6AAAAD" w14:textId="77777777" w:rsidR="0056747A" w:rsidRPr="008D4A10" w:rsidRDefault="0056747A" w:rsidP="0019694D">
      <w:pPr>
        <w:outlineLvl w:val="0"/>
        <w:rPr>
          <w:i/>
          <w:lang w:val="en-GB"/>
        </w:rPr>
      </w:pPr>
      <w:r w:rsidRPr="008D4A10">
        <w:rPr>
          <w:i/>
          <w:lang w:val="en-GB"/>
        </w:rPr>
        <w:t>Qualitative Results</w:t>
      </w:r>
    </w:p>
    <w:p w14:paraId="40228491" w14:textId="77777777" w:rsidR="0056747A" w:rsidRDefault="0056747A" w:rsidP="0019694D">
      <w:pPr>
        <w:rPr>
          <w:lang w:val="en-GB"/>
        </w:rPr>
      </w:pPr>
    </w:p>
    <w:p w14:paraId="074480BA" w14:textId="5C3C2373" w:rsidR="0056747A" w:rsidRDefault="0056747A" w:rsidP="0019694D">
      <w:pPr>
        <w:rPr>
          <w:lang w:val="en-GB"/>
        </w:rPr>
      </w:pPr>
      <w:r>
        <w:rPr>
          <w:lang w:val="en-GB"/>
        </w:rPr>
        <w:t>P</w:t>
      </w:r>
      <w:r w:rsidRPr="000D6D9C">
        <w:rPr>
          <w:lang w:val="en-GB"/>
        </w:rPr>
        <w:t xml:space="preserve">articipants’ answers to open questions confirmed the </w:t>
      </w:r>
      <w:r>
        <w:rPr>
          <w:lang w:val="en-GB"/>
        </w:rPr>
        <w:t xml:space="preserve">quantitative </w:t>
      </w:r>
      <w:r w:rsidRPr="000D6D9C">
        <w:rPr>
          <w:lang w:val="en-GB"/>
        </w:rPr>
        <w:t xml:space="preserve">findings, and </w:t>
      </w:r>
      <w:r>
        <w:rPr>
          <w:lang w:val="en-GB"/>
        </w:rPr>
        <w:t>revealed</w:t>
      </w:r>
      <w:r w:rsidRPr="000D6D9C">
        <w:rPr>
          <w:lang w:val="en-GB"/>
        </w:rPr>
        <w:t xml:space="preserve"> qualitative differences among the groups. </w:t>
      </w:r>
      <w:r>
        <w:rPr>
          <w:lang w:val="en-GB"/>
        </w:rPr>
        <w:t>A</w:t>
      </w:r>
      <w:r w:rsidRPr="000D6D9C">
        <w:rPr>
          <w:lang w:val="en-GB"/>
        </w:rPr>
        <w:t>cross groups</w:t>
      </w:r>
      <w:r>
        <w:rPr>
          <w:lang w:val="en-GB"/>
        </w:rPr>
        <w:t>, most participants considered</w:t>
      </w:r>
      <w:r w:rsidRPr="000D6D9C">
        <w:rPr>
          <w:lang w:val="en-GB"/>
        </w:rPr>
        <w:t xml:space="preserve"> grammatical gender </w:t>
      </w:r>
      <w:r>
        <w:rPr>
          <w:lang w:val="en-GB"/>
        </w:rPr>
        <w:t>a</w:t>
      </w:r>
      <w:r w:rsidRPr="000D6D9C">
        <w:rPr>
          <w:lang w:val="en-GB"/>
        </w:rPr>
        <w:t>s semantically motivated</w:t>
      </w:r>
      <w:r>
        <w:rPr>
          <w:lang w:val="en-GB"/>
        </w:rPr>
        <w:t>, and mostly explained grammatical gender assignments in terms of feminine or masculine connotations of referents</w:t>
      </w:r>
      <w:r w:rsidRPr="000D6D9C">
        <w:rPr>
          <w:lang w:val="en-GB"/>
        </w:rPr>
        <w:t xml:space="preserve">. </w:t>
      </w:r>
      <w:r>
        <w:rPr>
          <w:lang w:val="en-GB"/>
        </w:rPr>
        <w:t>However, group differences also emerged. M</w:t>
      </w:r>
      <w:r w:rsidRPr="000D6D9C">
        <w:rPr>
          <w:lang w:val="en-GB"/>
        </w:rPr>
        <w:t>onolinguals mostly considered grammatical gender as semantically motiva</w:t>
      </w:r>
      <w:r>
        <w:rPr>
          <w:lang w:val="en-GB"/>
        </w:rPr>
        <w:t>t</w:t>
      </w:r>
      <w:r w:rsidRPr="000D6D9C">
        <w:rPr>
          <w:lang w:val="en-GB"/>
        </w:rPr>
        <w:t xml:space="preserve">ed, supported Italian gender assignments, and did not </w:t>
      </w:r>
      <w:r>
        <w:rPr>
          <w:lang w:val="en-GB"/>
        </w:rPr>
        <w:t>engage in discussing alternative one</w:t>
      </w:r>
      <w:r w:rsidRPr="000D6D9C">
        <w:rPr>
          <w:lang w:val="en-GB"/>
        </w:rPr>
        <w:t>s. Second language learners accepted German gender assignment</w:t>
      </w:r>
      <w:r>
        <w:rPr>
          <w:lang w:val="en-GB"/>
        </w:rPr>
        <w:t>s</w:t>
      </w:r>
      <w:r w:rsidRPr="000D6D9C">
        <w:rPr>
          <w:lang w:val="en-GB"/>
        </w:rPr>
        <w:t xml:space="preserve"> much more often than </w:t>
      </w:r>
      <w:r>
        <w:rPr>
          <w:lang w:val="en-GB"/>
        </w:rPr>
        <w:t>monolinguals, and mostly explai</w:t>
      </w:r>
      <w:r w:rsidRPr="000D6D9C">
        <w:rPr>
          <w:lang w:val="en-GB"/>
        </w:rPr>
        <w:t xml:space="preserve">ned grammatical gender in terms of culture. </w:t>
      </w:r>
      <w:r>
        <w:rPr>
          <w:lang w:val="en-GB"/>
        </w:rPr>
        <w:t>E</w:t>
      </w:r>
      <w:r w:rsidRPr="000D6D9C">
        <w:rPr>
          <w:lang w:val="en-GB"/>
        </w:rPr>
        <w:t>arly bilinguals</w:t>
      </w:r>
      <w:r>
        <w:rPr>
          <w:lang w:val="en-GB"/>
        </w:rPr>
        <w:t xml:space="preserve"> were divided between those who believed that grammatical gender is a quirk or language (mostly phonology, occasionally grammar), and those who</w:t>
      </w:r>
      <w:r w:rsidRPr="000D6D9C">
        <w:rPr>
          <w:lang w:val="en-GB"/>
        </w:rPr>
        <w:t xml:space="preserve"> believed that </w:t>
      </w:r>
      <w:r>
        <w:rPr>
          <w:lang w:val="en-GB"/>
        </w:rPr>
        <w:t xml:space="preserve">it is semantically motivated. They were open to accepting assignments from both languages. Finally, </w:t>
      </w:r>
      <w:r w:rsidR="00A175DF">
        <w:rPr>
          <w:lang w:val="en-GB"/>
        </w:rPr>
        <w:t>across groups</w:t>
      </w:r>
      <w:r>
        <w:rPr>
          <w:lang w:val="en-GB"/>
        </w:rPr>
        <w:t xml:space="preserve"> gender assignments were considered semantically motivated for animals but not for artefacts.</w:t>
      </w:r>
    </w:p>
    <w:p w14:paraId="25B85986" w14:textId="77777777" w:rsidR="00BF54D1" w:rsidRDefault="00BF54D1" w:rsidP="0019694D">
      <w:pPr>
        <w:rPr>
          <w:lang w:val="en-GB"/>
        </w:rPr>
      </w:pPr>
    </w:p>
    <w:p w14:paraId="299212E0" w14:textId="77777777" w:rsidR="0032712C" w:rsidRDefault="0032712C" w:rsidP="0019694D">
      <w:pPr>
        <w:rPr>
          <w:i/>
          <w:lang w:val="en-GB"/>
        </w:rPr>
      </w:pPr>
    </w:p>
    <w:p w14:paraId="454E2BE3" w14:textId="77777777" w:rsidR="0056747A" w:rsidRDefault="0056747A" w:rsidP="0019694D">
      <w:pPr>
        <w:rPr>
          <w:lang w:val="en-GB"/>
        </w:rPr>
      </w:pPr>
      <w:r w:rsidRPr="008D4A10">
        <w:rPr>
          <w:i/>
          <w:lang w:val="en-GB"/>
        </w:rPr>
        <w:lastRenderedPageBreak/>
        <w:t xml:space="preserve">The </w:t>
      </w:r>
      <w:r>
        <w:rPr>
          <w:i/>
          <w:lang w:val="en-GB"/>
        </w:rPr>
        <w:t>semantic motivation</w:t>
      </w:r>
      <w:r w:rsidRPr="008D4A10">
        <w:rPr>
          <w:i/>
          <w:lang w:val="en-GB"/>
        </w:rPr>
        <w:t xml:space="preserve"> of grammatical gender.</w:t>
      </w:r>
      <w:r w:rsidRPr="000D6D9C">
        <w:rPr>
          <w:b/>
          <w:lang w:val="en-GB"/>
        </w:rPr>
        <w:t xml:space="preserve"> </w:t>
      </w:r>
    </w:p>
    <w:p w14:paraId="62F67117" w14:textId="77777777" w:rsidR="0056747A" w:rsidRPr="000F4FCC" w:rsidRDefault="0056747A" w:rsidP="0019694D">
      <w:pPr>
        <w:rPr>
          <w:rFonts w:eastAsia="MS Mincho"/>
          <w:lang w:val="en-GB"/>
        </w:rPr>
      </w:pPr>
      <w:r w:rsidRPr="000F4FCC">
        <w:rPr>
          <w:lang w:val="en-GB"/>
        </w:rPr>
        <w:t xml:space="preserve">When asked </w:t>
      </w:r>
      <w:r>
        <w:rPr>
          <w:lang w:val="en-GB"/>
        </w:rPr>
        <w:t xml:space="preserve">directly </w:t>
      </w:r>
      <w:r w:rsidRPr="000F4FCC">
        <w:rPr>
          <w:lang w:val="en-GB"/>
        </w:rPr>
        <w:t>whether grammatical</w:t>
      </w:r>
      <w:r w:rsidRPr="000D6D9C">
        <w:rPr>
          <w:lang w:val="en-GB"/>
        </w:rPr>
        <w:t xml:space="preserve"> gender is a </w:t>
      </w:r>
      <w:r w:rsidRPr="007330C3">
        <w:rPr>
          <w:lang w:val="en-GB"/>
        </w:rPr>
        <w:t xml:space="preserve">grammatical issue or reflects characteristics of the word’s referent, </w:t>
      </w:r>
      <w:r>
        <w:rPr>
          <w:lang w:val="en-GB"/>
        </w:rPr>
        <w:t>almost half</w:t>
      </w:r>
      <w:r w:rsidRPr="007330C3">
        <w:rPr>
          <w:lang w:val="en-GB"/>
        </w:rPr>
        <w:t xml:space="preserve"> of respondents </w:t>
      </w:r>
      <w:r>
        <w:rPr>
          <w:lang w:val="en-GB"/>
        </w:rPr>
        <w:t xml:space="preserve">across groups wrote </w:t>
      </w:r>
      <w:r w:rsidRPr="007330C3">
        <w:rPr>
          <w:lang w:val="en-GB"/>
        </w:rPr>
        <w:t>that grammatical gender is semantically motivated (</w:t>
      </w:r>
      <w:r>
        <w:rPr>
          <w:lang w:val="en-GB"/>
        </w:rPr>
        <w:t xml:space="preserve">45%; </w:t>
      </w:r>
      <w:r w:rsidRPr="007330C3">
        <w:rPr>
          <w:lang w:val="en-GB"/>
        </w:rPr>
        <w:t xml:space="preserve">n = 23 out of 51 valid answers). </w:t>
      </w:r>
      <w:r>
        <w:rPr>
          <w:lang w:val="en-GB"/>
        </w:rPr>
        <w:t>Eight respondents in each group (seven</w:t>
      </w:r>
      <w:r w:rsidRPr="007330C3">
        <w:rPr>
          <w:lang w:val="en-GB"/>
        </w:rPr>
        <w:t xml:space="preserve"> among </w:t>
      </w:r>
      <w:r>
        <w:rPr>
          <w:lang w:val="en-GB"/>
        </w:rPr>
        <w:t xml:space="preserve">early </w:t>
      </w:r>
      <w:r w:rsidRPr="007330C3">
        <w:rPr>
          <w:lang w:val="en-GB"/>
        </w:rPr>
        <w:t>bilinguals) wrote that grammatical gender reflects characteristics of its referent</w:t>
      </w:r>
      <w:r w:rsidRPr="000D6D9C">
        <w:rPr>
          <w:lang w:val="en-GB"/>
        </w:rPr>
        <w:t xml:space="preserve">: </w:t>
      </w:r>
      <w:r>
        <w:rPr>
          <w:lang w:val="en-GB"/>
        </w:rPr>
        <w:t>‘</w:t>
      </w:r>
      <w:r w:rsidRPr="000D6D9C">
        <w:rPr>
          <w:lang w:val="en-GB"/>
        </w:rPr>
        <w:t xml:space="preserve">I think that words are assigned gender because gender evokes the image of what one said. For instance, the word </w:t>
      </w:r>
      <w:r>
        <w:rPr>
          <w:lang w:val="en-GB"/>
        </w:rPr>
        <w:t>“</w:t>
      </w:r>
      <w:r w:rsidRPr="000D6D9C">
        <w:rPr>
          <w:lang w:val="en-GB"/>
        </w:rPr>
        <w:t>summer</w:t>
      </w:r>
      <w:r>
        <w:rPr>
          <w:lang w:val="en-GB"/>
        </w:rPr>
        <w:t>”</w:t>
      </w:r>
      <w:r w:rsidRPr="000D6D9C">
        <w:rPr>
          <w:lang w:val="en-GB"/>
        </w:rPr>
        <w:t xml:space="preserve"> expresses an idea of femininity, and I could not imagin</w:t>
      </w:r>
      <w:r>
        <w:rPr>
          <w:lang w:val="en-GB"/>
        </w:rPr>
        <w:t>e it with the masculine gender’</w:t>
      </w:r>
      <w:r w:rsidRPr="000D6D9C">
        <w:rPr>
          <w:lang w:val="en-GB"/>
        </w:rPr>
        <w:t xml:space="preserve"> </w:t>
      </w:r>
      <w:r>
        <w:rPr>
          <w:lang w:val="en-GB"/>
        </w:rPr>
        <w:t>(L01, translations by the author).</w:t>
      </w:r>
      <w:r w:rsidRPr="00CA4409">
        <w:rPr>
          <w:lang w:val="en-GB"/>
        </w:rPr>
        <w:t xml:space="preserve"> </w:t>
      </w:r>
      <w:r>
        <w:rPr>
          <w:lang w:val="en-GB"/>
        </w:rPr>
        <w:t>Among L2 learners, the</w:t>
      </w:r>
      <w:r w:rsidRPr="000D6D9C">
        <w:rPr>
          <w:lang w:val="en-GB"/>
        </w:rPr>
        <w:t xml:space="preserve"> most frequent answer (5</w:t>
      </w:r>
      <w:r>
        <w:rPr>
          <w:lang w:val="en-GB"/>
        </w:rPr>
        <w:t>8</w:t>
      </w:r>
      <w:r w:rsidRPr="000D6D9C">
        <w:rPr>
          <w:lang w:val="en-GB"/>
        </w:rPr>
        <w:t>%) wa</w:t>
      </w:r>
      <w:r>
        <w:rPr>
          <w:lang w:val="en-GB"/>
        </w:rPr>
        <w:t xml:space="preserve">s that gender reflects culture, such as </w:t>
      </w:r>
      <w:r w:rsidRPr="000D6D9C">
        <w:rPr>
          <w:lang w:val="en-GB"/>
        </w:rPr>
        <w:t>history, traditions or symbols:</w:t>
      </w:r>
      <w:r>
        <w:rPr>
          <w:lang w:val="en-GB"/>
        </w:rPr>
        <w:t xml:space="preserve"> ‘</w:t>
      </w:r>
      <w:r w:rsidRPr="000D6D9C">
        <w:rPr>
          <w:rFonts w:eastAsia="MS Mincho"/>
          <w:lang w:val="en-GB"/>
        </w:rPr>
        <w:t>Each object, animal or entity has a h</w:t>
      </w:r>
      <w:r>
        <w:rPr>
          <w:rFonts w:eastAsia="MS Mincho"/>
          <w:lang w:val="en-GB"/>
        </w:rPr>
        <w:t>istory, which then was used to “</w:t>
      </w:r>
      <w:r w:rsidRPr="000D6D9C">
        <w:rPr>
          <w:rFonts w:eastAsia="MS Mincho"/>
          <w:lang w:val="en-GB"/>
        </w:rPr>
        <w:t>create</w:t>
      </w:r>
      <w:r>
        <w:rPr>
          <w:rFonts w:eastAsia="MS Mincho"/>
          <w:lang w:val="en-GB"/>
        </w:rPr>
        <w:t>”</w:t>
      </w:r>
      <w:r w:rsidRPr="000D6D9C">
        <w:rPr>
          <w:rFonts w:eastAsia="MS Mincho"/>
          <w:lang w:val="en-GB"/>
        </w:rPr>
        <w:t xml:space="preserve"> the article. It surely is not just a matter of grammar, except perhaps some rare cases.</w:t>
      </w:r>
      <w:r>
        <w:rPr>
          <w:rFonts w:eastAsia="MS Mincho"/>
          <w:lang w:val="en-GB"/>
        </w:rPr>
        <w:t>’</w:t>
      </w:r>
      <w:r w:rsidRPr="000D6D9C">
        <w:rPr>
          <w:rFonts w:eastAsia="MS Mincho"/>
          <w:lang w:val="en-GB"/>
        </w:rPr>
        <w:t xml:space="preserve"> </w:t>
      </w:r>
      <w:r>
        <w:rPr>
          <w:rFonts w:eastAsia="MS Mincho"/>
          <w:lang w:val="en-GB"/>
        </w:rPr>
        <w:t>(L16). Only four</w:t>
      </w:r>
      <w:r w:rsidRPr="000D6D9C">
        <w:rPr>
          <w:rFonts w:eastAsia="MS Mincho"/>
          <w:lang w:val="en-GB"/>
        </w:rPr>
        <w:t xml:space="preserve"> monolinguals, </w:t>
      </w:r>
      <w:r>
        <w:rPr>
          <w:rFonts w:eastAsia="MS Mincho"/>
          <w:lang w:val="en-GB"/>
        </w:rPr>
        <w:t>and none of the early bilingual, gave culture-related answers</w:t>
      </w:r>
      <w:r w:rsidRPr="000D6D9C">
        <w:rPr>
          <w:rFonts w:eastAsia="MS Mincho"/>
          <w:lang w:val="en-GB"/>
        </w:rPr>
        <w:t>.</w:t>
      </w:r>
      <w:r>
        <w:rPr>
          <w:rFonts w:eastAsia="MS Mincho"/>
          <w:lang w:val="en-GB"/>
        </w:rPr>
        <w:t xml:space="preserve"> </w:t>
      </w:r>
      <w:r w:rsidRPr="000D6D9C">
        <w:rPr>
          <w:lang w:val="en-GB"/>
        </w:rPr>
        <w:t xml:space="preserve">Among early bilinguals, </w:t>
      </w:r>
      <w:r>
        <w:rPr>
          <w:lang w:val="en-GB"/>
        </w:rPr>
        <w:t>42% explained gender in terms of formal criteria, thinking t</w:t>
      </w:r>
      <w:r w:rsidRPr="000D6D9C">
        <w:rPr>
          <w:lang w:val="en-GB"/>
        </w:rPr>
        <w:t xml:space="preserve">hat </w:t>
      </w:r>
      <w:r>
        <w:rPr>
          <w:lang w:val="en-GB"/>
        </w:rPr>
        <w:t>it</w:t>
      </w:r>
      <w:r w:rsidRPr="000D6D9C">
        <w:rPr>
          <w:lang w:val="en-GB"/>
        </w:rPr>
        <w:t xml:space="preserve"> is </w:t>
      </w:r>
      <w:r>
        <w:rPr>
          <w:lang w:val="en-GB"/>
        </w:rPr>
        <w:t>only a matter</w:t>
      </w:r>
      <w:r w:rsidRPr="000D6D9C">
        <w:rPr>
          <w:lang w:val="en-GB"/>
        </w:rPr>
        <w:t xml:space="preserve"> of </w:t>
      </w:r>
      <w:r>
        <w:rPr>
          <w:lang w:val="en-GB"/>
        </w:rPr>
        <w:t>sound</w:t>
      </w:r>
      <w:r w:rsidRPr="000D6D9C">
        <w:rPr>
          <w:lang w:val="en-GB"/>
        </w:rPr>
        <w:t xml:space="preserve"> and/or </w:t>
      </w:r>
      <w:r>
        <w:rPr>
          <w:lang w:val="en-GB"/>
        </w:rPr>
        <w:t>grammar</w:t>
      </w:r>
      <w:r w:rsidRPr="000D6D9C">
        <w:rPr>
          <w:lang w:val="en-GB"/>
        </w:rPr>
        <w:t xml:space="preserve"> or </w:t>
      </w:r>
      <w:r>
        <w:rPr>
          <w:lang w:val="en-GB"/>
        </w:rPr>
        <w:t>of the speaker’s</w:t>
      </w:r>
      <w:r w:rsidRPr="000D6D9C">
        <w:rPr>
          <w:lang w:val="en-GB"/>
        </w:rPr>
        <w:t xml:space="preserve"> experience</w:t>
      </w:r>
      <w:r>
        <w:rPr>
          <w:lang w:val="en-GB"/>
        </w:rPr>
        <w:t xml:space="preserve"> with the two languages: ‘</w:t>
      </w:r>
      <w:r w:rsidRPr="000D6D9C">
        <w:rPr>
          <w:lang w:val="en-GB"/>
        </w:rPr>
        <w:t xml:space="preserve">Gender is a grammatical/phonetic characteristic, concepts </w:t>
      </w:r>
      <w:r>
        <w:rPr>
          <w:lang w:val="en-GB"/>
        </w:rPr>
        <w:t>themselves have no gender.’ (B22). None of the monolinguals and L2 learners</w:t>
      </w:r>
      <w:r w:rsidRPr="000D6D9C">
        <w:rPr>
          <w:lang w:val="en-GB"/>
        </w:rPr>
        <w:t xml:space="preserve"> </w:t>
      </w:r>
      <w:r>
        <w:rPr>
          <w:lang w:val="en-GB"/>
        </w:rPr>
        <w:t>mentioned formal criteria</w:t>
      </w:r>
      <w:r w:rsidRPr="000D6D9C">
        <w:rPr>
          <w:lang w:val="en-GB"/>
        </w:rPr>
        <w:t>.</w:t>
      </w:r>
      <w:r>
        <w:rPr>
          <w:lang w:val="en-GB"/>
        </w:rPr>
        <w:t xml:space="preserve"> </w:t>
      </w:r>
    </w:p>
    <w:p w14:paraId="235D6017" w14:textId="77777777" w:rsidR="0056747A" w:rsidRDefault="0056747A" w:rsidP="0019694D">
      <w:pPr>
        <w:rPr>
          <w:lang w:val="en-GB"/>
        </w:rPr>
      </w:pPr>
    </w:p>
    <w:p w14:paraId="503C18F0" w14:textId="77777777" w:rsidR="0056747A" w:rsidRDefault="0056747A" w:rsidP="0019694D">
      <w:pPr>
        <w:rPr>
          <w:lang w:val="en-GB"/>
        </w:rPr>
      </w:pPr>
      <w:r>
        <w:rPr>
          <w:i/>
          <w:lang w:val="en-GB"/>
        </w:rPr>
        <w:t>Motivations for</w:t>
      </w:r>
      <w:r w:rsidRPr="008D4A10">
        <w:rPr>
          <w:i/>
          <w:lang w:val="en-GB"/>
        </w:rPr>
        <w:t xml:space="preserve"> grammatical gender</w:t>
      </w:r>
      <w:r>
        <w:rPr>
          <w:i/>
          <w:lang w:val="en-GB"/>
        </w:rPr>
        <w:t xml:space="preserve"> assignments.</w:t>
      </w:r>
    </w:p>
    <w:p w14:paraId="2C958D13" w14:textId="77777777" w:rsidR="0056747A" w:rsidRPr="000D6D9C" w:rsidRDefault="0056747A" w:rsidP="0019694D">
      <w:pPr>
        <w:rPr>
          <w:lang w:val="en-GB"/>
        </w:rPr>
      </w:pPr>
      <w:r w:rsidRPr="000D6D9C">
        <w:rPr>
          <w:lang w:val="en-GB"/>
        </w:rPr>
        <w:t xml:space="preserve">In a series of four open questions, participants </w:t>
      </w:r>
      <w:r>
        <w:rPr>
          <w:lang w:val="en-GB"/>
        </w:rPr>
        <w:t>explained which (if any) of the gender assignments within each type of entity appeared odd and why</w:t>
      </w:r>
      <w:r w:rsidRPr="000D6D9C">
        <w:rPr>
          <w:lang w:val="en-GB"/>
        </w:rPr>
        <w:t xml:space="preserve">. </w:t>
      </w:r>
      <w:r>
        <w:rPr>
          <w:lang w:val="en-GB"/>
        </w:rPr>
        <w:t>Across groups, most participants</w:t>
      </w:r>
      <w:r w:rsidRPr="000D6D9C">
        <w:rPr>
          <w:lang w:val="en-GB"/>
        </w:rPr>
        <w:t xml:space="preserve"> </w:t>
      </w:r>
      <w:r>
        <w:rPr>
          <w:lang w:val="en-GB"/>
        </w:rPr>
        <w:t>motivated their choice of grammatical gender assignments based on</w:t>
      </w:r>
      <w:r w:rsidRPr="000D6D9C">
        <w:rPr>
          <w:lang w:val="en-GB"/>
        </w:rPr>
        <w:t xml:space="preserve"> </w:t>
      </w:r>
      <w:r>
        <w:rPr>
          <w:lang w:val="en-GB"/>
        </w:rPr>
        <w:t xml:space="preserve">perceived </w:t>
      </w:r>
      <w:r w:rsidRPr="000D6D9C">
        <w:rPr>
          <w:lang w:val="en-GB"/>
        </w:rPr>
        <w:t xml:space="preserve">masculine or feminine </w:t>
      </w:r>
      <w:r>
        <w:rPr>
          <w:lang w:val="en-GB"/>
        </w:rPr>
        <w:t>connotations of the referent. F</w:t>
      </w:r>
      <w:r w:rsidRPr="000D6D9C">
        <w:rPr>
          <w:lang w:val="en-GB"/>
        </w:rPr>
        <w:t xml:space="preserve">eminine gender </w:t>
      </w:r>
      <w:r>
        <w:rPr>
          <w:lang w:val="en-GB"/>
        </w:rPr>
        <w:t xml:space="preserve">preferences were explained in relation to </w:t>
      </w:r>
      <w:r w:rsidRPr="000D6D9C">
        <w:rPr>
          <w:lang w:val="en-GB"/>
        </w:rPr>
        <w:t>beauty, grace, elegance and delicacy (e.g., butterfly, flower), or other perceived female characteristics,</w:t>
      </w:r>
      <w:r>
        <w:rPr>
          <w:lang w:val="en-GB"/>
        </w:rPr>
        <w:t xml:space="preserve"> such as warmth (armchair), colourfulness (butterfly) or smallness </w:t>
      </w:r>
      <w:r w:rsidRPr="000D6D9C">
        <w:rPr>
          <w:lang w:val="en-GB"/>
        </w:rPr>
        <w:t>(</w:t>
      </w:r>
      <w:r>
        <w:rPr>
          <w:lang w:val="en-GB"/>
        </w:rPr>
        <w:t xml:space="preserve">armchair versus sofa): </w:t>
      </w:r>
    </w:p>
    <w:p w14:paraId="0051DC3C" w14:textId="77777777" w:rsidR="0056747A" w:rsidRDefault="0056747A" w:rsidP="00BF54D1">
      <w:pPr>
        <w:ind w:left="426"/>
        <w:rPr>
          <w:rFonts w:eastAsia="MS Mincho"/>
          <w:lang w:val="en-GB"/>
        </w:rPr>
      </w:pPr>
      <w:r>
        <w:rPr>
          <w:rFonts w:eastAsia="MS Mincho"/>
          <w:lang w:val="en-GB"/>
        </w:rPr>
        <w:t>I think the butterfly is feminine because … it is colourful, mobile, small and gracious, it really suits the female grammatical gender. (L18)</w:t>
      </w:r>
    </w:p>
    <w:p w14:paraId="5F7AA477" w14:textId="77777777" w:rsidR="0056747A" w:rsidRDefault="0056747A" w:rsidP="00BF54D1">
      <w:pPr>
        <w:ind w:left="426"/>
        <w:rPr>
          <w:rFonts w:eastAsia="MS Mincho"/>
          <w:lang w:val="en-GB"/>
        </w:rPr>
      </w:pPr>
      <w:r w:rsidRPr="000D6D9C">
        <w:rPr>
          <w:rFonts w:eastAsia="MS Mincho"/>
          <w:lang w:val="en-GB"/>
        </w:rPr>
        <w:t xml:space="preserve">I think that the word ‘armchair’ is very </w:t>
      </w:r>
      <w:r>
        <w:rPr>
          <w:rFonts w:eastAsia="MS Mincho"/>
          <w:lang w:val="en-GB"/>
        </w:rPr>
        <w:t>odd</w:t>
      </w:r>
      <w:r w:rsidRPr="000D6D9C">
        <w:rPr>
          <w:rFonts w:eastAsia="MS Mincho"/>
          <w:lang w:val="en-GB"/>
        </w:rPr>
        <w:t xml:space="preserve"> in German, because I always thought that the armchair is something that welcomes you, where you can take refuge. I would associate a female and maternal figure to the figure of the armchair.</w:t>
      </w:r>
      <w:r>
        <w:rPr>
          <w:rFonts w:eastAsia="MS Mincho"/>
          <w:lang w:val="en-GB"/>
        </w:rPr>
        <w:t xml:space="preserve"> (L24)</w:t>
      </w:r>
    </w:p>
    <w:p w14:paraId="7F044BAF" w14:textId="77777777" w:rsidR="0056747A" w:rsidRDefault="0056747A" w:rsidP="0019694D">
      <w:pPr>
        <w:rPr>
          <w:lang w:val="en-GB"/>
        </w:rPr>
      </w:pPr>
      <w:r>
        <w:rPr>
          <w:lang w:val="en-GB"/>
        </w:rPr>
        <w:t>The m</w:t>
      </w:r>
      <w:r w:rsidRPr="000D6D9C">
        <w:rPr>
          <w:lang w:val="en-GB"/>
        </w:rPr>
        <w:t xml:space="preserve">asculine gender </w:t>
      </w:r>
      <w:r>
        <w:rPr>
          <w:lang w:val="en-GB"/>
        </w:rPr>
        <w:t xml:space="preserve">was preferred for entities that were considered strong (e.g., sun) or aggressive (tiger), big </w:t>
      </w:r>
      <w:r w:rsidRPr="000D6D9C">
        <w:rPr>
          <w:lang w:val="en-GB"/>
        </w:rPr>
        <w:t>(</w:t>
      </w:r>
      <w:r>
        <w:rPr>
          <w:lang w:val="en-GB"/>
        </w:rPr>
        <w:t>toad versus frog) or ugly (spider)</w:t>
      </w:r>
      <w:r w:rsidRPr="000D6D9C">
        <w:rPr>
          <w:lang w:val="en-GB"/>
        </w:rPr>
        <w:t>:</w:t>
      </w:r>
    </w:p>
    <w:p w14:paraId="62D87AB9" w14:textId="77777777" w:rsidR="0056747A" w:rsidRPr="000D6D9C" w:rsidRDefault="0056747A" w:rsidP="00BF54D1">
      <w:pPr>
        <w:ind w:left="426"/>
        <w:rPr>
          <w:rFonts w:eastAsia="MS Mincho"/>
          <w:lang w:val="en-GB"/>
        </w:rPr>
      </w:pPr>
      <w:r w:rsidRPr="000D6D9C">
        <w:rPr>
          <w:rFonts w:eastAsia="MS Mincho"/>
          <w:lang w:val="en-GB"/>
        </w:rPr>
        <w:t xml:space="preserve">Snake, spider and toad are more related to the masculine because they are </w:t>
      </w:r>
      <w:r>
        <w:rPr>
          <w:rFonts w:eastAsia="MS Mincho"/>
          <w:lang w:val="en-GB"/>
        </w:rPr>
        <w:t>a</w:t>
      </w:r>
      <w:r w:rsidRPr="000D6D9C">
        <w:rPr>
          <w:rFonts w:eastAsia="MS Mincho"/>
          <w:lang w:val="en-GB"/>
        </w:rPr>
        <w:t>esthetically ugly and ag</w:t>
      </w:r>
      <w:r>
        <w:rPr>
          <w:rFonts w:eastAsia="MS Mincho"/>
          <w:lang w:val="en-GB"/>
        </w:rPr>
        <w:t>gressive. (</w:t>
      </w:r>
      <w:r w:rsidRPr="000D6D9C">
        <w:rPr>
          <w:rFonts w:eastAsia="MS Mincho"/>
          <w:lang w:val="en-GB"/>
        </w:rPr>
        <w:t>L14)</w:t>
      </w:r>
    </w:p>
    <w:p w14:paraId="25E8F8AE" w14:textId="77777777" w:rsidR="0056747A" w:rsidRPr="000D6D9C" w:rsidRDefault="0056747A" w:rsidP="00BF54D1">
      <w:pPr>
        <w:ind w:left="426"/>
        <w:rPr>
          <w:rFonts w:eastAsia="MS Mincho"/>
          <w:lang w:val="en-GB"/>
        </w:rPr>
      </w:pPr>
      <w:r w:rsidRPr="000D6D9C">
        <w:rPr>
          <w:rFonts w:eastAsia="MS Mincho"/>
          <w:lang w:val="en-GB"/>
        </w:rPr>
        <w:t xml:space="preserve">If I think about sun and moon, I imagine a man and a woman; sun and light make me think of strength, while night and the pale moonlight make me think of delicacy, silence and balance, so I think that </w:t>
      </w:r>
      <w:r>
        <w:rPr>
          <w:rFonts w:eastAsia="MS Mincho"/>
          <w:lang w:val="en-GB"/>
        </w:rPr>
        <w:t xml:space="preserve">the </w:t>
      </w:r>
      <w:r w:rsidRPr="000D6D9C">
        <w:rPr>
          <w:rFonts w:eastAsia="MS Mincho"/>
          <w:lang w:val="en-GB"/>
        </w:rPr>
        <w:t>Italian gender assignments are more appropriate.</w:t>
      </w:r>
      <w:r>
        <w:rPr>
          <w:rFonts w:eastAsia="MS Mincho"/>
          <w:lang w:val="en-GB"/>
        </w:rPr>
        <w:t xml:space="preserve"> (L15)</w:t>
      </w:r>
    </w:p>
    <w:p w14:paraId="7598ED25" w14:textId="77777777" w:rsidR="0056747A" w:rsidRDefault="0056747A" w:rsidP="0019694D">
      <w:pPr>
        <w:rPr>
          <w:lang w:val="en-GB"/>
        </w:rPr>
      </w:pPr>
      <w:r>
        <w:rPr>
          <w:lang w:val="en-GB"/>
        </w:rPr>
        <w:t>A few (7%) referred</w:t>
      </w:r>
      <w:r w:rsidRPr="000D6D9C">
        <w:rPr>
          <w:lang w:val="en-GB"/>
        </w:rPr>
        <w:t xml:space="preserve"> to masculine or feminine </w:t>
      </w:r>
      <w:r>
        <w:rPr>
          <w:lang w:val="en-GB"/>
        </w:rPr>
        <w:t>activities</w:t>
      </w:r>
      <w:r w:rsidRPr="000D6D9C">
        <w:rPr>
          <w:lang w:val="en-GB"/>
        </w:rPr>
        <w:t xml:space="preserve">, for instance considering </w:t>
      </w:r>
      <w:r>
        <w:rPr>
          <w:lang w:val="en-GB"/>
        </w:rPr>
        <w:t>‘</w:t>
      </w:r>
      <w:r w:rsidRPr="009B7E22">
        <w:rPr>
          <w:lang w:val="en-GB"/>
        </w:rPr>
        <w:t>work</w:t>
      </w:r>
      <w:r>
        <w:rPr>
          <w:lang w:val="en-GB"/>
        </w:rPr>
        <w:t>’</w:t>
      </w:r>
      <w:r w:rsidRPr="000D6D9C">
        <w:rPr>
          <w:lang w:val="en-GB"/>
        </w:rPr>
        <w:t xml:space="preserve"> </w:t>
      </w:r>
      <w:r>
        <w:rPr>
          <w:lang w:val="en-GB"/>
        </w:rPr>
        <w:t xml:space="preserve">or ‘ball’ </w:t>
      </w:r>
      <w:r w:rsidRPr="000D6D9C">
        <w:rPr>
          <w:lang w:val="en-GB"/>
        </w:rPr>
        <w:t>masculine becau</w:t>
      </w:r>
      <w:r>
        <w:rPr>
          <w:lang w:val="en-GB"/>
        </w:rPr>
        <w:t>se men work and play ball games.</w:t>
      </w:r>
    </w:p>
    <w:p w14:paraId="06CE9EA7" w14:textId="77777777" w:rsidR="0056747A" w:rsidRPr="000D6D9C" w:rsidRDefault="0056747A" w:rsidP="0019694D">
      <w:pPr>
        <w:rPr>
          <w:lang w:val="en-GB"/>
        </w:rPr>
      </w:pPr>
      <w:r>
        <w:rPr>
          <w:lang w:val="en-GB"/>
        </w:rPr>
        <w:t>After connotations, t</w:t>
      </w:r>
      <w:r w:rsidRPr="000D6D9C">
        <w:rPr>
          <w:lang w:val="en-GB"/>
        </w:rPr>
        <w:t xml:space="preserve">he second most common </w:t>
      </w:r>
      <w:r>
        <w:rPr>
          <w:lang w:val="en-GB"/>
        </w:rPr>
        <w:t>motivation</w:t>
      </w:r>
      <w:r w:rsidRPr="000D6D9C">
        <w:rPr>
          <w:lang w:val="en-GB"/>
        </w:rPr>
        <w:t xml:space="preserve"> </w:t>
      </w:r>
      <w:r>
        <w:rPr>
          <w:lang w:val="en-GB"/>
        </w:rPr>
        <w:t>for grammatical gender preferences was culture. This</w:t>
      </w:r>
      <w:r w:rsidRPr="000D6D9C">
        <w:rPr>
          <w:lang w:val="en-GB"/>
        </w:rPr>
        <w:t xml:space="preserve"> includ</w:t>
      </w:r>
      <w:r>
        <w:rPr>
          <w:lang w:val="en-GB"/>
        </w:rPr>
        <w:t>ed</w:t>
      </w:r>
      <w:r w:rsidRPr="000D6D9C">
        <w:rPr>
          <w:lang w:val="en-GB"/>
        </w:rPr>
        <w:t xml:space="preserve"> mythology (the apple as symbol of female temptation), </w:t>
      </w:r>
      <w:r>
        <w:rPr>
          <w:lang w:val="en-GB"/>
        </w:rPr>
        <w:t>iconography (spring as a woman) and</w:t>
      </w:r>
      <w:r w:rsidRPr="000D6D9C">
        <w:rPr>
          <w:lang w:val="en-GB"/>
        </w:rPr>
        <w:t xml:space="preserve"> children tales (the toad as a prince)</w:t>
      </w:r>
      <w:r>
        <w:rPr>
          <w:lang w:val="en-GB"/>
        </w:rPr>
        <w:t>:</w:t>
      </w:r>
    </w:p>
    <w:p w14:paraId="3FA92A09" w14:textId="77777777" w:rsidR="0056747A" w:rsidRPr="000D6D9C" w:rsidRDefault="0056747A" w:rsidP="00BF54D1">
      <w:pPr>
        <w:ind w:left="426"/>
        <w:rPr>
          <w:lang w:val="en-GB"/>
        </w:rPr>
      </w:pPr>
      <w:r w:rsidRPr="000D6D9C">
        <w:rPr>
          <w:rFonts w:eastAsia="MS Mincho"/>
          <w:lang w:val="en-GB"/>
        </w:rPr>
        <w:t xml:space="preserve">Apple is fine with the feminine gender because I imagine it as the fruit of passion. </w:t>
      </w:r>
      <w:r>
        <w:rPr>
          <w:rFonts w:eastAsia="MS Mincho"/>
          <w:lang w:val="en-GB"/>
        </w:rPr>
        <w:t>(L14)</w:t>
      </w:r>
    </w:p>
    <w:p w14:paraId="57BE6C0B" w14:textId="77777777" w:rsidR="0056747A" w:rsidRPr="000D6D9C" w:rsidRDefault="0056747A" w:rsidP="00BF54D1">
      <w:pPr>
        <w:ind w:left="426"/>
        <w:rPr>
          <w:rFonts w:eastAsia="MS Mincho"/>
          <w:lang w:val="en-GB"/>
        </w:rPr>
      </w:pPr>
      <w:r w:rsidRPr="000D6D9C">
        <w:rPr>
          <w:rFonts w:eastAsia="MS Mincho"/>
          <w:lang w:val="en-GB"/>
        </w:rPr>
        <w:t xml:space="preserve">The toad: I think it should be masculine, also because it reminds me of the fairy tale of the toad that becomes a prince. </w:t>
      </w:r>
      <w:r>
        <w:rPr>
          <w:rFonts w:eastAsia="MS Mincho"/>
          <w:lang w:val="en-GB"/>
        </w:rPr>
        <w:t>(M10)</w:t>
      </w:r>
    </w:p>
    <w:p w14:paraId="3F43B47E" w14:textId="77777777" w:rsidR="0056747A" w:rsidRDefault="0056747A" w:rsidP="0019694D">
      <w:pPr>
        <w:rPr>
          <w:lang w:val="en-GB"/>
        </w:rPr>
      </w:pPr>
      <w:r>
        <w:rPr>
          <w:lang w:val="en-GB"/>
        </w:rPr>
        <w:t>For instance,</w:t>
      </w:r>
      <w:r w:rsidRPr="000D6D9C">
        <w:rPr>
          <w:lang w:val="en-GB"/>
        </w:rPr>
        <w:t xml:space="preserve"> the frog </w:t>
      </w:r>
      <w:r>
        <w:rPr>
          <w:lang w:val="en-GB"/>
        </w:rPr>
        <w:t xml:space="preserve">was considered feminine because it </w:t>
      </w:r>
      <w:r w:rsidRPr="000D6D9C">
        <w:rPr>
          <w:lang w:val="en-GB"/>
        </w:rPr>
        <w:t>is delicate, colourful, or smaller than the toad</w:t>
      </w:r>
      <w:r>
        <w:rPr>
          <w:lang w:val="en-GB"/>
        </w:rPr>
        <w:t>, or because the toad is ugly or because in Italian child tales it becomes a prince (in Germany it is the frog)</w:t>
      </w:r>
      <w:r w:rsidRPr="000D6D9C">
        <w:rPr>
          <w:lang w:val="en-GB"/>
        </w:rPr>
        <w:t xml:space="preserve">. Three participants believed </w:t>
      </w:r>
      <w:r>
        <w:rPr>
          <w:lang w:val="en-GB"/>
        </w:rPr>
        <w:t xml:space="preserve">that </w:t>
      </w:r>
      <w:r w:rsidRPr="000D6D9C">
        <w:rPr>
          <w:lang w:val="en-GB"/>
        </w:rPr>
        <w:t xml:space="preserve">frog and toad </w:t>
      </w:r>
      <w:r>
        <w:rPr>
          <w:lang w:val="en-GB"/>
        </w:rPr>
        <w:t xml:space="preserve">are female and </w:t>
      </w:r>
      <w:r w:rsidRPr="000D6D9C">
        <w:rPr>
          <w:lang w:val="en-GB"/>
        </w:rPr>
        <w:t xml:space="preserve">male </w:t>
      </w:r>
      <w:r>
        <w:rPr>
          <w:lang w:val="en-GB"/>
        </w:rPr>
        <w:t xml:space="preserve">specimens of the same species. </w:t>
      </w:r>
    </w:p>
    <w:p w14:paraId="23701F17" w14:textId="77777777" w:rsidR="0056747A" w:rsidRPr="000D6D9C" w:rsidRDefault="0056747A" w:rsidP="0019694D">
      <w:pPr>
        <w:rPr>
          <w:rFonts w:eastAsia="MS Mincho"/>
          <w:lang w:val="en-GB"/>
        </w:rPr>
      </w:pPr>
      <w:r>
        <w:rPr>
          <w:lang w:val="en-GB"/>
        </w:rPr>
        <w:t xml:space="preserve">Finally, 10% of participants relied on semantic analogy. They relied on the Italian grammatical gender of other words in the same semantic fields, for instance considering ‘newspaper’ feminine </w:t>
      </w:r>
      <w:r>
        <w:rPr>
          <w:lang w:val="en-GB"/>
        </w:rPr>
        <w:lastRenderedPageBreak/>
        <w:t xml:space="preserve">because it is made of ‘paper’ or because it contains ‘news’, both of which are feminine words in Italian. </w:t>
      </w:r>
    </w:p>
    <w:p w14:paraId="1F657C9D" w14:textId="77777777" w:rsidR="0056747A" w:rsidRPr="000D6D9C" w:rsidRDefault="0056747A" w:rsidP="0019694D">
      <w:pPr>
        <w:rPr>
          <w:lang w:val="en-GB"/>
        </w:rPr>
      </w:pPr>
    </w:p>
    <w:p w14:paraId="136A62E9" w14:textId="77777777" w:rsidR="0056747A" w:rsidRPr="008D4A10" w:rsidRDefault="0056747A" w:rsidP="0019694D">
      <w:pPr>
        <w:rPr>
          <w:i/>
          <w:lang w:val="en-GB"/>
        </w:rPr>
      </w:pPr>
      <w:r w:rsidRPr="008D4A10">
        <w:rPr>
          <w:i/>
          <w:lang w:val="en-GB"/>
        </w:rPr>
        <w:t xml:space="preserve">Differences between </w:t>
      </w:r>
      <w:r>
        <w:rPr>
          <w:i/>
          <w:lang w:val="en-GB"/>
        </w:rPr>
        <w:t>types of entities</w:t>
      </w:r>
    </w:p>
    <w:p w14:paraId="7361503F" w14:textId="77777777" w:rsidR="0056747A" w:rsidRDefault="0056747A" w:rsidP="0019694D">
      <w:pPr>
        <w:rPr>
          <w:lang w:val="en-GB"/>
        </w:rPr>
      </w:pPr>
      <w:r>
        <w:rPr>
          <w:lang w:val="en-GB"/>
        </w:rPr>
        <w:t xml:space="preserve">Overall, </w:t>
      </w:r>
      <w:r w:rsidRPr="000D6D9C">
        <w:rPr>
          <w:lang w:val="en-GB"/>
        </w:rPr>
        <w:t xml:space="preserve">participants </w:t>
      </w:r>
      <w:r>
        <w:rPr>
          <w:lang w:val="en-GB"/>
        </w:rPr>
        <w:t>rejected</w:t>
      </w:r>
      <w:r w:rsidRPr="00334B53">
        <w:rPr>
          <w:lang w:val="en-GB"/>
        </w:rPr>
        <w:t xml:space="preserve"> German grammatical gender assignments</w:t>
      </w:r>
      <w:r>
        <w:rPr>
          <w:lang w:val="en-GB"/>
        </w:rPr>
        <w:t xml:space="preserve"> for animals</w:t>
      </w:r>
      <w:r w:rsidRPr="00334B53">
        <w:rPr>
          <w:lang w:val="en-GB"/>
        </w:rPr>
        <w:t xml:space="preserve">. Among </w:t>
      </w:r>
      <w:r>
        <w:rPr>
          <w:lang w:val="en-GB"/>
        </w:rPr>
        <w:t>the 44</w:t>
      </w:r>
      <w:r w:rsidRPr="00334B53">
        <w:rPr>
          <w:lang w:val="en-GB"/>
        </w:rPr>
        <w:t xml:space="preserve"> who commented on animals, 64% </w:t>
      </w:r>
      <w:r w:rsidRPr="000D6D9C">
        <w:rPr>
          <w:lang w:val="en-GB"/>
        </w:rPr>
        <w:t xml:space="preserve">rejected the German </w:t>
      </w:r>
      <w:r>
        <w:rPr>
          <w:lang w:val="en-GB"/>
        </w:rPr>
        <w:t xml:space="preserve">masculine gender for butterfly, and 68% </w:t>
      </w:r>
      <w:r w:rsidRPr="000D6D9C">
        <w:rPr>
          <w:lang w:val="en-GB"/>
        </w:rPr>
        <w:t xml:space="preserve">the German masculine gender </w:t>
      </w:r>
      <w:r>
        <w:rPr>
          <w:lang w:val="en-GB"/>
        </w:rPr>
        <w:t xml:space="preserve">for </w:t>
      </w:r>
      <w:r w:rsidRPr="000D6D9C">
        <w:rPr>
          <w:lang w:val="en-GB"/>
        </w:rPr>
        <w:t>‘frog’</w:t>
      </w:r>
      <w:r>
        <w:rPr>
          <w:lang w:val="en-GB"/>
        </w:rPr>
        <w:t xml:space="preserve"> or the feminine for ‘toad’ or both. The only</w:t>
      </w:r>
      <w:r w:rsidRPr="000D6D9C">
        <w:rPr>
          <w:lang w:val="en-GB"/>
        </w:rPr>
        <w:t xml:space="preserve"> </w:t>
      </w:r>
      <w:r>
        <w:rPr>
          <w:lang w:val="en-GB"/>
        </w:rPr>
        <w:t>German</w:t>
      </w:r>
      <w:r w:rsidRPr="000D6D9C">
        <w:rPr>
          <w:lang w:val="en-GB"/>
        </w:rPr>
        <w:t xml:space="preserve"> </w:t>
      </w:r>
      <w:r>
        <w:rPr>
          <w:lang w:val="en-GB"/>
        </w:rPr>
        <w:t xml:space="preserve">gender </w:t>
      </w:r>
      <w:r w:rsidRPr="000D6D9C">
        <w:rPr>
          <w:lang w:val="en-GB"/>
        </w:rPr>
        <w:t xml:space="preserve">assignment </w:t>
      </w:r>
      <w:r>
        <w:rPr>
          <w:lang w:val="en-GB"/>
        </w:rPr>
        <w:t>for animals to be</w:t>
      </w:r>
      <w:r w:rsidRPr="000D6D9C">
        <w:rPr>
          <w:lang w:val="en-GB"/>
        </w:rPr>
        <w:t xml:space="preserve"> </w:t>
      </w:r>
      <w:r>
        <w:rPr>
          <w:lang w:val="en-GB"/>
        </w:rPr>
        <w:t>widely accepted (23%) was</w:t>
      </w:r>
      <w:r w:rsidRPr="000D6D9C">
        <w:rPr>
          <w:lang w:val="en-GB"/>
        </w:rPr>
        <w:t xml:space="preserve"> the </w:t>
      </w:r>
      <w:r>
        <w:rPr>
          <w:lang w:val="en-GB"/>
        </w:rPr>
        <w:t>masculine</w:t>
      </w:r>
      <w:r w:rsidRPr="000D6D9C">
        <w:rPr>
          <w:lang w:val="en-GB"/>
        </w:rPr>
        <w:t xml:space="preserve"> for ‘tiger’, because of its strength, potency or aggressiveness, although</w:t>
      </w:r>
      <w:r>
        <w:rPr>
          <w:lang w:val="en-GB"/>
        </w:rPr>
        <w:t xml:space="preserve"> half as many</w:t>
      </w:r>
      <w:r w:rsidRPr="000D6D9C">
        <w:rPr>
          <w:lang w:val="en-GB"/>
        </w:rPr>
        <w:t xml:space="preserve"> </w:t>
      </w:r>
      <w:r>
        <w:rPr>
          <w:lang w:val="en-GB"/>
        </w:rPr>
        <w:t>(11%) preferred</w:t>
      </w:r>
      <w:r w:rsidRPr="000D6D9C">
        <w:rPr>
          <w:lang w:val="en-GB"/>
        </w:rPr>
        <w:t xml:space="preserve"> the Italian feminine gender assignment because the tiger is fascinating</w:t>
      </w:r>
      <w:r>
        <w:rPr>
          <w:lang w:val="en-GB"/>
        </w:rPr>
        <w:t xml:space="preserve"> or moves in a feminine way</w:t>
      </w:r>
      <w:r w:rsidRPr="000D6D9C">
        <w:rPr>
          <w:lang w:val="en-GB"/>
        </w:rPr>
        <w:t xml:space="preserve">. </w:t>
      </w:r>
      <w:r>
        <w:rPr>
          <w:lang w:val="en-GB"/>
        </w:rPr>
        <w:t xml:space="preserve">There were group differences in gender preferences for spider and snake. Monolinguals rejected the </w:t>
      </w:r>
      <w:r w:rsidRPr="000D6D9C">
        <w:rPr>
          <w:lang w:val="en-GB"/>
        </w:rPr>
        <w:t>Ger</w:t>
      </w:r>
      <w:r>
        <w:rPr>
          <w:lang w:val="en-GB"/>
        </w:rPr>
        <w:t>man feminine gender for both (47% and 27%)</w:t>
      </w:r>
      <w:r w:rsidRPr="000D6D9C">
        <w:rPr>
          <w:lang w:val="en-GB"/>
        </w:rPr>
        <w:t xml:space="preserve">, because these animals are </w:t>
      </w:r>
      <w:r>
        <w:rPr>
          <w:lang w:val="en-GB"/>
        </w:rPr>
        <w:t>ugly, disgusting, or aggressive. L2</w:t>
      </w:r>
      <w:r w:rsidRPr="000D6D9C">
        <w:rPr>
          <w:lang w:val="en-GB"/>
        </w:rPr>
        <w:t xml:space="preserve"> learners were </w:t>
      </w:r>
      <w:r>
        <w:rPr>
          <w:lang w:val="en-GB"/>
        </w:rPr>
        <w:t xml:space="preserve">almost equally </w:t>
      </w:r>
      <w:r w:rsidRPr="000D6D9C">
        <w:rPr>
          <w:lang w:val="en-GB"/>
        </w:rPr>
        <w:t xml:space="preserve">divided on </w:t>
      </w:r>
      <w:r>
        <w:rPr>
          <w:lang w:val="en-GB"/>
        </w:rPr>
        <w:t xml:space="preserve">the gender of spider </w:t>
      </w:r>
      <w:r w:rsidRPr="000D6D9C">
        <w:rPr>
          <w:lang w:val="en-GB"/>
        </w:rPr>
        <w:t>and snake</w:t>
      </w:r>
      <w:r>
        <w:rPr>
          <w:lang w:val="en-GB"/>
        </w:rPr>
        <w:t xml:space="preserve"> (the spider can be feminine </w:t>
      </w:r>
      <w:r w:rsidRPr="000D6D9C">
        <w:rPr>
          <w:lang w:val="en-GB"/>
        </w:rPr>
        <w:t xml:space="preserve">because it </w:t>
      </w:r>
      <w:r>
        <w:rPr>
          <w:lang w:val="en-GB"/>
        </w:rPr>
        <w:t>weaves</w:t>
      </w:r>
      <w:r w:rsidRPr="000D6D9C">
        <w:rPr>
          <w:lang w:val="en-GB"/>
        </w:rPr>
        <w:t>, the snake because it is seductive</w:t>
      </w:r>
      <w:r>
        <w:rPr>
          <w:lang w:val="en-GB"/>
        </w:rPr>
        <w:t>). Among early bilinguals, very few rejected these German gender assignments (</w:t>
      </w:r>
      <w:r w:rsidRPr="00B81FB2">
        <w:rPr>
          <w:i/>
          <w:lang w:val="en-GB"/>
        </w:rPr>
        <w:t>n</w:t>
      </w:r>
      <w:r>
        <w:rPr>
          <w:lang w:val="en-GB"/>
        </w:rPr>
        <w:t xml:space="preserve"> = 4 for spider and 3 for snake), but this was due to purely linguistic reasons (sound or own language experience) rather than semantic reasons.</w:t>
      </w:r>
    </w:p>
    <w:p w14:paraId="7750654A" w14:textId="77777777" w:rsidR="0056747A" w:rsidRPr="000D6D9C" w:rsidRDefault="0056747A" w:rsidP="0019694D">
      <w:pPr>
        <w:ind w:firstLine="720"/>
        <w:rPr>
          <w:lang w:val="en-GB"/>
        </w:rPr>
      </w:pPr>
      <w:r>
        <w:rPr>
          <w:lang w:val="en-GB"/>
        </w:rPr>
        <w:t>German assignments for</w:t>
      </w:r>
      <w:r w:rsidRPr="000D6D9C">
        <w:rPr>
          <w:lang w:val="en-GB"/>
        </w:rPr>
        <w:t xml:space="preserve"> abstract concepts</w:t>
      </w:r>
      <w:r>
        <w:rPr>
          <w:lang w:val="en-GB"/>
        </w:rPr>
        <w:t xml:space="preserve"> were also rejected. A</w:t>
      </w:r>
      <w:r w:rsidRPr="000D6D9C">
        <w:rPr>
          <w:lang w:val="en-GB"/>
        </w:rPr>
        <w:t>cross groups</w:t>
      </w:r>
      <w:r>
        <w:rPr>
          <w:lang w:val="en-GB"/>
        </w:rPr>
        <w:t>,</w:t>
      </w:r>
      <w:r w:rsidRPr="000D6D9C">
        <w:rPr>
          <w:lang w:val="en-GB"/>
        </w:rPr>
        <w:t xml:space="preserve"> </w:t>
      </w:r>
      <w:r>
        <w:rPr>
          <w:lang w:val="en-GB"/>
        </w:rPr>
        <w:t>43% of the 44 respondents rejected the German masculine gender for the spring season</w:t>
      </w:r>
      <w:r w:rsidRPr="000D6D9C">
        <w:rPr>
          <w:lang w:val="en-GB"/>
        </w:rPr>
        <w:t xml:space="preserve">, because of its links </w:t>
      </w:r>
      <w:r>
        <w:rPr>
          <w:lang w:val="en-GB"/>
        </w:rPr>
        <w:t xml:space="preserve">with birth and rebirth, flowers, </w:t>
      </w:r>
      <w:r w:rsidRPr="000D6D9C">
        <w:rPr>
          <w:lang w:val="en-GB"/>
        </w:rPr>
        <w:t>colours, or because of i</w:t>
      </w:r>
      <w:r>
        <w:rPr>
          <w:lang w:val="en-GB"/>
        </w:rPr>
        <w:t>conography or my</w:t>
      </w:r>
      <w:r w:rsidRPr="000D6D9C">
        <w:rPr>
          <w:lang w:val="en-GB"/>
        </w:rPr>
        <w:t>t</w:t>
      </w:r>
      <w:r>
        <w:rPr>
          <w:lang w:val="en-GB"/>
        </w:rPr>
        <w:t>h</w:t>
      </w:r>
      <w:r w:rsidRPr="000D6D9C">
        <w:rPr>
          <w:lang w:val="en-GB"/>
        </w:rPr>
        <w:t xml:space="preserve">ology. </w:t>
      </w:r>
      <w:r>
        <w:rPr>
          <w:lang w:val="en-GB"/>
        </w:rPr>
        <w:t>Respondents also</w:t>
      </w:r>
      <w:r w:rsidRPr="008728D7">
        <w:rPr>
          <w:b/>
          <w:lang w:val="en-GB"/>
        </w:rPr>
        <w:t xml:space="preserve"> </w:t>
      </w:r>
      <w:r>
        <w:rPr>
          <w:lang w:val="en-GB"/>
        </w:rPr>
        <w:t>rejected the German feminine</w:t>
      </w:r>
      <w:r w:rsidRPr="000D6D9C">
        <w:rPr>
          <w:lang w:val="en-GB"/>
        </w:rPr>
        <w:t xml:space="preserve"> for ‘work’ </w:t>
      </w:r>
      <w:r>
        <w:rPr>
          <w:lang w:val="en-GB"/>
        </w:rPr>
        <w:t>(27%) and the masculine for ‘faith’ (23%). Unlike animals, a few</w:t>
      </w:r>
      <w:r w:rsidRPr="000D6D9C">
        <w:rPr>
          <w:lang w:val="en-GB"/>
        </w:rPr>
        <w:t xml:space="preserve"> German gender assignments </w:t>
      </w:r>
      <w:r>
        <w:rPr>
          <w:lang w:val="en-GB"/>
        </w:rPr>
        <w:t xml:space="preserve">for concepts </w:t>
      </w:r>
      <w:r w:rsidRPr="000D6D9C">
        <w:rPr>
          <w:lang w:val="en-GB"/>
        </w:rPr>
        <w:t>were considered appropriate</w:t>
      </w:r>
      <w:r>
        <w:rPr>
          <w:lang w:val="en-GB"/>
        </w:rPr>
        <w:t xml:space="preserve">: 20% of respondents preferred the feminine for love (three thirds of whom were L2 learners), and 23% preferred the masculine for death </w:t>
      </w:r>
      <w:r w:rsidRPr="000D6D9C">
        <w:rPr>
          <w:lang w:val="en-GB"/>
        </w:rPr>
        <w:t>because of its relat</w:t>
      </w:r>
      <w:r>
        <w:rPr>
          <w:lang w:val="en-GB"/>
        </w:rPr>
        <w:t>ion with darkness and violence</w:t>
      </w:r>
      <w:r w:rsidRPr="000D6D9C">
        <w:rPr>
          <w:lang w:val="en-GB"/>
        </w:rPr>
        <w:t xml:space="preserve">. </w:t>
      </w:r>
    </w:p>
    <w:p w14:paraId="624AB101" w14:textId="0A28E246" w:rsidR="0056747A" w:rsidRDefault="0056747A" w:rsidP="0019694D">
      <w:pPr>
        <w:ind w:firstLine="720"/>
        <w:rPr>
          <w:lang w:val="en-GB"/>
        </w:rPr>
      </w:pPr>
      <w:r>
        <w:rPr>
          <w:lang w:val="en-GB"/>
        </w:rPr>
        <w:t>While animals and abstract concepts received</w:t>
      </w:r>
      <w:r w:rsidRPr="000D6D9C">
        <w:rPr>
          <w:lang w:val="en-GB"/>
        </w:rPr>
        <w:t xml:space="preserve"> </w:t>
      </w:r>
      <w:r>
        <w:rPr>
          <w:lang w:val="en-GB"/>
        </w:rPr>
        <w:t>many</w:t>
      </w:r>
      <w:r w:rsidRPr="000D6D9C">
        <w:rPr>
          <w:lang w:val="en-GB"/>
        </w:rPr>
        <w:t xml:space="preserve"> comments</w:t>
      </w:r>
      <w:r>
        <w:rPr>
          <w:lang w:val="en-GB"/>
        </w:rPr>
        <w:t xml:space="preserve"> (two thirds of participants each), only one third of participants commented on natural kinds, and almost exclusively on sun, moon or apple. Across groups, the majority preferred the Italian assignments: feminine for moon and apple (both 91%), </w:t>
      </w:r>
      <w:r w:rsidR="00A175DF">
        <w:rPr>
          <w:lang w:val="en-GB"/>
        </w:rPr>
        <w:t xml:space="preserve">and </w:t>
      </w:r>
      <w:r>
        <w:rPr>
          <w:lang w:val="en-GB"/>
        </w:rPr>
        <w:t xml:space="preserve">masculine for sun, because of its associations with strength, energy and fire (78%, although another 9% considered it feminine because it is warm and it gives life). There was only one group difference: more than one third of L2 learners preferred the German feminine gender for flower because of its beauty, delicacy or scent. </w:t>
      </w:r>
    </w:p>
    <w:p w14:paraId="66756D92" w14:textId="77777777" w:rsidR="0056747A" w:rsidRDefault="0056747A" w:rsidP="0019694D">
      <w:pPr>
        <w:ind w:firstLine="720"/>
        <w:rPr>
          <w:lang w:val="en-GB"/>
        </w:rPr>
      </w:pPr>
      <w:r>
        <w:rPr>
          <w:lang w:val="en-GB"/>
        </w:rPr>
        <w:t>With regards to artefacts, o</w:t>
      </w:r>
      <w:r w:rsidRPr="00AF7D9A">
        <w:rPr>
          <w:lang w:val="en-GB"/>
        </w:rPr>
        <w:t>ne third o</w:t>
      </w:r>
      <w:r>
        <w:rPr>
          <w:lang w:val="en-GB"/>
        </w:rPr>
        <w:t>f p</w:t>
      </w:r>
      <w:r w:rsidRPr="000D6D9C">
        <w:rPr>
          <w:lang w:val="en-GB"/>
        </w:rPr>
        <w:t xml:space="preserve">articipants </w:t>
      </w:r>
      <w:r>
        <w:rPr>
          <w:lang w:val="en-GB"/>
        </w:rPr>
        <w:t>considered</w:t>
      </w:r>
      <w:r w:rsidRPr="000D6D9C">
        <w:rPr>
          <w:lang w:val="en-GB"/>
        </w:rPr>
        <w:t xml:space="preserve"> grammatical gender </w:t>
      </w:r>
      <w:r>
        <w:rPr>
          <w:lang w:val="en-GB"/>
        </w:rPr>
        <w:t>assignments as arbitrary</w:t>
      </w:r>
      <w:r w:rsidRPr="000D6D9C">
        <w:rPr>
          <w:lang w:val="en-GB"/>
        </w:rPr>
        <w:t xml:space="preserve"> </w:t>
      </w:r>
      <w:r>
        <w:rPr>
          <w:lang w:val="en-GB"/>
        </w:rPr>
        <w:t>(35%), a much higher percentage compared with abstract concepts (18%), animals (17%) and natural kinds (13%). There was also no clear pattern in responses, with the exception of armchair, which 25% of respondents considered feminine</w:t>
      </w:r>
      <w:r w:rsidRPr="000D6D9C">
        <w:rPr>
          <w:lang w:val="en-GB"/>
        </w:rPr>
        <w:t>, because it is welcoming, or smaller than the (</w:t>
      </w:r>
      <w:r>
        <w:rPr>
          <w:lang w:val="en-GB"/>
        </w:rPr>
        <w:t>Italian-</w:t>
      </w:r>
      <w:r w:rsidRPr="000D6D9C">
        <w:rPr>
          <w:lang w:val="en-GB"/>
        </w:rPr>
        <w:t xml:space="preserve">masculine) sofa. </w:t>
      </w:r>
    </w:p>
    <w:p w14:paraId="41F95DB2" w14:textId="77777777" w:rsidR="0056747A" w:rsidRDefault="0056747A" w:rsidP="0019694D">
      <w:pPr>
        <w:rPr>
          <w:b/>
          <w:u w:val="single"/>
          <w:lang w:val="en-GB"/>
        </w:rPr>
      </w:pPr>
    </w:p>
    <w:p w14:paraId="168C3F79" w14:textId="77777777" w:rsidR="0056747A" w:rsidRPr="008D4A10" w:rsidRDefault="0056747A" w:rsidP="0019694D">
      <w:pPr>
        <w:rPr>
          <w:i/>
          <w:lang w:val="en-GB"/>
        </w:rPr>
      </w:pPr>
      <w:r w:rsidRPr="008D4A10">
        <w:rPr>
          <w:i/>
          <w:lang w:val="en-GB"/>
        </w:rPr>
        <w:t>Summary of findings</w:t>
      </w:r>
    </w:p>
    <w:p w14:paraId="1D6BB537" w14:textId="77777777" w:rsidR="0056747A" w:rsidRDefault="0056747A" w:rsidP="0019694D">
      <w:pPr>
        <w:rPr>
          <w:lang w:val="en-GB"/>
        </w:rPr>
      </w:pPr>
      <w:r>
        <w:rPr>
          <w:lang w:val="en-GB"/>
        </w:rPr>
        <w:t xml:space="preserve">Quantitative and qualitative results confirmed the predictions. </w:t>
      </w:r>
    </w:p>
    <w:p w14:paraId="4813B18F" w14:textId="77777777" w:rsidR="0056747A" w:rsidRDefault="0056747A" w:rsidP="00BF54D1">
      <w:pPr>
        <w:pStyle w:val="ListParagraph"/>
        <w:numPr>
          <w:ilvl w:val="0"/>
          <w:numId w:val="2"/>
        </w:numPr>
        <w:ind w:left="284"/>
        <w:rPr>
          <w:lang w:val="en-GB"/>
        </w:rPr>
      </w:pPr>
      <w:r w:rsidRPr="00FD337C">
        <w:rPr>
          <w:lang w:val="en-GB"/>
        </w:rPr>
        <w:t>Native speakers of a grammatical gender language consider grammatical ge</w:t>
      </w:r>
      <w:r>
        <w:rPr>
          <w:lang w:val="en-GB"/>
        </w:rPr>
        <w:t>nder semantically motivated;</w:t>
      </w:r>
    </w:p>
    <w:p w14:paraId="368F85BB" w14:textId="77777777" w:rsidR="0056747A" w:rsidRPr="00FD337C" w:rsidRDefault="0056747A" w:rsidP="00BF54D1">
      <w:pPr>
        <w:pStyle w:val="ListParagraph"/>
        <w:numPr>
          <w:ilvl w:val="0"/>
          <w:numId w:val="2"/>
        </w:numPr>
        <w:ind w:left="284"/>
        <w:rPr>
          <w:lang w:val="en-GB"/>
        </w:rPr>
      </w:pPr>
      <w:r>
        <w:rPr>
          <w:lang w:val="en-GB"/>
        </w:rPr>
        <w:t xml:space="preserve">They </w:t>
      </w:r>
      <w:r w:rsidRPr="00FD337C">
        <w:rPr>
          <w:lang w:val="en-GB"/>
        </w:rPr>
        <w:t>generally believe that first language grammatical gender assignments for entities are appropriate in terms of perceived masculine or feminine connotations of referents or other factors such as culture</w:t>
      </w:r>
      <w:r>
        <w:rPr>
          <w:lang w:val="en-GB"/>
        </w:rPr>
        <w:t>;</w:t>
      </w:r>
    </w:p>
    <w:p w14:paraId="3B0A150D" w14:textId="77777777" w:rsidR="0056747A" w:rsidRDefault="0056747A" w:rsidP="00BF54D1">
      <w:pPr>
        <w:pStyle w:val="ListParagraph"/>
        <w:numPr>
          <w:ilvl w:val="0"/>
          <w:numId w:val="2"/>
        </w:numPr>
        <w:ind w:left="284"/>
        <w:rPr>
          <w:lang w:val="en-GB"/>
        </w:rPr>
      </w:pPr>
      <w:r>
        <w:rPr>
          <w:lang w:val="en-GB"/>
        </w:rPr>
        <w:t>T</w:t>
      </w:r>
      <w:r w:rsidRPr="00FD337C">
        <w:rPr>
          <w:lang w:val="en-GB"/>
        </w:rPr>
        <w:t xml:space="preserve">hose who know another language with different grammatical gender assignments perceive </w:t>
      </w:r>
      <w:r>
        <w:rPr>
          <w:lang w:val="en-GB"/>
        </w:rPr>
        <w:t xml:space="preserve">L1 </w:t>
      </w:r>
      <w:r w:rsidRPr="00FD337C">
        <w:rPr>
          <w:lang w:val="en-GB"/>
        </w:rPr>
        <w:t>grammatical gender as more arbitrary than monolinguals</w:t>
      </w:r>
      <w:r>
        <w:rPr>
          <w:lang w:val="en-GB"/>
        </w:rPr>
        <w:t>;</w:t>
      </w:r>
    </w:p>
    <w:p w14:paraId="0CD65D75" w14:textId="77777777" w:rsidR="0056747A" w:rsidRDefault="0056747A" w:rsidP="00BF54D1">
      <w:pPr>
        <w:pStyle w:val="ListParagraph"/>
        <w:numPr>
          <w:ilvl w:val="0"/>
          <w:numId w:val="2"/>
        </w:numPr>
        <w:ind w:left="284"/>
        <w:rPr>
          <w:lang w:val="en-GB"/>
        </w:rPr>
      </w:pPr>
      <w:r>
        <w:rPr>
          <w:lang w:val="en-GB"/>
        </w:rPr>
        <w:t>The</w:t>
      </w:r>
      <w:r w:rsidRPr="00FD337C">
        <w:rPr>
          <w:lang w:val="en-GB"/>
        </w:rPr>
        <w:t xml:space="preserve"> effects </w:t>
      </w:r>
      <w:r>
        <w:rPr>
          <w:lang w:val="en-GB"/>
        </w:rPr>
        <w:t xml:space="preserve">of knowing two languages </w:t>
      </w:r>
      <w:r w:rsidRPr="00FD337C">
        <w:rPr>
          <w:lang w:val="en-GB"/>
        </w:rPr>
        <w:t xml:space="preserve">are </w:t>
      </w:r>
      <w:r>
        <w:rPr>
          <w:lang w:val="en-GB"/>
        </w:rPr>
        <w:t>n</w:t>
      </w:r>
      <w:r w:rsidRPr="00FD337C">
        <w:rPr>
          <w:lang w:val="en-GB"/>
        </w:rPr>
        <w:t xml:space="preserve">ot </w:t>
      </w:r>
      <w:r>
        <w:rPr>
          <w:lang w:val="en-GB"/>
        </w:rPr>
        <w:t>limited to</w:t>
      </w:r>
      <w:r w:rsidRPr="00FD337C">
        <w:rPr>
          <w:lang w:val="en-GB"/>
        </w:rPr>
        <w:t xml:space="preserve"> early bilinguals, but also </w:t>
      </w:r>
      <w:r>
        <w:rPr>
          <w:lang w:val="en-GB"/>
        </w:rPr>
        <w:t xml:space="preserve">appear </w:t>
      </w:r>
      <w:r w:rsidRPr="00FD337C">
        <w:rPr>
          <w:lang w:val="en-GB"/>
        </w:rPr>
        <w:t xml:space="preserve">in </w:t>
      </w:r>
      <w:r>
        <w:rPr>
          <w:lang w:val="en-GB"/>
        </w:rPr>
        <w:t>L2</w:t>
      </w:r>
      <w:r w:rsidRPr="00FD337C">
        <w:rPr>
          <w:lang w:val="en-GB"/>
        </w:rPr>
        <w:t xml:space="preserve"> learners who started learning such a language as a school subject later in life</w:t>
      </w:r>
      <w:r>
        <w:rPr>
          <w:lang w:val="en-GB"/>
        </w:rPr>
        <w:t>;</w:t>
      </w:r>
    </w:p>
    <w:p w14:paraId="16CBFACB" w14:textId="77777777" w:rsidR="0056747A" w:rsidRPr="00FD337C" w:rsidRDefault="0056747A" w:rsidP="00BF54D1">
      <w:pPr>
        <w:pStyle w:val="ListParagraph"/>
        <w:numPr>
          <w:ilvl w:val="0"/>
          <w:numId w:val="2"/>
        </w:numPr>
        <w:ind w:left="284"/>
        <w:rPr>
          <w:lang w:val="en-GB"/>
        </w:rPr>
      </w:pPr>
      <w:r>
        <w:rPr>
          <w:lang w:val="en-GB"/>
        </w:rPr>
        <w:t>Grammatical</w:t>
      </w:r>
      <w:r w:rsidRPr="00FD337C">
        <w:rPr>
          <w:lang w:val="en-GB"/>
        </w:rPr>
        <w:t xml:space="preserve"> gender is considered more semantically motivated for animals than for artefacts</w:t>
      </w:r>
      <w:r>
        <w:rPr>
          <w:lang w:val="en-GB"/>
        </w:rPr>
        <w:t xml:space="preserve">. However, </w:t>
      </w:r>
      <w:r w:rsidRPr="00FD337C">
        <w:rPr>
          <w:lang w:val="en-GB"/>
        </w:rPr>
        <w:t xml:space="preserve">qualitative analyses also revealed </w:t>
      </w:r>
      <w:r>
        <w:rPr>
          <w:lang w:val="en-GB"/>
        </w:rPr>
        <w:t>an unexpected perceived semantic motivation for</w:t>
      </w:r>
      <w:r w:rsidRPr="00FD337C">
        <w:rPr>
          <w:lang w:val="en-GB"/>
        </w:rPr>
        <w:t xml:space="preserve"> </w:t>
      </w:r>
      <w:r>
        <w:rPr>
          <w:lang w:val="en-GB"/>
        </w:rPr>
        <w:t>abstract concepts and natural kinds</w:t>
      </w:r>
      <w:r w:rsidRPr="00FD337C">
        <w:rPr>
          <w:lang w:val="en-GB"/>
        </w:rPr>
        <w:t xml:space="preserve">. </w:t>
      </w:r>
    </w:p>
    <w:p w14:paraId="2A60F472" w14:textId="77777777" w:rsidR="0056747A" w:rsidRDefault="0056747A" w:rsidP="0019694D">
      <w:pPr>
        <w:outlineLvl w:val="0"/>
        <w:rPr>
          <w:b/>
          <w:lang w:val="en-GB"/>
        </w:rPr>
      </w:pPr>
    </w:p>
    <w:p w14:paraId="648E83D1" w14:textId="77777777" w:rsidR="0056747A" w:rsidRDefault="0056747A" w:rsidP="0019694D">
      <w:pPr>
        <w:outlineLvl w:val="0"/>
        <w:rPr>
          <w:b/>
          <w:lang w:val="en-GB"/>
        </w:rPr>
      </w:pPr>
      <w:r w:rsidRPr="009E62B8">
        <w:rPr>
          <w:b/>
          <w:lang w:val="en-GB"/>
        </w:rPr>
        <w:lastRenderedPageBreak/>
        <w:t>Discussion</w:t>
      </w:r>
    </w:p>
    <w:p w14:paraId="4A63D0ED" w14:textId="77777777" w:rsidR="0056747A" w:rsidRPr="009E62B8" w:rsidRDefault="0056747A" w:rsidP="0019694D">
      <w:pPr>
        <w:outlineLvl w:val="0"/>
        <w:rPr>
          <w:b/>
          <w:lang w:val="en-GB"/>
        </w:rPr>
      </w:pPr>
    </w:p>
    <w:p w14:paraId="7252F26E" w14:textId="77777777" w:rsidR="0056747A" w:rsidRDefault="0056747A" w:rsidP="0019694D">
      <w:pPr>
        <w:outlineLvl w:val="0"/>
        <w:rPr>
          <w:i/>
          <w:lang w:val="en-GB"/>
        </w:rPr>
      </w:pPr>
      <w:r w:rsidRPr="007E2D7F">
        <w:rPr>
          <w:i/>
          <w:lang w:val="en-GB"/>
        </w:rPr>
        <w:t xml:space="preserve">Grammatical </w:t>
      </w:r>
      <w:r>
        <w:rPr>
          <w:i/>
          <w:lang w:val="en-GB"/>
        </w:rPr>
        <w:t>G</w:t>
      </w:r>
      <w:r w:rsidRPr="007E2D7F">
        <w:rPr>
          <w:i/>
          <w:lang w:val="en-GB"/>
        </w:rPr>
        <w:t xml:space="preserve">ender is </w:t>
      </w:r>
      <w:r>
        <w:rPr>
          <w:i/>
          <w:lang w:val="en-GB"/>
        </w:rPr>
        <w:t>C</w:t>
      </w:r>
      <w:r w:rsidRPr="007E2D7F">
        <w:rPr>
          <w:i/>
          <w:lang w:val="en-GB"/>
        </w:rPr>
        <w:t>o</w:t>
      </w:r>
      <w:r>
        <w:rPr>
          <w:i/>
          <w:lang w:val="en-GB"/>
        </w:rPr>
        <w:t>nsidered Semantically Motivated</w:t>
      </w:r>
    </w:p>
    <w:p w14:paraId="732B5A19" w14:textId="77777777" w:rsidR="0056747A" w:rsidRDefault="0056747A" w:rsidP="0019694D">
      <w:pPr>
        <w:outlineLvl w:val="0"/>
        <w:rPr>
          <w:i/>
          <w:lang w:val="en-GB"/>
        </w:rPr>
      </w:pPr>
    </w:p>
    <w:p w14:paraId="612C5FE6" w14:textId="5D7D55B2" w:rsidR="0056747A" w:rsidRDefault="0056747A" w:rsidP="0019694D">
      <w:pPr>
        <w:rPr>
          <w:lang w:val="en-GB"/>
        </w:rPr>
      </w:pPr>
      <w:r w:rsidRPr="00ED1E4A">
        <w:rPr>
          <w:lang w:val="en-GB"/>
        </w:rPr>
        <w:t>Contrary to</w:t>
      </w:r>
      <w:r>
        <w:rPr>
          <w:b/>
          <w:lang w:val="en-GB"/>
        </w:rPr>
        <w:t xml:space="preserve"> </w:t>
      </w:r>
      <w:r>
        <w:rPr>
          <w:lang w:val="en-GB"/>
        </w:rPr>
        <w:t>common assumptions (</w:t>
      </w:r>
      <w:r w:rsidR="00A175DF">
        <w:rPr>
          <w:lang w:val="en-GB"/>
        </w:rPr>
        <w:t xml:space="preserve">e.g., </w:t>
      </w:r>
      <w:r>
        <w:rPr>
          <w:lang w:val="en-GB"/>
        </w:rPr>
        <w:t>Sapir, 1921), native speakers of a grammatical gender language state that grammatical gender is semantically motivated, and they mostly justify grammatical gender assignments of animals and asexual referents (artefacts, abstract concepts and natural kinds) with reference to gender connotations of the referent. These r</w:t>
      </w:r>
      <w:r w:rsidRPr="000D6D9C">
        <w:rPr>
          <w:lang w:val="en-GB"/>
        </w:rPr>
        <w:t xml:space="preserve">esults are in line </w:t>
      </w:r>
      <w:r>
        <w:rPr>
          <w:lang w:val="en-GB"/>
        </w:rPr>
        <w:t>with, and contribute to explaining,</w:t>
      </w:r>
      <w:r w:rsidRPr="000D6D9C">
        <w:rPr>
          <w:lang w:val="en-GB"/>
        </w:rPr>
        <w:t xml:space="preserve"> previous </w:t>
      </w:r>
      <w:r>
        <w:rPr>
          <w:lang w:val="en-GB"/>
        </w:rPr>
        <w:t xml:space="preserve">findings that L1 grammatical gender affects performance in gender attribution tasks such as attributing male or female voices or names (Boroditsky and </w:t>
      </w:r>
      <w:r>
        <w:rPr>
          <w:noProof/>
        </w:rPr>
        <w:t>Schmidt</w:t>
      </w:r>
      <w:r>
        <w:rPr>
          <w:lang w:val="en-GB"/>
        </w:rPr>
        <w:t xml:space="preserve">, 2000; Flaherty, 1999; Sera et al., 2002) and semantic differential tasks </w:t>
      </w:r>
      <w:r>
        <w:rPr>
          <w:lang w:val="en-GB"/>
        </w:rPr>
        <w:fldChar w:fldCharType="begin"/>
      </w:r>
      <w:r>
        <w:rPr>
          <w:lang w:val="en-GB"/>
        </w:rPr>
        <w:instrText xml:space="preserve"> ADDIN EN.CITE &lt;EndNote&gt;&lt;Cite&gt;&lt;Author&gt;Konishi&lt;/Author&gt;&lt;Year&gt;1993&lt;/Year&gt;&lt;RecNum&gt;2690&lt;/RecNum&gt;&lt;DisplayText&gt;(Konishi, 1993)&lt;/DisplayText&gt;&lt;record&gt;&lt;rec-number&gt;2690&lt;/rec-number&gt;&lt;foreign-keys&gt;&lt;key app="EN" db-id="xavx059ftxws0qew9weparttaavttzxr2fta"&gt;2690&lt;/key&gt;&lt;/foreign-keys&gt;&lt;ref-type name="Journal Article"&gt;17&lt;/ref-type&gt;&lt;contributors&gt;&lt;authors&gt;&lt;author&gt;Konishi, Toshi&lt;/author&gt;&lt;/authors&gt;&lt;/contributors&gt;&lt;titles&gt;&lt;title&gt;The semantics of grammatical gender: A cross-cultural study&lt;/title&gt;&lt;secondary-title&gt;Journal of Psycholinguistic Research&lt;/secondary-title&gt;&lt;/titles&gt;&lt;periodical&gt;&lt;full-title&gt;Journal of Psycholinguistic Research&lt;/full-title&gt;&lt;/periodical&gt;&lt;pages&gt;519-34&lt;/pages&gt;&lt;volume&gt;22&lt;/volume&gt;&lt;keywords&gt;&lt;keyword&gt;Gender&lt;/keyword&gt;&lt;keyword&gt;Linguistic Relativism&lt;/keyword&gt;&lt;/keywords&gt;&lt;dates&gt;&lt;year&gt;1993&lt;/year&gt;&lt;pub-dates&gt;&lt;date&gt;04-01&lt;/date&gt;&lt;/pub-dates&gt;&lt;/dates&gt;&lt;urls&gt;&lt;/urls&gt;&lt;/record&gt;&lt;/Cite&gt;&lt;/EndNote&gt;</w:instrText>
      </w:r>
      <w:r>
        <w:rPr>
          <w:lang w:val="en-GB"/>
        </w:rPr>
        <w:fldChar w:fldCharType="separate"/>
      </w:r>
      <w:r>
        <w:rPr>
          <w:noProof/>
          <w:lang w:val="en-GB"/>
        </w:rPr>
        <w:t xml:space="preserve">(Bassetti, 2011; </w:t>
      </w:r>
      <w:hyperlink w:anchor="_ENREF_26" w:tooltip="Konishi, 1993 #2690" w:history="1">
        <w:r>
          <w:rPr>
            <w:noProof/>
            <w:lang w:val="en-GB"/>
          </w:rPr>
          <w:t>Konishi, 1993</w:t>
        </w:r>
      </w:hyperlink>
      <w:r>
        <w:rPr>
          <w:lang w:val="en-GB"/>
        </w:rPr>
        <w:fldChar w:fldCharType="end"/>
      </w:r>
      <w:r>
        <w:rPr>
          <w:lang w:val="en-GB"/>
        </w:rPr>
        <w:fldChar w:fldCharType="begin"/>
      </w:r>
      <w:r>
        <w:rPr>
          <w:lang w:val="en-GB"/>
        </w:rPr>
        <w:instrText xml:space="preserve"> ADDIN EN.CITE &lt;EndNote&gt;&lt;Cite&gt;&lt;Author&gt;Zubin&lt;/Author&gt;&lt;Year&gt;1984&lt;/Year&gt;&lt;RecNum&gt;2593&lt;/RecNum&gt;&lt;DisplayText&gt;(Zubin &amp;amp; Köpcke, 1984)&lt;/DisplayText&gt;&lt;record&gt;&lt;rec-number&gt;2593&lt;/rec-number&gt;&lt;foreign-keys&gt;&lt;key app="EN" db-id="xavx059ftxws0qew9weparttaavttzxr2fta"&gt;2593&lt;/key&gt;&lt;/foreign-keys&gt;&lt;ref-type name="Journal Article"&gt;17&lt;/ref-type&gt;&lt;contributors&gt;&lt;authors&gt;&lt;author&gt;Zubin, D. A.&lt;/author&gt;&lt;author&gt;Köpcke, K. M.&lt;/author&gt;&lt;/authors&gt;&lt;/contributors&gt;&lt;titles&gt;&lt;title&gt;Affect classification in the German gender system&lt;/title&gt;&lt;secondary-title&gt;Lingua&lt;/secondary-title&gt;&lt;/titles&gt;&lt;periodical&gt;&lt;full-title&gt;Lingua&lt;/full-title&gt;&lt;/periodical&gt;&lt;pages&gt;41-96&lt;/pages&gt;&lt;volume&gt;63&lt;/volume&gt;&lt;keywords&gt;&lt;keyword&gt;Gender&lt;/keyword&gt;&lt;/keywords&gt;&lt;dates&gt;&lt;year&gt;1984&lt;/year&gt;&lt;pub-dates&gt;&lt;date&gt;03-12&lt;/date&gt;&lt;/pub-dates&gt;&lt;/dates&gt;&lt;urls&gt;&lt;/urls&gt;&lt;custom1&gt;LLL&lt;/custom1&gt;&lt;/record&gt;&lt;/Cite&gt;&lt;/EndNote&gt;</w:instrText>
      </w:r>
      <w:r>
        <w:rPr>
          <w:lang w:val="en-GB"/>
        </w:rPr>
        <w:fldChar w:fldCharType="separate"/>
      </w:r>
      <w:r>
        <w:rPr>
          <w:noProof/>
          <w:lang w:val="en-GB"/>
        </w:rPr>
        <w:t xml:space="preserve">; </w:t>
      </w:r>
      <w:r>
        <w:fldChar w:fldCharType="begin"/>
      </w:r>
      <w:r>
        <w:instrText xml:space="preserve"> ADDIN EN.CITE &lt;EndNote&gt;&lt;Cite&gt;&lt;Author&gt;Lambelet&lt;/Author&gt;&lt;Year&gt;2012&lt;/Year&gt;&lt;RecNum&gt;4130&lt;/RecNum&gt;&lt;DisplayText&gt;(Lambelet, 2012)&lt;/DisplayText&gt;&lt;record&gt;&lt;rec-number&gt;4130&lt;/rec-number&gt;&lt;foreign-keys&gt;&lt;key app="EN" db-id="xavx059ftxws0qew9weparttaavttzxr2fta"&gt;4130&lt;/key&gt;&lt;/foreign-keys&gt;&lt;ref-type name="Thesis"&gt;32&lt;/ref-type&gt;&lt;contributors&gt;&lt;authors&gt;&lt;author&gt;Lambelet, Amelia&lt;/author&gt;&lt;/authors&gt;&lt;/contributors&gt;&lt;titles&gt;&lt;title&gt;L&amp;apos;apprentissage du genre grammatical en langue etrangere: A la croisee des approches linguistiques et cognitives&lt;/title&gt;&lt;secondary-title&gt;Faculté des Lettres&lt;/secondary-title&gt;&lt;/titles&gt;&lt;dates&gt;&lt;year&gt;2012&lt;/year&gt;&lt;/dates&gt;&lt;publisher&gt;Université de Fribourg, Switzerland&lt;/publisher&gt;&lt;urls&gt;&lt;/urls&gt;&lt;/record&gt;&lt;/Cite&gt;&lt;/EndNote&gt;</w:instrText>
      </w:r>
      <w:r>
        <w:fldChar w:fldCharType="separate"/>
      </w:r>
      <w:hyperlink w:anchor="_ENREF_1" w:tooltip="Lambelet, 2012 #4130" w:history="1">
        <w:r>
          <w:rPr>
            <w:noProof/>
          </w:rPr>
          <w:t>Lambelet, 2012</w:t>
        </w:r>
      </w:hyperlink>
      <w:r>
        <w:fldChar w:fldCharType="end"/>
      </w:r>
      <w:r>
        <w:t xml:space="preserve">; </w:t>
      </w:r>
      <w:hyperlink w:anchor="_ENREF_48" w:tooltip="Zubin, 1984 #2593" w:history="1">
        <w:r>
          <w:rPr>
            <w:noProof/>
            <w:lang w:val="en-GB"/>
          </w:rPr>
          <w:t>Zubin &amp; Köpcke, 1984</w:t>
        </w:r>
      </w:hyperlink>
      <w:r>
        <w:rPr>
          <w:noProof/>
          <w:lang w:val="en-GB"/>
        </w:rPr>
        <w:t>)</w:t>
      </w:r>
      <w:r>
        <w:rPr>
          <w:lang w:val="en-GB"/>
        </w:rPr>
        <w:fldChar w:fldCharType="end"/>
      </w:r>
      <w:r>
        <w:rPr>
          <w:lang w:val="en-GB"/>
        </w:rPr>
        <w:t xml:space="preserve">. </w:t>
      </w:r>
    </w:p>
    <w:p w14:paraId="7E67ED44" w14:textId="77777777" w:rsidR="0056747A" w:rsidRDefault="0056747A" w:rsidP="0019694D">
      <w:pPr>
        <w:rPr>
          <w:lang w:val="en-GB"/>
        </w:rPr>
      </w:pPr>
      <w:r w:rsidRPr="00FF254F">
        <w:rPr>
          <w:lang w:val="en-GB"/>
        </w:rPr>
        <w:t>The present discussion assumes that grammatical gender is semantically arbitrary. However, it should be noticed that this view is not uncontroversial. Early in the 19</w:t>
      </w:r>
      <w:r w:rsidRPr="00FF254F">
        <w:rPr>
          <w:vertAlign w:val="superscript"/>
          <w:lang w:val="en-GB"/>
        </w:rPr>
        <w:t>th</w:t>
      </w:r>
      <w:r w:rsidRPr="00FF254F">
        <w:rPr>
          <w:lang w:val="en-GB"/>
        </w:rPr>
        <w:t xml:space="preserve"> century, scholars argued that gender assignments in Indo-European languages reflect gender-related characteristics of th</w:t>
      </w:r>
      <w:r>
        <w:rPr>
          <w:lang w:val="en-GB"/>
        </w:rPr>
        <w:t xml:space="preserve">e referent (see Corbett, 1991). More recently, researchers found similarities in performance on gender attribution tasks between Spanish speakers and speakers of (gender-less) English, and argued that </w:t>
      </w:r>
      <w:r w:rsidRPr="00FF254F">
        <w:rPr>
          <w:lang w:val="en-GB"/>
        </w:rPr>
        <w:t>assignments in Romance languages</w:t>
      </w:r>
      <w:r>
        <w:rPr>
          <w:lang w:val="en-GB"/>
        </w:rPr>
        <w:t xml:space="preserve"> may</w:t>
      </w:r>
      <w:r w:rsidRPr="00FF254F">
        <w:rPr>
          <w:lang w:val="en-GB"/>
        </w:rPr>
        <w:t xml:space="preserve"> reflect universal perceptions of entities as masculine or feminine (Forbes et al., 2008; Sera et al., 1994). </w:t>
      </w:r>
      <w:r>
        <w:rPr>
          <w:lang w:val="en-GB"/>
        </w:rPr>
        <w:t>The present study investigated</w:t>
      </w:r>
      <w:r w:rsidRPr="00FF254F">
        <w:rPr>
          <w:lang w:val="en-GB"/>
        </w:rPr>
        <w:t xml:space="preserve"> speakers’ </w:t>
      </w:r>
      <w:r>
        <w:rPr>
          <w:lang w:val="en-GB"/>
        </w:rPr>
        <w:t>views,</w:t>
      </w:r>
      <w:r w:rsidRPr="00FF254F">
        <w:rPr>
          <w:lang w:val="en-GB"/>
        </w:rPr>
        <w:t xml:space="preserve"> and therefore </w:t>
      </w:r>
      <w:r>
        <w:rPr>
          <w:lang w:val="en-GB"/>
        </w:rPr>
        <w:t>results cannot contribute to</w:t>
      </w:r>
      <w:r w:rsidRPr="00FF254F">
        <w:rPr>
          <w:lang w:val="en-GB"/>
        </w:rPr>
        <w:t xml:space="preserve"> the debate on the semantic motivation of grammatical gender, however it is worth bearing in mind that the semantic arbitrariness of grammatical gender is not an established fact.</w:t>
      </w:r>
      <w:r>
        <w:rPr>
          <w:lang w:val="en-GB"/>
        </w:rPr>
        <w:t xml:space="preserve"> </w:t>
      </w:r>
    </w:p>
    <w:p w14:paraId="74064D6D" w14:textId="77777777" w:rsidR="0056747A" w:rsidRDefault="0056747A" w:rsidP="0019694D">
      <w:pPr>
        <w:rPr>
          <w:lang w:val="en-GB"/>
        </w:rPr>
      </w:pPr>
    </w:p>
    <w:p w14:paraId="30D53507" w14:textId="77777777" w:rsidR="0056747A" w:rsidRPr="008905E1" w:rsidRDefault="0056747A" w:rsidP="0019694D">
      <w:pPr>
        <w:rPr>
          <w:i/>
          <w:lang w:val="en-GB"/>
        </w:rPr>
      </w:pPr>
      <w:r w:rsidRPr="008905E1">
        <w:rPr>
          <w:i/>
          <w:lang w:val="en-GB"/>
        </w:rPr>
        <w:t xml:space="preserve">Grammatical </w:t>
      </w:r>
      <w:r>
        <w:rPr>
          <w:i/>
          <w:lang w:val="en-GB"/>
        </w:rPr>
        <w:t>g</w:t>
      </w:r>
      <w:r w:rsidRPr="008905E1">
        <w:rPr>
          <w:i/>
          <w:lang w:val="en-GB"/>
        </w:rPr>
        <w:t xml:space="preserve">ender is </w:t>
      </w:r>
      <w:r>
        <w:rPr>
          <w:i/>
          <w:lang w:val="en-GB"/>
        </w:rPr>
        <w:t>motivated in terms of c</w:t>
      </w:r>
      <w:r w:rsidRPr="008905E1">
        <w:rPr>
          <w:i/>
          <w:lang w:val="en-GB"/>
        </w:rPr>
        <w:t xml:space="preserve">onnotations and </w:t>
      </w:r>
      <w:r>
        <w:rPr>
          <w:i/>
          <w:lang w:val="en-GB"/>
        </w:rPr>
        <w:t>c</w:t>
      </w:r>
      <w:r w:rsidRPr="008905E1">
        <w:rPr>
          <w:i/>
          <w:lang w:val="en-GB"/>
        </w:rPr>
        <w:t xml:space="preserve">ultural </w:t>
      </w:r>
      <w:r>
        <w:rPr>
          <w:i/>
          <w:lang w:val="en-GB"/>
        </w:rPr>
        <w:t>r</w:t>
      </w:r>
      <w:r w:rsidRPr="008905E1">
        <w:rPr>
          <w:i/>
          <w:lang w:val="en-GB"/>
        </w:rPr>
        <w:t>epresentations</w:t>
      </w:r>
    </w:p>
    <w:p w14:paraId="7E600CB4" w14:textId="1B3E3889" w:rsidR="0056747A" w:rsidRPr="00235CE6" w:rsidRDefault="0056747A" w:rsidP="0019694D">
      <w:r>
        <w:rPr>
          <w:lang w:val="en-GB"/>
        </w:rPr>
        <w:t xml:space="preserve">In justifying the masculinity or femininity of nouns, participants mostly spontaneously referred to perceived masculine and feminine connotations of entities. </w:t>
      </w:r>
      <w:r w:rsidRPr="000D6D9C">
        <w:rPr>
          <w:rFonts w:eastAsia="MS Mincho"/>
          <w:lang w:val="en-GB"/>
        </w:rPr>
        <w:t xml:space="preserve">This is in line with previous </w:t>
      </w:r>
      <w:r>
        <w:rPr>
          <w:rFonts w:eastAsia="MS Mincho"/>
          <w:lang w:val="en-GB"/>
        </w:rPr>
        <w:t xml:space="preserve">anecdotal evidence that adults find </w:t>
      </w:r>
      <w:r>
        <w:rPr>
          <w:lang w:val="en-GB"/>
        </w:rPr>
        <w:t xml:space="preserve">a posteriori semantic motivations for L1 grammatical gender assignments </w:t>
      </w:r>
      <w:r>
        <w:rPr>
          <w:noProof/>
        </w:rPr>
        <w:t xml:space="preserve">(e.g., </w:t>
      </w:r>
      <w:hyperlink w:anchor="_ENREF_14" w:tooltip="Clarke, 1982 #3820" w:history="1">
        <w:r>
          <w:rPr>
            <w:noProof/>
          </w:rPr>
          <w:t>Clarke, Losoff, &amp; Rood, 1982</w:t>
        </w:r>
      </w:hyperlink>
      <w:r>
        <w:rPr>
          <w:noProof/>
        </w:rPr>
        <w:t xml:space="preserve">), and with evidence that children attribute feminine characteristics to animals with grammatically feminine </w:t>
      </w:r>
      <w:r>
        <w:rPr>
          <w:lang w:val="en-GB"/>
        </w:rPr>
        <w:t xml:space="preserve">nouns and masculine ones to grammatically masculine animals </w:t>
      </w:r>
      <w:r w:rsidRPr="0011457C">
        <w:rPr>
          <w:lang w:val="en-GB"/>
        </w:rPr>
        <w:t xml:space="preserve">(e.g. </w:t>
      </w:r>
      <w:r w:rsidRPr="0011457C">
        <w:rPr>
          <w:lang w:val="en-GB"/>
        </w:rPr>
        <w:fldChar w:fldCharType="begin"/>
      </w:r>
      <w:r w:rsidRPr="0011457C">
        <w:rPr>
          <w:lang w:val="en-GB"/>
        </w:rPr>
        <w:instrText xml:space="preserve"> ADDIN EN.CITE &lt;EndNote&gt;&lt;Cite&gt;&lt;Author&gt;Chini&lt;/Author&gt;&lt;Year&gt;1995&lt;/Year&gt;&lt;RecNum&gt;3728&lt;/RecNum&gt;&lt;DisplayText&gt;(Chini, 1995)&lt;/DisplayText&gt;&lt;record&gt;&lt;rec-number&gt;3728&lt;/rec-number&gt;&lt;foreign-keys&gt;&lt;key app="EN" db-id="xavx059ftxws0qew9weparttaavttzxr2fta"&gt;3728&lt;/key&gt;&lt;/foreign-keys&gt;&lt;ref-type name="Book"&gt;6&lt;/ref-type&gt;&lt;contributors&gt;&lt;authors&gt;&lt;author&gt;Chini, Marina&lt;/author&gt;&lt;/authors&gt;&lt;/contributors&gt;&lt;titles&gt;&lt;title&gt;Genere grammaticale e acquisitione. Aspetti della morfologia nominale in italiano L2&lt;/title&gt;&lt;/titles&gt;&lt;keywords&gt;&lt;keyword&gt;Gender&lt;/keyword&gt;&lt;/keywords&gt;&lt;dates&gt;&lt;year&gt;1995&lt;/year&gt;&lt;/dates&gt;&lt;pub-location&gt;Milano, Italy&lt;/pub-location&gt;&lt;publisher&gt;Franco Angeli&lt;/publisher&gt;&lt;urls&gt;&lt;/urls&gt;&lt;/record&gt;&lt;/Cite&gt;&lt;/EndNote&gt;</w:instrText>
      </w:r>
      <w:r w:rsidRPr="0011457C">
        <w:rPr>
          <w:lang w:val="en-GB"/>
        </w:rPr>
        <w:fldChar w:fldCharType="separate"/>
      </w:r>
      <w:hyperlink w:anchor="_ENREF_13" w:tooltip="Chini, 1995 #3728" w:history="1">
        <w:r w:rsidRPr="0011457C">
          <w:rPr>
            <w:noProof/>
            <w:lang w:val="en-GB"/>
          </w:rPr>
          <w:t>Chini, 1995</w:t>
        </w:r>
      </w:hyperlink>
      <w:r w:rsidRPr="0011457C">
        <w:rPr>
          <w:lang w:val="en-GB"/>
        </w:rPr>
        <w:fldChar w:fldCharType="end"/>
      </w:r>
      <w:r>
        <w:rPr>
          <w:lang w:val="en-GB"/>
        </w:rPr>
        <w:t xml:space="preserve">; </w:t>
      </w:r>
      <w:r w:rsidRPr="00E519F3">
        <w:rPr>
          <w:lang w:val="en-GB"/>
        </w:rPr>
        <w:fldChar w:fldCharType="begin"/>
      </w:r>
      <w:r w:rsidRPr="00E519F3">
        <w:rPr>
          <w:lang w:val="en-GB"/>
        </w:rPr>
        <w:instrText xml:space="preserve"> ADDIN EN.CITE &lt;EndNote&gt;&lt;Cite&gt;&lt;Author&gt;Saalbach&lt;/Author&gt;&lt;Year&gt;2012&lt;/Year&gt;&lt;RecNum&gt;4200&lt;/RecNum&gt;&lt;DisplayText&gt;(Saalbach et al., 2012)&lt;/DisplayText&gt;&lt;record&gt;&lt;rec-number&gt;4200&lt;/rec-number&gt;&lt;foreign-keys&gt;&lt;key app="EN" db-id="xavx059ftxws0qew9weparttaavttzxr2fta"&gt;4200&lt;/key&gt;&lt;/foreign-keys&gt;&lt;ref-type name="Journal Article"&gt;17&lt;/ref-type&gt;&lt;contributors&gt;&lt;authors&gt;&lt;author&gt;Saalbach, Henrik&lt;/author&gt;&lt;author&gt;Imai, Mutsumi&lt;/author&gt;&lt;author&gt;Schalk, Lennart&lt;/author&gt;&lt;/authors&gt;&lt;/contributors&gt;&lt;titles&gt;&lt;title&gt;Grammatical gender and inferences about biological properties in German-speaking children&lt;/title&gt;&lt;secondary-title&gt;Cognitive Science&lt;/secondary-title&gt;&lt;/titles&gt;&lt;periodical&gt;&lt;full-title&gt;Cognitive Science&lt;/full-title&gt;&lt;/periodical&gt;&lt;pages&gt;1251-1267&lt;/pages&gt;&lt;volume&gt;36&lt;/volume&gt;&lt;keywords&gt;&lt;keyword&gt;Gender&lt;/keyword&gt;&lt;/keywords&gt;&lt;dates&gt;&lt;year&gt;2012&lt;/year&gt;&lt;/dates&gt;&lt;urls&gt;&lt;/urls&gt;&lt;/record&gt;&lt;/Cite&gt;&lt;/EndNote&gt;</w:instrText>
      </w:r>
      <w:r w:rsidRPr="00E519F3">
        <w:rPr>
          <w:lang w:val="en-GB"/>
        </w:rPr>
        <w:fldChar w:fldCharType="separate"/>
      </w:r>
      <w:hyperlink w:anchor="_ENREF_33" w:tooltip="Saalbach, 2012 #4200" w:history="1">
        <w:r w:rsidRPr="00E519F3">
          <w:rPr>
            <w:noProof/>
            <w:lang w:val="en-GB"/>
          </w:rPr>
          <w:t>Saalbach et al., 2012</w:t>
        </w:r>
      </w:hyperlink>
      <w:r w:rsidRPr="00E519F3">
        <w:rPr>
          <w:noProof/>
          <w:lang w:val="en-GB"/>
        </w:rPr>
        <w:t>)</w:t>
      </w:r>
      <w:r w:rsidRPr="00E519F3">
        <w:rPr>
          <w:lang w:val="en-GB"/>
        </w:rPr>
        <w:fldChar w:fldCharType="end"/>
      </w:r>
      <w:r w:rsidRPr="00E519F3">
        <w:rPr>
          <w:lang w:val="en-GB"/>
        </w:rPr>
        <w:t>. The most frequently mentioned dimension was beauty (beautiful = female, ugly = male), or related dimensions such as elegance, grace and delicacy.</w:t>
      </w:r>
      <w:r>
        <w:rPr>
          <w:lang w:val="en-GB"/>
        </w:rPr>
        <w:t xml:space="preserve"> The second most common set of connotations related to strength or aggressiveness (strong = masculine) as well as goodness (good = female); other dimensions included size (small = female), warmth </w:t>
      </w:r>
      <w:r w:rsidRPr="00A664E1">
        <w:rPr>
          <w:lang w:val="en-GB"/>
        </w:rPr>
        <w:t>(sometimes masculine sometimes feminine) and colour and scent (both feminine). It appears that, in the absence of instructions on how to answer these questions, participants spontaneously related grammatical gender to gender connotations, and in particular to dimensions similar to those used to measure masculinity and femininity in semantic differential task (SDT) studies. Various SDT studies of grammatical</w:t>
      </w:r>
      <w:r>
        <w:rPr>
          <w:lang w:val="en-GB"/>
        </w:rPr>
        <w:t xml:space="preserve"> gender have used beauty (Bassetti, 2012; </w:t>
      </w:r>
      <w:r w:rsidRPr="00D1062A">
        <w:t>Ervin, 1</w:t>
      </w:r>
      <w:r>
        <w:t xml:space="preserve">962; Konishi, 1993; Mills, 1986; </w:t>
      </w:r>
      <w:r w:rsidRPr="00D1062A">
        <w:t>Zubin &amp; Kopcke, 1984</w:t>
      </w:r>
      <w:r>
        <w:t>)</w:t>
      </w:r>
      <w:r>
        <w:rPr>
          <w:lang w:val="en-GB"/>
        </w:rPr>
        <w:t xml:space="preserve">, and strength/aggressiveness </w:t>
      </w:r>
      <w:r>
        <w:t>(Bassetti, 2012;</w:t>
      </w:r>
      <w:r w:rsidRPr="00D1062A">
        <w:t xml:space="preserve"> Ervin, 1962; Konishi, 1993; Mil</w:t>
      </w:r>
      <w:r>
        <w:t>ls, 1986; Zubin &amp; Kopcke, 1984), as well as</w:t>
      </w:r>
      <w:r>
        <w:rPr>
          <w:lang w:val="en-GB"/>
        </w:rPr>
        <w:t xml:space="preserve"> goodness (</w:t>
      </w:r>
      <w:r>
        <w:t xml:space="preserve">Bassetti, 2012; </w:t>
      </w:r>
      <w:r w:rsidRPr="00D1062A">
        <w:t>Ervin, 1962</w:t>
      </w:r>
      <w:r>
        <w:t>; Konishi, 1993)</w:t>
      </w:r>
      <w:r>
        <w:rPr>
          <w:lang w:val="en-GB"/>
        </w:rPr>
        <w:t xml:space="preserve"> and softness </w:t>
      </w:r>
      <w:r>
        <w:t>(Bassetti, 2012;</w:t>
      </w:r>
      <w:r w:rsidRPr="00D1062A">
        <w:t xml:space="preserve"> Mi</w:t>
      </w:r>
      <w:r>
        <w:t xml:space="preserve">lls, 1986; Zubin &amp; Kopcke, 1984). </w:t>
      </w:r>
      <w:r>
        <w:rPr>
          <w:lang w:val="en-GB"/>
        </w:rPr>
        <w:t>However, the present study’s results differed from results from SDT studies. In SDT studies, grammatical gender mostly affected ratings on scales of potency (Bassetti, 2011</w:t>
      </w:r>
      <w:r>
        <w:rPr>
          <w:lang w:val="en-GB"/>
        </w:rPr>
        <w:fldChar w:fldCharType="begin"/>
      </w:r>
      <w:r>
        <w:rPr>
          <w:lang w:val="en-GB"/>
        </w:rPr>
        <w:instrText xml:space="preserve"> ADDIN EN.CITE &lt;EndNote&gt;&lt;Cite&gt;&lt;Author&gt;Konishi&lt;/Author&gt;&lt;Year&gt;1993&lt;/Year&gt;&lt;RecNum&gt;2690&lt;/RecNum&gt;&lt;DisplayText&gt;(Konishi, 1993)&lt;/DisplayText&gt;&lt;record&gt;&lt;rec-number&gt;2690&lt;/rec-number&gt;&lt;foreign-keys&gt;&lt;key app="EN" db-id="xavx059ftxws0qew9weparttaavttzxr2fta"&gt;2690&lt;/key&gt;&lt;/foreign-keys&gt;&lt;ref-type name="Journal Article"&gt;17&lt;/ref-type&gt;&lt;contributors&gt;&lt;authors&gt;&lt;author&gt;Konishi, Toshi&lt;/author&gt;&lt;/authors&gt;&lt;/contributors&gt;&lt;titles&gt;&lt;title&gt;The semantics of grammatical gender: A cross-cultural study&lt;/title&gt;&lt;secondary-title&gt;Journal of Psycholinguistic Research&lt;/secondary-title&gt;&lt;/titles&gt;&lt;periodical&gt;&lt;full-title&gt;Journal of Psycholinguistic Research&lt;/full-title&gt;&lt;/periodical&gt;&lt;pages&gt;519-34&lt;/pages&gt;&lt;volume&gt;22&lt;/volume&gt;&lt;keywords&gt;&lt;keyword&gt;Gender&lt;/keyword&gt;&lt;keyword&gt;Linguistic Relativism&lt;/keyword&gt;&lt;/keywords&gt;&lt;dates&gt;&lt;year&gt;1993&lt;/year&gt;&lt;pub-dates&gt;&lt;date&gt;04-01&lt;/date&gt;&lt;/pub-dates&gt;&lt;/dates&gt;&lt;urls&gt;&lt;/urls&gt;&lt;/record&gt;&lt;/Cite&gt;&lt;/EndNote&gt;</w:instrText>
      </w:r>
      <w:r>
        <w:rPr>
          <w:lang w:val="en-GB"/>
        </w:rPr>
        <w:fldChar w:fldCharType="separate"/>
      </w:r>
      <w:r>
        <w:rPr>
          <w:noProof/>
          <w:lang w:val="en-GB"/>
        </w:rPr>
        <w:t xml:space="preserve">; </w:t>
      </w:r>
      <w:hyperlink w:anchor="_ENREF_26" w:tooltip="Konishi, 1993 #2690" w:history="1">
        <w:r>
          <w:rPr>
            <w:noProof/>
            <w:lang w:val="en-GB"/>
          </w:rPr>
          <w:t>Konishi, 1993</w:t>
        </w:r>
      </w:hyperlink>
      <w:r>
        <w:rPr>
          <w:noProof/>
          <w:lang w:val="en-GB"/>
        </w:rPr>
        <w:t>;</w:t>
      </w:r>
      <w:r>
        <w:rPr>
          <w:lang w:val="en-GB"/>
        </w:rPr>
        <w:fldChar w:fldCharType="end"/>
      </w:r>
      <w:r>
        <w:rPr>
          <w:lang w:val="en-GB"/>
        </w:rPr>
        <w:t xml:space="preserve"> </w:t>
      </w:r>
      <w:r>
        <w:fldChar w:fldCharType="begin"/>
      </w:r>
      <w:r>
        <w:instrText xml:space="preserve"> ADDIN EN.CITE &lt;EndNote&gt;&lt;Cite&gt;&lt;Author&gt;Lambelet&lt;/Author&gt;&lt;Year&gt;2012&lt;/Year&gt;&lt;RecNum&gt;4130&lt;/RecNum&gt;&lt;DisplayText&gt;(Lambelet, 2012)&lt;/DisplayText&gt;&lt;record&gt;&lt;rec-number&gt;4130&lt;/rec-number&gt;&lt;foreign-keys&gt;&lt;key app="EN" db-id="xavx059ftxws0qew9weparttaavttzxr2fta"&gt;4130&lt;/key&gt;&lt;/foreign-keys&gt;&lt;ref-type name="Thesis"&gt;32&lt;/ref-type&gt;&lt;contributors&gt;&lt;authors&gt;&lt;author&gt;Lambelet, Amelia&lt;/author&gt;&lt;/authors&gt;&lt;/contributors&gt;&lt;titles&gt;&lt;title&gt;L&amp;apos;apprentissage du genre grammatical en langue etrangere: A la croisee des approches linguistiques et cognitives&lt;/title&gt;&lt;secondary-title&gt;Faculté des Lettres&lt;/secondary-title&gt;&lt;/titles&gt;&lt;dates&gt;&lt;year&gt;2012&lt;/year&gt;&lt;/dates&gt;&lt;publisher&gt;Université de Fribourg, Switzerland&lt;/publisher&gt;&lt;urls&gt;&lt;/urls&gt;&lt;/record&gt;&lt;/Cite&gt;&lt;/EndNote&gt;</w:instrText>
      </w:r>
      <w:r>
        <w:fldChar w:fldCharType="separate"/>
      </w:r>
      <w:hyperlink w:anchor="_ENREF_1" w:tooltip="Lambelet, 2012 #4130" w:history="1">
        <w:r>
          <w:rPr>
            <w:noProof/>
          </w:rPr>
          <w:t>Lambelet, 2012</w:t>
        </w:r>
      </w:hyperlink>
      <w:r>
        <w:rPr>
          <w:noProof/>
        </w:rPr>
        <w:t>)</w:t>
      </w:r>
      <w:r>
        <w:fldChar w:fldCharType="end"/>
      </w:r>
      <w:r>
        <w:t xml:space="preserve">, </w:t>
      </w:r>
      <w:r>
        <w:rPr>
          <w:lang w:val="en-GB"/>
        </w:rPr>
        <w:t xml:space="preserve">while participants in this study referred more often to beauty or other measures of evaluation, than to strength or other measures of potency. Participants’ preferred connotations then were similar to the scales used in SDT studies, but not to </w:t>
      </w:r>
      <w:r w:rsidR="00AA7F68">
        <w:rPr>
          <w:lang w:val="en-GB"/>
        </w:rPr>
        <w:t>SDT studies</w:t>
      </w:r>
      <w:r>
        <w:rPr>
          <w:lang w:val="en-GB"/>
        </w:rPr>
        <w:t xml:space="preserve"> results.</w:t>
      </w:r>
    </w:p>
    <w:p w14:paraId="45D45A50" w14:textId="77777777" w:rsidR="0056747A" w:rsidRDefault="0056747A" w:rsidP="0019694D">
      <w:pPr>
        <w:rPr>
          <w:lang w:val="en-GB"/>
        </w:rPr>
      </w:pPr>
      <w:r>
        <w:rPr>
          <w:lang w:val="en-GB"/>
        </w:rPr>
        <w:t xml:space="preserve">After connotations, the second most frequent motivation for grammatical gender assignments was cultural references. These included traditions, myths, artistic representations, child tales, and even publicity, as in references to the use of female names for brands of apples. These findings are in line with previous evidence of a relationship between grammatical gender and artistic personifications </w:t>
      </w:r>
      <w:r>
        <w:rPr>
          <w:lang w:val="en-GB"/>
        </w:rPr>
        <w:lastRenderedPageBreak/>
        <w:t xml:space="preserve">(Segel &amp; Boroditsky, 2011). Future research should then take culture into account, especially when making claims about linguistic factors that could in fact be cultural. For instance, both participants in this study and English speakers in a previous study (Flaherty, 2001) rated the snake as masculine, however Japanese speakers rated it as neuter (Saalbach et al., 2012), possibly revealing a common European cultural representation of snake. </w:t>
      </w:r>
      <w:r w:rsidRPr="000D6D9C">
        <w:rPr>
          <w:lang w:val="en-GB"/>
        </w:rPr>
        <w:t xml:space="preserve">Future research could investigate this possibility by proposing the same questionnaire to </w:t>
      </w:r>
      <w:r>
        <w:rPr>
          <w:lang w:val="en-GB"/>
        </w:rPr>
        <w:t>respondents from other cultures. However, culture is only a small part of the explanation, as grammatical gender affected perceived connotations of entities for which there is no artistic personification such as armchairs (in line with Segel &amp; Boroditsky, 2011). Another issue is that culture and language may be difficult to disentangle, as the two often coincide. This study addressed this issue by comparing young adults raised and living in the same cultural environment, who only differred in level of knowledge of a rival grammatical gender language. The differences found among the three groups can then be attributed to linguistic rather than cultural factors. Indeed, studying immersion school students and second language learners is a useful approach for disentangling effects of language and culture on cognition (Bassetti 2007, 2012).</w:t>
      </w:r>
    </w:p>
    <w:p w14:paraId="7E9991E4" w14:textId="77777777" w:rsidR="0056747A" w:rsidRDefault="0056747A" w:rsidP="0019694D">
      <w:pPr>
        <w:rPr>
          <w:lang w:val="en-GB"/>
        </w:rPr>
      </w:pPr>
    </w:p>
    <w:p w14:paraId="647EC812" w14:textId="77777777" w:rsidR="0056747A" w:rsidRPr="008D4A10" w:rsidRDefault="0056747A" w:rsidP="0019694D">
      <w:pPr>
        <w:rPr>
          <w:i/>
          <w:lang w:val="en-GB"/>
        </w:rPr>
      </w:pPr>
      <w:r w:rsidRPr="008D4A10">
        <w:rPr>
          <w:i/>
          <w:lang w:val="en-GB"/>
        </w:rPr>
        <w:t xml:space="preserve">Semantic </w:t>
      </w:r>
      <w:r>
        <w:rPr>
          <w:i/>
          <w:lang w:val="en-GB"/>
        </w:rPr>
        <w:t>m</w:t>
      </w:r>
      <w:r w:rsidRPr="008D4A10">
        <w:rPr>
          <w:i/>
          <w:lang w:val="en-GB"/>
        </w:rPr>
        <w:t>otivation is</w:t>
      </w:r>
      <w:r>
        <w:rPr>
          <w:i/>
          <w:lang w:val="en-GB"/>
        </w:rPr>
        <w:t xml:space="preserve"> stronger</w:t>
      </w:r>
      <w:r w:rsidRPr="008D4A10">
        <w:rPr>
          <w:i/>
          <w:lang w:val="en-GB"/>
        </w:rPr>
        <w:t xml:space="preserve"> for </w:t>
      </w:r>
      <w:r>
        <w:rPr>
          <w:i/>
          <w:lang w:val="en-GB"/>
        </w:rPr>
        <w:t>a</w:t>
      </w:r>
      <w:r w:rsidRPr="008D4A10">
        <w:rPr>
          <w:i/>
          <w:lang w:val="en-GB"/>
        </w:rPr>
        <w:t xml:space="preserve">nimate and </w:t>
      </w:r>
      <w:r>
        <w:rPr>
          <w:i/>
          <w:lang w:val="en-GB"/>
        </w:rPr>
        <w:t>p</w:t>
      </w:r>
      <w:r w:rsidRPr="008D4A10">
        <w:rPr>
          <w:i/>
          <w:lang w:val="en-GB"/>
        </w:rPr>
        <w:t xml:space="preserve">ersonifiable </w:t>
      </w:r>
      <w:r>
        <w:rPr>
          <w:i/>
          <w:lang w:val="en-GB"/>
        </w:rPr>
        <w:t>e</w:t>
      </w:r>
      <w:r w:rsidRPr="008D4A10">
        <w:rPr>
          <w:i/>
          <w:lang w:val="en-GB"/>
        </w:rPr>
        <w:t xml:space="preserve">ntities. </w:t>
      </w:r>
    </w:p>
    <w:p w14:paraId="6ECE3846" w14:textId="77777777" w:rsidR="0056747A" w:rsidRDefault="0056747A" w:rsidP="0019694D">
      <w:pPr>
        <w:rPr>
          <w:lang w:val="en-GB"/>
        </w:rPr>
      </w:pPr>
      <w:r w:rsidRPr="000D6D9C">
        <w:rPr>
          <w:lang w:val="en-GB"/>
        </w:rPr>
        <w:t xml:space="preserve">Italian gender </w:t>
      </w:r>
      <w:r>
        <w:rPr>
          <w:lang w:val="en-GB"/>
        </w:rPr>
        <w:t>assignments were considered</w:t>
      </w:r>
      <w:r w:rsidRPr="000D6D9C">
        <w:rPr>
          <w:lang w:val="en-GB"/>
        </w:rPr>
        <w:t xml:space="preserve"> far </w:t>
      </w:r>
      <w:r>
        <w:rPr>
          <w:lang w:val="en-GB"/>
        </w:rPr>
        <w:t xml:space="preserve">more semantically motivated for </w:t>
      </w:r>
      <w:r w:rsidRPr="000D6D9C">
        <w:rPr>
          <w:lang w:val="en-GB"/>
        </w:rPr>
        <w:t xml:space="preserve">animals, followed by abstract concepts and natural kinds, whereas gender </w:t>
      </w:r>
      <w:r>
        <w:rPr>
          <w:lang w:val="en-GB"/>
        </w:rPr>
        <w:t>assignments of</w:t>
      </w:r>
      <w:r w:rsidRPr="000D6D9C">
        <w:rPr>
          <w:lang w:val="en-GB"/>
        </w:rPr>
        <w:t xml:space="preserve"> </w:t>
      </w:r>
      <w:r>
        <w:rPr>
          <w:lang w:val="en-GB"/>
        </w:rPr>
        <w:t>artefact</w:t>
      </w:r>
      <w:r w:rsidRPr="000D6D9C">
        <w:rPr>
          <w:lang w:val="en-GB"/>
        </w:rPr>
        <w:t xml:space="preserve">s </w:t>
      </w:r>
      <w:r>
        <w:rPr>
          <w:lang w:val="en-GB"/>
        </w:rPr>
        <w:t>were</w:t>
      </w:r>
      <w:r w:rsidRPr="000D6D9C">
        <w:rPr>
          <w:lang w:val="en-GB"/>
        </w:rPr>
        <w:t xml:space="preserve"> mostly </w:t>
      </w:r>
      <w:r>
        <w:rPr>
          <w:lang w:val="en-GB"/>
        </w:rPr>
        <w:t>considered</w:t>
      </w:r>
      <w:r w:rsidRPr="000D6D9C">
        <w:rPr>
          <w:lang w:val="en-GB"/>
        </w:rPr>
        <w:t xml:space="preserve"> arbitrary. </w:t>
      </w:r>
      <w:r>
        <w:rPr>
          <w:lang w:val="en-GB"/>
        </w:rPr>
        <w:t>In the grammatical gender evaluation task monolinguals rated Italian gramm</w:t>
      </w:r>
      <w:r w:rsidRPr="000D6D9C">
        <w:rPr>
          <w:lang w:val="en-GB"/>
        </w:rPr>
        <w:t>atical gender as</w:t>
      </w:r>
      <w:r>
        <w:rPr>
          <w:lang w:val="en-GB"/>
        </w:rPr>
        <w:t xml:space="preserve"> more appropriate for animals, but not for artefacts, and the ratings of monolinguals and non-monolinguals differed for animals but not for artefacts. In open-ended questions, animals elicited far more comments than artefacts, German assignments for animals were mostly rejected, and participants often thought that gender is arbitrary for artefacts.</w:t>
      </w:r>
    </w:p>
    <w:p w14:paraId="7851B82F" w14:textId="2C4D6555" w:rsidR="0056747A" w:rsidRDefault="0056747A" w:rsidP="0019694D">
      <w:pPr>
        <w:rPr>
          <w:lang w:val="en-GB"/>
        </w:rPr>
      </w:pPr>
      <w:r>
        <w:rPr>
          <w:lang w:val="en-GB"/>
        </w:rPr>
        <w:t>The difference between animals and artefacts is in line with</w:t>
      </w:r>
      <w:r w:rsidR="00A175DF">
        <w:rPr>
          <w:lang w:val="en-GB"/>
        </w:rPr>
        <w:t xml:space="preserve"> some</w:t>
      </w:r>
      <w:r>
        <w:rPr>
          <w:lang w:val="en-GB"/>
        </w:rPr>
        <w:t xml:space="preserve"> previous findings that grammatical gender affects performance in behavioural tasks with animal targets but has weaker or no effects with artefacts (Forbes et al., 2008; </w:t>
      </w:r>
      <w:r>
        <w:rPr>
          <w:lang w:val="en-GB"/>
        </w:rPr>
        <w:fldChar w:fldCharType="begin"/>
      </w:r>
      <w:r>
        <w:rPr>
          <w:lang w:val="en-GB"/>
        </w:rPr>
        <w:instrText xml:space="preserve"> ADDIN EN.CITE &lt;EndNote&gt;&lt;Cite&gt;&lt;Author&gt;Sera&lt;/Author&gt;&lt;Year&gt;2002&lt;/Year&gt;&lt;RecNum&gt;3125&lt;/RecNum&gt;&lt;DisplayText&gt;(Sera et al., 2002)&lt;/DisplayText&gt;&lt;record&gt;&lt;rec-number&gt;3125&lt;/rec-number&gt;&lt;foreign-keys&gt;&lt;key app="EN" db-id="xavx059ftxws0qew9weparttaavttzxr2fta"&gt;3125&lt;/key&gt;&lt;/foreign-keys&gt;&lt;ref-type name="Journal Article"&gt;17&lt;/ref-type&gt;&lt;contributors&gt;&lt;authors&gt;&lt;author&gt;Sera, Maria&lt;/author&gt;&lt;author&gt;Elieff, Chryle&lt;/author&gt;&lt;author&gt;Forbes, James&lt;/author&gt;&lt;author&gt;Burch, Melissa Clark&lt;/author&gt;&lt;author&gt;Rodríguez, Wanda&lt;/author&gt;&lt;author&gt;Dubois, Diane Poulin&lt;/author&gt;&lt;/authors&gt;&lt;/contributors&gt;&lt;titles&gt;&lt;title&gt;When language affects cognition and when it does not: an analysis of grammatical gender and classification&lt;/title&gt;&lt;secondary-title&gt;Journal of Experimental Psychology: General&lt;/secondary-title&gt;&lt;/titles&gt;&lt;periodical&gt;&lt;full-title&gt;Journal of Experimental Psychology: General&lt;/full-title&gt;&lt;/periodical&gt;&lt;pages&gt;377-97&lt;/pages&gt;&lt;volume&gt;131&lt;/volume&gt;&lt;number&gt;3&lt;/number&gt;&lt;keywords&gt;&lt;keyword&gt;Gender&lt;/keyword&gt;&lt;keyword&gt;Linguistic Relativism&lt;/keyword&gt;&lt;/keywords&gt;&lt;dates&gt;&lt;year&gt;2002&lt;/year&gt;&lt;/dates&gt;&lt;urls&gt;&lt;/urls&gt;&lt;custom1&gt;F.to&lt;/custom1&gt;&lt;/record&gt;&lt;/Cite&gt;&lt;/EndNote&gt;</w:instrText>
      </w:r>
      <w:r>
        <w:rPr>
          <w:lang w:val="en-GB"/>
        </w:rPr>
        <w:fldChar w:fldCharType="separate"/>
      </w:r>
      <w:hyperlink w:anchor="_ENREF_40" w:tooltip="Sera, 2002 #3125" w:history="1">
        <w:r>
          <w:rPr>
            <w:noProof/>
            <w:lang w:val="en-GB"/>
          </w:rPr>
          <w:t>Sera et al., 2002</w:t>
        </w:r>
      </w:hyperlink>
      <w:r>
        <w:rPr>
          <w:noProof/>
          <w:lang w:val="en-GB"/>
        </w:rPr>
        <w:t>;</w:t>
      </w:r>
      <w:r>
        <w:rPr>
          <w:lang w:val="en-GB"/>
        </w:rPr>
        <w:fldChar w:fldCharType="end"/>
      </w:r>
      <w:r w:rsidRPr="000D6D9C">
        <w:rPr>
          <w:lang w:val="en-GB"/>
        </w:rPr>
        <w:t xml:space="preserve"> </w:t>
      </w:r>
      <w:r>
        <w:rPr>
          <w:lang w:val="en-GB"/>
        </w:rPr>
        <w:fldChar w:fldCharType="begin"/>
      </w:r>
      <w:r>
        <w:rPr>
          <w:lang w:val="en-GB"/>
        </w:rPr>
        <w:instrText xml:space="preserve"> ADDIN EN.CITE &lt;EndNote&gt;&lt;Cite&gt;&lt;Author&gt;Vigliocco&lt;/Author&gt;&lt;Year&gt;2005&lt;/Year&gt;&lt;RecNum&gt;3366&lt;/RecNum&gt;&lt;DisplayText&gt;(Vigliocco, Vinson, Paganelli, &amp;amp; Dworzynski, 2005)&lt;/DisplayText&gt;&lt;record&gt;&lt;rec-number&gt;3366&lt;/rec-number&gt;&lt;foreign-keys&gt;&lt;key app="EN" db-id="xavx059ftxws0qew9weparttaavttzxr2fta"&gt;3366&lt;/key&gt;&lt;/foreign-keys&gt;&lt;ref-type name="Journal Article"&gt;17&lt;/ref-type&gt;&lt;contributors&gt;&lt;authors&gt;&lt;author&gt;Vigliocco, Gabriella&lt;/author&gt;&lt;author&gt;Vinson, David&lt;/author&gt;&lt;author&gt;Paganelli, Federica&lt;/author&gt;&lt;author&gt;Dworzynski, Katharina&lt;/author&gt;&lt;/authors&gt;&lt;/contributors&gt;&lt;titles&gt;&lt;title&gt;Grammatical effects of gender on cognition: Implications for language learning and language use&lt;/title&gt;&lt;secondary-title&gt;Journal of Experimental Psychology&lt;/secondary-title&gt;&lt;/titles&gt;&lt;periodical&gt;&lt;full-title&gt;Journal of Experimental Psychology&lt;/full-title&gt;&lt;/periodical&gt;&lt;pages&gt;501-520&lt;/pages&gt;&lt;volume&gt;134&lt;/volume&gt;&lt;number&gt;4&lt;/number&gt;&lt;keywords&gt;&lt;keyword&gt;Gender&lt;/keyword&gt;&lt;keyword&gt;Linguistic Relativism&lt;/keyword&gt;&lt;/keywords&gt;&lt;dates&gt;&lt;year&gt;2005&lt;/year&gt;&lt;/dates&gt;&lt;urls&gt;&lt;/urls&gt;&lt;/record&gt;&lt;/Cite&gt;&lt;/EndNote&gt;</w:instrText>
      </w:r>
      <w:r>
        <w:rPr>
          <w:lang w:val="en-GB"/>
        </w:rPr>
        <w:fldChar w:fldCharType="separate"/>
      </w:r>
      <w:hyperlink w:anchor="_ENREF_44" w:tooltip="Vigliocco, 2005 #3366" w:history="1">
        <w:r>
          <w:rPr>
            <w:noProof/>
            <w:lang w:val="en-GB"/>
          </w:rPr>
          <w:t>Vigliocco, Vinson, Paganelli, &amp; Dworzynski, 2005</w:t>
        </w:r>
      </w:hyperlink>
      <w:r>
        <w:rPr>
          <w:noProof/>
          <w:lang w:val="en-GB"/>
        </w:rPr>
        <w:t>)</w:t>
      </w:r>
      <w:r>
        <w:rPr>
          <w:lang w:val="en-GB"/>
        </w:rPr>
        <w:fldChar w:fldCharType="end"/>
      </w:r>
      <w:r>
        <w:rPr>
          <w:lang w:val="en-GB"/>
        </w:rPr>
        <w:t xml:space="preserve">. However, grammatical gender also affected perceptions of abstract concepts and natural kinds, often but not exclusively those that are personified in the arts and literature such as sun, moon and spring. Finally, there was no support for previous findings of a universal preference for femininity for natural entities and masculinity for artefacts </w:t>
      </w:r>
      <w:r>
        <w:fldChar w:fldCharType="begin"/>
      </w:r>
      <w:r>
        <w:instrText xml:space="preserve"> ADDIN EN.CITE &lt;EndNote&gt;&lt;Cite&gt;&lt;Author&gt;Mullen&lt;/Author&gt;&lt;Year&gt;1990&lt;/Year&gt;&lt;RecNum&gt;2686&lt;/RecNum&gt;&lt;DisplayText&gt;(Mullen, 1990)&lt;/DisplayText&gt;&lt;record&gt;&lt;rec-number&gt;2686&lt;/rec-number&gt;&lt;foreign-keys&gt;&lt;key app="EN" db-id="xavx059ftxws0qew9weparttaavttzxr2fta"&gt;2686&lt;/key&gt;&lt;/foreign-keys&gt;&lt;ref-type name="Journal Article"&gt;17&lt;/ref-type&gt;&lt;contributors&gt;&lt;authors&gt;&lt;author&gt;Mullen, M. K.&lt;/author&gt;&lt;/authors&gt;&lt;/contributors&gt;&lt;titles&gt;&lt;title&gt;Children&amp;apos;s classification of nature and artifact pictures into female and male categories&lt;/title&gt;&lt;secondary-title&gt;Sex Roles&lt;/secondary-title&gt;&lt;/titles&gt;&lt;periodical&gt;&lt;full-title&gt;Sex Roles&lt;/full-title&gt;&lt;/periodical&gt;&lt;pages&gt;577-87&lt;/pages&gt;&lt;volume&gt;23&lt;/volume&gt;&lt;keywords&gt;&lt;keyword&gt;Gender&lt;/keyword&gt;&lt;/keywords&gt;&lt;dates&gt;&lt;year&gt;1990&lt;/year&gt;&lt;pub-dates&gt;&lt;date&gt;04-01&lt;/date&gt;&lt;/pub-dates&gt;&lt;/dates&gt;&lt;urls&gt;&lt;/urls&gt;&lt;/record&gt;&lt;/Cite&gt;&lt;/EndNote&gt;</w:instrText>
      </w:r>
      <w:r>
        <w:fldChar w:fldCharType="separate"/>
      </w:r>
      <w:r>
        <w:rPr>
          <w:noProof/>
        </w:rPr>
        <w:t>(</w:t>
      </w:r>
      <w:hyperlink w:anchor="_ENREF_1" w:tooltip="Mullen, 1990 #2686" w:history="1">
        <w:r>
          <w:rPr>
            <w:noProof/>
          </w:rPr>
          <w:t>Mullen, 1990</w:t>
        </w:r>
      </w:hyperlink>
      <w:r>
        <w:rPr>
          <w:noProof/>
        </w:rPr>
        <w:t xml:space="preserve">; </w:t>
      </w:r>
      <w:r>
        <w:fldChar w:fldCharType="end"/>
      </w:r>
      <w:r>
        <w:fldChar w:fldCharType="begin"/>
      </w:r>
      <w:r>
        <w:instrText xml:space="preserve"> ADDIN EN.CITE &lt;EndNote&gt;&lt;Cite&gt;&lt;Author&gt;Sera&lt;/Author&gt;&lt;Year&gt;1994&lt;/Year&gt;&lt;RecNum&gt;2572&lt;/RecNum&gt;&lt;DisplayText&gt;(Sera, Berge, &amp;amp; del Castillo Pintado, 1994)&lt;/DisplayText&gt;&lt;record&gt;&lt;rec-number&gt;2572&lt;/rec-number&gt;&lt;foreign-keys&gt;&lt;key app="EN" db-id="xavx059ftxws0qew9weparttaavttzxr2fta"&gt;2572&lt;/key&gt;&lt;/foreign-keys&gt;&lt;ref-type name="Journal Article"&gt;17&lt;/ref-type&gt;&lt;contributors&gt;&lt;authors&gt;&lt;author&gt;Sera, Maria D.&lt;/author&gt;&lt;author&gt;Berge, Christian A. H.&lt;/author&gt;&lt;author&gt;del Castillo Pintado, Javier&lt;/author&gt;&lt;/authors&gt;&lt;/contributors&gt;&lt;titles&gt;&lt;title&gt;Grammatical and conceptual forces in the attribution of gender by English and Spanish speakers&lt;/title&gt;&lt;secondary-title&gt;Cognitive Development&lt;/secondary-title&gt;&lt;/titles&gt;&lt;periodical&gt;&lt;full-title&gt;Cognitive Development&lt;/full-title&gt;&lt;/periodical&gt;&lt;pages&gt;261-92&lt;/pages&gt;&lt;volume&gt;9&lt;/volume&gt;&lt;number&gt;3&lt;/number&gt;&lt;keywords&gt;&lt;keyword&gt;Gender&lt;/keyword&gt;&lt;keyword&gt;Linguistic Relativism&lt;/keyword&gt;&lt;/keywords&gt;&lt;dates&gt;&lt;year&gt;1994&lt;/year&gt;&lt;pub-dates&gt;&lt;date&gt;03-12&lt;/date&gt;&lt;/pub-dates&gt;&lt;/dates&gt;&lt;urls&gt;&lt;/urls&gt;&lt;custom1&gt;F.to&lt;/custom1&gt;&lt;/record&gt;&lt;/Cite&gt;&lt;/EndNote&gt;</w:instrText>
      </w:r>
      <w:r>
        <w:fldChar w:fldCharType="separate"/>
      </w:r>
      <w:hyperlink w:anchor="_ENREF_1" w:tooltip="Sera, 1994 #2572" w:history="1">
        <w:r>
          <w:rPr>
            <w:noProof/>
          </w:rPr>
          <w:t>Sera et al., 1994</w:t>
        </w:r>
      </w:hyperlink>
      <w:r>
        <w:rPr>
          <w:noProof/>
        </w:rPr>
        <w:t>)</w:t>
      </w:r>
      <w:r>
        <w:fldChar w:fldCharType="end"/>
      </w:r>
      <w:r>
        <w:t xml:space="preserve">. </w:t>
      </w:r>
      <w:r w:rsidRPr="00490A2B">
        <w:rPr>
          <w:lang w:val="en-GB"/>
        </w:rPr>
        <w:t>It is possible that grammatical gender overrides this preference.</w:t>
      </w:r>
    </w:p>
    <w:p w14:paraId="7213CC7F" w14:textId="77777777" w:rsidR="0056747A" w:rsidRDefault="0056747A" w:rsidP="0019694D">
      <w:pPr>
        <w:rPr>
          <w:lang w:val="en-GB"/>
        </w:rPr>
      </w:pPr>
      <w:r>
        <w:rPr>
          <w:lang w:val="en-GB"/>
        </w:rPr>
        <w:t xml:space="preserve">Results support the view that </w:t>
      </w:r>
      <w:r w:rsidRPr="000D6D9C">
        <w:rPr>
          <w:lang w:val="en-GB"/>
        </w:rPr>
        <w:t>native speakers of grammatical gender languages follow the classification of grammatical gender in making sense of the world</w:t>
      </w:r>
      <w:r>
        <w:rPr>
          <w:lang w:val="en-GB"/>
        </w:rPr>
        <w:t xml:space="preserve"> (Boroditsky et al., 2003; V</w:t>
      </w:r>
      <w:r w:rsidRPr="000D6D9C">
        <w:rPr>
          <w:lang w:val="en-GB"/>
        </w:rPr>
        <w:t>igliocco</w:t>
      </w:r>
      <w:r>
        <w:rPr>
          <w:lang w:val="en-GB"/>
        </w:rPr>
        <w:t xml:space="preserve"> et al., </w:t>
      </w:r>
      <w:r w:rsidRPr="00C60AC0">
        <w:rPr>
          <w:lang w:val="en-GB"/>
        </w:rPr>
        <w:t xml:space="preserve">2005). This would explain why as many as one participant out of twenty believed </w:t>
      </w:r>
      <w:r w:rsidRPr="000D6D9C">
        <w:rPr>
          <w:lang w:val="en-GB"/>
        </w:rPr>
        <w:t xml:space="preserve">that the frog was the female of the toad. </w:t>
      </w:r>
      <w:r>
        <w:rPr>
          <w:lang w:val="en-GB"/>
        </w:rPr>
        <w:t>It</w:t>
      </w:r>
      <w:r w:rsidRPr="000D6D9C">
        <w:rPr>
          <w:lang w:val="en-GB"/>
        </w:rPr>
        <w:t xml:space="preserve"> would also explain why the German grammatical gender was rejected to such extent with animal referents. If children </w:t>
      </w:r>
      <w:r>
        <w:rPr>
          <w:lang w:val="en-GB"/>
        </w:rPr>
        <w:t xml:space="preserve">rely on </w:t>
      </w:r>
      <w:r w:rsidRPr="000D6D9C">
        <w:rPr>
          <w:lang w:val="en-GB"/>
        </w:rPr>
        <w:t xml:space="preserve">grammatical gender to classify entities as males or females, this is most likely to happen with living entities, which </w:t>
      </w:r>
      <w:r>
        <w:rPr>
          <w:lang w:val="en-GB"/>
        </w:rPr>
        <w:t>can have</w:t>
      </w:r>
      <w:r w:rsidRPr="000D6D9C">
        <w:rPr>
          <w:lang w:val="en-GB"/>
        </w:rPr>
        <w:t xml:space="preserve"> a biological sex, than with inanimate ones.</w:t>
      </w:r>
      <w:r>
        <w:rPr>
          <w:lang w:val="en-GB"/>
        </w:rPr>
        <w:t xml:space="preserve"> However, one should not forget that there are also effects of cultural representations, and that these mostly coincide with grammatical gender. Cultural representations may strengthen the association between grammatical gender and masculinity or femininity in the mind of children, for instance representing the prince as a toad in Italian traditions and as a frog in German traditions. </w:t>
      </w:r>
    </w:p>
    <w:p w14:paraId="7C9913DA" w14:textId="77777777" w:rsidR="0056747A" w:rsidRPr="000D6D9C" w:rsidRDefault="0056747A" w:rsidP="0019694D">
      <w:pPr>
        <w:rPr>
          <w:lang w:val="en-GB"/>
        </w:rPr>
      </w:pPr>
    </w:p>
    <w:p w14:paraId="179B8BCF" w14:textId="77777777" w:rsidR="0056747A" w:rsidRPr="008D4A10" w:rsidRDefault="0056747A" w:rsidP="0019694D">
      <w:pPr>
        <w:rPr>
          <w:i/>
          <w:lang w:val="en-GB"/>
        </w:rPr>
      </w:pPr>
      <w:r w:rsidRPr="008D4A10">
        <w:rPr>
          <w:i/>
          <w:lang w:val="en-GB"/>
        </w:rPr>
        <w:t>Knowledge of Another Grammatical Gender Language Increases Awareness of Grammatical Gender’s Arbitrariness</w:t>
      </w:r>
    </w:p>
    <w:p w14:paraId="454F302F" w14:textId="77777777" w:rsidR="0056747A" w:rsidRDefault="0056747A" w:rsidP="0019694D">
      <w:pPr>
        <w:rPr>
          <w:lang w:val="en-GB"/>
        </w:rPr>
      </w:pPr>
    </w:p>
    <w:p w14:paraId="09F84675" w14:textId="77777777" w:rsidR="0056747A" w:rsidRDefault="0056747A" w:rsidP="0019694D">
      <w:pPr>
        <w:rPr>
          <w:lang w:val="en-GB"/>
        </w:rPr>
      </w:pPr>
      <w:r>
        <w:rPr>
          <w:lang w:val="en-GB"/>
        </w:rPr>
        <w:t>As predicted, knowledge of more than one grammatical gender language resulted in increased awareness of grammatical gender arbitrariness and lower levels of perceived semantic motivation for native language gender assignments. Monolinguals were more likely to state that</w:t>
      </w:r>
      <w:r w:rsidRPr="000D6D9C">
        <w:rPr>
          <w:lang w:val="en-GB"/>
        </w:rPr>
        <w:t xml:space="preserve"> Italian grammatical gender </w:t>
      </w:r>
      <w:r>
        <w:rPr>
          <w:lang w:val="en-GB"/>
        </w:rPr>
        <w:t>is</w:t>
      </w:r>
      <w:r w:rsidRPr="000D6D9C">
        <w:rPr>
          <w:lang w:val="en-GB"/>
        </w:rPr>
        <w:t xml:space="preserve"> more </w:t>
      </w:r>
      <w:r>
        <w:rPr>
          <w:lang w:val="en-GB"/>
        </w:rPr>
        <w:t xml:space="preserve">natural </w:t>
      </w:r>
      <w:r w:rsidRPr="00C60AC0">
        <w:rPr>
          <w:lang w:val="en-GB"/>
        </w:rPr>
        <w:t>than</w:t>
      </w:r>
      <w:r>
        <w:rPr>
          <w:lang w:val="en-GB"/>
        </w:rPr>
        <w:t xml:space="preserve"> the German one</w:t>
      </w:r>
      <w:r w:rsidRPr="000D6D9C">
        <w:rPr>
          <w:lang w:val="en-GB"/>
        </w:rPr>
        <w:t xml:space="preserve">, </w:t>
      </w:r>
      <w:r>
        <w:rPr>
          <w:lang w:val="en-GB"/>
        </w:rPr>
        <w:t xml:space="preserve">and </w:t>
      </w:r>
      <w:r w:rsidRPr="000D6D9C">
        <w:rPr>
          <w:lang w:val="en-GB"/>
        </w:rPr>
        <w:t xml:space="preserve">to </w:t>
      </w:r>
      <w:r>
        <w:rPr>
          <w:lang w:val="en-GB"/>
        </w:rPr>
        <w:t>reject</w:t>
      </w:r>
      <w:r w:rsidRPr="000D6D9C">
        <w:rPr>
          <w:lang w:val="en-GB"/>
        </w:rPr>
        <w:t xml:space="preserve"> </w:t>
      </w:r>
      <w:r>
        <w:rPr>
          <w:lang w:val="en-GB"/>
        </w:rPr>
        <w:t>German</w:t>
      </w:r>
      <w:r w:rsidRPr="000D6D9C">
        <w:rPr>
          <w:lang w:val="en-GB"/>
        </w:rPr>
        <w:t xml:space="preserve"> grammatical gender assignments</w:t>
      </w:r>
      <w:r>
        <w:rPr>
          <w:lang w:val="en-GB"/>
        </w:rPr>
        <w:t>.</w:t>
      </w:r>
      <w:r w:rsidRPr="000D6D9C">
        <w:rPr>
          <w:lang w:val="en-GB"/>
        </w:rPr>
        <w:t xml:space="preserve"> Early bilinguals, </w:t>
      </w:r>
      <w:r>
        <w:rPr>
          <w:lang w:val="en-GB"/>
        </w:rPr>
        <w:t xml:space="preserve">having </w:t>
      </w:r>
      <w:r w:rsidRPr="000D6D9C">
        <w:rPr>
          <w:lang w:val="en-GB"/>
        </w:rPr>
        <w:t xml:space="preserve">been exposed from early childhood to two languages that </w:t>
      </w:r>
      <w:r w:rsidRPr="000D6D9C">
        <w:rPr>
          <w:lang w:val="en-GB"/>
        </w:rPr>
        <w:lastRenderedPageBreak/>
        <w:t xml:space="preserve">assign opposite gender to the same entity, </w:t>
      </w:r>
      <w:r>
        <w:rPr>
          <w:lang w:val="en-GB"/>
        </w:rPr>
        <w:t xml:space="preserve">overwhelmingly considered the two </w:t>
      </w:r>
      <w:r w:rsidRPr="000D6D9C">
        <w:rPr>
          <w:lang w:val="en-GB"/>
        </w:rPr>
        <w:t>grammatical gender system</w:t>
      </w:r>
      <w:r>
        <w:rPr>
          <w:lang w:val="en-GB"/>
        </w:rPr>
        <w:t>s</w:t>
      </w:r>
      <w:r w:rsidRPr="000D6D9C">
        <w:rPr>
          <w:lang w:val="en-GB"/>
        </w:rPr>
        <w:t xml:space="preserve"> as </w:t>
      </w:r>
      <w:r>
        <w:rPr>
          <w:lang w:val="en-GB"/>
        </w:rPr>
        <w:t>equally</w:t>
      </w:r>
      <w:r w:rsidRPr="000D6D9C">
        <w:rPr>
          <w:lang w:val="en-GB"/>
        </w:rPr>
        <w:t xml:space="preserve"> </w:t>
      </w:r>
      <w:r>
        <w:rPr>
          <w:lang w:val="en-GB"/>
        </w:rPr>
        <w:t>natural</w:t>
      </w:r>
      <w:r w:rsidRPr="000D6D9C">
        <w:rPr>
          <w:lang w:val="en-GB"/>
        </w:rPr>
        <w:t xml:space="preserve">, and </w:t>
      </w:r>
      <w:r>
        <w:rPr>
          <w:lang w:val="en-GB"/>
        </w:rPr>
        <w:t xml:space="preserve">their mean ratings in the assignment evaluation task were one third of the size of Italian monolinguals’, with median ratings for most entities being zero. </w:t>
      </w:r>
      <w:r w:rsidRPr="000D6D9C">
        <w:rPr>
          <w:lang w:val="en-GB"/>
        </w:rPr>
        <w:t xml:space="preserve">Second language learners, who had </w:t>
      </w:r>
      <w:r>
        <w:rPr>
          <w:lang w:val="en-GB"/>
        </w:rPr>
        <w:t>been studying</w:t>
      </w:r>
      <w:r w:rsidRPr="000D6D9C">
        <w:rPr>
          <w:lang w:val="en-GB"/>
        </w:rPr>
        <w:t xml:space="preserve"> German for a </w:t>
      </w:r>
      <w:r>
        <w:rPr>
          <w:lang w:val="en-GB"/>
        </w:rPr>
        <w:t xml:space="preserve">relatively </w:t>
      </w:r>
      <w:r w:rsidRPr="000D6D9C">
        <w:rPr>
          <w:lang w:val="en-GB"/>
        </w:rPr>
        <w:t>short time after puberty in an instructed environment</w:t>
      </w:r>
      <w:r>
        <w:rPr>
          <w:lang w:val="en-GB"/>
        </w:rPr>
        <w:t>, also differ</w:t>
      </w:r>
      <w:r w:rsidRPr="000D6D9C">
        <w:rPr>
          <w:lang w:val="en-GB"/>
        </w:rPr>
        <w:t>ed from monolinguals</w:t>
      </w:r>
      <w:r>
        <w:rPr>
          <w:lang w:val="en-GB"/>
        </w:rPr>
        <w:t>.</w:t>
      </w:r>
    </w:p>
    <w:p w14:paraId="14B39FA4" w14:textId="77777777" w:rsidR="0056747A" w:rsidRDefault="0056747A" w:rsidP="0019694D">
      <w:pPr>
        <w:rPr>
          <w:lang w:val="en-GB"/>
        </w:rPr>
      </w:pPr>
      <w:r>
        <w:rPr>
          <w:lang w:val="en-GB"/>
        </w:rPr>
        <w:t xml:space="preserve">Evidence that knowledge of more than one grammatical gender language increases awareness of grammatical gender arbitrariness is </w:t>
      </w:r>
      <w:r w:rsidRPr="000D6D9C">
        <w:rPr>
          <w:lang w:val="en-GB"/>
        </w:rPr>
        <w:t xml:space="preserve">in line with previous </w:t>
      </w:r>
      <w:r>
        <w:rPr>
          <w:lang w:val="en-GB"/>
        </w:rPr>
        <w:t>findings that</w:t>
      </w:r>
      <w:r w:rsidRPr="000D6D9C">
        <w:rPr>
          <w:lang w:val="en-GB"/>
        </w:rPr>
        <w:t xml:space="preserve"> bilingualism </w:t>
      </w:r>
      <w:r>
        <w:rPr>
          <w:lang w:val="en-GB"/>
        </w:rPr>
        <w:t>increases</w:t>
      </w:r>
      <w:r w:rsidRPr="000D6D9C">
        <w:rPr>
          <w:lang w:val="en-GB"/>
        </w:rPr>
        <w:t xml:space="preserve"> awareness o</w:t>
      </w:r>
      <w:r>
        <w:rPr>
          <w:lang w:val="en-GB"/>
        </w:rPr>
        <w:t xml:space="preserve">f the arbitrariness of language. Just like knowing two words in two languages for the same referent reveals the arbitrariness of the word-referent relationship (Bialystok, 1987), so knowing two gender assignments for the same referent may reveal the arbitrariness of the grammatical gender-referent relationship. </w:t>
      </w:r>
    </w:p>
    <w:p w14:paraId="4A0025B4" w14:textId="77777777" w:rsidR="0056747A" w:rsidRDefault="0056747A" w:rsidP="0019694D">
      <w:pPr>
        <w:rPr>
          <w:lang w:val="en-GB"/>
        </w:rPr>
      </w:pPr>
      <w:r>
        <w:rPr>
          <w:lang w:val="en-GB"/>
        </w:rPr>
        <w:t>Evidence of weaker effects of grammatical gender on the evaluation task is in line with previous findings that bilingualism mitigates grammatical gender effects on behavioural tasks such as voice and name assignment (Bassetti, 2007; Forbes et al., 2008; Kurinski &amp; Sera, 2011; Nicoladis &amp; Foursha-Stevenson, 2012) and in semantic differential tasks (Bassetti, 2011; Lambelet, 2012).</w:t>
      </w:r>
      <w:r w:rsidRPr="000D6D9C">
        <w:rPr>
          <w:lang w:val="en-GB"/>
        </w:rPr>
        <w:t xml:space="preserve"> </w:t>
      </w:r>
      <w:r>
        <w:rPr>
          <w:lang w:val="en-GB"/>
        </w:rPr>
        <w:t>Non-monolinguals consider</w:t>
      </w:r>
      <w:r w:rsidRPr="000D6D9C">
        <w:rPr>
          <w:lang w:val="en-GB"/>
        </w:rPr>
        <w:t xml:space="preserve"> the grammatical gender assignment</w:t>
      </w:r>
      <w:r>
        <w:rPr>
          <w:lang w:val="en-GB"/>
        </w:rPr>
        <w:t>s</w:t>
      </w:r>
      <w:r w:rsidRPr="000D6D9C">
        <w:rPr>
          <w:lang w:val="en-GB"/>
        </w:rPr>
        <w:t xml:space="preserve"> of their L1 as less appropriate, compared with monolingual peers. </w:t>
      </w:r>
      <w:r>
        <w:rPr>
          <w:lang w:val="en-GB"/>
        </w:rPr>
        <w:t xml:space="preserve">However, all </w:t>
      </w:r>
      <w:r w:rsidRPr="000D6D9C">
        <w:rPr>
          <w:lang w:val="en-GB"/>
        </w:rPr>
        <w:t xml:space="preserve">groups </w:t>
      </w:r>
      <w:r>
        <w:rPr>
          <w:lang w:val="en-GB"/>
        </w:rPr>
        <w:t xml:space="preserve">mostly </w:t>
      </w:r>
      <w:r w:rsidRPr="000D6D9C">
        <w:rPr>
          <w:lang w:val="en-GB"/>
        </w:rPr>
        <w:t>consider</w:t>
      </w:r>
      <w:r>
        <w:rPr>
          <w:lang w:val="en-GB"/>
        </w:rPr>
        <w:t>ed</w:t>
      </w:r>
      <w:r w:rsidRPr="000D6D9C">
        <w:rPr>
          <w:lang w:val="en-GB"/>
        </w:rPr>
        <w:t xml:space="preserve"> Italian grammatical gender </w:t>
      </w:r>
      <w:r>
        <w:rPr>
          <w:lang w:val="en-GB"/>
        </w:rPr>
        <w:t xml:space="preserve">assignments </w:t>
      </w:r>
      <w:r w:rsidRPr="000D6D9C">
        <w:rPr>
          <w:lang w:val="en-GB"/>
        </w:rPr>
        <w:t>more appropriate than German one</w:t>
      </w:r>
      <w:r>
        <w:rPr>
          <w:lang w:val="en-GB"/>
        </w:rPr>
        <w:t>s</w:t>
      </w:r>
      <w:r w:rsidRPr="000D6D9C">
        <w:rPr>
          <w:lang w:val="en-GB"/>
        </w:rPr>
        <w:t xml:space="preserve">, so the difference appears to be </w:t>
      </w:r>
      <w:r>
        <w:rPr>
          <w:lang w:val="en-GB"/>
        </w:rPr>
        <w:t xml:space="preserve">not so much in the direction of ratings but in their intensity, confirming previous findings from SDT studies (Bassetti, 2011; Lambelet, 2012). </w:t>
      </w:r>
    </w:p>
    <w:p w14:paraId="02B33D0A" w14:textId="1868EA0A" w:rsidR="0056747A" w:rsidRPr="00FE7026" w:rsidRDefault="0056747A" w:rsidP="0019694D">
      <w:r>
        <w:rPr>
          <w:lang w:val="en-GB"/>
        </w:rPr>
        <w:t xml:space="preserve">However, this increased awareness appears to </w:t>
      </w:r>
      <w:r w:rsidRPr="000D6D9C">
        <w:rPr>
          <w:lang w:val="en-GB"/>
        </w:rPr>
        <w:t>be a consequence of knowledge of specific languages</w:t>
      </w:r>
      <w:r>
        <w:rPr>
          <w:lang w:val="en-GB"/>
        </w:rPr>
        <w:t>,</w:t>
      </w:r>
      <w:r w:rsidRPr="000D6D9C">
        <w:rPr>
          <w:lang w:val="en-GB"/>
        </w:rPr>
        <w:t xml:space="preserve"> rather than a consequence of bilingualism per se. The monolingual</w:t>
      </w:r>
      <w:r>
        <w:rPr>
          <w:lang w:val="en-GB"/>
        </w:rPr>
        <w:t>s</w:t>
      </w:r>
      <w:r w:rsidRPr="000D6D9C">
        <w:rPr>
          <w:lang w:val="en-GB"/>
        </w:rPr>
        <w:t xml:space="preserve"> group in this study had been studying </w:t>
      </w:r>
      <w:r>
        <w:rPr>
          <w:lang w:val="en-GB"/>
        </w:rPr>
        <w:t xml:space="preserve">L2 </w:t>
      </w:r>
      <w:r w:rsidRPr="000D6D9C">
        <w:rPr>
          <w:lang w:val="en-GB"/>
        </w:rPr>
        <w:t xml:space="preserve">English for up to ten years, but </w:t>
      </w:r>
      <w:r>
        <w:rPr>
          <w:lang w:val="en-GB"/>
        </w:rPr>
        <w:t xml:space="preserve">they </w:t>
      </w:r>
      <w:r w:rsidRPr="000D6D9C">
        <w:rPr>
          <w:lang w:val="en-GB"/>
        </w:rPr>
        <w:t>w</w:t>
      </w:r>
      <w:r>
        <w:rPr>
          <w:lang w:val="en-GB"/>
        </w:rPr>
        <w:t xml:space="preserve">ere still more affected by L1 grammatical gender </w:t>
      </w:r>
      <w:r w:rsidRPr="000D6D9C">
        <w:rPr>
          <w:lang w:val="en-GB"/>
        </w:rPr>
        <w:t>than the L2 learners</w:t>
      </w:r>
      <w:r>
        <w:rPr>
          <w:lang w:val="en-GB"/>
        </w:rPr>
        <w:t xml:space="preserve"> group</w:t>
      </w:r>
      <w:r w:rsidRPr="000D6D9C">
        <w:rPr>
          <w:lang w:val="en-GB"/>
        </w:rPr>
        <w:t xml:space="preserve">, many of whom had </w:t>
      </w:r>
      <w:r>
        <w:rPr>
          <w:lang w:val="en-GB"/>
        </w:rPr>
        <w:t>been studying</w:t>
      </w:r>
      <w:r w:rsidRPr="000D6D9C">
        <w:rPr>
          <w:lang w:val="en-GB"/>
        </w:rPr>
        <w:t xml:space="preserve"> German for just eight months. This confirms findings </w:t>
      </w:r>
      <w:r>
        <w:rPr>
          <w:lang w:val="en-GB"/>
        </w:rPr>
        <w:t xml:space="preserve">that knowing a genderless L2 does not reduce L1 grammatical gender effects </w:t>
      </w:r>
      <w:r>
        <w:rPr>
          <w:lang w:val="en-GB"/>
        </w:rPr>
        <w:fldChar w:fldCharType="begin"/>
      </w:r>
      <w:r>
        <w:rPr>
          <w:lang w:val="en-GB"/>
        </w:rPr>
        <w:instrText xml:space="preserve"> ADDIN EN.CITE &lt;EndNote&gt;&lt;Cite&gt;&lt;Author&gt;Boroditsky&lt;/Author&gt;&lt;Year&gt;2003&lt;/Year&gt;&lt;RecNum&gt;2316&lt;/RecNum&gt;&lt;DisplayText&gt;(Boroditsky, Schmidt, &amp;amp; Phillips, 2003; Ervin, 1962)&lt;/DisplayText&gt;&lt;record&gt;&lt;rec-number&gt;2316&lt;/rec-number&gt;&lt;foreign-keys&gt;&lt;key app="EN" db-id="xavx059ftxws0qew9weparttaavttzxr2fta"&gt;2316&lt;/key&gt;&lt;/foreign-keys&gt;&lt;ref-type name="Book Section"&gt;5&lt;/ref-type&gt;&lt;contributors&gt;&lt;authors&gt;&lt;author&gt;Boroditsky, Lera&lt;/author&gt;&lt;author&gt;Schmidt, Lauren A.&lt;/author&gt;&lt;author&gt;Phillips, Webb&lt;/author&gt;&lt;/authors&gt;&lt;secondary-authors&gt;&lt;author&gt;Gentner, Dedre&lt;/author&gt;&lt;author&gt;Goldin-Meadow, Susan&lt;/author&gt;&lt;/secondary-authors&gt;&lt;/contributors&gt;&lt;titles&gt;&lt;title&gt;Sex, syntax and semantics&lt;/title&gt;&lt;secondary-title&gt;Language in Mind: Advances in the Study of Language and Thought&lt;/secondary-title&gt;&lt;/titles&gt;&lt;pages&gt;61-78&lt;/pages&gt;&lt;keywords&gt;&lt;keyword&gt;Gender&lt;/keyword&gt;&lt;keyword&gt;Linguistic Relativism&lt;/keyword&gt;&lt;/keywords&gt;&lt;dates&gt;&lt;year&gt;2003&lt;/year&gt;&lt;pub-dates&gt;&lt;date&gt;03-05&lt;/date&gt;&lt;/pub-dates&gt;&lt;/dates&gt;&lt;pub-location&gt;Cambridge, MA, London, UK&lt;/pub-location&gt;&lt;publisher&gt;The MIT Press&lt;/publisher&gt;&lt;urls&gt;&lt;/urls&gt;&lt;custom1&gt;P.to&lt;/custom1&gt;&lt;/record&gt;&lt;/Cite&gt;&lt;Cite&gt;&lt;Author&gt;Ervin&lt;/Author&gt;&lt;Year&gt;1962&lt;/Year&gt;&lt;RecNum&gt;2636&lt;/RecNum&gt;&lt;record&gt;&lt;rec-number&gt;2636&lt;/rec-number&gt;&lt;foreign-keys&gt;&lt;key app="EN" db-id="xavx059ftxws0qew9weparttaavttzxr2fta"&gt;2636&lt;/key&gt;&lt;/foreign-keys&gt;&lt;ref-type name="Journal Article"&gt;17&lt;/ref-type&gt;&lt;contributors&gt;&lt;authors&gt;&lt;author&gt;Ervin, Susan M.&lt;/author&gt;&lt;/authors&gt;&lt;/contributors&gt;&lt;titles&gt;&lt;title&gt;The connotations of gender&lt;/title&gt;&lt;secondary-title&gt;Word&lt;/secondary-title&gt;&lt;/titles&gt;&lt;periodical&gt;&lt;full-title&gt;Word&lt;/full-title&gt;&lt;/periodical&gt;&lt;pages&gt;249-61&lt;/pages&gt;&lt;volume&gt;18&lt;/volume&gt;&lt;keywords&gt;&lt;keyword&gt;Gender -- in linguistic relativism&lt;/keyword&gt;&lt;/keywords&gt;&lt;dates&gt;&lt;year&gt;1962&lt;/year&gt;&lt;pub-dates&gt;&lt;date&gt;04-01&lt;/date&gt;&lt;/pub-dates&gt;&lt;/dates&gt;&lt;urls&gt;&lt;/urls&gt;&lt;custom1&gt;r.to scritto&lt;/custom1&gt;&lt;/record&gt;&lt;/Cite&gt;&lt;/EndNote&gt;</w:instrText>
      </w:r>
      <w:r>
        <w:rPr>
          <w:lang w:val="en-GB"/>
        </w:rPr>
        <w:fldChar w:fldCharType="separate"/>
      </w:r>
      <w:r>
        <w:rPr>
          <w:noProof/>
          <w:lang w:val="en-GB"/>
        </w:rPr>
        <w:t>(</w:t>
      </w:r>
      <w:hyperlink w:anchor="_ENREF_11" w:tooltip="Boroditsky, 2003 #2316" w:history="1">
        <w:r>
          <w:rPr>
            <w:noProof/>
            <w:lang w:val="en-GB"/>
          </w:rPr>
          <w:t>Boroditsky et al., 2003</w:t>
        </w:r>
      </w:hyperlink>
      <w:r>
        <w:rPr>
          <w:noProof/>
          <w:lang w:val="en-GB"/>
        </w:rPr>
        <w:t xml:space="preserve">; </w:t>
      </w:r>
      <w:hyperlink w:anchor="_ENREF_18" w:tooltip="Ervin, 1962 #2636" w:history="1">
        <w:r>
          <w:rPr>
            <w:noProof/>
            <w:lang w:val="en-GB"/>
          </w:rPr>
          <w:t>Ervin, 1962</w:t>
        </w:r>
      </w:hyperlink>
      <w:r>
        <w:rPr>
          <w:noProof/>
          <w:lang w:val="en-GB"/>
        </w:rPr>
        <w:t>)</w:t>
      </w:r>
      <w:r>
        <w:rPr>
          <w:lang w:val="en-GB"/>
        </w:rPr>
        <w:fldChar w:fldCharType="end"/>
      </w:r>
      <w:r w:rsidRPr="000D6D9C">
        <w:rPr>
          <w:lang w:val="en-GB"/>
        </w:rPr>
        <w:t xml:space="preserve">. </w:t>
      </w:r>
      <w:r>
        <w:rPr>
          <w:lang w:val="en-GB"/>
        </w:rPr>
        <w:t xml:space="preserve">Since bilingualism per se does not modulate the effects of grammatical gender, it is possible that only knowledge of more than one assignment for the same entity may help people realise that the gender assignments of their first language are arbitrary. As an anonymous reviewer pointed out, however, an alternative explanation is that knowing a different gender assignment may weaken the association between grammatical gender and noun in the L1 (see Arnon &amp; Ramscar, 2012). If this is the case, then bilinguals should differ from monolinguals only on items that have opposite gender in the two languages. Future research could compare monolinguals and bilinguals with two grammatical gender languages performing the tasks </w:t>
      </w:r>
      <w:r w:rsidR="00A163B8">
        <w:rPr>
          <w:lang w:val="en-GB"/>
        </w:rPr>
        <w:t xml:space="preserve">used in this study </w:t>
      </w:r>
      <w:r>
        <w:rPr>
          <w:lang w:val="en-GB"/>
        </w:rPr>
        <w:t>with items that have the same gender in both languages, to see whether knowledge of more than one gender language reveals the arbitrariness of grammatical gender in general, or only affects those entities that have opposite assignments in the two languages.</w:t>
      </w:r>
    </w:p>
    <w:p w14:paraId="31396986" w14:textId="77777777" w:rsidR="0056747A" w:rsidRDefault="0056747A" w:rsidP="0019694D">
      <w:pPr>
        <w:rPr>
          <w:lang w:val="en-GB"/>
        </w:rPr>
      </w:pPr>
      <w:r>
        <w:rPr>
          <w:lang w:val="en-GB"/>
        </w:rPr>
        <w:t xml:space="preserve">Differences among groups were revealing. </w:t>
      </w:r>
      <w:r w:rsidRPr="000D6D9C">
        <w:rPr>
          <w:lang w:val="en-GB"/>
        </w:rPr>
        <w:t xml:space="preserve">Second language learners </w:t>
      </w:r>
      <w:r>
        <w:rPr>
          <w:lang w:val="en-GB"/>
        </w:rPr>
        <w:t xml:space="preserve">were more open to discussing which of the two assignments works best, </w:t>
      </w:r>
      <w:r w:rsidRPr="00217A36">
        <w:rPr>
          <w:lang w:val="en-GB"/>
        </w:rPr>
        <w:t>compared with monolinguals. This is in line with anecdotal evidence that child L2 learners discuss the appropriateness of gender assignments in their languages</w:t>
      </w:r>
      <w:r>
        <w:rPr>
          <w:lang w:val="en-GB"/>
        </w:rPr>
        <w:t>,</w:t>
      </w:r>
      <w:r w:rsidRPr="00217A36">
        <w:rPr>
          <w:lang w:val="en-GB"/>
        </w:rPr>
        <w:t xml:space="preserve"> or choose the one they prefer (Kenyeres, 1938; Taeschner, 1983). L2 learners also often explained their choices in terms of cultural differences, whereas</w:t>
      </w:r>
      <w:r>
        <w:rPr>
          <w:lang w:val="en-GB"/>
        </w:rPr>
        <w:t xml:space="preserve"> the other two groups did not. This is in line with previous findings </w:t>
      </w:r>
      <w:r>
        <w:t>that L2 learners refer to cultural factors but monolinguals do not (</w:t>
      </w:r>
      <w:r>
        <w:fldChar w:fldCharType="begin"/>
      </w:r>
      <w:r>
        <w:instrText xml:space="preserve"> ADDIN EN.CITE &lt;EndNote&gt;&lt;Cite&gt;&lt;Author&gt;Kurinski&lt;/Author&gt;&lt;Year&gt;2011&lt;/Year&gt;&lt;RecNum&gt;4139&lt;/RecNum&gt;&lt;DisplayText&gt;(Kurinski &amp;amp; Sera, 2011)&lt;/DisplayText&gt;&lt;record&gt;&lt;rec-number&gt;4139&lt;/rec-number&gt;&lt;foreign-keys&gt;&lt;key app="EN" db-id="xavx059ftxws0qew9weparttaavttzxr2fta"&gt;4139&lt;/key&gt;&lt;/foreign-keys&gt;&lt;ref-type name="Journal Article"&gt;17&lt;/ref-type&gt;&lt;contributors&gt;&lt;authors&gt;&lt;author&gt;Kurinski, Elena&lt;/author&gt;&lt;author&gt;Sera, Maria&lt;/author&gt;&lt;/authors&gt;&lt;/contributors&gt;&lt;titles&gt;&lt;title&gt;Does learning Spanish grammatical gender change English-speaking adults’ categorizazion of inanimate objects?&lt;/title&gt;&lt;secondary-title&gt;Bilingualism: Language and Cognition&lt;/secondary-title&gt;&lt;/titles&gt;&lt;periodical&gt;&lt;full-title&gt;Bilingualism: Language and Cognition&lt;/full-title&gt;&lt;/periodical&gt;&lt;pages&gt;203-220&lt;/pages&gt;&lt;volume&gt;14&lt;/volume&gt;&lt;number&gt;2&lt;/number&gt;&lt;dates&gt;&lt;year&gt;2011&lt;/year&gt;&lt;/dates&gt;&lt;urls&gt;&lt;/urls&gt;&lt;/record&gt;&lt;/Cite&gt;&lt;/EndNote&gt;</w:instrText>
      </w:r>
      <w:r>
        <w:fldChar w:fldCharType="separate"/>
      </w:r>
      <w:hyperlink w:anchor="_ENREF_1" w:tooltip="Kurinski, 2011 #4139" w:history="1">
        <w:r>
          <w:rPr>
            <w:noProof/>
          </w:rPr>
          <w:t>Kurinski and Sera, 2011</w:t>
        </w:r>
      </w:hyperlink>
      <w:r>
        <w:rPr>
          <w:noProof/>
        </w:rPr>
        <w:t>)</w:t>
      </w:r>
      <w:r>
        <w:fldChar w:fldCharType="end"/>
      </w:r>
      <w:r>
        <w:t xml:space="preserve">. </w:t>
      </w:r>
      <w:r>
        <w:rPr>
          <w:lang w:val="en-GB"/>
        </w:rPr>
        <w:t xml:space="preserve">Monolinguals may have been less aware of differences in representations across cultures, or of the effects of culture on their concepts of entities. As Corbett puts it, ‘the personification may seem fully natural to the native speaker, who is not aware of the grammatical gender’ (Corbett, 1991, p. 93). </w:t>
      </w:r>
      <w:r w:rsidRPr="000D6D9C">
        <w:rPr>
          <w:lang w:val="en-GB"/>
        </w:rPr>
        <w:t xml:space="preserve">It is possible that those who only encounter one grammatical gender system see something natural in it, those who encounter two grammatical gender systems at an early age realise straight away that grammatical gender is </w:t>
      </w:r>
      <w:r>
        <w:rPr>
          <w:lang w:val="en-GB"/>
        </w:rPr>
        <w:t>a matter of language or of their own language experience, and t</w:t>
      </w:r>
      <w:r w:rsidRPr="000D6D9C">
        <w:rPr>
          <w:lang w:val="en-GB"/>
        </w:rPr>
        <w:t xml:space="preserve">hose who learn a second language at a later age may try to make sense of its grammatical gender system in a more </w:t>
      </w:r>
      <w:r>
        <w:rPr>
          <w:lang w:val="en-GB"/>
        </w:rPr>
        <w:t>explicit</w:t>
      </w:r>
      <w:r w:rsidRPr="000D6D9C">
        <w:rPr>
          <w:lang w:val="en-GB"/>
        </w:rPr>
        <w:t xml:space="preserve"> way. </w:t>
      </w:r>
    </w:p>
    <w:p w14:paraId="0291F8B3" w14:textId="77777777" w:rsidR="0056747A" w:rsidRDefault="0056747A" w:rsidP="0019694D">
      <w:pPr>
        <w:rPr>
          <w:lang w:val="en-GB"/>
        </w:rPr>
      </w:pPr>
      <w:r>
        <w:rPr>
          <w:lang w:val="en-GB"/>
        </w:rPr>
        <w:lastRenderedPageBreak/>
        <w:t xml:space="preserve">It should be noted that differences among groups could also be due to other factors, for instance </w:t>
      </w:r>
      <w:r w:rsidRPr="000D6D9C">
        <w:rPr>
          <w:lang w:val="en-GB"/>
        </w:rPr>
        <w:t xml:space="preserve">issues of identity and attitudes. Monolinguals’ rejection of German grammatical gender may reflect positive attitudes towards their mother tongue, while </w:t>
      </w:r>
      <w:r>
        <w:rPr>
          <w:lang w:val="en-GB"/>
        </w:rPr>
        <w:t>L2</w:t>
      </w:r>
      <w:r w:rsidRPr="000D6D9C">
        <w:rPr>
          <w:lang w:val="en-GB"/>
        </w:rPr>
        <w:t xml:space="preserve"> learners who </w:t>
      </w:r>
      <w:r>
        <w:rPr>
          <w:lang w:val="en-GB"/>
        </w:rPr>
        <w:t xml:space="preserve">accepted </w:t>
      </w:r>
      <w:r w:rsidRPr="000D6D9C">
        <w:rPr>
          <w:lang w:val="en-GB"/>
        </w:rPr>
        <w:t xml:space="preserve">German grammatical gender might </w:t>
      </w:r>
      <w:r>
        <w:rPr>
          <w:lang w:val="en-GB"/>
        </w:rPr>
        <w:t>have been</w:t>
      </w:r>
      <w:r w:rsidRPr="000D6D9C">
        <w:rPr>
          <w:lang w:val="en-GB"/>
        </w:rPr>
        <w:t xml:space="preserve"> performing their identity as educated </w:t>
      </w:r>
      <w:r>
        <w:rPr>
          <w:lang w:val="en-GB"/>
        </w:rPr>
        <w:t>multilinguals. However, monolinguals reported being as interested as L2 learners in understanding why gender assignments differ in the two languages. Issues of attitudes and identity should be further investigated.</w:t>
      </w:r>
    </w:p>
    <w:p w14:paraId="34FEAC4A" w14:textId="77777777" w:rsidR="0056747A" w:rsidRDefault="0056747A" w:rsidP="0019694D">
      <w:pPr>
        <w:rPr>
          <w:lang w:val="en-GB"/>
        </w:rPr>
      </w:pPr>
      <w:r>
        <w:rPr>
          <w:lang w:val="en-GB"/>
        </w:rPr>
        <w:t xml:space="preserve">A crucial finding was that knowledge of more than one language affects both </w:t>
      </w:r>
      <w:r w:rsidRPr="000D6D9C">
        <w:rPr>
          <w:lang w:val="en-GB"/>
        </w:rPr>
        <w:t>bi</w:t>
      </w:r>
      <w:r>
        <w:rPr>
          <w:lang w:val="en-GB"/>
        </w:rPr>
        <w:t>linguals from birth and those who learnt an L2 around</w:t>
      </w:r>
      <w:r w:rsidRPr="000D6D9C">
        <w:rPr>
          <w:lang w:val="en-GB"/>
        </w:rPr>
        <w:t xml:space="preserve"> puberty. </w:t>
      </w:r>
      <w:r>
        <w:rPr>
          <w:lang w:val="en-GB"/>
        </w:rPr>
        <w:t xml:space="preserve">Although grammatical gender effects on behavioural tasks are established by age eight (Flaherty, 2001; Sera et al., 2002), learning an L2 after that age can still modulate perceptions of the semantic motivation of L1 grammatical gender. </w:t>
      </w:r>
    </w:p>
    <w:p w14:paraId="292474BE" w14:textId="77777777" w:rsidR="0056747A" w:rsidRDefault="0056747A" w:rsidP="0019694D">
      <w:pPr>
        <w:outlineLvl w:val="0"/>
        <w:rPr>
          <w:rFonts w:ascii="Helvetica" w:eastAsiaTheme="minorEastAsia" w:hAnsi="Helvetica" w:cs="Helvetica"/>
          <w:lang w:val="en-US" w:eastAsia="ja-JP"/>
        </w:rPr>
      </w:pPr>
    </w:p>
    <w:p w14:paraId="769F700A" w14:textId="77777777" w:rsidR="0056747A" w:rsidRPr="008D4A10" w:rsidRDefault="0056747A" w:rsidP="0019694D">
      <w:pPr>
        <w:outlineLvl w:val="0"/>
        <w:rPr>
          <w:i/>
          <w:lang w:val="en-GB"/>
        </w:rPr>
      </w:pPr>
      <w:r w:rsidRPr="008D4A10">
        <w:rPr>
          <w:i/>
          <w:lang w:val="en-GB"/>
        </w:rPr>
        <w:t xml:space="preserve">Limitations of the </w:t>
      </w:r>
      <w:r>
        <w:rPr>
          <w:i/>
          <w:lang w:val="en-GB"/>
        </w:rPr>
        <w:t>S</w:t>
      </w:r>
      <w:r w:rsidRPr="008D4A10">
        <w:rPr>
          <w:i/>
          <w:lang w:val="en-GB"/>
        </w:rPr>
        <w:t>tudy</w:t>
      </w:r>
    </w:p>
    <w:p w14:paraId="5D9A39B9" w14:textId="77777777" w:rsidR="0056747A" w:rsidRDefault="0056747A" w:rsidP="0019694D">
      <w:pPr>
        <w:outlineLvl w:val="0"/>
        <w:rPr>
          <w:b/>
          <w:lang w:val="en-GB"/>
        </w:rPr>
      </w:pPr>
    </w:p>
    <w:p w14:paraId="00A5656C" w14:textId="47F6C317" w:rsidR="0056747A" w:rsidRDefault="0056747A" w:rsidP="0019694D">
      <w:pPr>
        <w:outlineLvl w:val="0"/>
        <w:rPr>
          <w:lang w:val="en-US" w:eastAsia="ja-JP"/>
        </w:rPr>
      </w:pPr>
      <w:r>
        <w:rPr>
          <w:lang w:val="en-GB"/>
        </w:rPr>
        <w:t>This study compared</w:t>
      </w:r>
      <w:r w:rsidRPr="000D6D9C">
        <w:rPr>
          <w:lang w:val="en-GB"/>
        </w:rPr>
        <w:t xml:space="preserve"> three entire classrooms from three dif</w:t>
      </w:r>
      <w:r>
        <w:rPr>
          <w:lang w:val="en-GB"/>
        </w:rPr>
        <w:t xml:space="preserve">ferent schools, which may have differed beyond </w:t>
      </w:r>
      <w:r w:rsidRPr="00A163B8">
        <w:rPr>
          <w:lang w:val="en-GB"/>
        </w:rPr>
        <w:t xml:space="preserve">levels of knowledge of German. Due to differences in the schools’ catchment areas, socio-economic status may have been lower among the monolinguals. </w:t>
      </w:r>
      <w:r w:rsidRPr="00FF491A">
        <w:rPr>
          <w:lang w:val="en-US" w:eastAsia="ja-JP"/>
        </w:rPr>
        <w:t xml:space="preserve">However, </w:t>
      </w:r>
      <w:r>
        <w:rPr>
          <w:lang w:val="en-US" w:eastAsia="ja-JP"/>
        </w:rPr>
        <w:t xml:space="preserve">group </w:t>
      </w:r>
      <w:r w:rsidRPr="00FF491A">
        <w:rPr>
          <w:lang w:val="en-US" w:eastAsia="ja-JP"/>
        </w:rPr>
        <w:t xml:space="preserve">differences in intellectual abilities are unlikely, as both </w:t>
      </w:r>
      <w:r w:rsidRPr="00A12063">
        <w:rPr>
          <w:lang w:val="en-US" w:eastAsia="ja-JP"/>
        </w:rPr>
        <w:t xml:space="preserve">monolinguals and L2 learners were enrolled in a classical high-school, which is </w:t>
      </w:r>
      <w:r w:rsidR="00A175DF">
        <w:rPr>
          <w:lang w:val="en-US" w:eastAsia="ja-JP"/>
        </w:rPr>
        <w:t xml:space="preserve">considered </w:t>
      </w:r>
      <w:r w:rsidRPr="00A12063">
        <w:rPr>
          <w:lang w:val="en-US" w:eastAsia="ja-JP"/>
        </w:rPr>
        <w:t>the most intellectually demanding high-school, with compulsory subjects including five years of Latin</w:t>
      </w:r>
      <w:r w:rsidR="00A163B8">
        <w:rPr>
          <w:lang w:val="en-US" w:eastAsia="ja-JP"/>
        </w:rPr>
        <w:t>, Classical Greek</w:t>
      </w:r>
      <w:r w:rsidRPr="00A12063">
        <w:rPr>
          <w:lang w:val="en-US" w:eastAsia="ja-JP"/>
        </w:rPr>
        <w:t xml:space="preserve">, history and mathematics, as well as three years of philosophy and science among others. The German </w:t>
      </w:r>
      <w:r>
        <w:rPr>
          <w:lang w:val="en-US" w:eastAsia="ja-JP"/>
        </w:rPr>
        <w:t xml:space="preserve">immersion </w:t>
      </w:r>
      <w:r w:rsidRPr="00A12063">
        <w:rPr>
          <w:lang w:val="en-US" w:eastAsia="ja-JP"/>
        </w:rPr>
        <w:t xml:space="preserve">school follows a </w:t>
      </w:r>
      <w:r>
        <w:rPr>
          <w:lang w:val="en-US" w:eastAsia="ja-JP"/>
        </w:rPr>
        <w:t>similar curriculum.</w:t>
      </w:r>
    </w:p>
    <w:p w14:paraId="64309355" w14:textId="77777777" w:rsidR="0056747A" w:rsidRDefault="0056747A" w:rsidP="0019694D">
      <w:pPr>
        <w:outlineLvl w:val="0"/>
        <w:rPr>
          <w:lang w:val="en-GB"/>
        </w:rPr>
      </w:pPr>
      <w:r>
        <w:rPr>
          <w:lang w:val="en-GB"/>
        </w:rPr>
        <w:t xml:space="preserve">L2 learners may not be representative of average instructed L2 learners, </w:t>
      </w:r>
      <w:r w:rsidRPr="000D6D9C">
        <w:rPr>
          <w:lang w:val="en-GB"/>
        </w:rPr>
        <w:t>as they had voluntarily enrolled in a course of study that included German on top of the national curriculum.</w:t>
      </w:r>
      <w:r>
        <w:rPr>
          <w:lang w:val="en-GB"/>
        </w:rPr>
        <w:t xml:space="preserve"> Th</w:t>
      </w:r>
      <w:r w:rsidRPr="000D6D9C">
        <w:rPr>
          <w:lang w:val="en-GB"/>
        </w:rPr>
        <w:t xml:space="preserve">e L2 learners may have been </w:t>
      </w:r>
      <w:r>
        <w:rPr>
          <w:lang w:val="en-GB"/>
        </w:rPr>
        <w:t>influenced by</w:t>
      </w:r>
      <w:r w:rsidRPr="000D6D9C">
        <w:rPr>
          <w:lang w:val="en-GB"/>
        </w:rPr>
        <w:t xml:space="preserve"> explanations of grammatical gender provided by their teachers or textbooks.</w:t>
      </w:r>
      <w:r>
        <w:rPr>
          <w:lang w:val="en-GB"/>
        </w:rPr>
        <w:t xml:space="preserve"> Half of the L2 learners and all the early bilinguals knew at least some L2 French, and although </w:t>
      </w:r>
      <w:r w:rsidRPr="000D6D9C">
        <w:rPr>
          <w:lang w:val="en-GB"/>
        </w:rPr>
        <w:t>gender assignment</w:t>
      </w:r>
      <w:r>
        <w:rPr>
          <w:lang w:val="en-GB"/>
        </w:rPr>
        <w:t>s</w:t>
      </w:r>
      <w:r w:rsidRPr="000D6D9C">
        <w:rPr>
          <w:lang w:val="en-GB"/>
        </w:rPr>
        <w:t xml:space="preserve"> in Romance languages </w:t>
      </w:r>
      <w:r>
        <w:rPr>
          <w:lang w:val="en-GB"/>
        </w:rPr>
        <w:t>are</w:t>
      </w:r>
      <w:r w:rsidRPr="000D6D9C">
        <w:rPr>
          <w:lang w:val="en-GB"/>
        </w:rPr>
        <w:t xml:space="preserve"> </w:t>
      </w:r>
      <w:r>
        <w:rPr>
          <w:lang w:val="en-GB"/>
        </w:rPr>
        <w:t xml:space="preserve">mostly </w:t>
      </w:r>
      <w:r w:rsidRPr="000D6D9C">
        <w:rPr>
          <w:lang w:val="en-GB"/>
        </w:rPr>
        <w:t xml:space="preserve">similar </w:t>
      </w:r>
      <w:r>
        <w:rPr>
          <w:lang w:val="en-GB"/>
        </w:rPr>
        <w:fldChar w:fldCharType="begin"/>
      </w:r>
      <w:r>
        <w:rPr>
          <w:lang w:val="en-GB"/>
        </w:rPr>
        <w:instrText xml:space="preserve"> ADDIN EN.CITE &lt;EndNote&gt;&lt;Cite&gt;&lt;Author&gt;Foundalis&lt;/Author&gt;&lt;Year&gt;2002&lt;/Year&gt;&lt;RecNum&gt;2574&lt;/RecNum&gt;&lt;DisplayText&gt;(Foundalis, 2002)&lt;/DisplayText&gt;&lt;record&gt;&lt;rec-number&gt;2574&lt;/rec-number&gt;&lt;foreign-keys&gt;&lt;key app="EN" db-id="xavx059ftxws0qew9weparttaavttzxr2fta"&gt;2574&lt;/key&gt;&lt;/foreign-keys&gt;&lt;ref-type name="Book Section"&gt;5&lt;/ref-type&gt;&lt;contributors&gt;&lt;authors&gt;&lt;author&gt;Foundalis, Harry&lt;/author&gt;&lt;/authors&gt;&lt;secondary-authors&gt;&lt;author&gt;Gray, Wayne D.&lt;/author&gt;&lt;author&gt;Schunn, Christian D.&lt;/author&gt;&lt;/secondary-authors&gt;&lt;/contributors&gt;&lt;titles&gt;&lt;title&gt;Evolution of gender in Indo-European languages&lt;/title&gt;&lt;secondary-title&gt;Proceedings of the Twenty-Fourth Annual meeting of the Cognitive Science Society&lt;/secondary-title&gt;&lt;/titles&gt;&lt;pages&gt;304-9&lt;/pages&gt;&lt;keywords&gt;&lt;keyword&gt;Gender&lt;/keyword&gt;&lt;keyword&gt;Linguistic Relativism&lt;/keyword&gt;&lt;/keywords&gt;&lt;dates&gt;&lt;year&gt;2002&lt;/year&gt;&lt;pub-dates&gt;&lt;date&gt;03-12&lt;/date&gt;&lt;/pub-dates&gt;&lt;/dates&gt;&lt;pub-location&gt;Mahwah, NJ&lt;/pub-location&gt;&lt;publisher&gt;Lawrence Erlbaum Associates&lt;/publisher&gt;&lt;urls&gt;&lt;/urls&gt;&lt;custom1&gt;pdf p.to&amp;#xD;St.to&lt;/custom1&gt;&lt;/record&gt;&lt;/Cite&gt;&lt;/EndNote&gt;</w:instrText>
      </w:r>
      <w:r>
        <w:rPr>
          <w:lang w:val="en-GB"/>
        </w:rPr>
        <w:fldChar w:fldCharType="separate"/>
      </w:r>
      <w:r>
        <w:rPr>
          <w:noProof/>
          <w:lang w:val="en-GB"/>
        </w:rPr>
        <w:t>(</w:t>
      </w:r>
      <w:hyperlink w:anchor="_ENREF_22" w:tooltip="Foundalis, 2002 #2574" w:history="1">
        <w:r>
          <w:rPr>
            <w:noProof/>
            <w:lang w:val="en-GB"/>
          </w:rPr>
          <w:t>Foundalis, 2002</w:t>
        </w:r>
      </w:hyperlink>
      <w:r>
        <w:rPr>
          <w:noProof/>
          <w:lang w:val="en-GB"/>
        </w:rPr>
        <w:t>)</w:t>
      </w:r>
      <w:r>
        <w:rPr>
          <w:lang w:val="en-GB"/>
        </w:rPr>
        <w:fldChar w:fldCharType="end"/>
      </w:r>
      <w:r>
        <w:rPr>
          <w:lang w:val="en-GB"/>
        </w:rPr>
        <w:t>, one quarter of the target entities had opposite gender in French and Italian</w:t>
      </w:r>
      <w:r w:rsidRPr="000D6D9C">
        <w:rPr>
          <w:lang w:val="en-GB"/>
        </w:rPr>
        <w:t>.</w:t>
      </w:r>
      <w:r>
        <w:rPr>
          <w:lang w:val="en-GB"/>
        </w:rPr>
        <w:t xml:space="preserve"> Finally, the study investigated young adults because they were old enough and had sufficient knowledge of linguistics to perform what are fundamentally metalinguistic awareness tasks, however future research should investigate other age groups, as well as individual differences such as intelligence.</w:t>
      </w:r>
    </w:p>
    <w:p w14:paraId="36911F70" w14:textId="77777777" w:rsidR="0056747A" w:rsidRPr="000D6D9C" w:rsidRDefault="0056747A" w:rsidP="0019694D">
      <w:pPr>
        <w:rPr>
          <w:lang w:val="en-GB"/>
        </w:rPr>
      </w:pPr>
    </w:p>
    <w:p w14:paraId="786FDEC8" w14:textId="77777777" w:rsidR="0056747A" w:rsidRDefault="0056747A" w:rsidP="0019694D">
      <w:pPr>
        <w:outlineLvl w:val="0"/>
        <w:rPr>
          <w:i/>
          <w:lang w:val="en-GB"/>
        </w:rPr>
      </w:pPr>
      <w:r w:rsidRPr="008D4A10">
        <w:rPr>
          <w:i/>
          <w:lang w:val="en-GB"/>
        </w:rPr>
        <w:t>Conclusion and Implications</w:t>
      </w:r>
    </w:p>
    <w:p w14:paraId="76C2895A" w14:textId="77777777" w:rsidR="0056747A" w:rsidRPr="008D4A10" w:rsidRDefault="0056747A" w:rsidP="0019694D">
      <w:pPr>
        <w:outlineLvl w:val="0"/>
        <w:rPr>
          <w:i/>
          <w:lang w:val="en-GB"/>
        </w:rPr>
      </w:pPr>
    </w:p>
    <w:p w14:paraId="201C34B6" w14:textId="77777777" w:rsidR="0056747A" w:rsidRDefault="0056747A" w:rsidP="0019694D">
      <w:pPr>
        <w:rPr>
          <w:lang w:val="en-GB"/>
        </w:rPr>
      </w:pPr>
      <w:r w:rsidRPr="000D6D9C">
        <w:rPr>
          <w:lang w:val="en-GB"/>
        </w:rPr>
        <w:t xml:space="preserve">This </w:t>
      </w:r>
      <w:r>
        <w:rPr>
          <w:lang w:val="en-GB"/>
        </w:rPr>
        <w:t>was to the author’s best knowledge the first study to investigate perceptions of the</w:t>
      </w:r>
      <w:r w:rsidRPr="000D6D9C">
        <w:rPr>
          <w:lang w:val="en-GB"/>
        </w:rPr>
        <w:t xml:space="preserve"> arbitrariness of grammatical gender </w:t>
      </w:r>
      <w:r>
        <w:rPr>
          <w:lang w:val="en-GB"/>
        </w:rPr>
        <w:t xml:space="preserve">in </w:t>
      </w:r>
      <w:r w:rsidRPr="000D6D9C">
        <w:rPr>
          <w:lang w:val="en-GB"/>
        </w:rPr>
        <w:t>native speakers o</w:t>
      </w:r>
      <w:r>
        <w:rPr>
          <w:lang w:val="en-GB"/>
        </w:rPr>
        <w:t xml:space="preserve">f a grammatical gender language. </w:t>
      </w:r>
    </w:p>
    <w:p w14:paraId="751EFD0F" w14:textId="050F9D15" w:rsidR="0056747A" w:rsidRPr="000D6D9C" w:rsidRDefault="0056747A" w:rsidP="0019694D">
      <w:pPr>
        <w:rPr>
          <w:lang w:val="en-GB"/>
        </w:rPr>
      </w:pPr>
      <w:r>
        <w:rPr>
          <w:lang w:val="en-GB"/>
        </w:rPr>
        <w:t xml:space="preserve">The first conclusion is then that </w:t>
      </w:r>
      <w:r w:rsidRPr="00146C9B">
        <w:rPr>
          <w:i/>
          <w:lang w:val="en-GB"/>
        </w:rPr>
        <w:t xml:space="preserve">awareness </w:t>
      </w:r>
      <w:r w:rsidRPr="00217A36">
        <w:rPr>
          <w:i/>
          <w:lang w:val="en-GB"/>
        </w:rPr>
        <w:t>of grammatical gender arbitrariness</w:t>
      </w:r>
      <w:r w:rsidRPr="00217A36">
        <w:rPr>
          <w:lang w:val="en-GB"/>
        </w:rPr>
        <w:t xml:space="preserve"> is a useful concept, which deserves further investigation. Furthermore, while research on the effects of bilingualism on awareness of the arbitrariness of language has looked at word awareness in children, grammatical gender awareness can be affected by languages learnt later in life. Research on this topic can therefore investigate effects of knowing more than </w:t>
      </w:r>
      <w:r w:rsidR="00A175DF">
        <w:rPr>
          <w:lang w:val="en-GB"/>
        </w:rPr>
        <w:t xml:space="preserve">one language </w:t>
      </w:r>
      <w:r w:rsidRPr="00217A36">
        <w:rPr>
          <w:lang w:val="en-GB"/>
        </w:rPr>
        <w:t>on language aware</w:t>
      </w:r>
      <w:r>
        <w:rPr>
          <w:lang w:val="en-GB"/>
        </w:rPr>
        <w:t>ne</w:t>
      </w:r>
      <w:r w:rsidRPr="00217A36">
        <w:rPr>
          <w:lang w:val="en-GB"/>
        </w:rPr>
        <w:t>ss beyond childhood.</w:t>
      </w:r>
    </w:p>
    <w:p w14:paraId="40DF2B93" w14:textId="3086D6BE" w:rsidR="0056747A" w:rsidRPr="00F93DE6" w:rsidRDefault="0056747A" w:rsidP="0019694D">
      <w:pPr>
        <w:rPr>
          <w:lang w:val="en-GB"/>
        </w:rPr>
      </w:pPr>
      <w:r w:rsidRPr="00F93DE6">
        <w:rPr>
          <w:lang w:val="en-GB"/>
        </w:rPr>
        <w:t xml:space="preserve">The second conclusion is that knowing two languages with different grammatical gender assignments may increase awareness of the arbitrariness of language, thus reducing language-induced biases in mental representations of the world. </w:t>
      </w:r>
      <w:r w:rsidR="0039350F">
        <w:rPr>
          <w:lang w:val="en-GB"/>
        </w:rPr>
        <w:t>Although other explanations are possible, t</w:t>
      </w:r>
      <w:r w:rsidRPr="00F93DE6">
        <w:rPr>
          <w:lang w:val="en-GB"/>
        </w:rPr>
        <w:t xml:space="preserve">hese results </w:t>
      </w:r>
      <w:r w:rsidR="0039350F">
        <w:rPr>
          <w:lang w:val="en-GB"/>
        </w:rPr>
        <w:t xml:space="preserve">may </w:t>
      </w:r>
      <w:r w:rsidRPr="00F93DE6">
        <w:rPr>
          <w:lang w:val="en-GB"/>
        </w:rPr>
        <w:t xml:space="preserve">support the views of Benjamin Lee Whorf, arguably the father of linguistic relativity, who believed that the solution to biases in our worldview created by our language was to learn more than one language </w:t>
      </w:r>
      <w:r w:rsidRPr="00F93DE6">
        <w:rPr>
          <w:lang w:val="en-GB"/>
        </w:rPr>
        <w:fldChar w:fldCharType="begin"/>
      </w:r>
      <w:r w:rsidRPr="00F93DE6">
        <w:rPr>
          <w:lang w:val="en-GB"/>
        </w:rPr>
        <w:instrText xml:space="preserve"> ADDIN EN.CITE &lt;EndNote&gt;&lt;Cite&gt;&lt;Author&gt;Whorf&lt;/Author&gt;&lt;Year&gt;[1941] 1956&lt;/Year&gt;&lt;RecNum&gt;3835&lt;/RecNum&gt;&lt;DisplayText&gt;(Whorf, [1941] 1956)&lt;/DisplayText&gt;&lt;record&gt;&lt;rec-number&gt;3835&lt;/rec-number&gt;&lt;foreign-keys&gt;&lt;key app="EN" db-id="xavx059ftxws0qew9weparttaavttzxr2fta"&gt;3835&lt;/key&gt;&lt;/foreign-keys&gt;&lt;ref-type name="Book Section"&gt;5&lt;/ref-type&gt;&lt;contributors&gt;&lt;authors&gt;&lt;author&gt;Whorf, Benjamin Lee&lt;/author&gt;&lt;/authors&gt;&lt;secondary-authors&gt;&lt;author&gt;Carroll, John B.&lt;/author&gt;&lt;/secondary-authors&gt;&lt;/contributors&gt;&lt;titles&gt;&lt;title&gt;Languages and logic&lt;/title&gt;&lt;secondary-title&gt;Language, Thought and Reality: Selected Writings of Benjamin Lee Whorf&lt;/secondary-title&gt;&lt;/titles&gt;&lt;pages&gt;233-245&lt;/pages&gt;&lt;dates&gt;&lt;year&gt;[1941] 1956&lt;/year&gt;&lt;/dates&gt;&lt;pub-location&gt;Cambridge, Massachussets&lt;/pub-location&gt;&lt;publisher&gt;The MIT Press&lt;/publisher&gt;&lt;urls&gt;&lt;/urls&gt;&lt;/record&gt;&lt;/Cite&gt;&lt;/EndNote&gt;</w:instrText>
      </w:r>
      <w:r w:rsidRPr="00F93DE6">
        <w:rPr>
          <w:lang w:val="en-GB"/>
        </w:rPr>
        <w:fldChar w:fldCharType="separate"/>
      </w:r>
      <w:r w:rsidRPr="00F93DE6">
        <w:rPr>
          <w:noProof/>
          <w:lang w:val="en-GB"/>
        </w:rPr>
        <w:t>(</w:t>
      </w:r>
      <w:hyperlink w:anchor="_ENREF_2" w:tooltip="Whorf, [1941] 1956 #3835" w:history="1">
        <w:r w:rsidRPr="00F93DE6">
          <w:rPr>
            <w:noProof/>
            <w:lang w:val="en-GB"/>
          </w:rPr>
          <w:t>Whorf, [1941] 1956</w:t>
        </w:r>
      </w:hyperlink>
      <w:r w:rsidRPr="00F93DE6">
        <w:rPr>
          <w:noProof/>
          <w:lang w:val="en-GB"/>
        </w:rPr>
        <w:t>)</w:t>
      </w:r>
      <w:r w:rsidRPr="00F93DE6">
        <w:rPr>
          <w:lang w:val="en-GB"/>
        </w:rPr>
        <w:fldChar w:fldCharType="end"/>
      </w:r>
      <w:r w:rsidRPr="00F93DE6">
        <w:rPr>
          <w:lang w:val="en-GB"/>
        </w:rPr>
        <w:t>.</w:t>
      </w:r>
    </w:p>
    <w:p w14:paraId="01D9C45D" w14:textId="4F3AC7A9" w:rsidR="0056747A" w:rsidRDefault="0056747A" w:rsidP="00CF426A">
      <w:pPr>
        <w:pStyle w:val="journal-draft"/>
        <w:jc w:val="both"/>
        <w:rPr>
          <w:b/>
        </w:rPr>
      </w:pPr>
      <w:r>
        <w:t>These r</w:t>
      </w:r>
      <w:r w:rsidRPr="000D6D9C">
        <w:t>esults can be relevant to language teachers and learners</w:t>
      </w:r>
      <w:r>
        <w:t xml:space="preserve">, showing that language learning can act as a mind-opener even when an additional language is learnt later in life and in an instructed environment. Such findings will also be of interest to </w:t>
      </w:r>
      <w:r w:rsidRPr="000D6D9C">
        <w:t xml:space="preserve">language reform supporters who aim at changing people’s perceptions </w:t>
      </w:r>
      <w:r>
        <w:t xml:space="preserve">of women </w:t>
      </w:r>
      <w:r w:rsidRPr="000D6D9C">
        <w:t xml:space="preserve">by changing language, </w:t>
      </w:r>
      <w:r>
        <w:t xml:space="preserve">especially at a time when Spanish </w:t>
      </w:r>
      <w:r>
        <w:lastRenderedPageBreak/>
        <w:t xml:space="preserve">academics and public are discussing eliminating grammatical gender in order to facilitate gender equality </w:t>
      </w:r>
      <w:r>
        <w:fldChar w:fldCharType="begin"/>
      </w:r>
      <w:r>
        <w:instrText xml:space="preserve"> ADDIN EN.CITE &lt;EndNote&gt;&lt;Cite&gt;&lt;Author&gt;Bosque&lt;/Author&gt;&lt;Year&gt;2012&lt;/Year&gt;&lt;RecNum&gt;4132&lt;/RecNum&gt;&lt;DisplayText&gt;(Bosque, 2012)&lt;/DisplayText&gt;&lt;record&gt;&lt;rec-number&gt;4132&lt;/rec-number&gt;&lt;foreign-keys&gt;&lt;key app="EN" db-id="xavx059ftxws0qew9weparttaavttzxr2fta"&gt;4132&lt;/key&gt;&lt;/foreign-keys&gt;&lt;ref-type name="Newspaper Article"&gt;23&lt;/ref-type&gt;&lt;contributors&gt;&lt;authors&gt;&lt;author&gt;Bosque, Ignacio&lt;/author&gt;&lt;/authors&gt;&lt;/contributors&gt;&lt;titles&gt;&lt;title&gt;Sexismo lingüístico y visibilidad de la mujer&lt;/title&gt;&lt;secondary-title&gt;El País&lt;/secondary-title&gt;&lt;translated-title&gt;Linguistic sexism and the visibility of women&lt;/translated-title&gt;&lt;/titles&gt;&lt;keywords&gt;&lt;keyword&gt;Gender&lt;/keyword&gt;&lt;/keywords&gt;&lt;dates&gt;&lt;year&gt;2012&lt;/year&gt;&lt;/dates&gt;&lt;urls&gt;&lt;related-urls&gt;&lt;url&gt;http://cultura.elpais.com/cultura/2012/03/02/actualidad/1330717685_771121.html&lt;/url&gt;&lt;/related-urls&gt;&lt;/urls&gt;&lt;language&gt;Spanish&lt;/language&gt;&lt;access-date&gt;1 May 2012&lt;/access-date&gt;&lt;/record&gt;&lt;/Cite&gt;&lt;/EndNote&gt;</w:instrText>
      </w:r>
      <w:r>
        <w:fldChar w:fldCharType="separate"/>
      </w:r>
      <w:r>
        <w:rPr>
          <w:noProof/>
        </w:rPr>
        <w:t>(</w:t>
      </w:r>
      <w:hyperlink w:anchor="_ENREF_12" w:tooltip="Bosque, 2012 #4132" w:history="1">
        <w:r>
          <w:rPr>
            <w:noProof/>
          </w:rPr>
          <w:t>Bosque, 2012</w:t>
        </w:r>
      </w:hyperlink>
      <w:r>
        <w:rPr>
          <w:noProof/>
        </w:rPr>
        <w:t>)</w:t>
      </w:r>
      <w:r>
        <w:fldChar w:fldCharType="end"/>
      </w:r>
      <w:r w:rsidR="00CF426A">
        <w:t>.</w:t>
      </w:r>
    </w:p>
    <w:p w14:paraId="3F900106" w14:textId="77777777" w:rsidR="0056747A" w:rsidRDefault="0056747A" w:rsidP="0019694D"/>
    <w:p w14:paraId="679BA47E" w14:textId="77777777" w:rsidR="0032712C" w:rsidRDefault="0032712C" w:rsidP="0019694D"/>
    <w:p w14:paraId="12841D66" w14:textId="77777777" w:rsidR="0056747A" w:rsidRDefault="0056747A" w:rsidP="0019694D">
      <w:pPr>
        <w:rPr>
          <w:b/>
        </w:rPr>
      </w:pPr>
      <w:r>
        <w:rPr>
          <w:b/>
        </w:rPr>
        <w:t>References</w:t>
      </w:r>
    </w:p>
    <w:p w14:paraId="7168883A" w14:textId="77777777" w:rsidR="00F574A7" w:rsidRPr="00454C3B" w:rsidRDefault="00F574A7" w:rsidP="0019694D">
      <w:pPr>
        <w:ind w:left="720" w:hanging="720"/>
        <w:rPr>
          <w:noProof/>
        </w:rPr>
      </w:pPr>
      <w:r w:rsidRPr="00454C3B">
        <w:fldChar w:fldCharType="begin"/>
      </w:r>
      <w:r w:rsidRPr="00454C3B">
        <w:instrText xml:space="preserve"> ADDIN EN.REFLIST </w:instrText>
      </w:r>
      <w:r w:rsidRPr="00454C3B">
        <w:fldChar w:fldCharType="separate"/>
      </w:r>
      <w:bookmarkStart w:id="0" w:name="_ENREF_1"/>
      <w:r w:rsidRPr="00454C3B">
        <w:rPr>
          <w:noProof/>
        </w:rPr>
        <w:t xml:space="preserve">Adesope, O. O., Lavin, T., Thompson, T., &amp; Ungerleider, C. (2010). A systematic review and meta-analysis of the cognitive correlates of bilingualism. </w:t>
      </w:r>
      <w:r w:rsidRPr="00454C3B">
        <w:rPr>
          <w:i/>
          <w:noProof/>
        </w:rPr>
        <w:t>Review of Educational Research, 80</w:t>
      </w:r>
      <w:r w:rsidRPr="00454C3B">
        <w:rPr>
          <w:noProof/>
        </w:rPr>
        <w:t xml:space="preserve">, 207-245. </w:t>
      </w:r>
      <w:bookmarkEnd w:id="0"/>
      <w:r>
        <w:rPr>
          <w:rFonts w:eastAsia="Times New Roman"/>
        </w:rPr>
        <w:t xml:space="preserve">doi: </w:t>
      </w:r>
      <w:r>
        <w:rPr>
          <w:rStyle w:val="slug-doi"/>
          <w:rFonts w:eastAsia="Times New Roman"/>
        </w:rPr>
        <w:t>10.3102/0034654310368803</w:t>
      </w:r>
    </w:p>
    <w:p w14:paraId="523EFF6C" w14:textId="77777777" w:rsidR="00F574A7" w:rsidRDefault="00F574A7" w:rsidP="0019694D">
      <w:pPr>
        <w:ind w:left="720" w:hanging="720"/>
        <w:rPr>
          <w:noProof/>
        </w:rPr>
      </w:pPr>
      <w:bookmarkStart w:id="1" w:name="_ENREF_2"/>
      <w:r w:rsidRPr="00454C3B">
        <w:rPr>
          <w:noProof/>
        </w:rPr>
        <w:t xml:space="preserve">Andonova, E., Gosheva, A., Schaffai, J. S., &amp; Janyan, A. (2007). Second language gender system affects first language gender classification. In I. Kecskes &amp; L. Albertazzi (Eds.), </w:t>
      </w:r>
      <w:r w:rsidRPr="00454C3B">
        <w:rPr>
          <w:i/>
          <w:noProof/>
        </w:rPr>
        <w:t xml:space="preserve">Cognitive </w:t>
      </w:r>
      <w:r>
        <w:rPr>
          <w:i/>
          <w:noProof/>
        </w:rPr>
        <w:t>a</w:t>
      </w:r>
      <w:r w:rsidRPr="00454C3B">
        <w:rPr>
          <w:i/>
          <w:noProof/>
        </w:rPr>
        <w:t xml:space="preserve">spects of </w:t>
      </w:r>
      <w:r>
        <w:rPr>
          <w:i/>
          <w:noProof/>
        </w:rPr>
        <w:t>b</w:t>
      </w:r>
      <w:r w:rsidRPr="00454C3B">
        <w:rPr>
          <w:i/>
          <w:noProof/>
        </w:rPr>
        <w:t>ilingualism</w:t>
      </w:r>
      <w:r w:rsidRPr="00454C3B">
        <w:rPr>
          <w:noProof/>
        </w:rPr>
        <w:t xml:space="preserve"> (pp. 271-300). London: Springer.</w:t>
      </w:r>
      <w:bookmarkEnd w:id="1"/>
      <w:r>
        <w:rPr>
          <w:noProof/>
        </w:rPr>
        <w:t xml:space="preserve"> doi:</w:t>
      </w:r>
      <w:r w:rsidRPr="00744FBE">
        <w:rPr>
          <w:rFonts w:eastAsia="Times New Roman"/>
        </w:rPr>
        <w:t xml:space="preserve"> </w:t>
      </w:r>
      <w:r>
        <w:rPr>
          <w:rFonts w:eastAsia="Times New Roman"/>
        </w:rPr>
        <w:t>10.1007/978-1-4020-5935-3_9</w:t>
      </w:r>
    </w:p>
    <w:p w14:paraId="55D9B0DE" w14:textId="77777777" w:rsidR="00F574A7" w:rsidRPr="002D6EE4" w:rsidRDefault="00F574A7" w:rsidP="0019694D">
      <w:pPr>
        <w:ind w:left="720" w:hanging="720"/>
        <w:rPr>
          <w:noProof/>
        </w:rPr>
      </w:pPr>
      <w:r w:rsidRPr="002D6EE4">
        <w:rPr>
          <w:noProof/>
        </w:rPr>
        <w:t>Arnon, X., &amp; Ramscar, X. (2012) Granularity and the acquisition of grammatical gender: How</w:t>
      </w:r>
      <w:r>
        <w:rPr>
          <w:noProof/>
        </w:rPr>
        <w:t xml:space="preserve"> order-of-acquisition affects what gets learned. </w:t>
      </w:r>
      <w:r>
        <w:rPr>
          <w:i/>
          <w:noProof/>
        </w:rPr>
        <w:t>Cognition</w:t>
      </w:r>
      <w:r>
        <w:rPr>
          <w:noProof/>
        </w:rPr>
        <w:t>, 122, 292-305.</w:t>
      </w:r>
      <w:r w:rsidRPr="00744FBE">
        <w:rPr>
          <w:rFonts w:eastAsia="Times New Roman"/>
        </w:rPr>
        <w:t xml:space="preserve"> </w:t>
      </w:r>
      <w:r>
        <w:rPr>
          <w:rFonts w:eastAsia="Times New Roman"/>
        </w:rPr>
        <w:t>doi: 10.1016/j.cognition.2011.10.009</w:t>
      </w:r>
    </w:p>
    <w:p w14:paraId="1B631E4D" w14:textId="77777777" w:rsidR="00F574A7" w:rsidRDefault="00F574A7" w:rsidP="0019694D">
      <w:pPr>
        <w:ind w:left="720" w:hanging="720"/>
        <w:rPr>
          <w:noProof/>
        </w:rPr>
      </w:pPr>
      <w:bookmarkStart w:id="2" w:name="_ENREF_3"/>
      <w:r>
        <w:rPr>
          <w:noProof/>
        </w:rPr>
        <w:t xml:space="preserve">Baroni, M., Bernardini, S., Ferraresi, A., &amp; Zanchetta, E. (2009). The WaCky Wide Web: A collection of very large linguistically processed web-crawled corpora. </w:t>
      </w:r>
      <w:r w:rsidRPr="003176B5">
        <w:rPr>
          <w:i/>
          <w:noProof/>
        </w:rPr>
        <w:t>Language Resources and Evaluation Journal, 43</w:t>
      </w:r>
      <w:r>
        <w:rPr>
          <w:noProof/>
        </w:rPr>
        <w:t xml:space="preserve">(2), 209-226. doi: </w:t>
      </w:r>
      <w:r>
        <w:rPr>
          <w:rFonts w:eastAsia="Times New Roman"/>
        </w:rPr>
        <w:t>10.1007/s10579-009-9081-4</w:t>
      </w:r>
      <w:r>
        <w:rPr>
          <w:noProof/>
        </w:rPr>
        <w:t xml:space="preserve"> Retrieved from: http://corpus.leeds.ac.uk</w:t>
      </w:r>
    </w:p>
    <w:p w14:paraId="448E27CB" w14:textId="77777777" w:rsidR="00F574A7" w:rsidRPr="00454C3B" w:rsidRDefault="00F574A7" w:rsidP="0019694D">
      <w:pPr>
        <w:ind w:left="720" w:hanging="720"/>
        <w:rPr>
          <w:noProof/>
        </w:rPr>
      </w:pPr>
      <w:r>
        <w:rPr>
          <w:noProof/>
        </w:rPr>
        <w:t>Bassetti, B. (2007</w:t>
      </w:r>
      <w:r w:rsidRPr="00454C3B">
        <w:rPr>
          <w:noProof/>
        </w:rPr>
        <w:t xml:space="preserve">). Bilingualism and thought: Grammatical gender and concepts of objects in Italian-German bilingual children. </w:t>
      </w:r>
      <w:r w:rsidRPr="00454C3B">
        <w:rPr>
          <w:i/>
          <w:noProof/>
        </w:rPr>
        <w:t>International Journal of Bilingualism, 11</w:t>
      </w:r>
      <w:r w:rsidRPr="00454C3B">
        <w:rPr>
          <w:noProof/>
        </w:rPr>
        <w:t xml:space="preserve">, 251-273. </w:t>
      </w:r>
      <w:bookmarkEnd w:id="2"/>
      <w:r>
        <w:rPr>
          <w:rFonts w:eastAsia="Times New Roman"/>
        </w:rPr>
        <w:t xml:space="preserve">doi: </w:t>
      </w:r>
      <w:r>
        <w:rPr>
          <w:rStyle w:val="slug-doi"/>
          <w:rFonts w:eastAsia="Times New Roman"/>
        </w:rPr>
        <w:t>10.1177/13670069070110030101</w:t>
      </w:r>
    </w:p>
    <w:p w14:paraId="1C997CF3" w14:textId="77777777" w:rsidR="00F574A7" w:rsidRPr="00454C3B" w:rsidRDefault="00F574A7" w:rsidP="0019694D">
      <w:pPr>
        <w:ind w:left="720" w:hanging="720"/>
        <w:rPr>
          <w:noProof/>
        </w:rPr>
      </w:pPr>
      <w:bookmarkStart w:id="3" w:name="_ENREF_5"/>
      <w:r w:rsidRPr="00454C3B">
        <w:rPr>
          <w:noProof/>
        </w:rPr>
        <w:t xml:space="preserve">Bassetti, B. (2011). The grammatical and conceptual gender of animals in second language users. In V. J. Cook &amp; B. Bassetti (Eds.), </w:t>
      </w:r>
      <w:r w:rsidRPr="00454C3B">
        <w:rPr>
          <w:i/>
          <w:noProof/>
        </w:rPr>
        <w:t>Language and bilingual cognition</w:t>
      </w:r>
      <w:r w:rsidRPr="00454C3B">
        <w:rPr>
          <w:noProof/>
        </w:rPr>
        <w:t xml:space="preserve"> (pp. 357-384). Oxford: Psychology Press.</w:t>
      </w:r>
      <w:bookmarkEnd w:id="3"/>
    </w:p>
    <w:p w14:paraId="475B46D3" w14:textId="77777777" w:rsidR="00F574A7" w:rsidRPr="00454C3B" w:rsidRDefault="00F574A7" w:rsidP="0019694D">
      <w:pPr>
        <w:ind w:left="720" w:hanging="720"/>
        <w:rPr>
          <w:noProof/>
        </w:rPr>
      </w:pPr>
      <w:bookmarkStart w:id="4" w:name="_ENREF_6"/>
      <w:r w:rsidRPr="00454C3B">
        <w:rPr>
          <w:noProof/>
        </w:rPr>
        <w:t xml:space="preserve">Ben-Zeev, S. (1977). The influence of bilingualism on cognitive strategy and cognitive development. </w:t>
      </w:r>
      <w:r w:rsidRPr="00454C3B">
        <w:rPr>
          <w:i/>
          <w:noProof/>
        </w:rPr>
        <w:t>Child Development, 48</w:t>
      </w:r>
      <w:r w:rsidRPr="00454C3B">
        <w:rPr>
          <w:noProof/>
        </w:rPr>
        <w:t xml:space="preserve">, 1009-1018. </w:t>
      </w:r>
      <w:bookmarkEnd w:id="4"/>
    </w:p>
    <w:bookmarkStart w:id="5" w:name="_ENREF_7"/>
    <w:p w14:paraId="13B8F09C" w14:textId="77777777" w:rsidR="00F574A7" w:rsidRDefault="00F574A7" w:rsidP="0019694D">
      <w:pPr>
        <w:ind w:left="720" w:hanging="720"/>
        <w:rPr>
          <w:noProof/>
        </w:rPr>
      </w:pPr>
      <w:r>
        <w:fldChar w:fldCharType="begin"/>
      </w:r>
      <w:r>
        <w:instrText xml:space="preserve"> ADDIN EN.REFLIST </w:instrText>
      </w:r>
      <w:r>
        <w:fldChar w:fldCharType="separate"/>
      </w:r>
      <w:r>
        <w:rPr>
          <w:noProof/>
        </w:rPr>
        <w:t xml:space="preserve">Berretta, M. (2005). Morfologia. In A. A. Sobrero (Ed.), </w:t>
      </w:r>
      <w:r w:rsidRPr="0088340C">
        <w:rPr>
          <w:i/>
          <w:noProof/>
        </w:rPr>
        <w:t>Introduzione all'italiano contemporaneo. Le strutture</w:t>
      </w:r>
      <w:r>
        <w:rPr>
          <w:noProof/>
        </w:rPr>
        <w:t xml:space="preserve"> (pp. 193-245). Roma: Laterza.</w:t>
      </w:r>
    </w:p>
    <w:p w14:paraId="38F34FFD" w14:textId="77777777" w:rsidR="00F574A7" w:rsidRDefault="00F574A7" w:rsidP="0019694D">
      <w:pPr>
        <w:ind w:left="720" w:hanging="720"/>
        <w:rPr>
          <w:noProof/>
        </w:rPr>
      </w:pPr>
      <w:r>
        <w:fldChar w:fldCharType="end"/>
      </w:r>
      <w:r w:rsidRPr="00454C3B">
        <w:rPr>
          <w:noProof/>
        </w:rPr>
        <w:t xml:space="preserve">Bialystok, E. (1987). Words as things: Development of word concept by bilingual children. </w:t>
      </w:r>
      <w:r w:rsidRPr="007559C4">
        <w:rPr>
          <w:i/>
          <w:noProof/>
        </w:rPr>
        <w:t>Studies in Second Language Acquisition</w:t>
      </w:r>
      <w:r w:rsidRPr="007559C4">
        <w:rPr>
          <w:noProof/>
        </w:rPr>
        <w:t>, 9</w:t>
      </w:r>
      <w:r w:rsidRPr="00454C3B">
        <w:rPr>
          <w:noProof/>
        </w:rPr>
        <w:t xml:space="preserve">, 133-140. </w:t>
      </w:r>
      <w:bookmarkEnd w:id="5"/>
      <w:r>
        <w:rPr>
          <w:noProof/>
        </w:rPr>
        <w:t xml:space="preserve">doi: </w:t>
      </w:r>
      <w:r w:rsidRPr="000D34AC">
        <w:rPr>
          <w:noProof/>
        </w:rPr>
        <w:t>10.1017/S0272263100000437</w:t>
      </w:r>
    </w:p>
    <w:p w14:paraId="6950630A" w14:textId="77777777" w:rsidR="00F574A7" w:rsidRPr="00454C3B" w:rsidRDefault="00F574A7" w:rsidP="0019694D">
      <w:pPr>
        <w:ind w:left="720" w:hanging="720"/>
        <w:rPr>
          <w:noProof/>
        </w:rPr>
      </w:pPr>
    </w:p>
    <w:p w14:paraId="4BF4776F" w14:textId="77777777" w:rsidR="00F574A7" w:rsidRPr="00454C3B" w:rsidRDefault="00F574A7" w:rsidP="0019694D">
      <w:pPr>
        <w:ind w:left="720" w:hanging="720"/>
        <w:rPr>
          <w:noProof/>
        </w:rPr>
      </w:pPr>
      <w:bookmarkStart w:id="6" w:name="_ENREF_8"/>
      <w:r w:rsidRPr="00454C3B">
        <w:rPr>
          <w:noProof/>
        </w:rPr>
        <w:t xml:space="preserve">Bialystok, E. (1988). Levels of bilingualism and levels of linguistic awareness. </w:t>
      </w:r>
      <w:r w:rsidRPr="00454C3B">
        <w:rPr>
          <w:i/>
          <w:noProof/>
        </w:rPr>
        <w:t>Child Development, 57</w:t>
      </w:r>
      <w:r w:rsidRPr="00454C3B">
        <w:rPr>
          <w:noProof/>
        </w:rPr>
        <w:t xml:space="preserve">, 498-510. </w:t>
      </w:r>
      <w:bookmarkEnd w:id="6"/>
    </w:p>
    <w:p w14:paraId="7C96C060" w14:textId="77777777" w:rsidR="00F574A7" w:rsidRPr="00454C3B" w:rsidRDefault="00F574A7" w:rsidP="0019694D">
      <w:pPr>
        <w:ind w:left="720" w:hanging="720"/>
        <w:rPr>
          <w:noProof/>
        </w:rPr>
      </w:pPr>
      <w:bookmarkStart w:id="7" w:name="_ENREF_9"/>
      <w:r w:rsidRPr="00454C3B">
        <w:rPr>
          <w:noProof/>
        </w:rPr>
        <w:t xml:space="preserve">Boroditsky, L., &amp; Schmidt, L. A. (2000). Sex, syntax, and semantics. In L. R. Gleitman &amp; A. K. Joshi (Eds.), </w:t>
      </w:r>
      <w:r w:rsidRPr="00454C3B">
        <w:rPr>
          <w:i/>
          <w:noProof/>
        </w:rPr>
        <w:t>Proceedings of the Twenty-Second Conference of the Cognitive Science Society</w:t>
      </w:r>
      <w:r w:rsidRPr="00454C3B">
        <w:rPr>
          <w:noProof/>
        </w:rPr>
        <w:t xml:space="preserve"> (pp. 42-47). Mahwah, NJ: Lawrence Erlbaum Associates.</w:t>
      </w:r>
      <w:bookmarkEnd w:id="7"/>
    </w:p>
    <w:p w14:paraId="3E5F2806" w14:textId="77777777" w:rsidR="00F574A7" w:rsidRPr="00454C3B" w:rsidRDefault="00F574A7" w:rsidP="0019694D">
      <w:pPr>
        <w:ind w:left="720" w:hanging="720"/>
        <w:rPr>
          <w:noProof/>
        </w:rPr>
      </w:pPr>
      <w:bookmarkStart w:id="8" w:name="_ENREF_10"/>
      <w:r w:rsidRPr="00454C3B">
        <w:rPr>
          <w:noProof/>
        </w:rPr>
        <w:t xml:space="preserve">Boroditsky, L., Schmidt, L. A., &amp; Phillips, W. (2003). Sex, syntax and semantics. In D. Gentner &amp; S. Goldin-Meadow (Eds.), </w:t>
      </w:r>
      <w:r>
        <w:rPr>
          <w:i/>
          <w:noProof/>
        </w:rPr>
        <w:t>Language in mi</w:t>
      </w:r>
      <w:r w:rsidRPr="00454C3B">
        <w:rPr>
          <w:i/>
          <w:noProof/>
        </w:rPr>
        <w:t xml:space="preserve">nd: Advances in the </w:t>
      </w:r>
      <w:r>
        <w:rPr>
          <w:i/>
          <w:noProof/>
        </w:rPr>
        <w:t>study of l</w:t>
      </w:r>
      <w:r w:rsidRPr="00454C3B">
        <w:rPr>
          <w:i/>
          <w:noProof/>
        </w:rPr>
        <w:t>a</w:t>
      </w:r>
      <w:r>
        <w:rPr>
          <w:i/>
          <w:noProof/>
        </w:rPr>
        <w:t>nguage and t</w:t>
      </w:r>
      <w:r w:rsidRPr="00454C3B">
        <w:rPr>
          <w:i/>
          <w:noProof/>
        </w:rPr>
        <w:t>hought</w:t>
      </w:r>
      <w:r w:rsidRPr="00454C3B">
        <w:rPr>
          <w:noProof/>
        </w:rPr>
        <w:t xml:space="preserve"> (pp. 61-78). </w:t>
      </w:r>
      <w:r>
        <w:rPr>
          <w:noProof/>
        </w:rPr>
        <w:t>Cambridge, MA:</w:t>
      </w:r>
      <w:r w:rsidRPr="00454C3B">
        <w:rPr>
          <w:noProof/>
        </w:rPr>
        <w:t xml:space="preserve"> The MIT Press.</w:t>
      </w:r>
      <w:bookmarkEnd w:id="8"/>
    </w:p>
    <w:p w14:paraId="638F3F7A" w14:textId="77777777" w:rsidR="00F574A7" w:rsidRPr="00454C3B" w:rsidRDefault="00F574A7" w:rsidP="0019694D">
      <w:pPr>
        <w:ind w:left="720" w:hanging="720"/>
        <w:rPr>
          <w:noProof/>
        </w:rPr>
      </w:pPr>
      <w:bookmarkStart w:id="9" w:name="_ENREF_11"/>
      <w:r w:rsidRPr="00454C3B">
        <w:rPr>
          <w:noProof/>
        </w:rPr>
        <w:t>Bosque, I. (2012). Sexismo lingüístico y visibilidad de la mujer,</w:t>
      </w:r>
      <w:r w:rsidRPr="00454C3B">
        <w:rPr>
          <w:i/>
          <w:noProof/>
        </w:rPr>
        <w:t xml:space="preserve"> El País</w:t>
      </w:r>
      <w:r w:rsidRPr="00454C3B">
        <w:rPr>
          <w:noProof/>
        </w:rPr>
        <w:t xml:space="preserve">. Retrieved from </w:t>
      </w:r>
      <w:bookmarkEnd w:id="9"/>
      <w:r w:rsidRPr="00454C3B">
        <w:rPr>
          <w:noProof/>
        </w:rPr>
        <w:fldChar w:fldCharType="begin"/>
      </w:r>
      <w:r w:rsidRPr="00454C3B">
        <w:rPr>
          <w:noProof/>
        </w:rPr>
        <w:instrText xml:space="preserve"> HYPERLINK "http://cultura.elpais.com/cultura/2012/03/02/actualidad/1330717685_771121.html" </w:instrText>
      </w:r>
      <w:r w:rsidRPr="00454C3B">
        <w:rPr>
          <w:noProof/>
        </w:rPr>
        <w:fldChar w:fldCharType="separate"/>
      </w:r>
      <w:r w:rsidRPr="005B5C0D">
        <w:t>http://cultura.elpais.com/cultura/2012/03/02/actualidad/1330717685_771121.html</w:t>
      </w:r>
      <w:r w:rsidRPr="00454C3B">
        <w:rPr>
          <w:noProof/>
        </w:rPr>
        <w:fldChar w:fldCharType="end"/>
      </w:r>
    </w:p>
    <w:p w14:paraId="0983083C" w14:textId="77777777" w:rsidR="00F574A7" w:rsidRPr="00454C3B" w:rsidRDefault="00F574A7" w:rsidP="0019694D">
      <w:pPr>
        <w:ind w:left="720" w:hanging="720"/>
        <w:rPr>
          <w:noProof/>
        </w:rPr>
      </w:pPr>
      <w:bookmarkStart w:id="10" w:name="_ENREF_12"/>
      <w:r w:rsidRPr="00454C3B">
        <w:rPr>
          <w:noProof/>
        </w:rPr>
        <w:t xml:space="preserve">Chini, M. (1995). </w:t>
      </w:r>
      <w:r w:rsidRPr="00454C3B">
        <w:rPr>
          <w:i/>
          <w:noProof/>
        </w:rPr>
        <w:t>Genere grammaticale e acquisi</w:t>
      </w:r>
      <w:r>
        <w:rPr>
          <w:i/>
          <w:noProof/>
        </w:rPr>
        <w:t>z</w:t>
      </w:r>
      <w:r w:rsidRPr="00454C3B">
        <w:rPr>
          <w:i/>
          <w:noProof/>
        </w:rPr>
        <w:t>ione. Aspetti della morfologia nominale in italiano L2</w:t>
      </w:r>
      <w:r>
        <w:rPr>
          <w:noProof/>
        </w:rPr>
        <w:t>. Milano</w:t>
      </w:r>
      <w:r w:rsidRPr="00454C3B">
        <w:rPr>
          <w:noProof/>
        </w:rPr>
        <w:t>: Franco Angeli.</w:t>
      </w:r>
      <w:bookmarkEnd w:id="10"/>
    </w:p>
    <w:p w14:paraId="02DFA245" w14:textId="77777777" w:rsidR="00F574A7" w:rsidRPr="00454C3B" w:rsidRDefault="00F574A7" w:rsidP="0019694D">
      <w:pPr>
        <w:ind w:left="720" w:hanging="720"/>
        <w:rPr>
          <w:noProof/>
        </w:rPr>
      </w:pPr>
      <w:bookmarkStart w:id="11" w:name="_ENREF_13"/>
      <w:r w:rsidRPr="00454C3B">
        <w:rPr>
          <w:noProof/>
        </w:rPr>
        <w:t xml:space="preserve">Clarke, M. A., Losoff, A., &amp; Rood, D. S. (1982). Untangling referent and reference in linguistic relativity studies: A response from Clarke et al. </w:t>
      </w:r>
      <w:r w:rsidRPr="00454C3B">
        <w:rPr>
          <w:i/>
          <w:noProof/>
        </w:rPr>
        <w:t>Language Learning, 32</w:t>
      </w:r>
      <w:r w:rsidRPr="00454C3B">
        <w:rPr>
          <w:noProof/>
        </w:rPr>
        <w:t xml:space="preserve">, 209-217. </w:t>
      </w:r>
      <w:bookmarkEnd w:id="11"/>
      <w:r>
        <w:rPr>
          <w:noProof/>
        </w:rPr>
        <w:t xml:space="preserve">doi: </w:t>
      </w:r>
      <w:r>
        <w:rPr>
          <w:rFonts w:eastAsia="Times New Roman"/>
        </w:rPr>
        <w:t>10.1111/j.1467-1770.1982.tb00529.x</w:t>
      </w:r>
    </w:p>
    <w:p w14:paraId="5860D495" w14:textId="4309F3F0" w:rsidR="00F574A7" w:rsidRPr="00454C3B" w:rsidRDefault="00F574A7" w:rsidP="0019694D">
      <w:pPr>
        <w:ind w:left="720" w:hanging="720"/>
        <w:rPr>
          <w:noProof/>
        </w:rPr>
      </w:pPr>
      <w:bookmarkStart w:id="12" w:name="_ENREF_14"/>
      <w:r w:rsidRPr="00454C3B">
        <w:rPr>
          <w:noProof/>
        </w:rPr>
        <w:t xml:space="preserve">Corbett, G. G. (1991). </w:t>
      </w:r>
      <w:r w:rsidRPr="00454C3B">
        <w:rPr>
          <w:i/>
          <w:noProof/>
        </w:rPr>
        <w:t>Gender</w:t>
      </w:r>
      <w:r w:rsidRPr="00454C3B">
        <w:rPr>
          <w:noProof/>
        </w:rPr>
        <w:t>. Cambridge</w:t>
      </w:r>
      <w:r w:rsidR="00A175DF">
        <w:rPr>
          <w:noProof/>
        </w:rPr>
        <w:t>, UK</w:t>
      </w:r>
      <w:r w:rsidRPr="00454C3B">
        <w:rPr>
          <w:noProof/>
        </w:rPr>
        <w:t>: Cambridge University Press.</w:t>
      </w:r>
      <w:bookmarkEnd w:id="12"/>
    </w:p>
    <w:p w14:paraId="15C835B8" w14:textId="77777777" w:rsidR="00F574A7" w:rsidRPr="00454C3B" w:rsidRDefault="00F574A7" w:rsidP="0019694D">
      <w:pPr>
        <w:ind w:left="720" w:hanging="720"/>
        <w:rPr>
          <w:noProof/>
        </w:rPr>
      </w:pPr>
      <w:bookmarkStart w:id="13" w:name="_ENREF_15"/>
      <w:r w:rsidRPr="00454C3B">
        <w:rPr>
          <w:noProof/>
        </w:rPr>
        <w:t xml:space="preserve">Corbett, G. G. (2006). Grammatical gender. In K. Brown (Ed.), </w:t>
      </w:r>
      <w:r w:rsidRPr="00454C3B">
        <w:rPr>
          <w:i/>
          <w:noProof/>
        </w:rPr>
        <w:t>The encyclopaedia of language and linguistics</w:t>
      </w:r>
      <w:r w:rsidRPr="00454C3B">
        <w:rPr>
          <w:noProof/>
        </w:rPr>
        <w:t xml:space="preserve"> (Second ed., pp. 749-756). Oxford: Elsevier.</w:t>
      </w:r>
      <w:bookmarkEnd w:id="13"/>
    </w:p>
    <w:p w14:paraId="3CC1994E" w14:textId="77777777" w:rsidR="00F574A7" w:rsidRPr="00454C3B" w:rsidRDefault="00F574A7" w:rsidP="0019694D">
      <w:pPr>
        <w:ind w:left="720" w:hanging="720"/>
        <w:rPr>
          <w:noProof/>
        </w:rPr>
      </w:pPr>
      <w:bookmarkStart w:id="14" w:name="_ENREF_16"/>
      <w:r w:rsidRPr="00454C3B">
        <w:rPr>
          <w:noProof/>
        </w:rPr>
        <w:lastRenderedPageBreak/>
        <w:t xml:space="preserve">Edwards, D., &amp; Christophersen, H. (1988). Bilingualism, literacy and meta-linguistic awareness in preschool children. </w:t>
      </w:r>
      <w:r w:rsidRPr="00454C3B">
        <w:rPr>
          <w:i/>
          <w:noProof/>
        </w:rPr>
        <w:t>British Journal of Developmental Psychology, 6</w:t>
      </w:r>
      <w:r w:rsidRPr="00454C3B">
        <w:rPr>
          <w:noProof/>
        </w:rPr>
        <w:t xml:space="preserve">, 235-244. </w:t>
      </w:r>
      <w:bookmarkEnd w:id="14"/>
      <w:r>
        <w:rPr>
          <w:noProof/>
        </w:rPr>
        <w:t xml:space="preserve">doi: </w:t>
      </w:r>
      <w:r>
        <w:rPr>
          <w:rFonts w:eastAsia="Times New Roman"/>
        </w:rPr>
        <w:t>10.1111/j.2044-835X.1988.tb01097.x</w:t>
      </w:r>
    </w:p>
    <w:p w14:paraId="6A23076C" w14:textId="77777777" w:rsidR="00F574A7" w:rsidRDefault="00F574A7" w:rsidP="0019694D">
      <w:pPr>
        <w:ind w:left="720" w:hanging="720"/>
        <w:rPr>
          <w:noProof/>
        </w:rPr>
      </w:pPr>
      <w:bookmarkStart w:id="15" w:name="_ENREF_17"/>
      <w:r w:rsidRPr="00454C3B">
        <w:rPr>
          <w:noProof/>
        </w:rPr>
        <w:t xml:space="preserve">Ervin, S. M. (1962). The connotations of gender. </w:t>
      </w:r>
      <w:r w:rsidRPr="00454C3B">
        <w:rPr>
          <w:i/>
          <w:noProof/>
        </w:rPr>
        <w:t>Word, 18</w:t>
      </w:r>
      <w:r w:rsidRPr="00454C3B">
        <w:rPr>
          <w:noProof/>
        </w:rPr>
        <w:t xml:space="preserve">, 249-261. </w:t>
      </w:r>
      <w:bookmarkEnd w:id="15"/>
    </w:p>
    <w:p w14:paraId="5CE09C04" w14:textId="77777777" w:rsidR="00F574A7" w:rsidRDefault="00F574A7" w:rsidP="0019694D">
      <w:pPr>
        <w:ind w:left="720" w:hanging="720"/>
        <w:rPr>
          <w:noProof/>
        </w:rPr>
      </w:pPr>
      <w:r>
        <w:fldChar w:fldCharType="begin"/>
      </w:r>
      <w:r>
        <w:instrText xml:space="preserve"> ADDIN EN.REFLIST </w:instrText>
      </w:r>
      <w:r>
        <w:fldChar w:fldCharType="separate"/>
      </w:r>
      <w:r>
        <w:rPr>
          <w:noProof/>
        </w:rPr>
        <w:t xml:space="preserve">Feldman, C., &amp; Shen, M. (1971). Some language-related cognitive advantages of bilingual five-year-olds. </w:t>
      </w:r>
      <w:r w:rsidRPr="00A3376A">
        <w:rPr>
          <w:i/>
          <w:noProof/>
        </w:rPr>
        <w:t>Journal of Genetic Psychology, 118</w:t>
      </w:r>
      <w:r>
        <w:rPr>
          <w:noProof/>
        </w:rPr>
        <w:t xml:space="preserve">, 235-244. </w:t>
      </w:r>
    </w:p>
    <w:p w14:paraId="2FCE20DE" w14:textId="77777777" w:rsidR="00F574A7" w:rsidRPr="00454C3B" w:rsidRDefault="00F574A7" w:rsidP="0019694D">
      <w:pPr>
        <w:ind w:left="720" w:hanging="720"/>
        <w:rPr>
          <w:noProof/>
        </w:rPr>
      </w:pPr>
      <w:r>
        <w:fldChar w:fldCharType="end"/>
      </w:r>
      <w:bookmarkStart w:id="16" w:name="_ENREF_18"/>
      <w:r w:rsidRPr="00454C3B">
        <w:rPr>
          <w:noProof/>
        </w:rPr>
        <w:t xml:space="preserve">Flaherty, M. (1999). The influence of a language gender system on perception. </w:t>
      </w:r>
      <w:r w:rsidRPr="00454C3B">
        <w:rPr>
          <w:i/>
          <w:noProof/>
        </w:rPr>
        <w:t>Tohoku Psychologica Folia, 58</w:t>
      </w:r>
      <w:r w:rsidRPr="00454C3B">
        <w:rPr>
          <w:noProof/>
        </w:rPr>
        <w:t xml:space="preserve">, 1-10. </w:t>
      </w:r>
      <w:bookmarkEnd w:id="16"/>
    </w:p>
    <w:p w14:paraId="11CFAF35" w14:textId="77777777" w:rsidR="00F574A7" w:rsidRPr="00454C3B" w:rsidRDefault="00F574A7" w:rsidP="0019694D">
      <w:pPr>
        <w:ind w:left="720" w:hanging="720"/>
        <w:rPr>
          <w:noProof/>
        </w:rPr>
      </w:pPr>
      <w:bookmarkStart w:id="17" w:name="_ENREF_19"/>
      <w:r w:rsidRPr="00454C3B">
        <w:rPr>
          <w:noProof/>
        </w:rPr>
        <w:t xml:space="preserve">Flaherty, M. (2001). How a language gender system creeps into perception. </w:t>
      </w:r>
      <w:r w:rsidRPr="00454C3B">
        <w:rPr>
          <w:i/>
          <w:noProof/>
        </w:rPr>
        <w:t>Journal of Cross-Cultural Psychology, 32</w:t>
      </w:r>
      <w:r w:rsidRPr="00454C3B">
        <w:rPr>
          <w:noProof/>
        </w:rPr>
        <w:t xml:space="preserve">(1), 18-31. </w:t>
      </w:r>
      <w:bookmarkEnd w:id="17"/>
      <w:r>
        <w:rPr>
          <w:noProof/>
        </w:rPr>
        <w:t xml:space="preserve">doi: </w:t>
      </w:r>
      <w:r>
        <w:rPr>
          <w:rStyle w:val="slug-doi"/>
          <w:rFonts w:eastAsia="Times New Roman"/>
        </w:rPr>
        <w:t>10.1177/0022022101032001005</w:t>
      </w:r>
    </w:p>
    <w:p w14:paraId="67812D76" w14:textId="77777777" w:rsidR="00F574A7" w:rsidRPr="00454C3B" w:rsidRDefault="00F574A7" w:rsidP="0019694D">
      <w:pPr>
        <w:ind w:left="720" w:hanging="720"/>
        <w:rPr>
          <w:noProof/>
        </w:rPr>
      </w:pPr>
      <w:bookmarkStart w:id="18" w:name="_ENREF_20"/>
      <w:r w:rsidRPr="00454C3B">
        <w:rPr>
          <w:noProof/>
        </w:rPr>
        <w:t>Forbes, J. N., Poulin-Dubois, D., Rivero, M. R., &amp; Sera, M. D. (2008). Gramma</w:t>
      </w:r>
      <w:r>
        <w:rPr>
          <w:noProof/>
        </w:rPr>
        <w:t>tical gender affects bilinguals'</w:t>
      </w:r>
      <w:r w:rsidRPr="00454C3B">
        <w:rPr>
          <w:noProof/>
        </w:rPr>
        <w:t xml:space="preserve"> conceptual gender: Implications for linguistic relativity and decision making. </w:t>
      </w:r>
      <w:r w:rsidRPr="00454C3B">
        <w:rPr>
          <w:i/>
          <w:noProof/>
        </w:rPr>
        <w:t>The Open Applied Linguistics Journal, 1</w:t>
      </w:r>
      <w:r w:rsidRPr="00454C3B">
        <w:rPr>
          <w:noProof/>
        </w:rPr>
        <w:t xml:space="preserve">, 68-76. </w:t>
      </w:r>
      <w:bookmarkEnd w:id="18"/>
    </w:p>
    <w:p w14:paraId="61BA0452" w14:textId="77777777" w:rsidR="00F574A7" w:rsidRPr="00454C3B" w:rsidRDefault="00F574A7" w:rsidP="0019694D">
      <w:pPr>
        <w:ind w:left="720" w:hanging="720"/>
        <w:rPr>
          <w:noProof/>
        </w:rPr>
      </w:pPr>
      <w:bookmarkStart w:id="19" w:name="_ENREF_21"/>
      <w:r w:rsidRPr="00454C3B">
        <w:rPr>
          <w:noProof/>
        </w:rPr>
        <w:t xml:space="preserve">Foundalis, H. (2002). Evolution of gender in Indo-European languages. In W. D. Gray &amp; C. D. Schunn (Eds.), </w:t>
      </w:r>
      <w:r w:rsidRPr="00454C3B">
        <w:rPr>
          <w:i/>
          <w:noProof/>
        </w:rPr>
        <w:t xml:space="preserve">Proceedings of the </w:t>
      </w:r>
      <w:r>
        <w:rPr>
          <w:i/>
          <w:noProof/>
        </w:rPr>
        <w:t>t</w:t>
      </w:r>
      <w:r w:rsidRPr="00454C3B">
        <w:rPr>
          <w:i/>
          <w:noProof/>
        </w:rPr>
        <w:t>wenty-</w:t>
      </w:r>
      <w:r>
        <w:rPr>
          <w:i/>
          <w:noProof/>
        </w:rPr>
        <w:t>f</w:t>
      </w:r>
      <w:r w:rsidRPr="00454C3B">
        <w:rPr>
          <w:i/>
          <w:noProof/>
        </w:rPr>
        <w:t xml:space="preserve">ourth </w:t>
      </w:r>
      <w:r>
        <w:rPr>
          <w:i/>
          <w:noProof/>
        </w:rPr>
        <w:t>a</w:t>
      </w:r>
      <w:r w:rsidRPr="00454C3B">
        <w:rPr>
          <w:i/>
          <w:noProof/>
        </w:rPr>
        <w:t>nnual meeting of the Cognitive Science Society</w:t>
      </w:r>
      <w:r w:rsidRPr="00454C3B">
        <w:rPr>
          <w:noProof/>
        </w:rPr>
        <w:t xml:space="preserve"> (pp. 304-309). Mahwah, NJ: Lawrence Erlbaum Associates.</w:t>
      </w:r>
      <w:bookmarkEnd w:id="19"/>
    </w:p>
    <w:p w14:paraId="3844B2AE" w14:textId="49304D55" w:rsidR="00F574A7" w:rsidRPr="00454C3B" w:rsidRDefault="00F574A7" w:rsidP="0019694D">
      <w:pPr>
        <w:ind w:left="720" w:hanging="720"/>
        <w:rPr>
          <w:noProof/>
        </w:rPr>
      </w:pPr>
      <w:bookmarkStart w:id="20" w:name="_ENREF_22"/>
      <w:r w:rsidRPr="00454C3B">
        <w:rPr>
          <w:noProof/>
        </w:rPr>
        <w:t xml:space="preserve">Hofstätter, P. R. (1963). </w:t>
      </w:r>
      <w:r w:rsidR="00A175DF" w:rsidRPr="00A175DF">
        <w:rPr>
          <w:noProof/>
        </w:rPr>
        <w:t>Über</w:t>
      </w:r>
      <w:r w:rsidR="00A175DF">
        <w:rPr>
          <w:rFonts w:ascii="Lucida Grande" w:eastAsiaTheme="minorEastAsia" w:hAnsi="Lucida Grande" w:cs="Lucida Grande"/>
          <w:color w:val="000000"/>
          <w:sz w:val="23"/>
          <w:szCs w:val="23"/>
          <w:lang w:val="en-US" w:eastAsia="ja-JP"/>
        </w:rPr>
        <w:t xml:space="preserve"> </w:t>
      </w:r>
      <w:r w:rsidRPr="00454C3B">
        <w:rPr>
          <w:noProof/>
        </w:rPr>
        <w:t>sprachjliche Bestimmungsleistungen: Das Problem des grammatikalischen Geschlechts von Sonne und Mond</w:t>
      </w:r>
      <w:r w:rsidR="00A175DF">
        <w:rPr>
          <w:noProof/>
        </w:rPr>
        <w:t xml:space="preserve"> </w:t>
      </w:r>
      <w:r w:rsidR="00A175DF" w:rsidRPr="00A175DF">
        <w:rPr>
          <w:noProof/>
        </w:rPr>
        <w:t>[How a seven-year-old Hungarian girl learns French]</w:t>
      </w:r>
      <w:r w:rsidRPr="00454C3B">
        <w:rPr>
          <w:noProof/>
        </w:rPr>
        <w:t xml:space="preserve">. </w:t>
      </w:r>
      <w:r w:rsidRPr="00454C3B">
        <w:rPr>
          <w:i/>
          <w:noProof/>
        </w:rPr>
        <w:t>Zeitschrift fur experimentelle und angewandte Psychologie, 10</w:t>
      </w:r>
      <w:r w:rsidRPr="00454C3B">
        <w:rPr>
          <w:noProof/>
        </w:rPr>
        <w:t xml:space="preserve">, 91-108. </w:t>
      </w:r>
      <w:bookmarkEnd w:id="20"/>
    </w:p>
    <w:p w14:paraId="3E877E79" w14:textId="77777777" w:rsidR="00F574A7" w:rsidRPr="00454C3B" w:rsidRDefault="00F574A7" w:rsidP="0019694D">
      <w:pPr>
        <w:ind w:left="720" w:hanging="720"/>
        <w:rPr>
          <w:noProof/>
        </w:rPr>
      </w:pPr>
      <w:bookmarkStart w:id="21" w:name="_ENREF_23"/>
      <w:r w:rsidRPr="00454C3B">
        <w:rPr>
          <w:noProof/>
        </w:rPr>
        <w:t xml:space="preserve">Kenyeres, A. (1938). Comment une petite Hongroise de sept ans apprend le Français. </w:t>
      </w:r>
      <w:r w:rsidRPr="00454C3B">
        <w:rPr>
          <w:i/>
          <w:noProof/>
        </w:rPr>
        <w:t>Archives de Psychologie, 26</w:t>
      </w:r>
      <w:r w:rsidRPr="00454C3B">
        <w:rPr>
          <w:noProof/>
        </w:rPr>
        <w:t xml:space="preserve">(104), 321-366. </w:t>
      </w:r>
      <w:bookmarkEnd w:id="21"/>
    </w:p>
    <w:p w14:paraId="6F0BC9D0" w14:textId="77777777" w:rsidR="00F574A7" w:rsidRDefault="00F574A7" w:rsidP="0019694D">
      <w:pPr>
        <w:ind w:left="720" w:hanging="720"/>
        <w:rPr>
          <w:noProof/>
        </w:rPr>
      </w:pPr>
      <w:bookmarkStart w:id="22" w:name="_ENREF_24"/>
      <w:r w:rsidRPr="00454C3B">
        <w:rPr>
          <w:noProof/>
        </w:rPr>
        <w:t xml:space="preserve">Konishi, T. (1993). The semantics of grammatical gender: A cross-cultural study. </w:t>
      </w:r>
      <w:r w:rsidRPr="00454C3B">
        <w:rPr>
          <w:i/>
          <w:noProof/>
        </w:rPr>
        <w:t>Journal of Psycholinguistic Research, 22</w:t>
      </w:r>
      <w:r w:rsidRPr="00454C3B">
        <w:rPr>
          <w:noProof/>
        </w:rPr>
        <w:t xml:space="preserve">, 519-534. </w:t>
      </w:r>
      <w:bookmarkEnd w:id="22"/>
      <w:r>
        <w:rPr>
          <w:noProof/>
        </w:rPr>
        <w:t xml:space="preserve">doi: </w:t>
      </w:r>
      <w:r>
        <w:rPr>
          <w:rFonts w:eastAsia="Times New Roman"/>
        </w:rPr>
        <w:t>10.1007/BF01068252</w:t>
      </w:r>
      <w:bookmarkStart w:id="23" w:name="_ENREF_25"/>
    </w:p>
    <w:p w14:paraId="324A12F2" w14:textId="77777777" w:rsidR="00F574A7" w:rsidRPr="00454C3B" w:rsidRDefault="00F574A7" w:rsidP="0019694D">
      <w:pPr>
        <w:ind w:left="720" w:hanging="720"/>
        <w:rPr>
          <w:noProof/>
        </w:rPr>
      </w:pPr>
      <w:r w:rsidRPr="00454C3B">
        <w:rPr>
          <w:noProof/>
        </w:rPr>
        <w:t xml:space="preserve">Kurinski, E., &amp; Sera, M. (2011). Does learning Spanish grammatical gender change English-speaking adults’ categorizazion of inanimate objects? </w:t>
      </w:r>
      <w:r w:rsidRPr="00454C3B">
        <w:rPr>
          <w:i/>
          <w:noProof/>
        </w:rPr>
        <w:t>Bilingualism: Language and Cognition, 14</w:t>
      </w:r>
      <w:r w:rsidRPr="00454C3B">
        <w:rPr>
          <w:noProof/>
        </w:rPr>
        <w:t xml:space="preserve">(2), 203-220. </w:t>
      </w:r>
      <w:bookmarkEnd w:id="23"/>
      <w:r>
        <w:rPr>
          <w:noProof/>
        </w:rPr>
        <w:t xml:space="preserve">doi: </w:t>
      </w:r>
      <w:r w:rsidRPr="005B06B0">
        <w:rPr>
          <w:rFonts w:eastAsia="Times New Roman"/>
        </w:rPr>
        <w:t>10.1017/S1366728910000179</w:t>
      </w:r>
    </w:p>
    <w:p w14:paraId="5EC5946C" w14:textId="2580ECE4" w:rsidR="00F574A7" w:rsidRDefault="00F574A7" w:rsidP="0019694D">
      <w:pPr>
        <w:ind w:left="720" w:hanging="720"/>
        <w:rPr>
          <w:noProof/>
        </w:rPr>
      </w:pPr>
      <w:bookmarkStart w:id="24" w:name="_ENREF_26"/>
      <w:r>
        <w:rPr>
          <w:noProof/>
        </w:rPr>
        <w:t xml:space="preserve">Lambelet, A. (2012). </w:t>
      </w:r>
      <w:r w:rsidRPr="004A7B14">
        <w:rPr>
          <w:i/>
          <w:noProof/>
        </w:rPr>
        <w:t>L'apprentissage du genre grammatical en langue etrangere: A la croisee des approches linguistiques et cognitives.</w:t>
      </w:r>
      <w:r>
        <w:rPr>
          <w:noProof/>
        </w:rPr>
        <w:t xml:space="preserve"> </w:t>
      </w:r>
      <w:r w:rsidR="00A175DF">
        <w:rPr>
          <w:noProof/>
        </w:rPr>
        <w:t xml:space="preserve">Friburg, </w:t>
      </w:r>
      <w:r>
        <w:rPr>
          <w:noProof/>
        </w:rPr>
        <w:t>Switzerland</w:t>
      </w:r>
      <w:r w:rsidR="00A175DF">
        <w:rPr>
          <w:noProof/>
        </w:rPr>
        <w:t>: Université de Fribourg</w:t>
      </w:r>
      <w:r>
        <w:rPr>
          <w:noProof/>
        </w:rPr>
        <w:t xml:space="preserve">.   </w:t>
      </w:r>
    </w:p>
    <w:p w14:paraId="5CDBCA26" w14:textId="77777777" w:rsidR="00F574A7" w:rsidRDefault="00F574A7" w:rsidP="0019694D">
      <w:pPr>
        <w:ind w:left="720" w:hanging="720"/>
        <w:rPr>
          <w:noProof/>
        </w:rPr>
      </w:pPr>
      <w:r w:rsidRPr="00454C3B">
        <w:rPr>
          <w:noProof/>
        </w:rPr>
        <w:t xml:space="preserve">Martinez, I., &amp; Shatz, M. (1996). Linguistic influences on categorization in preschool children: a crosslinguistic study. </w:t>
      </w:r>
      <w:r w:rsidRPr="00454C3B">
        <w:rPr>
          <w:i/>
          <w:noProof/>
        </w:rPr>
        <w:t>Journal of Child Language, 23</w:t>
      </w:r>
      <w:r w:rsidRPr="00454C3B">
        <w:rPr>
          <w:noProof/>
        </w:rPr>
        <w:t xml:space="preserve">, 529-545. </w:t>
      </w:r>
      <w:bookmarkEnd w:id="24"/>
      <w:r>
        <w:rPr>
          <w:noProof/>
        </w:rPr>
        <w:t xml:space="preserve">doi: </w:t>
      </w:r>
      <w:r w:rsidRPr="00E940CB">
        <w:t>10.1017/S030500090000893X</w:t>
      </w:r>
      <w:bookmarkStart w:id="25" w:name="_ENREF_27"/>
    </w:p>
    <w:p w14:paraId="76E7089D" w14:textId="77777777" w:rsidR="00F574A7" w:rsidRDefault="00F574A7" w:rsidP="0019694D">
      <w:pPr>
        <w:ind w:left="720" w:hanging="720"/>
        <w:rPr>
          <w:noProof/>
        </w:rPr>
      </w:pPr>
      <w:r w:rsidRPr="00454C3B">
        <w:rPr>
          <w:noProof/>
        </w:rPr>
        <w:t xml:space="preserve">Mills, A. E. (1986). </w:t>
      </w:r>
      <w:r w:rsidRPr="00454C3B">
        <w:rPr>
          <w:i/>
          <w:noProof/>
        </w:rPr>
        <w:t>The acquisition of gender: A study of English and German</w:t>
      </w:r>
      <w:r w:rsidRPr="00454C3B">
        <w:rPr>
          <w:noProof/>
        </w:rPr>
        <w:t>. Berlin: Springer-Verlag.</w:t>
      </w:r>
      <w:bookmarkStart w:id="26" w:name="_ENREF_28"/>
      <w:bookmarkEnd w:id="25"/>
    </w:p>
    <w:p w14:paraId="1842760F" w14:textId="77777777" w:rsidR="00F574A7" w:rsidRDefault="00F574A7" w:rsidP="0019694D">
      <w:pPr>
        <w:ind w:left="720" w:hanging="720"/>
        <w:rPr>
          <w:noProof/>
        </w:rPr>
      </w:pPr>
      <w:r w:rsidRPr="00454C3B">
        <w:rPr>
          <w:noProof/>
        </w:rPr>
        <w:t xml:space="preserve">Mullen, M. K. (1990). Children's classification of nature and artifact pictures into female and male categories. </w:t>
      </w:r>
      <w:r w:rsidRPr="00454C3B">
        <w:rPr>
          <w:i/>
          <w:noProof/>
        </w:rPr>
        <w:t>Sex Roles, 23</w:t>
      </w:r>
      <w:r w:rsidRPr="00454C3B">
        <w:rPr>
          <w:noProof/>
        </w:rPr>
        <w:t xml:space="preserve">, 577-587. </w:t>
      </w:r>
      <w:bookmarkEnd w:id="26"/>
      <w:r>
        <w:rPr>
          <w:noProof/>
        </w:rPr>
        <w:t xml:space="preserve">doi: </w:t>
      </w:r>
      <w:r w:rsidRPr="00E92E9E">
        <w:rPr>
          <w:rFonts w:eastAsia="Times New Roman"/>
        </w:rPr>
        <w:t>10.1007/BF00289769</w:t>
      </w:r>
      <w:bookmarkStart w:id="27" w:name="_ENREF_30"/>
    </w:p>
    <w:p w14:paraId="48B7DD37" w14:textId="77777777" w:rsidR="00F574A7" w:rsidRDefault="00F574A7" w:rsidP="0019694D">
      <w:pPr>
        <w:ind w:left="720" w:hanging="720"/>
        <w:rPr>
          <w:noProof/>
        </w:rPr>
      </w:pPr>
      <w:r>
        <w:rPr>
          <w:noProof/>
        </w:rPr>
        <w:t xml:space="preserve">Nicoladis, E., &amp; Foursha-Stevenson, C. (2012). Language and culture effects on gender classification of objects. </w:t>
      </w:r>
      <w:r w:rsidRPr="00813E93">
        <w:rPr>
          <w:i/>
          <w:noProof/>
        </w:rPr>
        <w:t>Journal of Cross-Cultural Psychology, 43</w:t>
      </w:r>
      <w:r>
        <w:rPr>
          <w:noProof/>
        </w:rPr>
        <w:t xml:space="preserve">(7), 1095-1109. doi: </w:t>
      </w:r>
      <w:r>
        <w:rPr>
          <w:rStyle w:val="slug-doi"/>
          <w:rFonts w:eastAsia="Times New Roman"/>
        </w:rPr>
        <w:t>10.1177/0022022111420144</w:t>
      </w:r>
    </w:p>
    <w:p w14:paraId="50AE508F" w14:textId="77777777" w:rsidR="00F574A7" w:rsidRPr="00454C3B" w:rsidRDefault="00F574A7" w:rsidP="0019694D">
      <w:pPr>
        <w:ind w:left="720" w:hanging="720"/>
        <w:rPr>
          <w:noProof/>
        </w:rPr>
      </w:pPr>
      <w:r w:rsidRPr="00454C3B">
        <w:rPr>
          <w:noProof/>
        </w:rPr>
        <w:t xml:space="preserve">Phillips, W., &amp; Boroditsky, L. (2003). Can quirks of grammar affect the way you think? Grammatical gender and object concepts. In R. Alterman &amp; D. Kirsh (Eds.), </w:t>
      </w:r>
      <w:r w:rsidRPr="00454C3B">
        <w:rPr>
          <w:i/>
          <w:noProof/>
        </w:rPr>
        <w:t xml:space="preserve">Proceedings of the </w:t>
      </w:r>
      <w:r>
        <w:rPr>
          <w:i/>
          <w:noProof/>
        </w:rPr>
        <w:t>t</w:t>
      </w:r>
      <w:r w:rsidRPr="00454C3B">
        <w:rPr>
          <w:i/>
          <w:noProof/>
        </w:rPr>
        <w:t xml:space="preserve">wenty-fifth </w:t>
      </w:r>
      <w:r>
        <w:rPr>
          <w:i/>
          <w:noProof/>
        </w:rPr>
        <w:t>a</w:t>
      </w:r>
      <w:r w:rsidRPr="00454C3B">
        <w:rPr>
          <w:i/>
          <w:noProof/>
        </w:rPr>
        <w:t xml:space="preserve">nnual </w:t>
      </w:r>
      <w:r>
        <w:rPr>
          <w:i/>
          <w:noProof/>
        </w:rPr>
        <w:t>m</w:t>
      </w:r>
      <w:r w:rsidRPr="00454C3B">
        <w:rPr>
          <w:i/>
          <w:noProof/>
        </w:rPr>
        <w:t>eeting of the Cognitive Science Society</w:t>
      </w:r>
      <w:r w:rsidRPr="00454C3B">
        <w:rPr>
          <w:noProof/>
        </w:rPr>
        <w:t xml:space="preserve"> </w:t>
      </w:r>
      <w:r w:rsidRPr="00595CFA">
        <w:rPr>
          <w:noProof/>
        </w:rPr>
        <w:t>(pp. 928-933)</w:t>
      </w:r>
      <w:r>
        <w:rPr>
          <w:noProof/>
        </w:rPr>
        <w:t xml:space="preserve">. </w:t>
      </w:r>
      <w:r w:rsidRPr="00454C3B">
        <w:rPr>
          <w:noProof/>
        </w:rPr>
        <w:t>Boston: Cognitive Science Society.</w:t>
      </w:r>
      <w:bookmarkEnd w:id="27"/>
    </w:p>
    <w:p w14:paraId="4A556606" w14:textId="77777777" w:rsidR="00F574A7" w:rsidRPr="00454C3B" w:rsidRDefault="00F574A7" w:rsidP="0019694D">
      <w:pPr>
        <w:ind w:left="720" w:hanging="720"/>
        <w:rPr>
          <w:noProof/>
        </w:rPr>
      </w:pPr>
      <w:bookmarkStart w:id="28" w:name="_ENREF_31"/>
      <w:r w:rsidRPr="00454C3B">
        <w:rPr>
          <w:noProof/>
        </w:rPr>
        <w:t xml:space="preserve">Ramos, S., &amp; Roberson, D. (2010). What constrains grammatical gender effects on semantic judgements? Evidence from Portuguese. </w:t>
      </w:r>
      <w:r w:rsidRPr="00454C3B">
        <w:rPr>
          <w:i/>
          <w:noProof/>
        </w:rPr>
        <w:t>Journal of Cognitive Psychology, 23</w:t>
      </w:r>
      <w:r w:rsidRPr="00454C3B">
        <w:rPr>
          <w:noProof/>
        </w:rPr>
        <w:t xml:space="preserve">(1), 102-117. </w:t>
      </w:r>
      <w:bookmarkEnd w:id="28"/>
      <w:r>
        <w:rPr>
          <w:noProof/>
        </w:rPr>
        <w:t xml:space="preserve">doi: </w:t>
      </w:r>
      <w:r>
        <w:rPr>
          <w:rFonts w:eastAsia="Times New Roman"/>
        </w:rPr>
        <w:t>10.1080/20445911.2011.466795</w:t>
      </w:r>
    </w:p>
    <w:p w14:paraId="4937D97C" w14:textId="77777777" w:rsidR="00F574A7" w:rsidRPr="00454C3B" w:rsidRDefault="00F574A7" w:rsidP="0019694D">
      <w:pPr>
        <w:ind w:left="720" w:hanging="720"/>
        <w:rPr>
          <w:noProof/>
        </w:rPr>
      </w:pPr>
      <w:bookmarkStart w:id="29" w:name="_ENREF_32"/>
      <w:r w:rsidRPr="00454C3B">
        <w:rPr>
          <w:noProof/>
        </w:rPr>
        <w:t xml:space="preserve">Ricciardelli, L. A. (1992). Bilingualism and cognitive development in relation to threshold theory. </w:t>
      </w:r>
      <w:r w:rsidRPr="00454C3B">
        <w:rPr>
          <w:i/>
          <w:noProof/>
        </w:rPr>
        <w:t>Journal of Psycholinguistic Research, 21</w:t>
      </w:r>
      <w:r w:rsidRPr="00454C3B">
        <w:rPr>
          <w:noProof/>
        </w:rPr>
        <w:t xml:space="preserve">(4), 301-316. </w:t>
      </w:r>
      <w:bookmarkEnd w:id="29"/>
      <w:r>
        <w:rPr>
          <w:noProof/>
        </w:rPr>
        <w:t xml:space="preserve">doi: </w:t>
      </w:r>
      <w:r>
        <w:rPr>
          <w:rFonts w:eastAsia="Times New Roman"/>
        </w:rPr>
        <w:t>10.1007/BF01067515</w:t>
      </w:r>
    </w:p>
    <w:p w14:paraId="7E9F33B3" w14:textId="77777777" w:rsidR="00F574A7" w:rsidRPr="00454C3B" w:rsidRDefault="00F574A7" w:rsidP="0019694D">
      <w:pPr>
        <w:ind w:left="720" w:hanging="720"/>
        <w:rPr>
          <w:noProof/>
        </w:rPr>
      </w:pPr>
      <w:bookmarkStart w:id="30" w:name="_ENREF_33"/>
      <w:r w:rsidRPr="00454C3B">
        <w:rPr>
          <w:noProof/>
        </w:rPr>
        <w:t xml:space="preserve">Saalbach, H., Imai, M., &amp; Schalk, L. (2012). Grammatical gender and inferences about biological properties in German-speaking children. </w:t>
      </w:r>
      <w:r w:rsidRPr="00454C3B">
        <w:rPr>
          <w:i/>
          <w:noProof/>
        </w:rPr>
        <w:t>Cognitive Science, 36</w:t>
      </w:r>
      <w:r w:rsidRPr="00454C3B">
        <w:rPr>
          <w:noProof/>
        </w:rPr>
        <w:t xml:space="preserve">, 1251-1267. </w:t>
      </w:r>
      <w:bookmarkEnd w:id="30"/>
      <w:r>
        <w:rPr>
          <w:noProof/>
        </w:rPr>
        <w:t xml:space="preserve">doi: </w:t>
      </w:r>
      <w:r>
        <w:rPr>
          <w:rFonts w:eastAsia="Times New Roman"/>
        </w:rPr>
        <w:t>10.1111/j.1551-6709.2012.01251.x</w:t>
      </w:r>
    </w:p>
    <w:p w14:paraId="3C8F4912" w14:textId="77777777" w:rsidR="00F574A7" w:rsidRPr="00454C3B" w:rsidRDefault="00F574A7" w:rsidP="0019694D">
      <w:pPr>
        <w:ind w:left="720" w:hanging="720"/>
        <w:rPr>
          <w:noProof/>
        </w:rPr>
      </w:pPr>
      <w:bookmarkStart w:id="31" w:name="_ENREF_34"/>
      <w:r w:rsidRPr="00454C3B">
        <w:rPr>
          <w:noProof/>
        </w:rPr>
        <w:lastRenderedPageBreak/>
        <w:t xml:space="preserve">Sapir, E. (1921). </w:t>
      </w:r>
      <w:r w:rsidRPr="00454C3B">
        <w:rPr>
          <w:i/>
          <w:noProof/>
        </w:rPr>
        <w:t xml:space="preserve">Language: An </w:t>
      </w:r>
      <w:r>
        <w:rPr>
          <w:i/>
          <w:noProof/>
        </w:rPr>
        <w:t>i</w:t>
      </w:r>
      <w:r w:rsidRPr="00454C3B">
        <w:rPr>
          <w:i/>
          <w:noProof/>
        </w:rPr>
        <w:t xml:space="preserve">ntroduction to the </w:t>
      </w:r>
      <w:r>
        <w:rPr>
          <w:i/>
          <w:noProof/>
        </w:rPr>
        <w:t>s</w:t>
      </w:r>
      <w:r w:rsidRPr="00454C3B">
        <w:rPr>
          <w:i/>
          <w:noProof/>
        </w:rPr>
        <w:t xml:space="preserve">tudy of </w:t>
      </w:r>
      <w:r>
        <w:rPr>
          <w:i/>
          <w:noProof/>
        </w:rPr>
        <w:t>s</w:t>
      </w:r>
      <w:r w:rsidRPr="00454C3B">
        <w:rPr>
          <w:i/>
          <w:noProof/>
        </w:rPr>
        <w:t>peech</w:t>
      </w:r>
      <w:r w:rsidRPr="00454C3B">
        <w:rPr>
          <w:noProof/>
        </w:rPr>
        <w:t xml:space="preserve">. New York: Harcourt Brace Jovanovich. </w:t>
      </w:r>
      <w:r>
        <w:rPr>
          <w:noProof/>
        </w:rPr>
        <w:t>Retrieved</w:t>
      </w:r>
      <w:r w:rsidRPr="00454C3B">
        <w:rPr>
          <w:noProof/>
        </w:rPr>
        <w:t xml:space="preserve"> from </w:t>
      </w:r>
      <w:hyperlink r:id="rId13" w:history="1">
        <w:r w:rsidRPr="009E3480">
          <w:t>http://www.bartleby.com/186/5.html</w:t>
        </w:r>
      </w:hyperlink>
      <w:bookmarkEnd w:id="31"/>
    </w:p>
    <w:p w14:paraId="5FF318DF" w14:textId="5E0CC024" w:rsidR="00F574A7" w:rsidRPr="00454C3B" w:rsidRDefault="00F574A7" w:rsidP="0019694D">
      <w:pPr>
        <w:ind w:left="720" w:hanging="720"/>
        <w:rPr>
          <w:noProof/>
        </w:rPr>
      </w:pPr>
      <w:bookmarkStart w:id="32" w:name="_ENREF_35"/>
      <w:r w:rsidRPr="00454C3B">
        <w:rPr>
          <w:noProof/>
        </w:rPr>
        <w:t xml:space="preserve">Segel, E., &amp; Boroditsky, L. (2011). Grammar in </w:t>
      </w:r>
      <w:r>
        <w:rPr>
          <w:noProof/>
        </w:rPr>
        <w:t>a</w:t>
      </w:r>
      <w:r w:rsidRPr="00454C3B">
        <w:rPr>
          <w:noProof/>
        </w:rPr>
        <w:t xml:space="preserve">rt. </w:t>
      </w:r>
      <w:r w:rsidRPr="00454C3B">
        <w:rPr>
          <w:i/>
          <w:noProof/>
        </w:rPr>
        <w:t>Frontiers in Psychology, 1</w:t>
      </w:r>
      <w:r w:rsidRPr="00454C3B">
        <w:rPr>
          <w:noProof/>
        </w:rPr>
        <w:t>(1)</w:t>
      </w:r>
      <w:r w:rsidR="00A175DF">
        <w:rPr>
          <w:noProof/>
        </w:rPr>
        <w:t>, 244</w:t>
      </w:r>
      <w:r w:rsidRPr="00454C3B">
        <w:rPr>
          <w:noProof/>
        </w:rPr>
        <w:t>. doi: 10.3389/fpsyg.2010.00244</w:t>
      </w:r>
      <w:bookmarkEnd w:id="32"/>
    </w:p>
    <w:p w14:paraId="0C0DFAFB" w14:textId="77777777" w:rsidR="00F574A7" w:rsidRPr="00454C3B" w:rsidRDefault="00F574A7" w:rsidP="0019694D">
      <w:pPr>
        <w:ind w:left="720" w:hanging="720"/>
        <w:rPr>
          <w:noProof/>
        </w:rPr>
      </w:pPr>
      <w:bookmarkStart w:id="33" w:name="_ENREF_36"/>
      <w:r w:rsidRPr="00454C3B">
        <w:rPr>
          <w:noProof/>
        </w:rPr>
        <w:t>Sera, M., Elieff, C., Forbes, J. N., Burch, M. C., Rodríguez, W., &amp; Dubois, D. P. (2002). When language affects c</w:t>
      </w:r>
      <w:r>
        <w:rPr>
          <w:noProof/>
        </w:rPr>
        <w:t>ognition and when it does not: A</w:t>
      </w:r>
      <w:r w:rsidRPr="00454C3B">
        <w:rPr>
          <w:noProof/>
        </w:rPr>
        <w:t xml:space="preserve">n analysis of grammatical gender and classification. </w:t>
      </w:r>
      <w:r w:rsidRPr="00454C3B">
        <w:rPr>
          <w:i/>
          <w:noProof/>
        </w:rPr>
        <w:t>Journal of Experimental Psychology: General, 131</w:t>
      </w:r>
      <w:r w:rsidRPr="00454C3B">
        <w:rPr>
          <w:noProof/>
        </w:rPr>
        <w:t xml:space="preserve">(3), 377-397. </w:t>
      </w:r>
      <w:bookmarkEnd w:id="33"/>
      <w:r>
        <w:rPr>
          <w:noProof/>
        </w:rPr>
        <w:t xml:space="preserve">doi: </w:t>
      </w:r>
      <w:r>
        <w:rPr>
          <w:rStyle w:val="st"/>
          <w:rFonts w:eastAsia="Times New Roman"/>
        </w:rPr>
        <w:t>10.1037/0096-3445.131.3.377</w:t>
      </w:r>
    </w:p>
    <w:p w14:paraId="0F622C1B" w14:textId="77777777" w:rsidR="00F574A7" w:rsidRPr="00454C3B" w:rsidRDefault="00F574A7" w:rsidP="0019694D">
      <w:pPr>
        <w:ind w:left="720" w:hanging="720"/>
        <w:rPr>
          <w:noProof/>
        </w:rPr>
      </w:pPr>
      <w:bookmarkStart w:id="34" w:name="_ENREF_37"/>
      <w:r w:rsidRPr="00454C3B">
        <w:rPr>
          <w:noProof/>
        </w:rPr>
        <w:t xml:space="preserve">Sera, M. D., Berge, C. A. H., &amp; del Castillo Pintado, J. (1994). Grammatical and conceptual forces in the attribution of gender by English and Spanish speakers. </w:t>
      </w:r>
      <w:r w:rsidRPr="00454C3B">
        <w:rPr>
          <w:i/>
          <w:noProof/>
        </w:rPr>
        <w:t>Cognitive Development, 9</w:t>
      </w:r>
      <w:r w:rsidRPr="00454C3B">
        <w:rPr>
          <w:noProof/>
        </w:rPr>
        <w:t xml:space="preserve">(3), 261-292. </w:t>
      </w:r>
      <w:bookmarkEnd w:id="34"/>
      <w:r>
        <w:rPr>
          <w:noProof/>
        </w:rPr>
        <w:t>doi: 10.1016/0885-2014(94)90007-8</w:t>
      </w:r>
    </w:p>
    <w:p w14:paraId="4442AEC5" w14:textId="77777777" w:rsidR="00F574A7" w:rsidRPr="00454C3B" w:rsidRDefault="00F574A7" w:rsidP="0019694D">
      <w:pPr>
        <w:ind w:left="720" w:hanging="720"/>
        <w:rPr>
          <w:noProof/>
        </w:rPr>
      </w:pPr>
      <w:bookmarkStart w:id="35" w:name="_ENREF_38"/>
      <w:r w:rsidRPr="00454C3B">
        <w:rPr>
          <w:noProof/>
        </w:rPr>
        <w:t xml:space="preserve">Taeschner, T. (1983). </w:t>
      </w:r>
      <w:r w:rsidRPr="00454C3B">
        <w:rPr>
          <w:i/>
          <w:noProof/>
        </w:rPr>
        <w:t>The sun is feminine. A study of language acquisition in bilingual children</w:t>
      </w:r>
      <w:r w:rsidRPr="00454C3B">
        <w:rPr>
          <w:noProof/>
        </w:rPr>
        <w:t>. Berlin: Springer.</w:t>
      </w:r>
      <w:bookmarkEnd w:id="35"/>
    </w:p>
    <w:p w14:paraId="4D37A6CA" w14:textId="77777777" w:rsidR="00F574A7" w:rsidRDefault="00F574A7" w:rsidP="0019694D">
      <w:pPr>
        <w:ind w:left="720" w:hanging="720"/>
        <w:rPr>
          <w:noProof/>
        </w:rPr>
      </w:pPr>
      <w:bookmarkStart w:id="36" w:name="_ENREF_39"/>
      <w:r w:rsidRPr="00454C3B">
        <w:rPr>
          <w:noProof/>
        </w:rPr>
        <w:t xml:space="preserve">Vigliocco, G., Vinson, D., Paganelli, F., &amp; Dworzynski, K. (2005). Grammatical effects of gender on cognition: Implications for language learning and language use. </w:t>
      </w:r>
      <w:r w:rsidRPr="00454C3B">
        <w:rPr>
          <w:i/>
          <w:noProof/>
        </w:rPr>
        <w:t>Journal of Experimental Psychology, 134</w:t>
      </w:r>
      <w:r w:rsidRPr="00454C3B">
        <w:rPr>
          <w:noProof/>
        </w:rPr>
        <w:t xml:space="preserve">, 501-520. </w:t>
      </w:r>
      <w:bookmarkEnd w:id="36"/>
      <w:r>
        <w:rPr>
          <w:noProof/>
        </w:rPr>
        <w:t xml:space="preserve">doi: </w:t>
      </w:r>
      <w:r>
        <w:rPr>
          <w:rFonts w:eastAsia="Times New Roman"/>
        </w:rPr>
        <w:t>10.1037/0096-3445.134.4.501</w:t>
      </w:r>
    </w:p>
    <w:p w14:paraId="6B066A72" w14:textId="77777777" w:rsidR="00F574A7" w:rsidRPr="00454C3B" w:rsidRDefault="00F574A7" w:rsidP="0019694D">
      <w:pPr>
        <w:ind w:left="720" w:hanging="720"/>
        <w:rPr>
          <w:noProof/>
        </w:rPr>
      </w:pPr>
      <w:r>
        <w:rPr>
          <w:noProof/>
        </w:rPr>
        <w:t xml:space="preserve">Whorf, B. L. ([1941] 1956). Languages and logic. In J. B. Carroll (Ed.), </w:t>
      </w:r>
      <w:r w:rsidRPr="004A7B14">
        <w:rPr>
          <w:i/>
          <w:noProof/>
        </w:rPr>
        <w:t xml:space="preserve">Language, </w:t>
      </w:r>
      <w:r>
        <w:rPr>
          <w:i/>
          <w:noProof/>
        </w:rPr>
        <w:t>t</w:t>
      </w:r>
      <w:r w:rsidRPr="004A7B14">
        <w:rPr>
          <w:i/>
          <w:noProof/>
        </w:rPr>
        <w:t xml:space="preserve">hought and </w:t>
      </w:r>
      <w:r>
        <w:rPr>
          <w:i/>
          <w:noProof/>
        </w:rPr>
        <w:t>r</w:t>
      </w:r>
      <w:r w:rsidRPr="004A7B14">
        <w:rPr>
          <w:i/>
          <w:noProof/>
        </w:rPr>
        <w:t xml:space="preserve">eality: Selected </w:t>
      </w:r>
      <w:r>
        <w:rPr>
          <w:i/>
          <w:noProof/>
        </w:rPr>
        <w:t>w</w:t>
      </w:r>
      <w:r w:rsidRPr="004A7B14">
        <w:rPr>
          <w:i/>
          <w:noProof/>
        </w:rPr>
        <w:t>ritings of Benjamin Lee Whorf</w:t>
      </w:r>
      <w:r>
        <w:rPr>
          <w:noProof/>
        </w:rPr>
        <w:t xml:space="preserve"> (pp. 233-245). Cambridge, Massachussets: The MIT Press.</w:t>
      </w:r>
      <w:bookmarkStart w:id="37" w:name="_GoBack"/>
      <w:bookmarkEnd w:id="37"/>
    </w:p>
    <w:p w14:paraId="702E9A29" w14:textId="77777777" w:rsidR="00F574A7" w:rsidRPr="00454C3B" w:rsidRDefault="00F574A7" w:rsidP="0019694D">
      <w:pPr>
        <w:ind w:left="720" w:hanging="720"/>
        <w:rPr>
          <w:noProof/>
        </w:rPr>
      </w:pPr>
      <w:bookmarkStart w:id="38" w:name="_ENREF_40"/>
      <w:r w:rsidRPr="00454C3B">
        <w:rPr>
          <w:noProof/>
        </w:rPr>
        <w:t xml:space="preserve">Yelland, G. W., Pollard, J., &amp; Mercuri, A. (1993). The metalinguistic benefits of limited contact with a second language. </w:t>
      </w:r>
      <w:r w:rsidRPr="00454C3B">
        <w:rPr>
          <w:i/>
          <w:noProof/>
        </w:rPr>
        <w:t>Applied Psycholinguistics, 14</w:t>
      </w:r>
      <w:r w:rsidRPr="00454C3B">
        <w:rPr>
          <w:noProof/>
        </w:rPr>
        <w:t xml:space="preserve">, 423-444. </w:t>
      </w:r>
      <w:bookmarkEnd w:id="38"/>
      <w:r>
        <w:rPr>
          <w:noProof/>
        </w:rPr>
        <w:t xml:space="preserve">doi: </w:t>
      </w:r>
      <w:r w:rsidRPr="000C5D00">
        <w:rPr>
          <w:noProof/>
        </w:rPr>
        <w:t>10.1017/S0142716400010687</w:t>
      </w:r>
    </w:p>
    <w:p w14:paraId="46DD15BF" w14:textId="77777777" w:rsidR="00F574A7" w:rsidRPr="00454C3B" w:rsidRDefault="00F574A7" w:rsidP="0019694D">
      <w:pPr>
        <w:ind w:left="720" w:hanging="720"/>
        <w:rPr>
          <w:noProof/>
        </w:rPr>
      </w:pPr>
      <w:bookmarkStart w:id="39" w:name="_ENREF_41"/>
      <w:r w:rsidRPr="00454C3B">
        <w:rPr>
          <w:noProof/>
        </w:rPr>
        <w:t xml:space="preserve">Yorkston, E., &amp; De Mello, G. E. (2005). Linguistic gender marking and categorization. </w:t>
      </w:r>
      <w:r w:rsidRPr="00454C3B">
        <w:rPr>
          <w:i/>
          <w:noProof/>
        </w:rPr>
        <w:t>Journal of Consumer Research, 32</w:t>
      </w:r>
      <w:r w:rsidRPr="00454C3B">
        <w:rPr>
          <w:noProof/>
        </w:rPr>
        <w:t xml:space="preserve">, 224-234. </w:t>
      </w:r>
      <w:bookmarkEnd w:id="39"/>
      <w:r>
        <w:rPr>
          <w:noProof/>
        </w:rPr>
        <w:t xml:space="preserve">doi: </w:t>
      </w:r>
      <w:r>
        <w:rPr>
          <w:rFonts w:eastAsia="Times New Roman"/>
        </w:rPr>
        <w:t>10.1086/432232</w:t>
      </w:r>
    </w:p>
    <w:p w14:paraId="2A982E29" w14:textId="77777777" w:rsidR="00F574A7" w:rsidRPr="00454C3B" w:rsidRDefault="00F574A7" w:rsidP="0019694D">
      <w:pPr>
        <w:ind w:left="720" w:hanging="720"/>
        <w:rPr>
          <w:noProof/>
        </w:rPr>
      </w:pPr>
      <w:bookmarkStart w:id="40" w:name="_ENREF_42"/>
      <w:r w:rsidRPr="00454C3B">
        <w:rPr>
          <w:noProof/>
        </w:rPr>
        <w:t xml:space="preserve">Zubin, D. A., &amp; Köpcke, K. M. (1984). Affect classification in the German gender system. </w:t>
      </w:r>
      <w:r w:rsidRPr="00454C3B">
        <w:rPr>
          <w:i/>
          <w:noProof/>
        </w:rPr>
        <w:t>Lingua, 63</w:t>
      </w:r>
      <w:r w:rsidRPr="00454C3B">
        <w:rPr>
          <w:noProof/>
        </w:rPr>
        <w:t xml:space="preserve">, 41-96. </w:t>
      </w:r>
      <w:bookmarkEnd w:id="40"/>
    </w:p>
    <w:p w14:paraId="2B2F9258" w14:textId="769872D2" w:rsidR="00FF48CF" w:rsidRDefault="00F574A7" w:rsidP="0019694D">
      <w:pPr>
        <w:ind w:left="720" w:hanging="720"/>
      </w:pPr>
      <w:bookmarkStart w:id="41" w:name="_ENREF_43"/>
      <w:r w:rsidRPr="00454C3B">
        <w:rPr>
          <w:noProof/>
        </w:rPr>
        <w:t xml:space="preserve">Zubin, D. A., &amp; Köpcke, K. M. (1986). Gender and folk taxonomy: The indexical relation between grammatical and lexical categorization. In C. G. Craig (Ed.), </w:t>
      </w:r>
      <w:r w:rsidRPr="00454C3B">
        <w:rPr>
          <w:i/>
          <w:noProof/>
        </w:rPr>
        <w:t>Noun classes and categorization: Proceedings of a symposium on categorization and noun classification</w:t>
      </w:r>
      <w:r w:rsidRPr="00454C3B">
        <w:rPr>
          <w:noProof/>
        </w:rPr>
        <w:t xml:space="preserve"> (pp. 139-180). Amsterdam: Benjamins.</w:t>
      </w:r>
      <w:bookmarkEnd w:id="41"/>
      <w:r w:rsidRPr="00454C3B">
        <w:fldChar w:fldCharType="end"/>
      </w:r>
    </w:p>
    <w:p w14:paraId="5BD74E10" w14:textId="77777777" w:rsidR="003012E0" w:rsidRDefault="003012E0" w:rsidP="0019694D">
      <w:pPr>
        <w:ind w:left="720" w:hanging="720"/>
      </w:pPr>
    </w:p>
    <w:p w14:paraId="6DDAAAC7" w14:textId="78D694DE" w:rsidR="003012E0" w:rsidRDefault="003012E0">
      <w:r>
        <w:br w:type="page"/>
      </w:r>
    </w:p>
    <w:p w14:paraId="6BAE5150" w14:textId="77777777" w:rsidR="003012E0" w:rsidRPr="00DB087D" w:rsidRDefault="003012E0" w:rsidP="003012E0">
      <w:pPr>
        <w:rPr>
          <w:b/>
        </w:rPr>
      </w:pPr>
      <w:r>
        <w:rPr>
          <w:b/>
        </w:rPr>
        <w:lastRenderedPageBreak/>
        <w:t>Appendix. English Translation of the Questionnaire</w:t>
      </w:r>
    </w:p>
    <w:p w14:paraId="197250CB" w14:textId="77777777" w:rsidR="003012E0" w:rsidRDefault="003012E0" w:rsidP="003012E0">
      <w:pPr>
        <w:rPr>
          <w:rFonts w:ascii="Arial" w:hAnsi="Arial" w:cs="Arial"/>
          <w:b/>
          <w:sz w:val="28"/>
          <w:szCs w:val="28"/>
        </w:rPr>
      </w:pPr>
    </w:p>
    <w:p w14:paraId="5192306C" w14:textId="77777777" w:rsidR="003012E0" w:rsidRDefault="003012E0" w:rsidP="003012E0">
      <w:pPr>
        <w:rPr>
          <w:rFonts w:ascii="Arial" w:hAnsi="Arial" w:cs="Arial"/>
          <w:b/>
          <w:sz w:val="28"/>
          <w:szCs w:val="28"/>
        </w:rPr>
      </w:pPr>
    </w:p>
    <w:p w14:paraId="70586D4F" w14:textId="77777777" w:rsidR="003012E0" w:rsidRPr="00E874C7" w:rsidRDefault="003012E0" w:rsidP="003012E0">
      <w:pPr>
        <w:jc w:val="center"/>
        <w:rPr>
          <w:rFonts w:ascii="Arial" w:hAnsi="Arial" w:cs="Arial"/>
          <w:b/>
          <w:sz w:val="26"/>
          <w:szCs w:val="26"/>
        </w:rPr>
      </w:pPr>
      <w:r w:rsidRPr="00E874C7">
        <w:rPr>
          <w:rFonts w:ascii="Arial" w:hAnsi="Arial" w:cs="Arial"/>
          <w:b/>
          <w:sz w:val="26"/>
          <w:szCs w:val="26"/>
        </w:rPr>
        <w:t xml:space="preserve">GRAMMATICAL GENDER IN </w:t>
      </w:r>
      <w:r>
        <w:rPr>
          <w:rFonts w:ascii="Arial" w:hAnsi="Arial" w:cs="Arial"/>
          <w:b/>
          <w:sz w:val="26"/>
          <w:szCs w:val="26"/>
        </w:rPr>
        <w:t>ITALIAN AND GERMAN</w:t>
      </w:r>
    </w:p>
    <w:p w14:paraId="0B6653E2" w14:textId="77777777" w:rsidR="003012E0" w:rsidRPr="00BB3920" w:rsidRDefault="003012E0" w:rsidP="003012E0"/>
    <w:p w14:paraId="6FACB308" w14:textId="77777777" w:rsidR="003012E0" w:rsidRDefault="003012E0" w:rsidP="003012E0">
      <w:pPr>
        <w:ind w:firstLine="708"/>
      </w:pPr>
      <w:r w:rsidRPr="00BB3920">
        <w:t xml:space="preserve">The Italian and German languages both </w:t>
      </w:r>
      <w:r>
        <w:t>assign</w:t>
      </w:r>
      <w:r w:rsidRPr="00BB3920">
        <w:t xml:space="preserve"> a grammatical gender to all nouns.</w:t>
      </w:r>
      <w:r>
        <w:t xml:space="preserve"> German nouns can be masculine, feminine or neuter, Italian nouns can be masculine or feminine. Many nouns take the same gender in both languages; for instance, ‘mother’, ‘science’ and ‘duck’ are feminine in both languages, whereas ‘father’, ‘instinct’ and ‘parrot’ are masculine. But gender assignment often diverges, so that the same noun has a different gender in German and in Italian. For instance, ‘dance’ is masculine in German (‘der Tanz’) and feminine in Italian (‘la danza’).</w:t>
      </w:r>
    </w:p>
    <w:p w14:paraId="4F5D2102" w14:textId="211F8D5F" w:rsidR="003012E0" w:rsidRDefault="003012E0" w:rsidP="003012E0">
      <w:pPr>
        <w:ind w:firstLine="708"/>
      </w:pPr>
      <w:r>
        <w:rPr>
          <w:noProof/>
          <w:lang w:val="en-US" w:eastAsia="en-US"/>
        </w:rPr>
        <mc:AlternateContent>
          <mc:Choice Requires="wps">
            <w:drawing>
              <wp:anchor distT="0" distB="0" distL="114300" distR="114300" simplePos="0" relativeHeight="251663360" behindDoc="0" locked="0" layoutInCell="1" allowOverlap="1" wp14:anchorId="0F11F91F" wp14:editId="7348C419">
                <wp:simplePos x="0" y="0"/>
                <wp:positionH relativeFrom="column">
                  <wp:posOffset>3446145</wp:posOffset>
                </wp:positionH>
                <wp:positionV relativeFrom="paragraph">
                  <wp:posOffset>739775</wp:posOffset>
                </wp:positionV>
                <wp:extent cx="683260" cy="537210"/>
                <wp:effectExtent l="0" t="0" r="27940" b="21590"/>
                <wp:wrapNone/>
                <wp:docPr id="9" name="Oval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3260" cy="537210"/>
                        </a:xfrm>
                        <a:prstGeom prst="ellipse">
                          <a:avLst/>
                        </a:prstGeom>
                        <a:noFill/>
                        <a:ln w="28575">
                          <a:solidFill>
                            <a:srgbClr val="0000FF"/>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oval id="Oval 2" o:spid="_x0000_s1026" style="position:absolute;margin-left:271.35pt;margin-top:58.25pt;width:53.8pt;height:42.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" filled="f" strokecolor="blue" strokeweight="2.25pt"/>
            </w:pict>
          </mc:Fallback>
        </mc:AlternateContent>
      </w:r>
      <w:r>
        <w:t xml:space="preserve">The table on the next page lists some nouns that have opposite gender in the two languages. Please read each word carefully, and decide what you think about it: is it more appropriate for it to be masculine or feminine, or does it make no difference? Does one of the two languages assign gender more appropriately to this word, or are both fine? Circle the answer you prefer. </w:t>
      </w:r>
      <w:r w:rsidRPr="00BB3920">
        <w:t>For instance, if you think that dance is neither particularly masculine nor feminine, you will answer like this:</w:t>
      </w:r>
    </w:p>
    <w:tbl>
      <w:tblPr>
        <w:tblW w:w="932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1512"/>
        <w:gridCol w:w="1512"/>
        <w:gridCol w:w="870"/>
        <w:gridCol w:w="869"/>
        <w:gridCol w:w="869"/>
        <w:gridCol w:w="997"/>
        <w:gridCol w:w="992"/>
        <w:gridCol w:w="851"/>
        <w:gridCol w:w="850"/>
      </w:tblGrid>
      <w:tr w:rsidR="003012E0" w:rsidRPr="00832BC6" w14:paraId="63F28027" w14:textId="77777777" w:rsidTr="00006981">
        <w:trPr>
          <w:tblHeader/>
        </w:trPr>
        <w:tc>
          <w:tcPr>
            <w:tcW w:w="1512" w:type="dxa"/>
            <w:shd w:val="clear" w:color="auto" w:fill="auto"/>
          </w:tcPr>
          <w:p w14:paraId="42C8212B" w14:textId="77777777" w:rsidR="003012E0" w:rsidRPr="0011149B" w:rsidRDefault="003012E0" w:rsidP="00006981">
            <w:pPr>
              <w:rPr>
                <w:sz w:val="20"/>
              </w:rPr>
            </w:pPr>
            <w:r w:rsidRPr="0011149B">
              <w:rPr>
                <w:sz w:val="20"/>
              </w:rPr>
              <w:t xml:space="preserve">der Tanz </w:t>
            </w:r>
          </w:p>
          <w:p w14:paraId="12AD477D" w14:textId="77777777" w:rsidR="003012E0" w:rsidRPr="0011149B" w:rsidRDefault="003012E0" w:rsidP="00006981">
            <w:pPr>
              <w:rPr>
                <w:sz w:val="20"/>
              </w:rPr>
            </w:pPr>
            <w:r w:rsidRPr="0011149B">
              <w:rPr>
                <w:sz w:val="20"/>
              </w:rPr>
              <w:t>(M)</w:t>
            </w:r>
          </w:p>
        </w:tc>
        <w:tc>
          <w:tcPr>
            <w:tcW w:w="1512" w:type="dxa"/>
            <w:shd w:val="clear" w:color="auto" w:fill="auto"/>
          </w:tcPr>
          <w:p w14:paraId="1C9C4A39" w14:textId="77777777" w:rsidR="003012E0" w:rsidRPr="0011149B" w:rsidRDefault="003012E0" w:rsidP="00006981">
            <w:pPr>
              <w:rPr>
                <w:sz w:val="20"/>
              </w:rPr>
            </w:pPr>
            <w:r w:rsidRPr="0011149B">
              <w:rPr>
                <w:sz w:val="20"/>
              </w:rPr>
              <w:t xml:space="preserve">la danza </w:t>
            </w:r>
          </w:p>
          <w:p w14:paraId="32D82EF2" w14:textId="77777777" w:rsidR="003012E0" w:rsidRPr="0011149B" w:rsidRDefault="003012E0" w:rsidP="00006981">
            <w:pPr>
              <w:rPr>
                <w:sz w:val="20"/>
              </w:rPr>
            </w:pPr>
            <w:r w:rsidRPr="0011149B">
              <w:rPr>
                <w:sz w:val="20"/>
              </w:rPr>
              <w:t>(F)</w:t>
            </w:r>
          </w:p>
        </w:tc>
        <w:tc>
          <w:tcPr>
            <w:tcW w:w="870" w:type="dxa"/>
            <w:shd w:val="clear" w:color="auto" w:fill="auto"/>
          </w:tcPr>
          <w:p w14:paraId="2A8DC34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869" w:type="dxa"/>
            <w:shd w:val="clear" w:color="auto" w:fill="auto"/>
          </w:tcPr>
          <w:p w14:paraId="1B89013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869" w:type="dxa"/>
            <w:shd w:val="clear" w:color="auto" w:fill="auto"/>
          </w:tcPr>
          <w:p w14:paraId="72014C7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997" w:type="dxa"/>
            <w:shd w:val="clear" w:color="auto" w:fill="auto"/>
          </w:tcPr>
          <w:p w14:paraId="36DF39C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992" w:type="dxa"/>
            <w:shd w:val="clear" w:color="auto" w:fill="auto"/>
          </w:tcPr>
          <w:p w14:paraId="2CB7C11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851" w:type="dxa"/>
            <w:shd w:val="clear" w:color="auto" w:fill="auto"/>
          </w:tcPr>
          <w:p w14:paraId="20773B4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850" w:type="dxa"/>
            <w:shd w:val="clear" w:color="auto" w:fill="auto"/>
          </w:tcPr>
          <w:p w14:paraId="1929641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bl>
    <w:p w14:paraId="692B4D47" w14:textId="70CA1515" w:rsidR="003012E0" w:rsidRPr="00B73527" w:rsidRDefault="003012E0" w:rsidP="003012E0">
      <w:r>
        <w:rPr>
          <w:noProof/>
          <w:lang w:val="en-US" w:eastAsia="en-US"/>
        </w:rPr>
        <mc:AlternateContent>
          <mc:Choice Requires="wps">
            <w:drawing>
              <wp:anchor distT="0" distB="0" distL="114300" distR="114300" simplePos="0" relativeHeight="251664384" behindDoc="0" locked="0" layoutInCell="1" allowOverlap="1" wp14:anchorId="3F8ECAF7" wp14:editId="3C8260D8">
                <wp:simplePos x="0" y="0"/>
                <wp:positionH relativeFrom="column">
                  <wp:posOffset>4166235</wp:posOffset>
                </wp:positionH>
                <wp:positionV relativeFrom="paragraph">
                  <wp:posOffset>212725</wp:posOffset>
                </wp:positionV>
                <wp:extent cx="683260" cy="537210"/>
                <wp:effectExtent l="0" t="0" r="27940" b="21590"/>
                <wp:wrapNone/>
                <wp:docPr id="7"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3260" cy="537210"/>
                        </a:xfrm>
                        <a:prstGeom prst="ellipse">
                          <a:avLst/>
                        </a:prstGeom>
                        <a:noFill/>
                        <a:ln w="28575">
                          <a:solidFill>
                            <a:srgbClr val="0000FF"/>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oval id="Oval 3" o:spid="_x0000_s1026" style="position:absolute;margin-left:328.05pt;margin-top:16.75pt;width:53.8pt;height:42.3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" filled="f" strokecolor="blue" strokeweight="2.25pt"/>
            </w:pict>
          </mc:Fallback>
        </mc:AlternateContent>
      </w:r>
      <w:r w:rsidRPr="00BB3920">
        <w:t xml:space="preserve">If you think that the appropriate gender for dance is </w:t>
      </w:r>
      <w:r>
        <w:t>feminine</w:t>
      </w:r>
      <w:r w:rsidRPr="00BB3920">
        <w:t xml:space="preserve">, and that using </w:t>
      </w:r>
      <w:r>
        <w:t>masculine</w:t>
      </w:r>
      <w:r w:rsidRPr="00BB3920">
        <w:t xml:space="preserve"> as in </w:t>
      </w:r>
      <w:r>
        <w:t xml:space="preserve">German </w:t>
      </w:r>
      <w:r w:rsidRPr="00BB3920">
        <w:t xml:space="preserve">is </w:t>
      </w:r>
      <w:r>
        <w:t>slightly</w:t>
      </w:r>
      <w:r w:rsidRPr="00BB3920">
        <w:t xml:space="preserve"> </w:t>
      </w:r>
      <w:r>
        <w:t>odd</w:t>
      </w:r>
      <w:r w:rsidRPr="00BB3920">
        <w:t>, you can answer like this:</w:t>
      </w:r>
      <w:r w:rsidRPr="00BB3920">
        <w:rPr>
          <w:sz w:val="12"/>
          <w:szCs w:val="12"/>
        </w:rPr>
        <w:t xml:space="preserve"> </w:t>
      </w:r>
    </w:p>
    <w:tbl>
      <w:tblPr>
        <w:tblW w:w="932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1512"/>
        <w:gridCol w:w="1512"/>
        <w:gridCol w:w="870"/>
        <w:gridCol w:w="869"/>
        <w:gridCol w:w="869"/>
        <w:gridCol w:w="997"/>
        <w:gridCol w:w="992"/>
        <w:gridCol w:w="851"/>
        <w:gridCol w:w="850"/>
      </w:tblGrid>
      <w:tr w:rsidR="003012E0" w:rsidRPr="00832BC6" w14:paraId="188DB0AA" w14:textId="77777777" w:rsidTr="00006981">
        <w:trPr>
          <w:tblHeader/>
        </w:trPr>
        <w:tc>
          <w:tcPr>
            <w:tcW w:w="1512" w:type="dxa"/>
            <w:shd w:val="clear" w:color="auto" w:fill="auto"/>
          </w:tcPr>
          <w:p w14:paraId="3D409953" w14:textId="77777777" w:rsidR="003012E0" w:rsidRPr="0011149B" w:rsidRDefault="003012E0" w:rsidP="00006981">
            <w:pPr>
              <w:rPr>
                <w:sz w:val="20"/>
              </w:rPr>
            </w:pPr>
            <w:r w:rsidRPr="0011149B">
              <w:rPr>
                <w:sz w:val="20"/>
              </w:rPr>
              <w:t xml:space="preserve">der Tanz </w:t>
            </w:r>
          </w:p>
          <w:p w14:paraId="7246DAA5" w14:textId="77777777" w:rsidR="003012E0" w:rsidRPr="0011149B" w:rsidRDefault="003012E0" w:rsidP="00006981">
            <w:pPr>
              <w:rPr>
                <w:sz w:val="20"/>
              </w:rPr>
            </w:pPr>
            <w:r w:rsidRPr="0011149B">
              <w:rPr>
                <w:sz w:val="20"/>
              </w:rPr>
              <w:t>(M)</w:t>
            </w:r>
          </w:p>
        </w:tc>
        <w:tc>
          <w:tcPr>
            <w:tcW w:w="1512" w:type="dxa"/>
            <w:shd w:val="clear" w:color="auto" w:fill="auto"/>
          </w:tcPr>
          <w:p w14:paraId="233ECF73" w14:textId="77777777" w:rsidR="003012E0" w:rsidRPr="0011149B" w:rsidRDefault="003012E0" w:rsidP="00006981">
            <w:pPr>
              <w:rPr>
                <w:sz w:val="20"/>
              </w:rPr>
            </w:pPr>
            <w:r w:rsidRPr="0011149B">
              <w:rPr>
                <w:sz w:val="20"/>
              </w:rPr>
              <w:t xml:space="preserve">la danza </w:t>
            </w:r>
          </w:p>
          <w:p w14:paraId="3BA92AA5" w14:textId="77777777" w:rsidR="003012E0" w:rsidRPr="0011149B" w:rsidRDefault="003012E0" w:rsidP="00006981">
            <w:pPr>
              <w:rPr>
                <w:sz w:val="20"/>
              </w:rPr>
            </w:pPr>
            <w:r w:rsidRPr="0011149B">
              <w:rPr>
                <w:sz w:val="20"/>
              </w:rPr>
              <w:t>(F)</w:t>
            </w:r>
          </w:p>
        </w:tc>
        <w:tc>
          <w:tcPr>
            <w:tcW w:w="870" w:type="dxa"/>
            <w:shd w:val="clear" w:color="auto" w:fill="auto"/>
          </w:tcPr>
          <w:p w14:paraId="63D5DAC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869" w:type="dxa"/>
            <w:shd w:val="clear" w:color="auto" w:fill="auto"/>
          </w:tcPr>
          <w:p w14:paraId="1E37C2A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869" w:type="dxa"/>
            <w:shd w:val="clear" w:color="auto" w:fill="auto"/>
          </w:tcPr>
          <w:p w14:paraId="5C33C59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997" w:type="dxa"/>
            <w:shd w:val="clear" w:color="auto" w:fill="auto"/>
          </w:tcPr>
          <w:p w14:paraId="492FA61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992" w:type="dxa"/>
            <w:shd w:val="clear" w:color="auto" w:fill="auto"/>
          </w:tcPr>
          <w:p w14:paraId="4403ACB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851" w:type="dxa"/>
            <w:shd w:val="clear" w:color="auto" w:fill="auto"/>
          </w:tcPr>
          <w:p w14:paraId="5C0541E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850" w:type="dxa"/>
            <w:shd w:val="clear" w:color="auto" w:fill="auto"/>
          </w:tcPr>
          <w:p w14:paraId="50BDB32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bl>
    <w:p w14:paraId="0EBF1BAA" w14:textId="652A9C6A" w:rsidR="003012E0" w:rsidRPr="00BB3920" w:rsidRDefault="003012E0" w:rsidP="003012E0">
      <w:r>
        <w:rPr>
          <w:noProof/>
          <w:lang w:val="en-US" w:eastAsia="en-US"/>
        </w:rPr>
        <mc:AlternateContent>
          <mc:Choice Requires="wps">
            <w:drawing>
              <wp:anchor distT="0" distB="0" distL="114300" distR="114300" simplePos="0" relativeHeight="251665408" behindDoc="0" locked="0" layoutInCell="1" allowOverlap="1" wp14:anchorId="640D421D" wp14:editId="281FC08D">
                <wp:simplePos x="0" y="0"/>
                <wp:positionH relativeFrom="column">
                  <wp:posOffset>1828800</wp:posOffset>
                </wp:positionH>
                <wp:positionV relativeFrom="paragraph">
                  <wp:posOffset>226060</wp:posOffset>
                </wp:positionV>
                <wp:extent cx="683260" cy="537210"/>
                <wp:effectExtent l="0" t="0" r="27940" b="21590"/>
                <wp:wrapNone/>
                <wp:docPr id="3" name="Ova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3260" cy="537210"/>
                        </a:xfrm>
                        <a:prstGeom prst="ellipse">
                          <a:avLst/>
                        </a:prstGeom>
                        <a:noFill/>
                        <a:ln w="28575">
                          <a:solidFill>
                            <a:srgbClr val="0000FF"/>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mv="urn:schemas-microsoft-com:mac:vml" xmlns:mo="http://schemas.microsoft.com/office/mac/office/2008/main">
            <w:pict>
              <v:oval id="Oval 4" o:spid="_x0000_s1026" style="position:absolute;margin-left:2in;margin-top:17.8pt;width:53.8pt;height:42.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" filled="f" strokecolor="blue" strokeweight="2.25pt"/>
            </w:pict>
          </mc:Fallback>
        </mc:AlternateContent>
      </w:r>
      <w:r w:rsidRPr="00BB3920">
        <w:t xml:space="preserve">If you think that using the </w:t>
      </w:r>
      <w:r>
        <w:t>feminine</w:t>
      </w:r>
      <w:r w:rsidRPr="00BB3920">
        <w:t xml:space="preserve"> gender for dance, as in </w:t>
      </w:r>
      <w:r>
        <w:t>Italian</w:t>
      </w:r>
      <w:r w:rsidRPr="00BB3920">
        <w:t xml:space="preserve">, is very </w:t>
      </w:r>
      <w:r>
        <w:t>odd</w:t>
      </w:r>
      <w:r w:rsidRPr="00BB3920">
        <w:t>, you can answer like this:</w:t>
      </w:r>
    </w:p>
    <w:tbl>
      <w:tblPr>
        <w:tblW w:w="932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1512"/>
        <w:gridCol w:w="1512"/>
        <w:gridCol w:w="870"/>
        <w:gridCol w:w="869"/>
        <w:gridCol w:w="869"/>
        <w:gridCol w:w="997"/>
        <w:gridCol w:w="992"/>
        <w:gridCol w:w="851"/>
        <w:gridCol w:w="850"/>
      </w:tblGrid>
      <w:tr w:rsidR="003012E0" w:rsidRPr="00832BC6" w14:paraId="45EEEF61" w14:textId="77777777" w:rsidTr="00006981">
        <w:trPr>
          <w:tblHeader/>
        </w:trPr>
        <w:tc>
          <w:tcPr>
            <w:tcW w:w="1512" w:type="dxa"/>
            <w:shd w:val="clear" w:color="auto" w:fill="auto"/>
          </w:tcPr>
          <w:p w14:paraId="5494FB2F" w14:textId="77777777" w:rsidR="003012E0" w:rsidRPr="0011149B" w:rsidRDefault="003012E0" w:rsidP="00006981">
            <w:pPr>
              <w:rPr>
                <w:sz w:val="20"/>
              </w:rPr>
            </w:pPr>
            <w:r w:rsidRPr="0011149B">
              <w:rPr>
                <w:sz w:val="20"/>
              </w:rPr>
              <w:t xml:space="preserve">der Tanz </w:t>
            </w:r>
          </w:p>
          <w:p w14:paraId="72751D47" w14:textId="77777777" w:rsidR="003012E0" w:rsidRPr="0011149B" w:rsidRDefault="003012E0" w:rsidP="00006981">
            <w:pPr>
              <w:rPr>
                <w:sz w:val="20"/>
              </w:rPr>
            </w:pPr>
            <w:r w:rsidRPr="0011149B">
              <w:rPr>
                <w:sz w:val="20"/>
              </w:rPr>
              <w:t>(M)</w:t>
            </w:r>
          </w:p>
        </w:tc>
        <w:tc>
          <w:tcPr>
            <w:tcW w:w="1512" w:type="dxa"/>
            <w:shd w:val="clear" w:color="auto" w:fill="auto"/>
          </w:tcPr>
          <w:p w14:paraId="11F11984" w14:textId="77777777" w:rsidR="003012E0" w:rsidRPr="0011149B" w:rsidRDefault="003012E0" w:rsidP="00006981">
            <w:pPr>
              <w:rPr>
                <w:sz w:val="20"/>
              </w:rPr>
            </w:pPr>
            <w:r w:rsidRPr="0011149B">
              <w:rPr>
                <w:sz w:val="20"/>
              </w:rPr>
              <w:t xml:space="preserve">la danza </w:t>
            </w:r>
          </w:p>
          <w:p w14:paraId="696CA602" w14:textId="77777777" w:rsidR="003012E0" w:rsidRPr="0011149B" w:rsidRDefault="003012E0" w:rsidP="00006981">
            <w:pPr>
              <w:rPr>
                <w:sz w:val="20"/>
              </w:rPr>
            </w:pPr>
            <w:r w:rsidRPr="0011149B">
              <w:rPr>
                <w:sz w:val="20"/>
              </w:rPr>
              <w:t>(F)</w:t>
            </w:r>
          </w:p>
        </w:tc>
        <w:tc>
          <w:tcPr>
            <w:tcW w:w="870" w:type="dxa"/>
            <w:shd w:val="clear" w:color="auto" w:fill="auto"/>
          </w:tcPr>
          <w:p w14:paraId="0829786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869" w:type="dxa"/>
            <w:shd w:val="clear" w:color="auto" w:fill="auto"/>
          </w:tcPr>
          <w:p w14:paraId="39FC49C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869" w:type="dxa"/>
            <w:shd w:val="clear" w:color="auto" w:fill="auto"/>
          </w:tcPr>
          <w:p w14:paraId="1EA6382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997" w:type="dxa"/>
            <w:shd w:val="clear" w:color="auto" w:fill="auto"/>
          </w:tcPr>
          <w:p w14:paraId="69C4C4C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992" w:type="dxa"/>
            <w:shd w:val="clear" w:color="auto" w:fill="auto"/>
          </w:tcPr>
          <w:p w14:paraId="3CBDB7E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851" w:type="dxa"/>
            <w:shd w:val="clear" w:color="auto" w:fill="auto"/>
          </w:tcPr>
          <w:p w14:paraId="5544AF7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850" w:type="dxa"/>
            <w:shd w:val="clear" w:color="auto" w:fill="auto"/>
          </w:tcPr>
          <w:p w14:paraId="470C824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bl>
    <w:p w14:paraId="7A62334D" w14:textId="77777777" w:rsidR="003012E0" w:rsidRPr="00A55F2C" w:rsidRDefault="003012E0" w:rsidP="003012E0">
      <w:pPr>
        <w:rPr>
          <w:sz w:val="12"/>
          <w:szCs w:val="12"/>
        </w:rPr>
      </w:pPr>
    </w:p>
    <w:p w14:paraId="245713B9" w14:textId="77777777" w:rsidR="003012E0" w:rsidRDefault="003012E0" w:rsidP="003012E0">
      <w:pPr>
        <w:outlineLvl w:val="0"/>
      </w:pPr>
      <w:r w:rsidRPr="00BB3920">
        <w:t xml:space="preserve">And so on. </w:t>
      </w:r>
      <w:r>
        <w:t>Please evaluate the following nouns:</w:t>
      </w:r>
    </w:p>
    <w:p w14:paraId="3B9C78B3" w14:textId="77777777" w:rsidR="003012E0" w:rsidRPr="00BB3920" w:rsidRDefault="003012E0" w:rsidP="003012E0"/>
    <w:tbl>
      <w:tblPr>
        <w:tblW w:w="10476" w:type="dxa"/>
        <w:tblInd w:w="-432"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429"/>
        <w:gridCol w:w="1506"/>
        <w:gridCol w:w="1506"/>
        <w:gridCol w:w="1005"/>
        <w:gridCol w:w="1005"/>
        <w:gridCol w:w="1005"/>
        <w:gridCol w:w="1005"/>
        <w:gridCol w:w="1005"/>
        <w:gridCol w:w="1005"/>
        <w:gridCol w:w="1005"/>
      </w:tblGrid>
      <w:tr w:rsidR="003012E0" w:rsidRPr="00832BC6" w14:paraId="2AF39960" w14:textId="77777777" w:rsidTr="00006981">
        <w:trPr>
          <w:tblHeader/>
        </w:trPr>
        <w:tc>
          <w:tcPr>
            <w:tcW w:w="429" w:type="dxa"/>
            <w:shd w:val="clear" w:color="auto" w:fill="auto"/>
          </w:tcPr>
          <w:p w14:paraId="7CCF325B" w14:textId="77777777" w:rsidR="003012E0" w:rsidRPr="0011149B" w:rsidRDefault="003012E0" w:rsidP="00006981">
            <w:pPr>
              <w:jc w:val="center"/>
              <w:rPr>
                <w:rFonts w:ascii="Arial" w:hAnsi="Arial" w:cs="Arial"/>
                <w:b/>
                <w:sz w:val="14"/>
                <w:szCs w:val="14"/>
              </w:rPr>
            </w:pPr>
          </w:p>
        </w:tc>
        <w:tc>
          <w:tcPr>
            <w:tcW w:w="1506" w:type="dxa"/>
            <w:shd w:val="clear" w:color="auto" w:fill="auto"/>
          </w:tcPr>
          <w:p w14:paraId="33CBCA44" w14:textId="77777777" w:rsidR="003012E0" w:rsidRPr="0011149B" w:rsidRDefault="003012E0" w:rsidP="00006981">
            <w:pPr>
              <w:rPr>
                <w:rFonts w:ascii="Arial" w:hAnsi="Arial" w:cs="Arial"/>
                <w:b/>
                <w:sz w:val="22"/>
                <w:szCs w:val="22"/>
              </w:rPr>
            </w:pPr>
            <w:r w:rsidRPr="0011149B">
              <w:rPr>
                <w:sz w:val="20"/>
              </w:rPr>
              <w:br w:type="page"/>
            </w:r>
            <w:r w:rsidRPr="0011149B">
              <w:rPr>
                <w:sz w:val="22"/>
                <w:szCs w:val="22"/>
              </w:rPr>
              <w:br w:type="page"/>
            </w:r>
            <w:r w:rsidRPr="0011149B">
              <w:rPr>
                <w:rFonts w:ascii="Arial" w:hAnsi="Arial" w:cs="Arial"/>
                <w:b/>
                <w:sz w:val="22"/>
                <w:szCs w:val="22"/>
              </w:rPr>
              <w:t>Italian</w:t>
            </w:r>
          </w:p>
        </w:tc>
        <w:tc>
          <w:tcPr>
            <w:tcW w:w="1506" w:type="dxa"/>
            <w:shd w:val="clear" w:color="auto" w:fill="auto"/>
          </w:tcPr>
          <w:p w14:paraId="2C1B5A43" w14:textId="77777777" w:rsidR="003012E0" w:rsidRPr="0011149B" w:rsidRDefault="003012E0" w:rsidP="00006981">
            <w:pPr>
              <w:rPr>
                <w:sz w:val="20"/>
              </w:rPr>
            </w:pPr>
            <w:r w:rsidRPr="0011149B">
              <w:rPr>
                <w:rFonts w:ascii="Arial" w:hAnsi="Arial" w:cs="Arial"/>
                <w:b/>
                <w:sz w:val="22"/>
                <w:szCs w:val="22"/>
              </w:rPr>
              <w:t>German</w:t>
            </w:r>
          </w:p>
        </w:tc>
        <w:tc>
          <w:tcPr>
            <w:tcW w:w="1005" w:type="dxa"/>
            <w:shd w:val="clear" w:color="auto" w:fill="auto"/>
          </w:tcPr>
          <w:p w14:paraId="306281BA" w14:textId="77777777" w:rsidR="003012E0" w:rsidRPr="0011149B" w:rsidRDefault="003012E0" w:rsidP="00006981">
            <w:pPr>
              <w:jc w:val="center"/>
              <w:rPr>
                <w:rFonts w:ascii="Arial" w:hAnsi="Arial" w:cs="Arial"/>
                <w:b/>
                <w:sz w:val="14"/>
                <w:szCs w:val="14"/>
              </w:rPr>
            </w:pPr>
          </w:p>
        </w:tc>
        <w:tc>
          <w:tcPr>
            <w:tcW w:w="1005" w:type="dxa"/>
            <w:shd w:val="clear" w:color="auto" w:fill="auto"/>
          </w:tcPr>
          <w:p w14:paraId="4E1777B0" w14:textId="77777777" w:rsidR="003012E0" w:rsidRPr="0011149B" w:rsidRDefault="003012E0" w:rsidP="00006981">
            <w:pPr>
              <w:jc w:val="center"/>
              <w:rPr>
                <w:rFonts w:ascii="Arial" w:hAnsi="Arial" w:cs="Arial"/>
                <w:b/>
                <w:sz w:val="14"/>
                <w:szCs w:val="14"/>
              </w:rPr>
            </w:pPr>
          </w:p>
        </w:tc>
        <w:tc>
          <w:tcPr>
            <w:tcW w:w="1005" w:type="dxa"/>
            <w:shd w:val="clear" w:color="auto" w:fill="auto"/>
          </w:tcPr>
          <w:p w14:paraId="755780D6" w14:textId="77777777" w:rsidR="003012E0" w:rsidRPr="0011149B" w:rsidRDefault="003012E0" w:rsidP="00006981">
            <w:pPr>
              <w:jc w:val="center"/>
              <w:rPr>
                <w:rFonts w:ascii="Arial" w:hAnsi="Arial" w:cs="Arial"/>
                <w:b/>
                <w:sz w:val="14"/>
                <w:szCs w:val="14"/>
              </w:rPr>
            </w:pPr>
          </w:p>
        </w:tc>
        <w:tc>
          <w:tcPr>
            <w:tcW w:w="1005" w:type="dxa"/>
            <w:shd w:val="clear" w:color="auto" w:fill="auto"/>
          </w:tcPr>
          <w:p w14:paraId="38F69325" w14:textId="77777777" w:rsidR="003012E0" w:rsidRPr="0011149B" w:rsidRDefault="003012E0" w:rsidP="00006981">
            <w:pPr>
              <w:jc w:val="center"/>
              <w:rPr>
                <w:rFonts w:ascii="Arial" w:hAnsi="Arial" w:cs="Arial"/>
                <w:b/>
                <w:sz w:val="14"/>
                <w:szCs w:val="14"/>
              </w:rPr>
            </w:pPr>
          </w:p>
        </w:tc>
        <w:tc>
          <w:tcPr>
            <w:tcW w:w="1005" w:type="dxa"/>
            <w:shd w:val="clear" w:color="auto" w:fill="auto"/>
          </w:tcPr>
          <w:p w14:paraId="6677C097" w14:textId="77777777" w:rsidR="003012E0" w:rsidRPr="0011149B" w:rsidRDefault="003012E0" w:rsidP="00006981">
            <w:pPr>
              <w:jc w:val="center"/>
              <w:rPr>
                <w:rFonts w:ascii="Arial" w:hAnsi="Arial" w:cs="Arial"/>
                <w:b/>
                <w:sz w:val="14"/>
                <w:szCs w:val="14"/>
              </w:rPr>
            </w:pPr>
          </w:p>
        </w:tc>
        <w:tc>
          <w:tcPr>
            <w:tcW w:w="1005" w:type="dxa"/>
            <w:shd w:val="clear" w:color="auto" w:fill="auto"/>
          </w:tcPr>
          <w:p w14:paraId="1B244C01" w14:textId="77777777" w:rsidR="003012E0" w:rsidRPr="0011149B" w:rsidRDefault="003012E0" w:rsidP="00006981">
            <w:pPr>
              <w:jc w:val="center"/>
              <w:rPr>
                <w:rFonts w:ascii="Arial" w:hAnsi="Arial" w:cs="Arial"/>
                <w:b/>
                <w:sz w:val="14"/>
                <w:szCs w:val="14"/>
              </w:rPr>
            </w:pPr>
          </w:p>
        </w:tc>
        <w:tc>
          <w:tcPr>
            <w:tcW w:w="1005" w:type="dxa"/>
            <w:shd w:val="clear" w:color="auto" w:fill="auto"/>
          </w:tcPr>
          <w:p w14:paraId="5A849276" w14:textId="77777777" w:rsidR="003012E0" w:rsidRPr="0011149B" w:rsidRDefault="003012E0" w:rsidP="00006981">
            <w:pPr>
              <w:jc w:val="center"/>
              <w:rPr>
                <w:rFonts w:ascii="Arial" w:hAnsi="Arial" w:cs="Arial"/>
                <w:b/>
                <w:sz w:val="14"/>
                <w:szCs w:val="14"/>
              </w:rPr>
            </w:pPr>
          </w:p>
        </w:tc>
      </w:tr>
      <w:tr w:rsidR="003012E0" w:rsidRPr="003107F5" w14:paraId="49511CD9" w14:textId="77777777" w:rsidTr="00006981">
        <w:tc>
          <w:tcPr>
            <w:tcW w:w="429" w:type="dxa"/>
            <w:shd w:val="clear" w:color="auto" w:fill="auto"/>
          </w:tcPr>
          <w:p w14:paraId="5E4FCFE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w:t>
            </w:r>
          </w:p>
        </w:tc>
        <w:tc>
          <w:tcPr>
            <w:tcW w:w="1506" w:type="dxa"/>
            <w:shd w:val="clear" w:color="auto" w:fill="auto"/>
          </w:tcPr>
          <w:p w14:paraId="36E82E42" w14:textId="77777777" w:rsidR="003012E0" w:rsidRPr="0011149B" w:rsidRDefault="003012E0" w:rsidP="00006981">
            <w:pPr>
              <w:rPr>
                <w:sz w:val="22"/>
                <w:szCs w:val="22"/>
              </w:rPr>
            </w:pPr>
            <w:r w:rsidRPr="0011149B">
              <w:rPr>
                <w:sz w:val="22"/>
                <w:szCs w:val="22"/>
              </w:rPr>
              <w:t xml:space="preserve">il lavoro </w:t>
            </w:r>
          </w:p>
          <w:p w14:paraId="0443632F"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2840C74F" w14:textId="77777777" w:rsidR="003012E0" w:rsidRPr="0011149B" w:rsidRDefault="003012E0" w:rsidP="00006981">
            <w:pPr>
              <w:rPr>
                <w:sz w:val="22"/>
                <w:szCs w:val="22"/>
              </w:rPr>
            </w:pPr>
            <w:r w:rsidRPr="0011149B">
              <w:rPr>
                <w:sz w:val="22"/>
                <w:szCs w:val="22"/>
              </w:rPr>
              <w:t xml:space="preserve">die Arbeit </w:t>
            </w:r>
          </w:p>
          <w:p w14:paraId="582AF53E"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030F39A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7A242F6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593BA44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60199C7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51938FC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2500121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0EC226A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44131D45" w14:textId="77777777" w:rsidTr="00006981">
        <w:tc>
          <w:tcPr>
            <w:tcW w:w="429" w:type="dxa"/>
            <w:shd w:val="clear" w:color="auto" w:fill="auto"/>
          </w:tcPr>
          <w:p w14:paraId="47CC7E4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w:t>
            </w:r>
          </w:p>
        </w:tc>
        <w:tc>
          <w:tcPr>
            <w:tcW w:w="1506" w:type="dxa"/>
            <w:shd w:val="clear" w:color="auto" w:fill="auto"/>
          </w:tcPr>
          <w:p w14:paraId="0B166F80" w14:textId="77777777" w:rsidR="003012E0" w:rsidRPr="0011149B" w:rsidRDefault="003012E0" w:rsidP="00006981">
            <w:pPr>
              <w:rPr>
                <w:sz w:val="22"/>
                <w:szCs w:val="22"/>
              </w:rPr>
            </w:pPr>
            <w:r w:rsidRPr="0011149B">
              <w:rPr>
                <w:sz w:val="22"/>
                <w:szCs w:val="22"/>
              </w:rPr>
              <w:t>il matrimonio</w:t>
            </w:r>
          </w:p>
          <w:p w14:paraId="76C029F5"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45169F81" w14:textId="77777777" w:rsidR="003012E0" w:rsidRPr="0011149B" w:rsidRDefault="003012E0" w:rsidP="00006981">
            <w:pPr>
              <w:rPr>
                <w:sz w:val="22"/>
                <w:szCs w:val="22"/>
              </w:rPr>
            </w:pPr>
            <w:r w:rsidRPr="0011149B">
              <w:rPr>
                <w:sz w:val="22"/>
                <w:szCs w:val="22"/>
              </w:rPr>
              <w:t>die Ehe</w:t>
            </w:r>
          </w:p>
          <w:p w14:paraId="0FF1E950"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4E90668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14BAE37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60B47D6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073BD55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1D73A32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845D18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2983E5C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19A90239" w14:textId="77777777" w:rsidTr="00006981">
        <w:tc>
          <w:tcPr>
            <w:tcW w:w="429" w:type="dxa"/>
            <w:shd w:val="clear" w:color="auto" w:fill="auto"/>
          </w:tcPr>
          <w:p w14:paraId="2C56C45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3</w:t>
            </w:r>
          </w:p>
        </w:tc>
        <w:tc>
          <w:tcPr>
            <w:tcW w:w="1506" w:type="dxa"/>
            <w:shd w:val="clear" w:color="auto" w:fill="auto"/>
          </w:tcPr>
          <w:p w14:paraId="17B658FB" w14:textId="77777777" w:rsidR="003012E0" w:rsidRPr="0011149B" w:rsidRDefault="003012E0" w:rsidP="00006981">
            <w:pPr>
              <w:rPr>
                <w:sz w:val="22"/>
                <w:szCs w:val="22"/>
              </w:rPr>
            </w:pPr>
            <w:r w:rsidRPr="0011149B">
              <w:rPr>
                <w:sz w:val="22"/>
                <w:szCs w:val="22"/>
              </w:rPr>
              <w:t xml:space="preserve">il perdono </w:t>
            </w:r>
          </w:p>
          <w:p w14:paraId="49804AD5" w14:textId="77777777" w:rsidR="003012E0" w:rsidRPr="0011149B" w:rsidRDefault="003012E0" w:rsidP="00006981">
            <w:pPr>
              <w:rPr>
                <w:spacing w:val="-18"/>
                <w:sz w:val="22"/>
                <w:szCs w:val="22"/>
              </w:rPr>
            </w:pPr>
            <w:r w:rsidRPr="0011149B">
              <w:rPr>
                <w:sz w:val="22"/>
                <w:szCs w:val="22"/>
              </w:rPr>
              <w:t>(M)</w:t>
            </w:r>
          </w:p>
        </w:tc>
        <w:tc>
          <w:tcPr>
            <w:tcW w:w="1506" w:type="dxa"/>
            <w:shd w:val="clear" w:color="auto" w:fill="auto"/>
          </w:tcPr>
          <w:p w14:paraId="59C3A951" w14:textId="77777777" w:rsidR="003012E0" w:rsidRPr="0011149B" w:rsidRDefault="003012E0" w:rsidP="00006981">
            <w:pPr>
              <w:rPr>
                <w:sz w:val="22"/>
                <w:szCs w:val="22"/>
              </w:rPr>
            </w:pPr>
            <w:r w:rsidRPr="0011149B">
              <w:rPr>
                <w:spacing w:val="-18"/>
                <w:sz w:val="22"/>
                <w:szCs w:val="22"/>
              </w:rPr>
              <w:t xml:space="preserve">die </w:t>
            </w:r>
            <w:r w:rsidRPr="0011149B">
              <w:rPr>
                <w:sz w:val="22"/>
                <w:szCs w:val="22"/>
              </w:rPr>
              <w:t>Vergebung</w:t>
            </w:r>
          </w:p>
          <w:p w14:paraId="42435D65"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2D62C4C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4124055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1DEEE9C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718A353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5E28E10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614E16E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0BD230D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157EE6CD" w14:textId="77777777" w:rsidTr="00006981">
        <w:tc>
          <w:tcPr>
            <w:tcW w:w="429" w:type="dxa"/>
            <w:shd w:val="clear" w:color="auto" w:fill="auto"/>
          </w:tcPr>
          <w:p w14:paraId="03C7152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4</w:t>
            </w:r>
          </w:p>
        </w:tc>
        <w:tc>
          <w:tcPr>
            <w:tcW w:w="1506" w:type="dxa"/>
            <w:shd w:val="clear" w:color="auto" w:fill="auto"/>
          </w:tcPr>
          <w:p w14:paraId="078462B3" w14:textId="77777777" w:rsidR="003012E0" w:rsidRPr="0011149B" w:rsidRDefault="003012E0" w:rsidP="00006981">
            <w:pPr>
              <w:rPr>
                <w:sz w:val="22"/>
                <w:szCs w:val="22"/>
              </w:rPr>
            </w:pPr>
            <w:r w:rsidRPr="0011149B">
              <w:rPr>
                <w:sz w:val="22"/>
                <w:szCs w:val="22"/>
              </w:rPr>
              <w:t xml:space="preserve">l’amore </w:t>
            </w:r>
          </w:p>
          <w:p w14:paraId="7CCB3076"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1A0F0AFE" w14:textId="77777777" w:rsidR="003012E0" w:rsidRPr="0011149B" w:rsidRDefault="003012E0" w:rsidP="00006981">
            <w:pPr>
              <w:rPr>
                <w:sz w:val="22"/>
                <w:szCs w:val="22"/>
              </w:rPr>
            </w:pPr>
            <w:r w:rsidRPr="0011149B">
              <w:rPr>
                <w:sz w:val="22"/>
                <w:szCs w:val="22"/>
              </w:rPr>
              <w:t>die Liebe</w:t>
            </w:r>
          </w:p>
          <w:p w14:paraId="4E2569F2"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0C5E412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16F75A8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A57C3B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03FBBD1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6B92CA8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97000A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58D599E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6059BBF4" w14:textId="77777777" w:rsidTr="00006981">
        <w:tc>
          <w:tcPr>
            <w:tcW w:w="429" w:type="dxa"/>
            <w:shd w:val="clear" w:color="auto" w:fill="auto"/>
          </w:tcPr>
          <w:p w14:paraId="406907C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5</w:t>
            </w:r>
          </w:p>
        </w:tc>
        <w:tc>
          <w:tcPr>
            <w:tcW w:w="1506" w:type="dxa"/>
            <w:shd w:val="clear" w:color="auto" w:fill="auto"/>
          </w:tcPr>
          <w:p w14:paraId="185D7907" w14:textId="77777777" w:rsidR="003012E0" w:rsidRPr="0011149B" w:rsidRDefault="003012E0" w:rsidP="00006981">
            <w:pPr>
              <w:rPr>
                <w:sz w:val="22"/>
                <w:szCs w:val="22"/>
              </w:rPr>
            </w:pPr>
            <w:r w:rsidRPr="0011149B">
              <w:rPr>
                <w:sz w:val="22"/>
                <w:szCs w:val="22"/>
              </w:rPr>
              <w:t xml:space="preserve">il peccato </w:t>
            </w:r>
          </w:p>
          <w:p w14:paraId="54F8B970"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64EEEADB" w14:textId="77777777" w:rsidR="003012E0" w:rsidRPr="0011149B" w:rsidRDefault="003012E0" w:rsidP="00006981">
            <w:pPr>
              <w:rPr>
                <w:sz w:val="22"/>
                <w:szCs w:val="22"/>
              </w:rPr>
            </w:pPr>
            <w:r w:rsidRPr="0011149B">
              <w:rPr>
                <w:sz w:val="22"/>
                <w:szCs w:val="22"/>
              </w:rPr>
              <w:t>die Sünde</w:t>
            </w:r>
          </w:p>
          <w:p w14:paraId="3CB4C659"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7E2A28A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266BD8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A82A24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7097CE9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0ADD401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64EF6B1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4FED5EC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14D5F4F7" w14:textId="77777777" w:rsidTr="00006981">
        <w:tc>
          <w:tcPr>
            <w:tcW w:w="429" w:type="dxa"/>
            <w:shd w:val="clear" w:color="auto" w:fill="auto"/>
          </w:tcPr>
          <w:p w14:paraId="6D8C5A4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6</w:t>
            </w:r>
          </w:p>
        </w:tc>
        <w:tc>
          <w:tcPr>
            <w:tcW w:w="1506" w:type="dxa"/>
            <w:shd w:val="clear" w:color="auto" w:fill="auto"/>
          </w:tcPr>
          <w:p w14:paraId="3C7133EF" w14:textId="77777777" w:rsidR="003012E0" w:rsidRPr="0011149B" w:rsidRDefault="003012E0" w:rsidP="00006981">
            <w:pPr>
              <w:rPr>
                <w:sz w:val="22"/>
                <w:szCs w:val="22"/>
              </w:rPr>
            </w:pPr>
            <w:r w:rsidRPr="0011149B">
              <w:rPr>
                <w:sz w:val="22"/>
                <w:szCs w:val="22"/>
              </w:rPr>
              <w:t>la primavera</w:t>
            </w:r>
          </w:p>
          <w:p w14:paraId="5DE22A52"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487E651A" w14:textId="77777777" w:rsidR="003012E0" w:rsidRPr="0011149B" w:rsidRDefault="003012E0" w:rsidP="00006981">
            <w:pPr>
              <w:rPr>
                <w:sz w:val="22"/>
                <w:szCs w:val="22"/>
              </w:rPr>
            </w:pPr>
            <w:r w:rsidRPr="0011149B">
              <w:rPr>
                <w:sz w:val="22"/>
                <w:szCs w:val="22"/>
              </w:rPr>
              <w:t xml:space="preserve">der Frühlig </w:t>
            </w:r>
          </w:p>
          <w:p w14:paraId="33F98411"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064C500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8A7CE5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18A32A8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46A472B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2DD183E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59BD782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54B73E1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71C5C17C" w14:textId="77777777" w:rsidTr="00006981">
        <w:tc>
          <w:tcPr>
            <w:tcW w:w="429" w:type="dxa"/>
            <w:shd w:val="clear" w:color="auto" w:fill="auto"/>
          </w:tcPr>
          <w:p w14:paraId="6F235DD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7</w:t>
            </w:r>
          </w:p>
        </w:tc>
        <w:tc>
          <w:tcPr>
            <w:tcW w:w="1506" w:type="dxa"/>
            <w:shd w:val="clear" w:color="auto" w:fill="auto"/>
          </w:tcPr>
          <w:p w14:paraId="3AD36D66" w14:textId="77777777" w:rsidR="003012E0" w:rsidRPr="0011149B" w:rsidRDefault="003012E0" w:rsidP="00006981">
            <w:pPr>
              <w:rPr>
                <w:sz w:val="22"/>
                <w:szCs w:val="22"/>
              </w:rPr>
            </w:pPr>
            <w:r w:rsidRPr="0011149B">
              <w:rPr>
                <w:sz w:val="22"/>
                <w:szCs w:val="22"/>
              </w:rPr>
              <w:t>la morte</w:t>
            </w:r>
          </w:p>
          <w:p w14:paraId="5C18C4BC"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3D40429A" w14:textId="77777777" w:rsidR="003012E0" w:rsidRPr="0011149B" w:rsidRDefault="003012E0" w:rsidP="00006981">
            <w:pPr>
              <w:rPr>
                <w:sz w:val="22"/>
                <w:szCs w:val="22"/>
              </w:rPr>
            </w:pPr>
            <w:r w:rsidRPr="0011149B">
              <w:rPr>
                <w:sz w:val="22"/>
                <w:szCs w:val="22"/>
              </w:rPr>
              <w:t>der Tod</w:t>
            </w:r>
          </w:p>
          <w:p w14:paraId="6547F3C5"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145FC70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9621D3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0406EAF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187103D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42ACF71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0091139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58A94B9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56B3362A" w14:textId="77777777" w:rsidTr="00006981">
        <w:tc>
          <w:tcPr>
            <w:tcW w:w="429" w:type="dxa"/>
            <w:shd w:val="clear" w:color="auto" w:fill="auto"/>
          </w:tcPr>
          <w:p w14:paraId="4A9CB15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8</w:t>
            </w:r>
          </w:p>
        </w:tc>
        <w:tc>
          <w:tcPr>
            <w:tcW w:w="1506" w:type="dxa"/>
            <w:shd w:val="clear" w:color="auto" w:fill="auto"/>
          </w:tcPr>
          <w:p w14:paraId="784C948C" w14:textId="77777777" w:rsidR="003012E0" w:rsidRPr="0011149B" w:rsidRDefault="003012E0" w:rsidP="00006981">
            <w:pPr>
              <w:rPr>
                <w:sz w:val="22"/>
                <w:szCs w:val="22"/>
              </w:rPr>
            </w:pPr>
            <w:r w:rsidRPr="0011149B">
              <w:rPr>
                <w:sz w:val="22"/>
                <w:szCs w:val="22"/>
              </w:rPr>
              <w:t>la fede</w:t>
            </w:r>
          </w:p>
          <w:p w14:paraId="2CEBAA4F" w14:textId="77777777" w:rsidR="003012E0" w:rsidRPr="0011149B" w:rsidRDefault="003012E0" w:rsidP="00006981">
            <w:pPr>
              <w:tabs>
                <w:tab w:val="left" w:pos="1095"/>
              </w:tabs>
              <w:rPr>
                <w:sz w:val="22"/>
                <w:szCs w:val="22"/>
              </w:rPr>
            </w:pPr>
            <w:r w:rsidRPr="0011149B">
              <w:rPr>
                <w:sz w:val="22"/>
                <w:szCs w:val="22"/>
              </w:rPr>
              <w:t>(F)</w:t>
            </w:r>
          </w:p>
        </w:tc>
        <w:tc>
          <w:tcPr>
            <w:tcW w:w="1506" w:type="dxa"/>
            <w:shd w:val="clear" w:color="auto" w:fill="auto"/>
          </w:tcPr>
          <w:p w14:paraId="67F15E75" w14:textId="77777777" w:rsidR="003012E0" w:rsidRPr="0011149B" w:rsidRDefault="003012E0" w:rsidP="00006981">
            <w:pPr>
              <w:tabs>
                <w:tab w:val="left" w:pos="1095"/>
              </w:tabs>
              <w:rPr>
                <w:sz w:val="22"/>
                <w:szCs w:val="22"/>
              </w:rPr>
            </w:pPr>
            <w:r w:rsidRPr="0011149B">
              <w:rPr>
                <w:sz w:val="22"/>
                <w:szCs w:val="22"/>
              </w:rPr>
              <w:t>der Glaube</w:t>
            </w:r>
          </w:p>
          <w:p w14:paraId="31C18C77"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6936828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6B3A51F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3766E07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00BE4BE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1F730E3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1BF48B3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0F8E071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2F9680CF" w14:textId="77777777" w:rsidTr="00006981">
        <w:tc>
          <w:tcPr>
            <w:tcW w:w="429" w:type="dxa"/>
            <w:shd w:val="clear" w:color="auto" w:fill="auto"/>
          </w:tcPr>
          <w:p w14:paraId="3431D6E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9</w:t>
            </w:r>
          </w:p>
        </w:tc>
        <w:tc>
          <w:tcPr>
            <w:tcW w:w="1506" w:type="dxa"/>
            <w:shd w:val="clear" w:color="auto" w:fill="auto"/>
          </w:tcPr>
          <w:p w14:paraId="770EB582" w14:textId="77777777" w:rsidR="003012E0" w:rsidRPr="0011149B" w:rsidRDefault="003012E0" w:rsidP="00006981">
            <w:pPr>
              <w:rPr>
                <w:sz w:val="22"/>
                <w:szCs w:val="22"/>
              </w:rPr>
            </w:pPr>
            <w:r w:rsidRPr="0011149B">
              <w:rPr>
                <w:sz w:val="22"/>
                <w:szCs w:val="22"/>
              </w:rPr>
              <w:t xml:space="preserve">il fiore </w:t>
            </w:r>
          </w:p>
          <w:p w14:paraId="0A5628A7"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26623BDA" w14:textId="77777777" w:rsidR="003012E0" w:rsidRPr="0011149B" w:rsidRDefault="003012E0" w:rsidP="00006981">
            <w:pPr>
              <w:rPr>
                <w:sz w:val="22"/>
                <w:szCs w:val="22"/>
              </w:rPr>
            </w:pPr>
            <w:r w:rsidRPr="0011149B">
              <w:rPr>
                <w:sz w:val="22"/>
                <w:szCs w:val="22"/>
              </w:rPr>
              <w:t>die Blume</w:t>
            </w:r>
          </w:p>
          <w:p w14:paraId="219EE1FB"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67500E1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053A1D4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18286E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277E691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379380E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30C447E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75072EA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3107F5" w14:paraId="1F4F0AB4" w14:textId="77777777" w:rsidTr="00006981">
        <w:tc>
          <w:tcPr>
            <w:tcW w:w="429" w:type="dxa"/>
            <w:shd w:val="clear" w:color="auto" w:fill="auto"/>
          </w:tcPr>
          <w:p w14:paraId="3BD856A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10</w:t>
            </w:r>
          </w:p>
        </w:tc>
        <w:tc>
          <w:tcPr>
            <w:tcW w:w="1506" w:type="dxa"/>
            <w:shd w:val="clear" w:color="auto" w:fill="auto"/>
          </w:tcPr>
          <w:p w14:paraId="7580E2C9" w14:textId="77777777" w:rsidR="003012E0" w:rsidRPr="0011149B" w:rsidRDefault="003012E0" w:rsidP="00006981">
            <w:pPr>
              <w:rPr>
                <w:sz w:val="22"/>
                <w:szCs w:val="22"/>
              </w:rPr>
            </w:pPr>
            <w:r w:rsidRPr="0011149B">
              <w:rPr>
                <w:sz w:val="22"/>
                <w:szCs w:val="22"/>
              </w:rPr>
              <w:t xml:space="preserve">il sole </w:t>
            </w:r>
          </w:p>
          <w:p w14:paraId="6C8939F8"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6781D029" w14:textId="77777777" w:rsidR="003012E0" w:rsidRPr="0011149B" w:rsidRDefault="003012E0" w:rsidP="00006981">
            <w:pPr>
              <w:rPr>
                <w:sz w:val="22"/>
                <w:szCs w:val="22"/>
              </w:rPr>
            </w:pPr>
            <w:r w:rsidRPr="0011149B">
              <w:rPr>
                <w:sz w:val="22"/>
                <w:szCs w:val="22"/>
              </w:rPr>
              <w:t>die Sonne</w:t>
            </w:r>
          </w:p>
          <w:p w14:paraId="7A1B927A"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0ECF4D8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41DD190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5A158F6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082B8AA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09723A6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E36405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024EACF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30E30231" w14:textId="77777777" w:rsidTr="00006981">
        <w:tc>
          <w:tcPr>
            <w:tcW w:w="429" w:type="dxa"/>
            <w:shd w:val="clear" w:color="auto" w:fill="auto"/>
          </w:tcPr>
          <w:p w14:paraId="365A55F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12</w:t>
            </w:r>
          </w:p>
        </w:tc>
        <w:tc>
          <w:tcPr>
            <w:tcW w:w="1506" w:type="dxa"/>
            <w:shd w:val="clear" w:color="auto" w:fill="auto"/>
          </w:tcPr>
          <w:p w14:paraId="42A1970A" w14:textId="77777777" w:rsidR="003012E0" w:rsidRPr="0011149B" w:rsidRDefault="003012E0" w:rsidP="00006981">
            <w:pPr>
              <w:rPr>
                <w:sz w:val="22"/>
                <w:szCs w:val="22"/>
              </w:rPr>
            </w:pPr>
            <w:r w:rsidRPr="0011149B">
              <w:rPr>
                <w:sz w:val="22"/>
                <w:szCs w:val="22"/>
              </w:rPr>
              <w:t>la luna</w:t>
            </w:r>
          </w:p>
          <w:p w14:paraId="4C2C2317"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544AF5A2" w14:textId="77777777" w:rsidR="003012E0" w:rsidRPr="0011149B" w:rsidRDefault="003012E0" w:rsidP="00006981">
            <w:pPr>
              <w:rPr>
                <w:sz w:val="22"/>
                <w:szCs w:val="22"/>
              </w:rPr>
            </w:pPr>
            <w:r w:rsidRPr="0011149B">
              <w:rPr>
                <w:sz w:val="22"/>
                <w:szCs w:val="22"/>
              </w:rPr>
              <w:t>der Mond</w:t>
            </w:r>
          </w:p>
          <w:p w14:paraId="5ABE1E3E"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4A9B1AE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B64A6E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1F62C2B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2AD5543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550D1C2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2FE9B6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2C9D7D7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37437514" w14:textId="77777777" w:rsidTr="00006981">
        <w:tc>
          <w:tcPr>
            <w:tcW w:w="429" w:type="dxa"/>
            <w:shd w:val="clear" w:color="auto" w:fill="auto"/>
          </w:tcPr>
          <w:p w14:paraId="0FD7E1F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13</w:t>
            </w:r>
          </w:p>
        </w:tc>
        <w:tc>
          <w:tcPr>
            <w:tcW w:w="1506" w:type="dxa"/>
            <w:shd w:val="clear" w:color="auto" w:fill="auto"/>
          </w:tcPr>
          <w:p w14:paraId="6804F4EE" w14:textId="77777777" w:rsidR="003012E0" w:rsidRPr="0011149B" w:rsidRDefault="003012E0" w:rsidP="00006981">
            <w:pPr>
              <w:rPr>
                <w:sz w:val="22"/>
                <w:szCs w:val="22"/>
              </w:rPr>
            </w:pPr>
            <w:r w:rsidRPr="0011149B">
              <w:rPr>
                <w:sz w:val="22"/>
                <w:szCs w:val="22"/>
              </w:rPr>
              <w:t>la mela</w:t>
            </w:r>
          </w:p>
          <w:p w14:paraId="213548BF" w14:textId="77777777" w:rsidR="003012E0" w:rsidRPr="0011149B" w:rsidRDefault="003012E0" w:rsidP="00006981">
            <w:pPr>
              <w:rPr>
                <w:sz w:val="22"/>
                <w:szCs w:val="22"/>
              </w:rPr>
            </w:pPr>
            <w:r w:rsidRPr="0011149B">
              <w:rPr>
                <w:sz w:val="22"/>
                <w:szCs w:val="22"/>
              </w:rPr>
              <w:lastRenderedPageBreak/>
              <w:t>(F)</w:t>
            </w:r>
          </w:p>
        </w:tc>
        <w:tc>
          <w:tcPr>
            <w:tcW w:w="1506" w:type="dxa"/>
            <w:shd w:val="clear" w:color="auto" w:fill="auto"/>
          </w:tcPr>
          <w:p w14:paraId="14348BA6" w14:textId="77777777" w:rsidR="003012E0" w:rsidRPr="0011149B" w:rsidRDefault="003012E0" w:rsidP="00006981">
            <w:pPr>
              <w:rPr>
                <w:sz w:val="22"/>
                <w:szCs w:val="22"/>
              </w:rPr>
            </w:pPr>
            <w:r w:rsidRPr="0011149B">
              <w:rPr>
                <w:sz w:val="22"/>
                <w:szCs w:val="22"/>
              </w:rPr>
              <w:lastRenderedPageBreak/>
              <w:t>der Apfel</w:t>
            </w:r>
          </w:p>
          <w:p w14:paraId="3EDE24FD" w14:textId="77777777" w:rsidR="003012E0" w:rsidRPr="0011149B" w:rsidRDefault="003012E0" w:rsidP="00006981">
            <w:pPr>
              <w:rPr>
                <w:sz w:val="22"/>
                <w:szCs w:val="22"/>
              </w:rPr>
            </w:pPr>
            <w:r w:rsidRPr="0011149B">
              <w:rPr>
                <w:sz w:val="22"/>
                <w:szCs w:val="22"/>
              </w:rPr>
              <w:lastRenderedPageBreak/>
              <w:t>(M)</w:t>
            </w:r>
          </w:p>
        </w:tc>
        <w:tc>
          <w:tcPr>
            <w:tcW w:w="1005" w:type="dxa"/>
            <w:shd w:val="clear" w:color="auto" w:fill="auto"/>
          </w:tcPr>
          <w:p w14:paraId="6B3DD4E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lastRenderedPageBreak/>
              <w:t>Italian is very odd</w:t>
            </w:r>
          </w:p>
        </w:tc>
        <w:tc>
          <w:tcPr>
            <w:tcW w:w="1005" w:type="dxa"/>
            <w:shd w:val="clear" w:color="auto" w:fill="auto"/>
          </w:tcPr>
          <w:p w14:paraId="3E1D775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0B77FAC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14DC8AA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 xml:space="preserve">Both languages </w:t>
            </w:r>
            <w:r w:rsidRPr="0011149B">
              <w:rPr>
                <w:rFonts w:ascii="Arial" w:hAnsi="Arial" w:cs="Arial"/>
                <w:b/>
                <w:sz w:val="14"/>
                <w:szCs w:val="14"/>
              </w:rPr>
              <w:lastRenderedPageBreak/>
              <w:t>are fine</w:t>
            </w:r>
          </w:p>
        </w:tc>
        <w:tc>
          <w:tcPr>
            <w:tcW w:w="1005" w:type="dxa"/>
            <w:shd w:val="clear" w:color="auto" w:fill="auto"/>
          </w:tcPr>
          <w:p w14:paraId="6BBFBA6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lastRenderedPageBreak/>
              <w:t>German is slightly odd</w:t>
            </w:r>
          </w:p>
        </w:tc>
        <w:tc>
          <w:tcPr>
            <w:tcW w:w="1005" w:type="dxa"/>
            <w:shd w:val="clear" w:color="auto" w:fill="auto"/>
          </w:tcPr>
          <w:p w14:paraId="355FC35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35D4942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6824CA37" w14:textId="77777777" w:rsidTr="00006981">
        <w:tc>
          <w:tcPr>
            <w:tcW w:w="429" w:type="dxa"/>
            <w:shd w:val="clear" w:color="auto" w:fill="auto"/>
          </w:tcPr>
          <w:p w14:paraId="31EF57D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lastRenderedPageBreak/>
              <w:t>14</w:t>
            </w:r>
          </w:p>
        </w:tc>
        <w:tc>
          <w:tcPr>
            <w:tcW w:w="1506" w:type="dxa"/>
            <w:shd w:val="clear" w:color="auto" w:fill="auto"/>
          </w:tcPr>
          <w:p w14:paraId="460A535C" w14:textId="77777777" w:rsidR="003012E0" w:rsidRPr="0011149B" w:rsidRDefault="003012E0" w:rsidP="00006981">
            <w:pPr>
              <w:rPr>
                <w:sz w:val="22"/>
                <w:szCs w:val="22"/>
              </w:rPr>
            </w:pPr>
            <w:r w:rsidRPr="0011149B">
              <w:rPr>
                <w:sz w:val="22"/>
                <w:szCs w:val="22"/>
              </w:rPr>
              <w:t>la pioggia</w:t>
            </w:r>
          </w:p>
          <w:p w14:paraId="152CD25B"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738EB00B" w14:textId="77777777" w:rsidR="003012E0" w:rsidRPr="0011149B" w:rsidRDefault="003012E0" w:rsidP="00006981">
            <w:pPr>
              <w:rPr>
                <w:sz w:val="22"/>
                <w:szCs w:val="22"/>
              </w:rPr>
            </w:pPr>
            <w:r w:rsidRPr="0011149B">
              <w:rPr>
                <w:sz w:val="22"/>
                <w:szCs w:val="22"/>
              </w:rPr>
              <w:t>der Regen</w:t>
            </w:r>
          </w:p>
          <w:p w14:paraId="44047EAC"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7B7C5CE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6D04201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52510CD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0A6599C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76C81CD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6071F8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0A51332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4A5754E2" w14:textId="77777777" w:rsidTr="00006981">
        <w:tc>
          <w:tcPr>
            <w:tcW w:w="429" w:type="dxa"/>
            <w:shd w:val="clear" w:color="auto" w:fill="auto"/>
          </w:tcPr>
          <w:p w14:paraId="666E98C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15</w:t>
            </w:r>
          </w:p>
        </w:tc>
        <w:tc>
          <w:tcPr>
            <w:tcW w:w="1506" w:type="dxa"/>
            <w:shd w:val="clear" w:color="auto" w:fill="auto"/>
          </w:tcPr>
          <w:p w14:paraId="3BE7698D" w14:textId="77777777" w:rsidR="003012E0" w:rsidRPr="0011149B" w:rsidRDefault="003012E0" w:rsidP="00006981">
            <w:pPr>
              <w:rPr>
                <w:sz w:val="22"/>
                <w:szCs w:val="22"/>
              </w:rPr>
            </w:pPr>
            <w:r w:rsidRPr="0011149B">
              <w:rPr>
                <w:sz w:val="22"/>
                <w:szCs w:val="22"/>
              </w:rPr>
              <w:t>lo spazzolino da denti (M)</w:t>
            </w:r>
          </w:p>
        </w:tc>
        <w:tc>
          <w:tcPr>
            <w:tcW w:w="1506" w:type="dxa"/>
            <w:shd w:val="clear" w:color="auto" w:fill="auto"/>
          </w:tcPr>
          <w:p w14:paraId="37C9119A" w14:textId="77777777" w:rsidR="003012E0" w:rsidRPr="0011149B" w:rsidRDefault="003012E0" w:rsidP="00006981">
            <w:pPr>
              <w:rPr>
                <w:sz w:val="22"/>
                <w:szCs w:val="22"/>
              </w:rPr>
            </w:pPr>
            <w:r w:rsidRPr="0011149B">
              <w:rPr>
                <w:sz w:val="22"/>
                <w:szCs w:val="22"/>
              </w:rPr>
              <w:t xml:space="preserve">die </w:t>
            </w:r>
            <w:r>
              <w:t>Zahnburste</w:t>
            </w:r>
          </w:p>
          <w:p w14:paraId="37B51072"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3844B48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ECEE4C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22B8D8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7BE1F2D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262F4C0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F83608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6E1C2F8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4B8F898B" w14:textId="77777777" w:rsidTr="00006981">
        <w:tc>
          <w:tcPr>
            <w:tcW w:w="429" w:type="dxa"/>
            <w:shd w:val="clear" w:color="auto" w:fill="auto"/>
          </w:tcPr>
          <w:p w14:paraId="1360470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16</w:t>
            </w:r>
          </w:p>
        </w:tc>
        <w:tc>
          <w:tcPr>
            <w:tcW w:w="1506" w:type="dxa"/>
            <w:shd w:val="clear" w:color="auto" w:fill="auto"/>
          </w:tcPr>
          <w:p w14:paraId="6F91CB14" w14:textId="77777777" w:rsidR="003012E0" w:rsidRPr="0011149B" w:rsidRDefault="003012E0" w:rsidP="00006981">
            <w:pPr>
              <w:rPr>
                <w:sz w:val="22"/>
                <w:szCs w:val="22"/>
              </w:rPr>
            </w:pPr>
            <w:r w:rsidRPr="0011149B">
              <w:rPr>
                <w:sz w:val="22"/>
                <w:szCs w:val="22"/>
              </w:rPr>
              <w:t xml:space="preserve">l’orologio </w:t>
            </w:r>
          </w:p>
          <w:p w14:paraId="4728C1EA"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01A40D65" w14:textId="77777777" w:rsidR="003012E0" w:rsidRPr="0011149B" w:rsidRDefault="003012E0" w:rsidP="00006981">
            <w:pPr>
              <w:rPr>
                <w:sz w:val="22"/>
                <w:szCs w:val="22"/>
              </w:rPr>
            </w:pPr>
            <w:r w:rsidRPr="0011149B">
              <w:rPr>
                <w:sz w:val="22"/>
                <w:szCs w:val="22"/>
              </w:rPr>
              <w:t>die Uhr</w:t>
            </w:r>
          </w:p>
          <w:p w14:paraId="0DA297F0"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31AB872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1C6D255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23E835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53406A3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6936BEF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7449E8B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5270C70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0F51CA1E" w14:textId="77777777" w:rsidTr="00006981">
        <w:tc>
          <w:tcPr>
            <w:tcW w:w="429" w:type="dxa"/>
            <w:shd w:val="clear" w:color="auto" w:fill="auto"/>
          </w:tcPr>
          <w:p w14:paraId="5C9C6FF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17</w:t>
            </w:r>
          </w:p>
        </w:tc>
        <w:tc>
          <w:tcPr>
            <w:tcW w:w="1506" w:type="dxa"/>
            <w:shd w:val="clear" w:color="auto" w:fill="auto"/>
          </w:tcPr>
          <w:p w14:paraId="788021BB" w14:textId="77777777" w:rsidR="003012E0" w:rsidRPr="0011149B" w:rsidRDefault="003012E0" w:rsidP="00006981">
            <w:pPr>
              <w:rPr>
                <w:sz w:val="22"/>
                <w:szCs w:val="22"/>
              </w:rPr>
            </w:pPr>
            <w:r w:rsidRPr="0011149B">
              <w:rPr>
                <w:sz w:val="22"/>
                <w:szCs w:val="22"/>
              </w:rPr>
              <w:t xml:space="preserve">il giornale </w:t>
            </w:r>
          </w:p>
          <w:p w14:paraId="669AFC51"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62CE9327" w14:textId="77777777" w:rsidR="003012E0" w:rsidRPr="0011149B" w:rsidRDefault="003012E0" w:rsidP="00006981">
            <w:pPr>
              <w:rPr>
                <w:sz w:val="22"/>
                <w:szCs w:val="22"/>
              </w:rPr>
            </w:pPr>
            <w:r w:rsidRPr="0011149B">
              <w:rPr>
                <w:sz w:val="22"/>
                <w:szCs w:val="22"/>
              </w:rPr>
              <w:t>die Zeitung</w:t>
            </w:r>
          </w:p>
          <w:p w14:paraId="29F0364E"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7F6020D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25D864B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799BC7E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6851789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188CC46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6B58559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36D7C94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16544BFE" w14:textId="77777777" w:rsidTr="00006981">
        <w:tc>
          <w:tcPr>
            <w:tcW w:w="429" w:type="dxa"/>
            <w:shd w:val="clear" w:color="auto" w:fill="auto"/>
          </w:tcPr>
          <w:p w14:paraId="4FC3972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18</w:t>
            </w:r>
          </w:p>
        </w:tc>
        <w:tc>
          <w:tcPr>
            <w:tcW w:w="1506" w:type="dxa"/>
            <w:shd w:val="clear" w:color="auto" w:fill="auto"/>
          </w:tcPr>
          <w:p w14:paraId="1D8A53C4" w14:textId="77777777" w:rsidR="003012E0" w:rsidRPr="0011149B" w:rsidRDefault="003012E0" w:rsidP="00006981">
            <w:pPr>
              <w:rPr>
                <w:sz w:val="22"/>
                <w:szCs w:val="22"/>
              </w:rPr>
            </w:pPr>
            <w:r w:rsidRPr="0011149B">
              <w:rPr>
                <w:sz w:val="22"/>
                <w:szCs w:val="22"/>
              </w:rPr>
              <w:t>la chiave</w:t>
            </w:r>
          </w:p>
          <w:p w14:paraId="5EBC3A34"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7611B8F9" w14:textId="77777777" w:rsidR="003012E0" w:rsidRPr="0011149B" w:rsidRDefault="003012E0" w:rsidP="00006981">
            <w:pPr>
              <w:rPr>
                <w:sz w:val="22"/>
                <w:szCs w:val="22"/>
              </w:rPr>
            </w:pPr>
            <w:r w:rsidRPr="0011149B">
              <w:rPr>
                <w:sz w:val="22"/>
                <w:szCs w:val="22"/>
              </w:rPr>
              <w:t>der Schlussel</w:t>
            </w:r>
          </w:p>
          <w:p w14:paraId="20F231BA"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066A7D6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E5A4B5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908F77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58094B5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779B552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1D1E237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2842661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40B25E9E" w14:textId="77777777" w:rsidTr="00006981">
        <w:tc>
          <w:tcPr>
            <w:tcW w:w="429" w:type="dxa"/>
            <w:shd w:val="clear" w:color="auto" w:fill="auto"/>
          </w:tcPr>
          <w:p w14:paraId="3AF4008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19</w:t>
            </w:r>
          </w:p>
        </w:tc>
        <w:tc>
          <w:tcPr>
            <w:tcW w:w="1506" w:type="dxa"/>
            <w:shd w:val="clear" w:color="auto" w:fill="auto"/>
          </w:tcPr>
          <w:p w14:paraId="3DC4154D" w14:textId="77777777" w:rsidR="003012E0" w:rsidRPr="0011149B" w:rsidRDefault="003012E0" w:rsidP="00006981">
            <w:pPr>
              <w:rPr>
                <w:sz w:val="22"/>
                <w:szCs w:val="22"/>
              </w:rPr>
            </w:pPr>
            <w:r w:rsidRPr="0011149B">
              <w:rPr>
                <w:sz w:val="22"/>
                <w:szCs w:val="22"/>
              </w:rPr>
              <w:t>la palla</w:t>
            </w:r>
          </w:p>
          <w:p w14:paraId="26720CE8"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0065E345" w14:textId="77777777" w:rsidR="003012E0" w:rsidRPr="0011149B" w:rsidRDefault="003012E0" w:rsidP="00006981">
            <w:pPr>
              <w:rPr>
                <w:sz w:val="22"/>
                <w:szCs w:val="22"/>
              </w:rPr>
            </w:pPr>
            <w:r w:rsidRPr="0011149B">
              <w:rPr>
                <w:sz w:val="22"/>
                <w:szCs w:val="22"/>
              </w:rPr>
              <w:t>der Ball</w:t>
            </w:r>
          </w:p>
          <w:p w14:paraId="5FCC9060"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45CBA99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134D6C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531F4AA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727EFC3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0C9FDD1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6BF1C43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35029F9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343E7B14" w14:textId="77777777" w:rsidTr="00006981">
        <w:tc>
          <w:tcPr>
            <w:tcW w:w="429" w:type="dxa"/>
            <w:shd w:val="clear" w:color="auto" w:fill="auto"/>
          </w:tcPr>
          <w:p w14:paraId="15E4B4A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20</w:t>
            </w:r>
          </w:p>
        </w:tc>
        <w:tc>
          <w:tcPr>
            <w:tcW w:w="1506" w:type="dxa"/>
            <w:shd w:val="clear" w:color="auto" w:fill="auto"/>
          </w:tcPr>
          <w:p w14:paraId="01F36208" w14:textId="77777777" w:rsidR="003012E0" w:rsidRPr="0011149B" w:rsidRDefault="003012E0" w:rsidP="00006981">
            <w:pPr>
              <w:rPr>
                <w:sz w:val="22"/>
                <w:szCs w:val="22"/>
              </w:rPr>
            </w:pPr>
            <w:r w:rsidRPr="0011149B">
              <w:rPr>
                <w:sz w:val="22"/>
                <w:szCs w:val="22"/>
              </w:rPr>
              <w:t>la poltrona</w:t>
            </w:r>
          </w:p>
          <w:p w14:paraId="71048DF1"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56C649DE" w14:textId="77777777" w:rsidR="003012E0" w:rsidRPr="0011149B" w:rsidRDefault="003012E0" w:rsidP="00006981">
            <w:pPr>
              <w:rPr>
                <w:sz w:val="22"/>
                <w:szCs w:val="22"/>
              </w:rPr>
            </w:pPr>
            <w:r w:rsidRPr="0011149B">
              <w:rPr>
                <w:sz w:val="22"/>
                <w:szCs w:val="22"/>
              </w:rPr>
              <w:t>der Sessel</w:t>
            </w:r>
          </w:p>
          <w:p w14:paraId="100CA909"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50BD7A8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1011CEE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163C440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210B540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4AA472C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21D51AE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077525F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7FC2A547" w14:textId="77777777" w:rsidTr="00006981">
        <w:tc>
          <w:tcPr>
            <w:tcW w:w="429" w:type="dxa"/>
            <w:shd w:val="clear" w:color="auto" w:fill="auto"/>
          </w:tcPr>
          <w:p w14:paraId="5C047BE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21</w:t>
            </w:r>
          </w:p>
        </w:tc>
        <w:tc>
          <w:tcPr>
            <w:tcW w:w="1506" w:type="dxa"/>
            <w:shd w:val="clear" w:color="auto" w:fill="auto"/>
          </w:tcPr>
          <w:p w14:paraId="3311BA90" w14:textId="77777777" w:rsidR="003012E0" w:rsidRPr="0011149B" w:rsidRDefault="003012E0" w:rsidP="00006981">
            <w:pPr>
              <w:rPr>
                <w:sz w:val="22"/>
                <w:szCs w:val="22"/>
              </w:rPr>
            </w:pPr>
            <w:r w:rsidRPr="0011149B">
              <w:rPr>
                <w:sz w:val="22"/>
                <w:szCs w:val="22"/>
              </w:rPr>
              <w:t xml:space="preserve">il serpente </w:t>
            </w:r>
          </w:p>
          <w:p w14:paraId="4A2EECE5"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0542EB15" w14:textId="77777777" w:rsidR="003012E0" w:rsidRPr="0011149B" w:rsidRDefault="003012E0" w:rsidP="00006981">
            <w:pPr>
              <w:rPr>
                <w:sz w:val="22"/>
                <w:szCs w:val="22"/>
              </w:rPr>
            </w:pPr>
            <w:r w:rsidRPr="0011149B">
              <w:rPr>
                <w:sz w:val="22"/>
                <w:szCs w:val="22"/>
              </w:rPr>
              <w:t>die Schlange</w:t>
            </w:r>
          </w:p>
          <w:p w14:paraId="73412897"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25BF304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32AAE9C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61D7720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213E3E4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6BE6F09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15A7EA4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65D38C8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10F2D98D" w14:textId="77777777" w:rsidTr="00006981">
        <w:tc>
          <w:tcPr>
            <w:tcW w:w="429" w:type="dxa"/>
            <w:shd w:val="clear" w:color="auto" w:fill="auto"/>
          </w:tcPr>
          <w:p w14:paraId="694B824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22</w:t>
            </w:r>
          </w:p>
        </w:tc>
        <w:tc>
          <w:tcPr>
            <w:tcW w:w="1506" w:type="dxa"/>
            <w:shd w:val="clear" w:color="auto" w:fill="auto"/>
          </w:tcPr>
          <w:p w14:paraId="10D12CB8" w14:textId="77777777" w:rsidR="003012E0" w:rsidRPr="0011149B" w:rsidRDefault="003012E0" w:rsidP="00006981">
            <w:pPr>
              <w:rPr>
                <w:sz w:val="22"/>
                <w:szCs w:val="22"/>
              </w:rPr>
            </w:pPr>
            <w:r w:rsidRPr="0011149B">
              <w:rPr>
                <w:sz w:val="22"/>
                <w:szCs w:val="22"/>
              </w:rPr>
              <w:t xml:space="preserve">il ragno </w:t>
            </w:r>
          </w:p>
          <w:p w14:paraId="43AD434B"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68FB73C7" w14:textId="77777777" w:rsidR="003012E0" w:rsidRPr="0011149B" w:rsidRDefault="003012E0" w:rsidP="00006981">
            <w:pPr>
              <w:rPr>
                <w:sz w:val="22"/>
                <w:szCs w:val="22"/>
              </w:rPr>
            </w:pPr>
            <w:r w:rsidRPr="0011149B">
              <w:rPr>
                <w:sz w:val="22"/>
                <w:szCs w:val="22"/>
              </w:rPr>
              <w:t>die Spinne</w:t>
            </w:r>
          </w:p>
          <w:p w14:paraId="119589D7"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30D5A9D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0FE1617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5463F8B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1A48E44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7969B42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6730555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4447C8E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0CB18D14" w14:textId="77777777" w:rsidTr="00006981">
        <w:tc>
          <w:tcPr>
            <w:tcW w:w="429" w:type="dxa"/>
            <w:shd w:val="clear" w:color="auto" w:fill="auto"/>
          </w:tcPr>
          <w:p w14:paraId="4F90C05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23</w:t>
            </w:r>
          </w:p>
        </w:tc>
        <w:tc>
          <w:tcPr>
            <w:tcW w:w="1506" w:type="dxa"/>
            <w:shd w:val="clear" w:color="auto" w:fill="auto"/>
          </w:tcPr>
          <w:p w14:paraId="7F2F22A4" w14:textId="77777777" w:rsidR="003012E0" w:rsidRPr="0011149B" w:rsidRDefault="003012E0" w:rsidP="00006981">
            <w:pPr>
              <w:rPr>
                <w:sz w:val="22"/>
                <w:szCs w:val="22"/>
              </w:rPr>
            </w:pPr>
            <w:r w:rsidRPr="0011149B">
              <w:rPr>
                <w:sz w:val="22"/>
                <w:szCs w:val="22"/>
              </w:rPr>
              <w:t xml:space="preserve">il rospo </w:t>
            </w:r>
          </w:p>
          <w:p w14:paraId="4E50DC66" w14:textId="77777777" w:rsidR="003012E0" w:rsidRPr="0011149B" w:rsidRDefault="003012E0" w:rsidP="00006981">
            <w:pPr>
              <w:rPr>
                <w:sz w:val="22"/>
                <w:szCs w:val="22"/>
              </w:rPr>
            </w:pPr>
            <w:r w:rsidRPr="0011149B">
              <w:rPr>
                <w:sz w:val="22"/>
                <w:szCs w:val="22"/>
              </w:rPr>
              <w:t>(M)</w:t>
            </w:r>
          </w:p>
        </w:tc>
        <w:tc>
          <w:tcPr>
            <w:tcW w:w="1506" w:type="dxa"/>
            <w:shd w:val="clear" w:color="auto" w:fill="auto"/>
          </w:tcPr>
          <w:p w14:paraId="0F240169" w14:textId="77777777" w:rsidR="003012E0" w:rsidRPr="0011149B" w:rsidRDefault="003012E0" w:rsidP="00006981">
            <w:pPr>
              <w:rPr>
                <w:sz w:val="22"/>
                <w:szCs w:val="22"/>
              </w:rPr>
            </w:pPr>
            <w:r w:rsidRPr="0011149B">
              <w:rPr>
                <w:sz w:val="22"/>
                <w:szCs w:val="22"/>
              </w:rPr>
              <w:t xml:space="preserve">die Kröte </w:t>
            </w:r>
          </w:p>
          <w:p w14:paraId="7356D024" w14:textId="77777777" w:rsidR="003012E0" w:rsidRPr="0011149B" w:rsidRDefault="003012E0" w:rsidP="00006981">
            <w:pPr>
              <w:rPr>
                <w:sz w:val="22"/>
                <w:szCs w:val="22"/>
              </w:rPr>
            </w:pPr>
            <w:r w:rsidRPr="0011149B">
              <w:rPr>
                <w:sz w:val="22"/>
                <w:szCs w:val="22"/>
              </w:rPr>
              <w:t>(F)</w:t>
            </w:r>
          </w:p>
        </w:tc>
        <w:tc>
          <w:tcPr>
            <w:tcW w:w="1005" w:type="dxa"/>
            <w:shd w:val="clear" w:color="auto" w:fill="auto"/>
          </w:tcPr>
          <w:p w14:paraId="647BDB5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7E9B09A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1CCE0C1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27B349B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2420C10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1799526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6FFB09B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5C2E517D" w14:textId="77777777" w:rsidTr="00006981">
        <w:tc>
          <w:tcPr>
            <w:tcW w:w="429" w:type="dxa"/>
            <w:shd w:val="clear" w:color="auto" w:fill="auto"/>
          </w:tcPr>
          <w:p w14:paraId="127DDDA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24</w:t>
            </w:r>
          </w:p>
        </w:tc>
        <w:tc>
          <w:tcPr>
            <w:tcW w:w="1506" w:type="dxa"/>
            <w:shd w:val="clear" w:color="auto" w:fill="auto"/>
          </w:tcPr>
          <w:p w14:paraId="01AD4203" w14:textId="77777777" w:rsidR="003012E0" w:rsidRPr="0011149B" w:rsidRDefault="003012E0" w:rsidP="00006981">
            <w:pPr>
              <w:rPr>
                <w:sz w:val="22"/>
                <w:szCs w:val="22"/>
              </w:rPr>
            </w:pPr>
            <w:r w:rsidRPr="0011149B">
              <w:rPr>
                <w:sz w:val="22"/>
                <w:szCs w:val="22"/>
              </w:rPr>
              <w:t>la tigre</w:t>
            </w:r>
          </w:p>
          <w:p w14:paraId="6ECA279B" w14:textId="77777777" w:rsidR="003012E0" w:rsidRPr="0011149B" w:rsidRDefault="003012E0" w:rsidP="00006981">
            <w:pPr>
              <w:rPr>
                <w:sz w:val="22"/>
                <w:szCs w:val="22"/>
              </w:rPr>
            </w:pPr>
            <w:r w:rsidRPr="0011149B">
              <w:rPr>
                <w:sz w:val="22"/>
                <w:szCs w:val="22"/>
              </w:rPr>
              <w:t>(F)</w:t>
            </w:r>
          </w:p>
        </w:tc>
        <w:tc>
          <w:tcPr>
            <w:tcW w:w="1506" w:type="dxa"/>
            <w:shd w:val="clear" w:color="auto" w:fill="auto"/>
          </w:tcPr>
          <w:p w14:paraId="5C5E6031" w14:textId="77777777" w:rsidR="003012E0" w:rsidRPr="0011149B" w:rsidRDefault="003012E0" w:rsidP="00006981">
            <w:pPr>
              <w:rPr>
                <w:sz w:val="22"/>
                <w:szCs w:val="22"/>
              </w:rPr>
            </w:pPr>
            <w:r w:rsidRPr="0011149B">
              <w:rPr>
                <w:sz w:val="22"/>
                <w:szCs w:val="22"/>
              </w:rPr>
              <w:t xml:space="preserve">der Tiger </w:t>
            </w:r>
          </w:p>
          <w:p w14:paraId="2B9D2486"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468EF1A9"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74D9B71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5F51A6E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5A7CB29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7CDB964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0F20283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5FB2748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0A489343" w14:textId="77777777" w:rsidTr="00006981">
        <w:tc>
          <w:tcPr>
            <w:tcW w:w="429" w:type="dxa"/>
            <w:shd w:val="clear" w:color="auto" w:fill="auto"/>
          </w:tcPr>
          <w:p w14:paraId="77F9037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25</w:t>
            </w:r>
          </w:p>
        </w:tc>
        <w:tc>
          <w:tcPr>
            <w:tcW w:w="1506" w:type="dxa"/>
            <w:shd w:val="clear" w:color="auto" w:fill="auto"/>
          </w:tcPr>
          <w:p w14:paraId="270620DB" w14:textId="77777777" w:rsidR="003012E0" w:rsidRPr="0011149B" w:rsidRDefault="003012E0" w:rsidP="00006981">
            <w:pPr>
              <w:rPr>
                <w:sz w:val="22"/>
                <w:szCs w:val="22"/>
              </w:rPr>
            </w:pPr>
            <w:r w:rsidRPr="0011149B">
              <w:rPr>
                <w:sz w:val="22"/>
                <w:szCs w:val="22"/>
              </w:rPr>
              <w:t>la farfalla</w:t>
            </w:r>
          </w:p>
          <w:p w14:paraId="31272F87" w14:textId="77777777" w:rsidR="003012E0" w:rsidRPr="0011149B" w:rsidRDefault="003012E0" w:rsidP="00006981">
            <w:pPr>
              <w:rPr>
                <w:spacing w:val="-20"/>
                <w:sz w:val="22"/>
                <w:szCs w:val="22"/>
              </w:rPr>
            </w:pPr>
            <w:r w:rsidRPr="0011149B">
              <w:rPr>
                <w:sz w:val="22"/>
                <w:szCs w:val="22"/>
              </w:rPr>
              <w:t>(F)</w:t>
            </w:r>
          </w:p>
        </w:tc>
        <w:tc>
          <w:tcPr>
            <w:tcW w:w="1506" w:type="dxa"/>
            <w:shd w:val="clear" w:color="auto" w:fill="auto"/>
          </w:tcPr>
          <w:p w14:paraId="475709D6" w14:textId="77777777" w:rsidR="003012E0" w:rsidRPr="0011149B" w:rsidRDefault="003012E0" w:rsidP="00006981">
            <w:pPr>
              <w:rPr>
                <w:spacing w:val="-18"/>
                <w:sz w:val="22"/>
                <w:szCs w:val="22"/>
              </w:rPr>
            </w:pPr>
            <w:r w:rsidRPr="0011149B">
              <w:rPr>
                <w:spacing w:val="-20"/>
                <w:sz w:val="22"/>
                <w:szCs w:val="22"/>
              </w:rPr>
              <w:t>der</w:t>
            </w:r>
            <w:r w:rsidRPr="0011149B">
              <w:rPr>
                <w:spacing w:val="-18"/>
                <w:sz w:val="22"/>
                <w:szCs w:val="22"/>
              </w:rPr>
              <w:t xml:space="preserve"> </w:t>
            </w:r>
            <w:r w:rsidRPr="0011149B">
              <w:rPr>
                <w:spacing w:val="-6"/>
                <w:sz w:val="22"/>
                <w:szCs w:val="22"/>
              </w:rPr>
              <w:t>Schmetterling</w:t>
            </w:r>
          </w:p>
          <w:p w14:paraId="71212EA1" w14:textId="77777777" w:rsidR="003012E0" w:rsidRPr="0011149B" w:rsidRDefault="003012E0" w:rsidP="00006981">
            <w:pPr>
              <w:rPr>
                <w:sz w:val="22"/>
                <w:szCs w:val="22"/>
              </w:rPr>
            </w:pPr>
            <w:r w:rsidRPr="0011149B">
              <w:rPr>
                <w:sz w:val="22"/>
                <w:szCs w:val="22"/>
              </w:rPr>
              <w:t>(M)</w:t>
            </w:r>
          </w:p>
        </w:tc>
        <w:tc>
          <w:tcPr>
            <w:tcW w:w="1005" w:type="dxa"/>
            <w:shd w:val="clear" w:color="auto" w:fill="auto"/>
          </w:tcPr>
          <w:p w14:paraId="2106D92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shd w:val="clear" w:color="auto" w:fill="auto"/>
          </w:tcPr>
          <w:p w14:paraId="1EC5F1B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shd w:val="clear" w:color="auto" w:fill="auto"/>
          </w:tcPr>
          <w:p w14:paraId="2AD6713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shd w:val="clear" w:color="auto" w:fill="auto"/>
          </w:tcPr>
          <w:p w14:paraId="7FC30BBF"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shd w:val="clear" w:color="auto" w:fill="auto"/>
          </w:tcPr>
          <w:p w14:paraId="78A68F6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shd w:val="clear" w:color="auto" w:fill="auto"/>
          </w:tcPr>
          <w:p w14:paraId="28D752C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shd w:val="clear" w:color="auto" w:fill="auto"/>
          </w:tcPr>
          <w:p w14:paraId="678F94B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r w:rsidR="003012E0" w:rsidRPr="00255E24" w14:paraId="7D4ACACE" w14:textId="77777777" w:rsidTr="00006981">
        <w:tc>
          <w:tcPr>
            <w:tcW w:w="429" w:type="dxa"/>
            <w:tcBorders>
              <w:bottom w:val="single" w:sz="4" w:space="0" w:color="auto"/>
            </w:tcBorders>
            <w:shd w:val="clear" w:color="auto" w:fill="auto"/>
          </w:tcPr>
          <w:p w14:paraId="1D462AF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26</w:t>
            </w:r>
          </w:p>
        </w:tc>
        <w:tc>
          <w:tcPr>
            <w:tcW w:w="1506" w:type="dxa"/>
            <w:tcBorders>
              <w:bottom w:val="single" w:sz="4" w:space="0" w:color="auto"/>
            </w:tcBorders>
            <w:shd w:val="clear" w:color="auto" w:fill="auto"/>
          </w:tcPr>
          <w:p w14:paraId="27EAECFF" w14:textId="77777777" w:rsidR="003012E0" w:rsidRPr="0011149B" w:rsidRDefault="003012E0" w:rsidP="00006981">
            <w:pPr>
              <w:rPr>
                <w:sz w:val="22"/>
                <w:szCs w:val="22"/>
              </w:rPr>
            </w:pPr>
            <w:r w:rsidRPr="0011149B">
              <w:rPr>
                <w:sz w:val="22"/>
                <w:szCs w:val="22"/>
              </w:rPr>
              <w:t>la rana</w:t>
            </w:r>
          </w:p>
          <w:p w14:paraId="7A92AD01" w14:textId="77777777" w:rsidR="003012E0" w:rsidRPr="0011149B" w:rsidRDefault="003012E0" w:rsidP="00006981">
            <w:pPr>
              <w:rPr>
                <w:sz w:val="22"/>
                <w:szCs w:val="22"/>
              </w:rPr>
            </w:pPr>
            <w:r w:rsidRPr="0011149B">
              <w:rPr>
                <w:sz w:val="22"/>
                <w:szCs w:val="22"/>
              </w:rPr>
              <w:t>(F)</w:t>
            </w:r>
          </w:p>
        </w:tc>
        <w:tc>
          <w:tcPr>
            <w:tcW w:w="1506" w:type="dxa"/>
            <w:tcBorders>
              <w:bottom w:val="single" w:sz="4" w:space="0" w:color="auto"/>
            </w:tcBorders>
            <w:shd w:val="clear" w:color="auto" w:fill="auto"/>
          </w:tcPr>
          <w:p w14:paraId="6803EC4F" w14:textId="77777777" w:rsidR="003012E0" w:rsidRPr="0011149B" w:rsidRDefault="003012E0" w:rsidP="00006981">
            <w:pPr>
              <w:rPr>
                <w:sz w:val="22"/>
                <w:szCs w:val="22"/>
              </w:rPr>
            </w:pPr>
            <w:r w:rsidRPr="0011149B">
              <w:rPr>
                <w:sz w:val="22"/>
                <w:szCs w:val="22"/>
              </w:rPr>
              <w:t xml:space="preserve">der Frosch </w:t>
            </w:r>
          </w:p>
          <w:p w14:paraId="798D70BB" w14:textId="77777777" w:rsidR="003012E0" w:rsidRPr="0011149B" w:rsidRDefault="003012E0" w:rsidP="00006981">
            <w:pPr>
              <w:rPr>
                <w:sz w:val="22"/>
                <w:szCs w:val="22"/>
              </w:rPr>
            </w:pPr>
            <w:r w:rsidRPr="0011149B">
              <w:rPr>
                <w:sz w:val="22"/>
                <w:szCs w:val="22"/>
              </w:rPr>
              <w:t>(M)</w:t>
            </w:r>
          </w:p>
        </w:tc>
        <w:tc>
          <w:tcPr>
            <w:tcW w:w="1005" w:type="dxa"/>
            <w:tcBorders>
              <w:bottom w:val="single" w:sz="4" w:space="0" w:color="auto"/>
            </w:tcBorders>
            <w:shd w:val="clear" w:color="auto" w:fill="auto"/>
          </w:tcPr>
          <w:p w14:paraId="422AB49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very odd</w:t>
            </w:r>
          </w:p>
        </w:tc>
        <w:tc>
          <w:tcPr>
            <w:tcW w:w="1005" w:type="dxa"/>
            <w:tcBorders>
              <w:bottom w:val="single" w:sz="4" w:space="0" w:color="auto"/>
            </w:tcBorders>
            <w:shd w:val="clear" w:color="auto" w:fill="auto"/>
          </w:tcPr>
          <w:p w14:paraId="7B5DD14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odd</w:t>
            </w:r>
          </w:p>
        </w:tc>
        <w:tc>
          <w:tcPr>
            <w:tcW w:w="1005" w:type="dxa"/>
            <w:tcBorders>
              <w:bottom w:val="single" w:sz="4" w:space="0" w:color="auto"/>
            </w:tcBorders>
            <w:shd w:val="clear" w:color="auto" w:fill="auto"/>
          </w:tcPr>
          <w:p w14:paraId="59317564"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Italian is slightly odd</w:t>
            </w:r>
          </w:p>
        </w:tc>
        <w:tc>
          <w:tcPr>
            <w:tcW w:w="1005" w:type="dxa"/>
            <w:tcBorders>
              <w:bottom w:val="single" w:sz="4" w:space="0" w:color="auto"/>
            </w:tcBorders>
            <w:shd w:val="clear" w:color="auto" w:fill="auto"/>
          </w:tcPr>
          <w:p w14:paraId="597161F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Both languages are fine</w:t>
            </w:r>
          </w:p>
        </w:tc>
        <w:tc>
          <w:tcPr>
            <w:tcW w:w="1005" w:type="dxa"/>
            <w:tcBorders>
              <w:bottom w:val="single" w:sz="4" w:space="0" w:color="auto"/>
            </w:tcBorders>
            <w:shd w:val="clear" w:color="auto" w:fill="auto"/>
          </w:tcPr>
          <w:p w14:paraId="6DC7CBA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slightly odd</w:t>
            </w:r>
          </w:p>
        </w:tc>
        <w:tc>
          <w:tcPr>
            <w:tcW w:w="1005" w:type="dxa"/>
            <w:tcBorders>
              <w:bottom w:val="single" w:sz="4" w:space="0" w:color="auto"/>
            </w:tcBorders>
            <w:shd w:val="clear" w:color="auto" w:fill="auto"/>
          </w:tcPr>
          <w:p w14:paraId="24DD4CE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odd</w:t>
            </w:r>
          </w:p>
        </w:tc>
        <w:tc>
          <w:tcPr>
            <w:tcW w:w="1005" w:type="dxa"/>
            <w:tcBorders>
              <w:bottom w:val="single" w:sz="4" w:space="0" w:color="auto"/>
            </w:tcBorders>
            <w:shd w:val="clear" w:color="auto" w:fill="auto"/>
          </w:tcPr>
          <w:p w14:paraId="58DBA4B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German is very odd</w:t>
            </w:r>
          </w:p>
        </w:tc>
      </w:tr>
    </w:tbl>
    <w:p w14:paraId="3953483B" w14:textId="77777777" w:rsidR="003012E0" w:rsidRDefault="003012E0" w:rsidP="003012E0">
      <w:pPr>
        <w:ind w:left="360" w:hanging="360"/>
      </w:pPr>
    </w:p>
    <w:p w14:paraId="4B06E1F7" w14:textId="77777777" w:rsidR="003012E0" w:rsidRPr="00BB3920" w:rsidRDefault="003012E0" w:rsidP="003012E0">
      <w:pPr>
        <w:ind w:left="360" w:hanging="360"/>
      </w:pPr>
      <w:r w:rsidRPr="00BB3920">
        <w:t xml:space="preserve">1)  Please look at your answers to words 1 to 8 (work, marriage, forgiveness, love, </w:t>
      </w:r>
      <w:r>
        <w:t xml:space="preserve">sin, </w:t>
      </w:r>
      <w:r w:rsidRPr="00BB3920">
        <w:t xml:space="preserve">spring, death and faith). </w:t>
      </w:r>
      <w:r>
        <w:t>If some words seemed particularly odd to you with the German grammatical gender, or if some words seemed particularly odd to you with the Italian grammatical gender, please explain why. If no word seemed odd to you, please explain why you think that grammatical gender makes no difference for this type of words.</w:t>
      </w:r>
      <w:r w:rsidRPr="00BB3920">
        <w:t xml:space="preserve"> </w:t>
      </w:r>
    </w:p>
    <w:p w14:paraId="62179519" w14:textId="77777777" w:rsidR="003012E0" w:rsidRPr="00BB3920" w:rsidRDefault="003012E0" w:rsidP="003012E0">
      <w:pPr>
        <w:rPr>
          <w:sz w:val="20"/>
        </w:rPr>
      </w:pPr>
    </w:p>
    <w:p w14:paraId="3DBFCE27" w14:textId="77777777" w:rsidR="003012E0" w:rsidRDefault="003012E0" w:rsidP="003012E0">
      <w:pPr>
        <w:ind w:left="360" w:hanging="360"/>
      </w:pPr>
      <w:r w:rsidRPr="00BB3920">
        <w:t xml:space="preserve">2)  </w:t>
      </w:r>
      <w:r>
        <w:t>Now p</w:t>
      </w:r>
      <w:r w:rsidRPr="00BB3920">
        <w:t xml:space="preserve">lease look at your answers to words </w:t>
      </w:r>
      <w:r>
        <w:t xml:space="preserve">9-14 </w:t>
      </w:r>
      <w:r w:rsidRPr="00BB3920">
        <w:t>(</w:t>
      </w:r>
      <w:r>
        <w:t>flower, sun, moon, apple, rain</w:t>
      </w:r>
      <w:r w:rsidRPr="00BB3920">
        <w:t>)</w:t>
      </w:r>
      <w:r>
        <w:rPr>
          <w:rStyle w:val="FootnoteReference"/>
        </w:rPr>
        <w:footnoteReference w:id="2"/>
      </w:r>
      <w:r w:rsidRPr="00BB3920">
        <w:t xml:space="preserve">. </w:t>
      </w:r>
      <w:r>
        <w:t>If some words seemed particularly odd to you with the German grammatical gender, or if some words seemed particularly odd to you with the Italian grammatical gender, please explain why. If no word seemed odd to you, please explain why you think that grammatical gender makes no difference for this type of words.</w:t>
      </w:r>
      <w:r w:rsidRPr="00BB3920">
        <w:t xml:space="preserve"> </w:t>
      </w:r>
      <w:r>
        <w:tab/>
      </w:r>
    </w:p>
    <w:p w14:paraId="0254817E" w14:textId="77777777" w:rsidR="003012E0" w:rsidRDefault="003012E0" w:rsidP="003012E0">
      <w:pPr>
        <w:ind w:left="360" w:hanging="360"/>
        <w:rPr>
          <w:sz w:val="20"/>
        </w:rPr>
      </w:pPr>
    </w:p>
    <w:p w14:paraId="7EF871A5" w14:textId="77777777" w:rsidR="003012E0" w:rsidRPr="00A55F2C" w:rsidRDefault="003012E0" w:rsidP="003012E0">
      <w:pPr>
        <w:ind w:left="360" w:hanging="360"/>
      </w:pPr>
      <w:r w:rsidRPr="00BB3920">
        <w:t xml:space="preserve">3)  </w:t>
      </w:r>
      <w:r>
        <w:t>Moving on to object nouns (15-20: toothbrush, clock, newspaper, key, ball, armchair), if some words seemed particularly odd to you with the German or Italian grammatical gender, please explain why. If no word seemed odd to you, please explain why you think that grammatical gender makes no difference for this type of words.</w:t>
      </w:r>
      <w:r w:rsidRPr="00BB3920">
        <w:t xml:space="preserve"> </w:t>
      </w:r>
    </w:p>
    <w:p w14:paraId="1C2CD3F6" w14:textId="77777777" w:rsidR="003012E0" w:rsidRDefault="003012E0" w:rsidP="003012E0">
      <w:pPr>
        <w:ind w:left="360" w:hanging="360"/>
      </w:pPr>
    </w:p>
    <w:p w14:paraId="7ECC4913" w14:textId="77777777" w:rsidR="003012E0" w:rsidRDefault="003012E0" w:rsidP="003012E0">
      <w:pPr>
        <w:ind w:left="360" w:hanging="360"/>
      </w:pPr>
      <w:r w:rsidRPr="006D0984">
        <w:t xml:space="preserve">4)  </w:t>
      </w:r>
      <w:r>
        <w:t xml:space="preserve">Finally, moving on to animal nouns (21-26: snake, spider, toad, tiger, butterfly, frog), if some names stroke you as particularly odd with the German or Italian grammatical gender, please explain why. If no name seemed odd to you, please explain why you think that grammatical </w:t>
      </w:r>
      <w:r>
        <w:lastRenderedPageBreak/>
        <w:t>gender makes no difference for this type of words.</w:t>
      </w:r>
      <w:r w:rsidRPr="00BB3920">
        <w:t xml:space="preserve"> </w:t>
      </w:r>
      <w:r>
        <w:tab/>
      </w:r>
      <w:r>
        <w:br/>
      </w:r>
    </w:p>
    <w:p w14:paraId="7E1C4D64" w14:textId="77777777" w:rsidR="003012E0" w:rsidRPr="006D0984" w:rsidRDefault="003012E0" w:rsidP="003012E0">
      <w:pPr>
        <w:ind w:left="360" w:hanging="360"/>
      </w:pPr>
      <w:r w:rsidRPr="006D0984">
        <w:t xml:space="preserve">5)  If there are words whose grammatical gender seemed </w:t>
      </w:r>
      <w:r>
        <w:t>odd</w:t>
      </w:r>
      <w:r w:rsidRPr="006D0984">
        <w:t xml:space="preserve"> to you, which types of words </w:t>
      </w:r>
      <w:r>
        <w:t>were particularly striking</w:t>
      </w:r>
      <w:r w:rsidRPr="006D0984">
        <w:t xml:space="preserve">: </w:t>
      </w:r>
    </w:p>
    <w:tbl>
      <w:tblPr>
        <w:tblpPr w:leftFromText="141" w:rightFromText="141" w:vertAnchor="text" w:horzAnchor="margin" w:tblpX="468" w:tblpY="90"/>
        <w:tblW w:w="9468"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140"/>
        <w:gridCol w:w="904"/>
        <w:gridCol w:w="904"/>
        <w:gridCol w:w="904"/>
        <w:gridCol w:w="736"/>
        <w:gridCol w:w="900"/>
        <w:gridCol w:w="900"/>
        <w:gridCol w:w="1080"/>
      </w:tblGrid>
      <w:tr w:rsidR="003012E0" w:rsidRPr="00832BC6" w14:paraId="1716A6F5" w14:textId="77777777" w:rsidTr="00006981">
        <w:tc>
          <w:tcPr>
            <w:tcW w:w="3140" w:type="dxa"/>
            <w:shd w:val="clear" w:color="auto" w:fill="auto"/>
            <w:vAlign w:val="center"/>
          </w:tcPr>
          <w:p w14:paraId="1ED20053" w14:textId="77777777" w:rsidR="003012E0" w:rsidRPr="0011149B" w:rsidRDefault="003012E0" w:rsidP="00006981">
            <w:pPr>
              <w:rPr>
                <w:sz w:val="20"/>
              </w:rPr>
            </w:pPr>
            <w:r w:rsidRPr="0011149B">
              <w:rPr>
                <w:sz w:val="20"/>
              </w:rPr>
              <w:t xml:space="preserve">Abstract entities (work, </w:t>
            </w:r>
            <w:r>
              <w:rPr>
                <w:sz w:val="20"/>
              </w:rPr>
              <w:t>love, death, marriage, forgiveness, faith, sin, spring</w:t>
            </w:r>
            <w:r w:rsidRPr="0011149B">
              <w:rPr>
                <w:sz w:val="20"/>
              </w:rPr>
              <w:t>)</w:t>
            </w:r>
          </w:p>
        </w:tc>
        <w:tc>
          <w:tcPr>
            <w:tcW w:w="904" w:type="dxa"/>
            <w:shd w:val="clear" w:color="auto" w:fill="auto"/>
            <w:vAlign w:val="center"/>
          </w:tcPr>
          <w:p w14:paraId="7963218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Very odd</w:t>
            </w:r>
          </w:p>
        </w:tc>
        <w:tc>
          <w:tcPr>
            <w:tcW w:w="904" w:type="dxa"/>
            <w:shd w:val="clear" w:color="auto" w:fill="auto"/>
            <w:vAlign w:val="center"/>
          </w:tcPr>
          <w:p w14:paraId="6B0A2CC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Odd</w:t>
            </w:r>
          </w:p>
        </w:tc>
        <w:tc>
          <w:tcPr>
            <w:tcW w:w="904" w:type="dxa"/>
            <w:shd w:val="clear" w:color="auto" w:fill="auto"/>
            <w:vAlign w:val="center"/>
          </w:tcPr>
          <w:p w14:paraId="0064CE8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Odd</w:t>
            </w:r>
          </w:p>
        </w:tc>
        <w:tc>
          <w:tcPr>
            <w:tcW w:w="736" w:type="dxa"/>
            <w:shd w:val="clear" w:color="auto" w:fill="auto"/>
            <w:vAlign w:val="center"/>
          </w:tcPr>
          <w:p w14:paraId="3652AFE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 opinion</w:t>
            </w:r>
          </w:p>
        </w:tc>
        <w:tc>
          <w:tcPr>
            <w:tcW w:w="900" w:type="dxa"/>
            <w:shd w:val="clear" w:color="auto" w:fill="auto"/>
            <w:vAlign w:val="center"/>
          </w:tcPr>
          <w:p w14:paraId="1D325177"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normal</w:t>
            </w:r>
          </w:p>
        </w:tc>
        <w:tc>
          <w:tcPr>
            <w:tcW w:w="900" w:type="dxa"/>
            <w:shd w:val="clear" w:color="auto" w:fill="auto"/>
            <w:vAlign w:val="center"/>
          </w:tcPr>
          <w:p w14:paraId="2E6BF45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Normal</w:t>
            </w:r>
          </w:p>
        </w:tc>
        <w:tc>
          <w:tcPr>
            <w:tcW w:w="1080" w:type="dxa"/>
            <w:shd w:val="clear" w:color="auto" w:fill="auto"/>
            <w:vAlign w:val="center"/>
          </w:tcPr>
          <w:p w14:paraId="7E8A34C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Absolutely normal</w:t>
            </w:r>
          </w:p>
        </w:tc>
      </w:tr>
      <w:tr w:rsidR="003012E0" w:rsidRPr="00832BC6" w14:paraId="7F992398" w14:textId="77777777" w:rsidTr="00006981">
        <w:tc>
          <w:tcPr>
            <w:tcW w:w="3140" w:type="dxa"/>
            <w:shd w:val="clear" w:color="auto" w:fill="auto"/>
            <w:vAlign w:val="center"/>
          </w:tcPr>
          <w:p w14:paraId="5B0FCC8F" w14:textId="77777777" w:rsidR="003012E0" w:rsidRPr="0011149B" w:rsidRDefault="003012E0" w:rsidP="00006981">
            <w:pPr>
              <w:rPr>
                <w:sz w:val="20"/>
              </w:rPr>
            </w:pPr>
            <w:r w:rsidRPr="0011149B">
              <w:rPr>
                <w:sz w:val="20"/>
              </w:rPr>
              <w:t xml:space="preserve">Natural entities (sun, moon, </w:t>
            </w:r>
            <w:r>
              <w:rPr>
                <w:sz w:val="20"/>
              </w:rPr>
              <w:t xml:space="preserve">flower, </w:t>
            </w:r>
            <w:r w:rsidRPr="0011149B">
              <w:rPr>
                <w:sz w:val="20"/>
              </w:rPr>
              <w:t>apple, rain)</w:t>
            </w:r>
          </w:p>
        </w:tc>
        <w:tc>
          <w:tcPr>
            <w:tcW w:w="904" w:type="dxa"/>
            <w:shd w:val="clear" w:color="auto" w:fill="auto"/>
            <w:vAlign w:val="center"/>
          </w:tcPr>
          <w:p w14:paraId="082775B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Very odd</w:t>
            </w:r>
          </w:p>
        </w:tc>
        <w:tc>
          <w:tcPr>
            <w:tcW w:w="904" w:type="dxa"/>
            <w:shd w:val="clear" w:color="auto" w:fill="auto"/>
            <w:vAlign w:val="center"/>
          </w:tcPr>
          <w:p w14:paraId="6CDB0F2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Odd</w:t>
            </w:r>
          </w:p>
        </w:tc>
        <w:tc>
          <w:tcPr>
            <w:tcW w:w="904" w:type="dxa"/>
            <w:shd w:val="clear" w:color="auto" w:fill="auto"/>
            <w:vAlign w:val="center"/>
          </w:tcPr>
          <w:p w14:paraId="2AE0E45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Odd</w:t>
            </w:r>
          </w:p>
        </w:tc>
        <w:tc>
          <w:tcPr>
            <w:tcW w:w="736" w:type="dxa"/>
            <w:shd w:val="clear" w:color="auto" w:fill="auto"/>
            <w:vAlign w:val="center"/>
          </w:tcPr>
          <w:p w14:paraId="10A4DF0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 opinion</w:t>
            </w:r>
          </w:p>
        </w:tc>
        <w:tc>
          <w:tcPr>
            <w:tcW w:w="900" w:type="dxa"/>
            <w:shd w:val="clear" w:color="auto" w:fill="auto"/>
            <w:vAlign w:val="center"/>
          </w:tcPr>
          <w:p w14:paraId="200C1DCE"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normal</w:t>
            </w:r>
          </w:p>
        </w:tc>
        <w:tc>
          <w:tcPr>
            <w:tcW w:w="900" w:type="dxa"/>
            <w:shd w:val="clear" w:color="auto" w:fill="auto"/>
            <w:vAlign w:val="center"/>
          </w:tcPr>
          <w:p w14:paraId="0BE025A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Normal</w:t>
            </w:r>
          </w:p>
        </w:tc>
        <w:tc>
          <w:tcPr>
            <w:tcW w:w="1080" w:type="dxa"/>
            <w:shd w:val="clear" w:color="auto" w:fill="auto"/>
            <w:vAlign w:val="center"/>
          </w:tcPr>
          <w:p w14:paraId="31114BE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Absolutely normal</w:t>
            </w:r>
          </w:p>
        </w:tc>
      </w:tr>
      <w:tr w:rsidR="003012E0" w:rsidRPr="00832BC6" w14:paraId="48A6CF6F" w14:textId="77777777" w:rsidTr="00006981">
        <w:tc>
          <w:tcPr>
            <w:tcW w:w="3140" w:type="dxa"/>
            <w:shd w:val="clear" w:color="auto" w:fill="auto"/>
            <w:vAlign w:val="center"/>
          </w:tcPr>
          <w:p w14:paraId="30F78025" w14:textId="77777777" w:rsidR="003012E0" w:rsidRPr="0011149B" w:rsidRDefault="003012E0" w:rsidP="00006981">
            <w:pPr>
              <w:rPr>
                <w:sz w:val="20"/>
              </w:rPr>
            </w:pPr>
            <w:r w:rsidRPr="0011149B">
              <w:rPr>
                <w:sz w:val="20"/>
              </w:rPr>
              <w:t xml:space="preserve">Objects (clock, </w:t>
            </w:r>
            <w:r>
              <w:rPr>
                <w:sz w:val="20"/>
              </w:rPr>
              <w:t xml:space="preserve">key, toothbrush, ball, </w:t>
            </w:r>
            <w:r w:rsidRPr="0011149B">
              <w:rPr>
                <w:sz w:val="20"/>
              </w:rPr>
              <w:t>newspaper, armchair)</w:t>
            </w:r>
          </w:p>
        </w:tc>
        <w:tc>
          <w:tcPr>
            <w:tcW w:w="904" w:type="dxa"/>
            <w:shd w:val="clear" w:color="auto" w:fill="auto"/>
            <w:vAlign w:val="center"/>
          </w:tcPr>
          <w:p w14:paraId="21FBE41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Very odd</w:t>
            </w:r>
          </w:p>
        </w:tc>
        <w:tc>
          <w:tcPr>
            <w:tcW w:w="904" w:type="dxa"/>
            <w:shd w:val="clear" w:color="auto" w:fill="auto"/>
            <w:vAlign w:val="center"/>
          </w:tcPr>
          <w:p w14:paraId="5769CEE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Odd</w:t>
            </w:r>
          </w:p>
        </w:tc>
        <w:tc>
          <w:tcPr>
            <w:tcW w:w="904" w:type="dxa"/>
            <w:shd w:val="clear" w:color="auto" w:fill="auto"/>
            <w:vAlign w:val="center"/>
          </w:tcPr>
          <w:p w14:paraId="11331C28"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Odd</w:t>
            </w:r>
          </w:p>
        </w:tc>
        <w:tc>
          <w:tcPr>
            <w:tcW w:w="736" w:type="dxa"/>
            <w:shd w:val="clear" w:color="auto" w:fill="auto"/>
            <w:vAlign w:val="center"/>
          </w:tcPr>
          <w:p w14:paraId="70CBF2C2"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 opinion</w:t>
            </w:r>
          </w:p>
        </w:tc>
        <w:tc>
          <w:tcPr>
            <w:tcW w:w="900" w:type="dxa"/>
            <w:shd w:val="clear" w:color="auto" w:fill="auto"/>
            <w:vAlign w:val="center"/>
          </w:tcPr>
          <w:p w14:paraId="5B2D0093"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normal</w:t>
            </w:r>
          </w:p>
        </w:tc>
        <w:tc>
          <w:tcPr>
            <w:tcW w:w="900" w:type="dxa"/>
            <w:shd w:val="clear" w:color="auto" w:fill="auto"/>
            <w:vAlign w:val="center"/>
          </w:tcPr>
          <w:p w14:paraId="687BEA3B"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Normal</w:t>
            </w:r>
          </w:p>
        </w:tc>
        <w:tc>
          <w:tcPr>
            <w:tcW w:w="1080" w:type="dxa"/>
            <w:shd w:val="clear" w:color="auto" w:fill="auto"/>
            <w:vAlign w:val="center"/>
          </w:tcPr>
          <w:p w14:paraId="74D5C9A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Absolutely normal</w:t>
            </w:r>
          </w:p>
        </w:tc>
      </w:tr>
      <w:tr w:rsidR="003012E0" w:rsidRPr="0009244C" w14:paraId="46C1622A" w14:textId="77777777" w:rsidTr="00006981">
        <w:tc>
          <w:tcPr>
            <w:tcW w:w="3140" w:type="dxa"/>
            <w:shd w:val="clear" w:color="auto" w:fill="auto"/>
            <w:vAlign w:val="center"/>
          </w:tcPr>
          <w:p w14:paraId="4270AA38" w14:textId="77777777" w:rsidR="003012E0" w:rsidRPr="0011149B" w:rsidRDefault="003012E0" w:rsidP="00006981">
            <w:pPr>
              <w:rPr>
                <w:sz w:val="20"/>
              </w:rPr>
            </w:pPr>
            <w:r w:rsidRPr="0011149B">
              <w:rPr>
                <w:sz w:val="20"/>
              </w:rPr>
              <w:t>Animals (snake, spider, toad, tiger, butterfly, frog)</w:t>
            </w:r>
          </w:p>
        </w:tc>
        <w:tc>
          <w:tcPr>
            <w:tcW w:w="904" w:type="dxa"/>
            <w:shd w:val="clear" w:color="auto" w:fill="auto"/>
            <w:vAlign w:val="center"/>
          </w:tcPr>
          <w:p w14:paraId="773EF876"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Very odd</w:t>
            </w:r>
          </w:p>
        </w:tc>
        <w:tc>
          <w:tcPr>
            <w:tcW w:w="904" w:type="dxa"/>
            <w:shd w:val="clear" w:color="auto" w:fill="auto"/>
            <w:vAlign w:val="center"/>
          </w:tcPr>
          <w:p w14:paraId="45CECA11"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Odd</w:t>
            </w:r>
          </w:p>
        </w:tc>
        <w:tc>
          <w:tcPr>
            <w:tcW w:w="904" w:type="dxa"/>
            <w:shd w:val="clear" w:color="auto" w:fill="auto"/>
            <w:vAlign w:val="center"/>
          </w:tcPr>
          <w:p w14:paraId="292ACA1D"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Odd</w:t>
            </w:r>
          </w:p>
        </w:tc>
        <w:tc>
          <w:tcPr>
            <w:tcW w:w="736" w:type="dxa"/>
            <w:shd w:val="clear" w:color="auto" w:fill="auto"/>
            <w:vAlign w:val="center"/>
          </w:tcPr>
          <w:p w14:paraId="69988F80"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 opinion</w:t>
            </w:r>
          </w:p>
        </w:tc>
        <w:tc>
          <w:tcPr>
            <w:tcW w:w="900" w:type="dxa"/>
            <w:shd w:val="clear" w:color="auto" w:fill="auto"/>
            <w:vAlign w:val="center"/>
          </w:tcPr>
          <w:p w14:paraId="1CC620F5"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Rather normal</w:t>
            </w:r>
          </w:p>
        </w:tc>
        <w:tc>
          <w:tcPr>
            <w:tcW w:w="900" w:type="dxa"/>
            <w:shd w:val="clear" w:color="auto" w:fill="auto"/>
            <w:vAlign w:val="center"/>
          </w:tcPr>
          <w:p w14:paraId="77EB095A"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Normal</w:t>
            </w:r>
          </w:p>
        </w:tc>
        <w:tc>
          <w:tcPr>
            <w:tcW w:w="1080" w:type="dxa"/>
            <w:shd w:val="clear" w:color="auto" w:fill="auto"/>
            <w:vAlign w:val="center"/>
          </w:tcPr>
          <w:p w14:paraId="0ED2C44C" w14:textId="77777777" w:rsidR="003012E0" w:rsidRPr="0011149B" w:rsidRDefault="003012E0" w:rsidP="00006981">
            <w:pPr>
              <w:jc w:val="center"/>
              <w:rPr>
                <w:rFonts w:ascii="Arial" w:hAnsi="Arial" w:cs="Arial"/>
                <w:b/>
                <w:sz w:val="14"/>
                <w:szCs w:val="14"/>
              </w:rPr>
            </w:pPr>
            <w:r w:rsidRPr="0011149B">
              <w:rPr>
                <w:rFonts w:ascii="Arial" w:hAnsi="Arial" w:cs="Arial"/>
                <w:b/>
                <w:sz w:val="14"/>
                <w:szCs w:val="14"/>
              </w:rPr>
              <w:t>Absolutely normal</w:t>
            </w:r>
          </w:p>
        </w:tc>
      </w:tr>
    </w:tbl>
    <w:p w14:paraId="03DFB4D6" w14:textId="77777777" w:rsidR="003012E0" w:rsidRDefault="003012E0" w:rsidP="003012E0">
      <w:pPr>
        <w:ind w:left="360" w:hanging="360"/>
      </w:pPr>
    </w:p>
    <w:p w14:paraId="38292579" w14:textId="77777777" w:rsidR="003012E0" w:rsidRDefault="003012E0" w:rsidP="003012E0">
      <w:pPr>
        <w:ind w:left="360" w:hanging="360"/>
      </w:pPr>
      <w:r>
        <w:t xml:space="preserve">6) </w:t>
      </w:r>
      <w:r w:rsidRPr="00E9027F">
        <w:t xml:space="preserve">What do you make of these differences? Do you think that gender is just a </w:t>
      </w:r>
      <w:r>
        <w:t>matter of grammar</w:t>
      </w:r>
      <w:r w:rsidRPr="00E9027F">
        <w:t xml:space="preserve">, or </w:t>
      </w:r>
      <w:r>
        <w:t>that</w:t>
      </w:r>
      <w:r w:rsidRPr="00E9027F">
        <w:t xml:space="preserve"> it reflect</w:t>
      </w:r>
      <w:r>
        <w:t>s</w:t>
      </w:r>
      <w:r w:rsidRPr="00E9027F">
        <w:t xml:space="preserve"> some characteristics of the objects, animals and concepts it applies to?</w:t>
      </w:r>
    </w:p>
    <w:p w14:paraId="1D8F617C" w14:textId="77777777" w:rsidR="003012E0" w:rsidRDefault="003012E0" w:rsidP="003012E0">
      <w:pPr>
        <w:ind w:left="360" w:hanging="360"/>
      </w:pPr>
    </w:p>
    <w:p w14:paraId="209B9350" w14:textId="77777777" w:rsidR="003012E0" w:rsidRPr="00F9547D" w:rsidRDefault="003012E0" w:rsidP="003012E0">
      <w:pPr>
        <w:ind w:left="360" w:hanging="360"/>
      </w:pPr>
      <w:r w:rsidRPr="00E9027F">
        <w:t xml:space="preserve">7) Considering all the nouns in the list, do you think </w:t>
      </w:r>
      <w:r>
        <w:t xml:space="preserve">that grammatical gender assignments are more natural in </w:t>
      </w:r>
      <w:r w:rsidRPr="00E9027F">
        <w:t xml:space="preserve">one of the two languages? </w:t>
      </w:r>
      <w:r w:rsidRPr="00F9547D">
        <w:t xml:space="preserve">Tick one of these </w:t>
      </w:r>
      <w:r>
        <w:t xml:space="preserve">four </w:t>
      </w:r>
      <w:r w:rsidRPr="00F9547D">
        <w:t>sentences</w:t>
      </w:r>
      <w:r>
        <w:t>:</w:t>
      </w:r>
    </w:p>
    <w:p w14:paraId="0B6F1F8F" w14:textId="77777777" w:rsidR="003012E0" w:rsidRPr="00E9027F" w:rsidRDefault="003012E0" w:rsidP="003012E0">
      <w:pPr>
        <w:spacing w:after="120"/>
      </w:pPr>
      <w:r w:rsidRPr="00F9547D">
        <w:tab/>
      </w:r>
      <w:r w:rsidRPr="00F9547D">
        <w:tab/>
      </w:r>
      <w:r w:rsidRPr="00E9027F">
        <w:sym w:font="Wingdings" w:char="F071"/>
      </w:r>
      <w:r w:rsidRPr="00E9027F">
        <w:t xml:space="preserve">   </w:t>
      </w:r>
      <w:r>
        <w:t xml:space="preserve">the </w:t>
      </w:r>
      <w:r w:rsidRPr="00E9027F">
        <w:t xml:space="preserve">German grammatical gender is more </w:t>
      </w:r>
      <w:r>
        <w:t>natural</w:t>
      </w:r>
    </w:p>
    <w:p w14:paraId="411A6CF8" w14:textId="77777777" w:rsidR="003012E0" w:rsidRPr="00E9027F" w:rsidRDefault="003012E0" w:rsidP="003012E0">
      <w:pPr>
        <w:spacing w:after="120"/>
      </w:pPr>
      <w:r w:rsidRPr="00E9027F">
        <w:tab/>
      </w:r>
      <w:r w:rsidRPr="00E9027F">
        <w:tab/>
      </w:r>
      <w:r w:rsidRPr="00A55F2C">
        <w:sym w:font="Wingdings" w:char="F071"/>
      </w:r>
      <w:r w:rsidRPr="00E9027F">
        <w:t xml:space="preserve">   </w:t>
      </w:r>
      <w:r>
        <w:t xml:space="preserve">the </w:t>
      </w:r>
      <w:r w:rsidRPr="00E9027F">
        <w:t xml:space="preserve">Italian grammatical gender is more </w:t>
      </w:r>
      <w:r>
        <w:t>natural</w:t>
      </w:r>
    </w:p>
    <w:p w14:paraId="2DD32C87" w14:textId="77777777" w:rsidR="003012E0" w:rsidRPr="00F9547D" w:rsidRDefault="003012E0" w:rsidP="003012E0">
      <w:pPr>
        <w:numPr>
          <w:ilvl w:val="0"/>
          <w:numId w:val="3"/>
        </w:numPr>
        <w:spacing w:after="120"/>
        <w:jc w:val="both"/>
        <w:rPr>
          <w:sz w:val="20"/>
        </w:rPr>
      </w:pPr>
      <w:r w:rsidRPr="00E9027F">
        <w:t xml:space="preserve">the German and Italian grammatical genders are equally </w:t>
      </w:r>
      <w:r>
        <w:t>natural</w:t>
      </w:r>
    </w:p>
    <w:p w14:paraId="196006FE" w14:textId="77777777" w:rsidR="003012E0" w:rsidRDefault="003012E0" w:rsidP="003012E0">
      <w:pPr>
        <w:numPr>
          <w:ilvl w:val="0"/>
          <w:numId w:val="3"/>
        </w:numPr>
        <w:spacing w:after="120"/>
        <w:jc w:val="both"/>
        <w:rPr>
          <w:sz w:val="20"/>
        </w:rPr>
      </w:pPr>
      <w:r w:rsidRPr="00E9027F">
        <w:t xml:space="preserve">the German and Italian grammatical genders are equally </w:t>
      </w:r>
      <w:r>
        <w:t>unnatural</w:t>
      </w:r>
    </w:p>
    <w:p w14:paraId="13F910D9" w14:textId="77777777" w:rsidR="003012E0" w:rsidRDefault="003012E0" w:rsidP="003012E0">
      <w:pPr>
        <w:spacing w:after="120"/>
        <w:rPr>
          <w:sz w:val="20"/>
        </w:rPr>
      </w:pPr>
    </w:p>
    <w:p w14:paraId="55080EC0" w14:textId="77777777" w:rsidR="003012E0" w:rsidRDefault="003012E0" w:rsidP="003012E0">
      <w:pPr>
        <w:ind w:left="360" w:hanging="360"/>
      </w:pPr>
      <w:r w:rsidRPr="005879C1">
        <w:t>8) [early bilinguals version]</w:t>
      </w:r>
    </w:p>
    <w:p w14:paraId="312AC540" w14:textId="77777777" w:rsidR="003012E0" w:rsidRDefault="003012E0" w:rsidP="003012E0">
      <w:pPr>
        <w:ind w:left="360" w:hanging="360"/>
      </w:pPr>
    </w:p>
    <w:tbl>
      <w:tblPr>
        <w:tblW w:w="9468" w:type="dxa"/>
        <w:tblBorders>
          <w:top w:val="single" w:sz="4" w:space="0" w:color="auto"/>
          <w:left w:val="single" w:sz="4" w:space="0" w:color="auto"/>
          <w:bottom w:val="single" w:sz="4" w:space="0" w:color="auto"/>
          <w:right w:val="single" w:sz="4" w:space="0" w:color="auto"/>
          <w:insideH w:val="single" w:sz="4" w:space="0" w:color="auto"/>
        </w:tblBorders>
        <w:tblLayout w:type="fixed"/>
        <w:tblLook w:val="01E0" w:firstRow="1" w:lastRow="1" w:firstColumn="1" w:lastColumn="1" w:noHBand="0" w:noVBand="0"/>
      </w:tblPr>
      <w:tblGrid>
        <w:gridCol w:w="3140"/>
        <w:gridCol w:w="937"/>
        <w:gridCol w:w="709"/>
        <w:gridCol w:w="851"/>
        <w:gridCol w:w="1119"/>
        <w:gridCol w:w="904"/>
        <w:gridCol w:w="812"/>
        <w:gridCol w:w="996"/>
      </w:tblGrid>
      <w:tr w:rsidR="003012E0" w:rsidRPr="005879C1" w14:paraId="76D0D61B" w14:textId="77777777" w:rsidTr="00006981">
        <w:tc>
          <w:tcPr>
            <w:tcW w:w="3140" w:type="dxa"/>
            <w:shd w:val="clear" w:color="auto" w:fill="auto"/>
          </w:tcPr>
          <w:p w14:paraId="50DDF87F" w14:textId="77777777" w:rsidR="003012E0" w:rsidRPr="0011149B" w:rsidRDefault="003012E0" w:rsidP="00006981">
            <w:pPr>
              <w:rPr>
                <w:sz w:val="20"/>
              </w:rPr>
            </w:pPr>
            <w:r w:rsidRPr="0011149B">
              <w:rPr>
                <w:sz w:val="20"/>
              </w:rPr>
              <w:t>Remembering the Italian gender assignment of words is difficult for me</w:t>
            </w:r>
          </w:p>
        </w:tc>
        <w:tc>
          <w:tcPr>
            <w:tcW w:w="937" w:type="dxa"/>
            <w:shd w:val="clear" w:color="auto" w:fill="auto"/>
            <w:vAlign w:val="center"/>
          </w:tcPr>
          <w:p w14:paraId="6E930E94"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agree</w:t>
            </w:r>
          </w:p>
        </w:tc>
        <w:tc>
          <w:tcPr>
            <w:tcW w:w="709" w:type="dxa"/>
            <w:shd w:val="clear" w:color="auto" w:fill="auto"/>
            <w:vAlign w:val="center"/>
          </w:tcPr>
          <w:p w14:paraId="1AA339EE"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Agree</w:t>
            </w:r>
          </w:p>
        </w:tc>
        <w:tc>
          <w:tcPr>
            <w:tcW w:w="851" w:type="dxa"/>
            <w:shd w:val="clear" w:color="auto" w:fill="auto"/>
            <w:vAlign w:val="center"/>
          </w:tcPr>
          <w:p w14:paraId="02F2242D"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agree</w:t>
            </w:r>
          </w:p>
        </w:tc>
        <w:tc>
          <w:tcPr>
            <w:tcW w:w="1119" w:type="dxa"/>
            <w:shd w:val="clear" w:color="auto" w:fill="auto"/>
            <w:vAlign w:val="center"/>
          </w:tcPr>
          <w:p w14:paraId="1E62751E"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Neither agree nor disagree</w:t>
            </w:r>
          </w:p>
        </w:tc>
        <w:tc>
          <w:tcPr>
            <w:tcW w:w="904" w:type="dxa"/>
            <w:shd w:val="clear" w:color="auto" w:fill="auto"/>
            <w:vAlign w:val="center"/>
          </w:tcPr>
          <w:p w14:paraId="4233BE2B"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disagree</w:t>
            </w:r>
          </w:p>
        </w:tc>
        <w:tc>
          <w:tcPr>
            <w:tcW w:w="812" w:type="dxa"/>
            <w:shd w:val="clear" w:color="auto" w:fill="auto"/>
            <w:vAlign w:val="center"/>
          </w:tcPr>
          <w:p w14:paraId="56133FED"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Disagree</w:t>
            </w:r>
          </w:p>
        </w:tc>
        <w:tc>
          <w:tcPr>
            <w:tcW w:w="996" w:type="dxa"/>
            <w:shd w:val="clear" w:color="auto" w:fill="auto"/>
            <w:vAlign w:val="center"/>
          </w:tcPr>
          <w:p w14:paraId="3B884BCD"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disagree</w:t>
            </w:r>
          </w:p>
        </w:tc>
      </w:tr>
      <w:tr w:rsidR="003012E0" w:rsidRPr="005879C1" w14:paraId="7424EAE6" w14:textId="77777777" w:rsidTr="00006981">
        <w:tc>
          <w:tcPr>
            <w:tcW w:w="3140" w:type="dxa"/>
            <w:shd w:val="clear" w:color="auto" w:fill="auto"/>
          </w:tcPr>
          <w:p w14:paraId="44B2B375" w14:textId="77777777" w:rsidR="003012E0" w:rsidRPr="0011149B" w:rsidRDefault="003012E0" w:rsidP="00006981">
            <w:pPr>
              <w:rPr>
                <w:sz w:val="20"/>
              </w:rPr>
            </w:pPr>
            <w:r w:rsidRPr="0011149B">
              <w:rPr>
                <w:sz w:val="20"/>
              </w:rPr>
              <w:t>Remembering the German gender assignment of words is difficult for me</w:t>
            </w:r>
          </w:p>
        </w:tc>
        <w:tc>
          <w:tcPr>
            <w:tcW w:w="937" w:type="dxa"/>
            <w:shd w:val="clear" w:color="auto" w:fill="auto"/>
            <w:vAlign w:val="center"/>
          </w:tcPr>
          <w:p w14:paraId="169B6DD7"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agree</w:t>
            </w:r>
          </w:p>
        </w:tc>
        <w:tc>
          <w:tcPr>
            <w:tcW w:w="709" w:type="dxa"/>
            <w:shd w:val="clear" w:color="auto" w:fill="auto"/>
            <w:vAlign w:val="center"/>
          </w:tcPr>
          <w:p w14:paraId="63D19EE1"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Agree</w:t>
            </w:r>
          </w:p>
        </w:tc>
        <w:tc>
          <w:tcPr>
            <w:tcW w:w="851" w:type="dxa"/>
            <w:shd w:val="clear" w:color="auto" w:fill="auto"/>
            <w:vAlign w:val="center"/>
          </w:tcPr>
          <w:p w14:paraId="7BC90C67"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agree</w:t>
            </w:r>
          </w:p>
        </w:tc>
        <w:tc>
          <w:tcPr>
            <w:tcW w:w="1119" w:type="dxa"/>
            <w:shd w:val="clear" w:color="auto" w:fill="auto"/>
            <w:vAlign w:val="center"/>
          </w:tcPr>
          <w:p w14:paraId="6AEDD67C"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Neither agree nor disagree</w:t>
            </w:r>
          </w:p>
        </w:tc>
        <w:tc>
          <w:tcPr>
            <w:tcW w:w="904" w:type="dxa"/>
            <w:shd w:val="clear" w:color="auto" w:fill="auto"/>
            <w:vAlign w:val="center"/>
          </w:tcPr>
          <w:p w14:paraId="414A31AE"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disagree</w:t>
            </w:r>
          </w:p>
        </w:tc>
        <w:tc>
          <w:tcPr>
            <w:tcW w:w="812" w:type="dxa"/>
            <w:shd w:val="clear" w:color="auto" w:fill="auto"/>
            <w:vAlign w:val="center"/>
          </w:tcPr>
          <w:p w14:paraId="5660C9EF"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Disagree</w:t>
            </w:r>
          </w:p>
        </w:tc>
        <w:tc>
          <w:tcPr>
            <w:tcW w:w="996" w:type="dxa"/>
            <w:shd w:val="clear" w:color="auto" w:fill="auto"/>
            <w:vAlign w:val="center"/>
          </w:tcPr>
          <w:p w14:paraId="5A2FBAFA"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disagree</w:t>
            </w:r>
          </w:p>
        </w:tc>
      </w:tr>
      <w:tr w:rsidR="003012E0" w:rsidRPr="005879C1" w14:paraId="102A357E" w14:textId="77777777" w:rsidTr="00006981">
        <w:tc>
          <w:tcPr>
            <w:tcW w:w="3140" w:type="dxa"/>
            <w:shd w:val="clear" w:color="auto" w:fill="auto"/>
          </w:tcPr>
          <w:p w14:paraId="475470D7" w14:textId="77777777" w:rsidR="003012E0" w:rsidRPr="0011149B" w:rsidRDefault="003012E0" w:rsidP="00006981">
            <w:pPr>
              <w:rPr>
                <w:sz w:val="20"/>
              </w:rPr>
            </w:pPr>
            <w:r w:rsidRPr="0011149B">
              <w:rPr>
                <w:sz w:val="20"/>
              </w:rPr>
              <w:t>When I speak Italian, I make errors by using German assignments instead of Italian ones</w:t>
            </w:r>
          </w:p>
        </w:tc>
        <w:tc>
          <w:tcPr>
            <w:tcW w:w="937" w:type="dxa"/>
            <w:shd w:val="clear" w:color="auto" w:fill="auto"/>
            <w:vAlign w:val="center"/>
          </w:tcPr>
          <w:p w14:paraId="0D79C88B"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agree</w:t>
            </w:r>
          </w:p>
        </w:tc>
        <w:tc>
          <w:tcPr>
            <w:tcW w:w="709" w:type="dxa"/>
            <w:shd w:val="clear" w:color="auto" w:fill="auto"/>
            <w:vAlign w:val="center"/>
          </w:tcPr>
          <w:p w14:paraId="140F2735"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Agree</w:t>
            </w:r>
          </w:p>
        </w:tc>
        <w:tc>
          <w:tcPr>
            <w:tcW w:w="851" w:type="dxa"/>
            <w:shd w:val="clear" w:color="auto" w:fill="auto"/>
            <w:vAlign w:val="center"/>
          </w:tcPr>
          <w:p w14:paraId="245FE443"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agree</w:t>
            </w:r>
          </w:p>
        </w:tc>
        <w:tc>
          <w:tcPr>
            <w:tcW w:w="1119" w:type="dxa"/>
            <w:shd w:val="clear" w:color="auto" w:fill="auto"/>
            <w:vAlign w:val="center"/>
          </w:tcPr>
          <w:p w14:paraId="0DC4A72C"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Neither agree nor disagree</w:t>
            </w:r>
          </w:p>
        </w:tc>
        <w:tc>
          <w:tcPr>
            <w:tcW w:w="904" w:type="dxa"/>
            <w:shd w:val="clear" w:color="auto" w:fill="auto"/>
            <w:vAlign w:val="center"/>
          </w:tcPr>
          <w:p w14:paraId="4C4E0BBD"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disagree</w:t>
            </w:r>
          </w:p>
        </w:tc>
        <w:tc>
          <w:tcPr>
            <w:tcW w:w="812" w:type="dxa"/>
            <w:shd w:val="clear" w:color="auto" w:fill="auto"/>
            <w:vAlign w:val="center"/>
          </w:tcPr>
          <w:p w14:paraId="692539CF"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Disagree</w:t>
            </w:r>
          </w:p>
        </w:tc>
        <w:tc>
          <w:tcPr>
            <w:tcW w:w="996" w:type="dxa"/>
            <w:shd w:val="clear" w:color="auto" w:fill="auto"/>
            <w:vAlign w:val="center"/>
          </w:tcPr>
          <w:p w14:paraId="5427A678"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disagree</w:t>
            </w:r>
          </w:p>
        </w:tc>
      </w:tr>
      <w:tr w:rsidR="003012E0" w:rsidRPr="005879C1" w14:paraId="29AC0873" w14:textId="77777777" w:rsidTr="00006981">
        <w:tc>
          <w:tcPr>
            <w:tcW w:w="3140" w:type="dxa"/>
            <w:shd w:val="clear" w:color="auto" w:fill="auto"/>
          </w:tcPr>
          <w:p w14:paraId="3E52EBD4" w14:textId="77777777" w:rsidR="003012E0" w:rsidRPr="0011149B" w:rsidRDefault="003012E0" w:rsidP="00006981">
            <w:pPr>
              <w:rPr>
                <w:sz w:val="20"/>
              </w:rPr>
            </w:pPr>
            <w:r w:rsidRPr="0011149B">
              <w:rPr>
                <w:sz w:val="20"/>
              </w:rPr>
              <w:t>When I speak German, I make errors by using Italian assignments instead of German ones</w:t>
            </w:r>
          </w:p>
        </w:tc>
        <w:tc>
          <w:tcPr>
            <w:tcW w:w="937" w:type="dxa"/>
            <w:shd w:val="clear" w:color="auto" w:fill="auto"/>
            <w:vAlign w:val="center"/>
          </w:tcPr>
          <w:p w14:paraId="0E2E01AE"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agree</w:t>
            </w:r>
          </w:p>
        </w:tc>
        <w:tc>
          <w:tcPr>
            <w:tcW w:w="709" w:type="dxa"/>
            <w:shd w:val="clear" w:color="auto" w:fill="auto"/>
            <w:vAlign w:val="center"/>
          </w:tcPr>
          <w:p w14:paraId="160325A3"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Agree</w:t>
            </w:r>
          </w:p>
        </w:tc>
        <w:tc>
          <w:tcPr>
            <w:tcW w:w="851" w:type="dxa"/>
            <w:shd w:val="clear" w:color="auto" w:fill="auto"/>
            <w:vAlign w:val="center"/>
          </w:tcPr>
          <w:p w14:paraId="11C7A540"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agree</w:t>
            </w:r>
          </w:p>
        </w:tc>
        <w:tc>
          <w:tcPr>
            <w:tcW w:w="1119" w:type="dxa"/>
            <w:shd w:val="clear" w:color="auto" w:fill="auto"/>
            <w:vAlign w:val="center"/>
          </w:tcPr>
          <w:p w14:paraId="331B4338"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Neither agree nor disagree</w:t>
            </w:r>
          </w:p>
        </w:tc>
        <w:tc>
          <w:tcPr>
            <w:tcW w:w="904" w:type="dxa"/>
            <w:shd w:val="clear" w:color="auto" w:fill="auto"/>
            <w:vAlign w:val="center"/>
          </w:tcPr>
          <w:p w14:paraId="37EE934F"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disagree</w:t>
            </w:r>
          </w:p>
        </w:tc>
        <w:tc>
          <w:tcPr>
            <w:tcW w:w="812" w:type="dxa"/>
            <w:shd w:val="clear" w:color="auto" w:fill="auto"/>
            <w:vAlign w:val="center"/>
          </w:tcPr>
          <w:p w14:paraId="569620FA"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Disagree</w:t>
            </w:r>
          </w:p>
        </w:tc>
        <w:tc>
          <w:tcPr>
            <w:tcW w:w="996" w:type="dxa"/>
            <w:shd w:val="clear" w:color="auto" w:fill="auto"/>
            <w:vAlign w:val="center"/>
          </w:tcPr>
          <w:p w14:paraId="587C0A82"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disagree</w:t>
            </w:r>
          </w:p>
        </w:tc>
      </w:tr>
      <w:tr w:rsidR="003012E0" w:rsidRPr="005879C1" w14:paraId="5B1535A4" w14:textId="77777777" w:rsidTr="00006981">
        <w:tc>
          <w:tcPr>
            <w:tcW w:w="3140" w:type="dxa"/>
            <w:shd w:val="clear" w:color="auto" w:fill="auto"/>
          </w:tcPr>
          <w:p w14:paraId="47CCFAD8" w14:textId="77777777" w:rsidR="003012E0" w:rsidRPr="0011149B" w:rsidRDefault="003012E0" w:rsidP="00006981">
            <w:pPr>
              <w:rPr>
                <w:sz w:val="20"/>
              </w:rPr>
            </w:pPr>
            <w:r w:rsidRPr="0011149B">
              <w:rPr>
                <w:sz w:val="20"/>
              </w:rPr>
              <w:t>I am interested in knowing which words have a different grammatical gender in the two languages</w:t>
            </w:r>
          </w:p>
        </w:tc>
        <w:tc>
          <w:tcPr>
            <w:tcW w:w="937" w:type="dxa"/>
            <w:shd w:val="clear" w:color="auto" w:fill="auto"/>
            <w:vAlign w:val="center"/>
          </w:tcPr>
          <w:p w14:paraId="1DC00CDC"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agree</w:t>
            </w:r>
          </w:p>
        </w:tc>
        <w:tc>
          <w:tcPr>
            <w:tcW w:w="709" w:type="dxa"/>
            <w:shd w:val="clear" w:color="auto" w:fill="auto"/>
            <w:vAlign w:val="center"/>
          </w:tcPr>
          <w:p w14:paraId="6BBA05F9"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Agree</w:t>
            </w:r>
          </w:p>
        </w:tc>
        <w:tc>
          <w:tcPr>
            <w:tcW w:w="851" w:type="dxa"/>
            <w:shd w:val="clear" w:color="auto" w:fill="auto"/>
            <w:vAlign w:val="center"/>
          </w:tcPr>
          <w:p w14:paraId="5A84082F"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agree</w:t>
            </w:r>
          </w:p>
        </w:tc>
        <w:tc>
          <w:tcPr>
            <w:tcW w:w="1119" w:type="dxa"/>
            <w:shd w:val="clear" w:color="auto" w:fill="auto"/>
            <w:vAlign w:val="center"/>
          </w:tcPr>
          <w:p w14:paraId="163ACE1D"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Neither agree nor disagree</w:t>
            </w:r>
          </w:p>
        </w:tc>
        <w:tc>
          <w:tcPr>
            <w:tcW w:w="904" w:type="dxa"/>
            <w:shd w:val="clear" w:color="auto" w:fill="auto"/>
            <w:vAlign w:val="center"/>
          </w:tcPr>
          <w:p w14:paraId="6901FC9C"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disagree</w:t>
            </w:r>
          </w:p>
        </w:tc>
        <w:tc>
          <w:tcPr>
            <w:tcW w:w="812" w:type="dxa"/>
            <w:shd w:val="clear" w:color="auto" w:fill="auto"/>
            <w:vAlign w:val="center"/>
          </w:tcPr>
          <w:p w14:paraId="0C44D0DB"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Disagree</w:t>
            </w:r>
          </w:p>
        </w:tc>
        <w:tc>
          <w:tcPr>
            <w:tcW w:w="996" w:type="dxa"/>
            <w:shd w:val="clear" w:color="auto" w:fill="auto"/>
            <w:vAlign w:val="center"/>
          </w:tcPr>
          <w:p w14:paraId="470D0F6A"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disagree</w:t>
            </w:r>
          </w:p>
        </w:tc>
      </w:tr>
      <w:tr w:rsidR="003012E0" w:rsidRPr="005879C1" w14:paraId="62E63A6F" w14:textId="77777777" w:rsidTr="00006981">
        <w:tc>
          <w:tcPr>
            <w:tcW w:w="3140" w:type="dxa"/>
            <w:shd w:val="clear" w:color="auto" w:fill="auto"/>
          </w:tcPr>
          <w:p w14:paraId="57B7B024" w14:textId="77777777" w:rsidR="003012E0" w:rsidRPr="0011149B" w:rsidRDefault="003012E0" w:rsidP="00006981">
            <w:pPr>
              <w:rPr>
                <w:sz w:val="20"/>
              </w:rPr>
            </w:pPr>
            <w:r w:rsidRPr="0011149B">
              <w:rPr>
                <w:sz w:val="20"/>
              </w:rPr>
              <w:t xml:space="preserve">I try to understand why these words have different gender in the two languages </w:t>
            </w:r>
          </w:p>
        </w:tc>
        <w:tc>
          <w:tcPr>
            <w:tcW w:w="937" w:type="dxa"/>
            <w:shd w:val="clear" w:color="auto" w:fill="auto"/>
            <w:vAlign w:val="center"/>
          </w:tcPr>
          <w:p w14:paraId="3CED2D92"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agree</w:t>
            </w:r>
          </w:p>
        </w:tc>
        <w:tc>
          <w:tcPr>
            <w:tcW w:w="709" w:type="dxa"/>
            <w:shd w:val="clear" w:color="auto" w:fill="auto"/>
            <w:vAlign w:val="center"/>
          </w:tcPr>
          <w:p w14:paraId="71FA015E"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Agree</w:t>
            </w:r>
          </w:p>
        </w:tc>
        <w:tc>
          <w:tcPr>
            <w:tcW w:w="851" w:type="dxa"/>
            <w:shd w:val="clear" w:color="auto" w:fill="auto"/>
            <w:vAlign w:val="center"/>
          </w:tcPr>
          <w:p w14:paraId="1F13705B"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agree</w:t>
            </w:r>
          </w:p>
        </w:tc>
        <w:tc>
          <w:tcPr>
            <w:tcW w:w="1119" w:type="dxa"/>
            <w:shd w:val="clear" w:color="auto" w:fill="auto"/>
            <w:vAlign w:val="center"/>
          </w:tcPr>
          <w:p w14:paraId="47CA1A9D"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Neither agree nor disagree</w:t>
            </w:r>
          </w:p>
        </w:tc>
        <w:tc>
          <w:tcPr>
            <w:tcW w:w="904" w:type="dxa"/>
            <w:shd w:val="clear" w:color="auto" w:fill="auto"/>
            <w:vAlign w:val="center"/>
          </w:tcPr>
          <w:p w14:paraId="2F6BE4C9"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Maybe disagree</w:t>
            </w:r>
          </w:p>
        </w:tc>
        <w:tc>
          <w:tcPr>
            <w:tcW w:w="812" w:type="dxa"/>
            <w:shd w:val="clear" w:color="auto" w:fill="auto"/>
            <w:vAlign w:val="center"/>
          </w:tcPr>
          <w:p w14:paraId="5934AE23"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Disagree</w:t>
            </w:r>
          </w:p>
        </w:tc>
        <w:tc>
          <w:tcPr>
            <w:tcW w:w="996" w:type="dxa"/>
            <w:shd w:val="clear" w:color="auto" w:fill="auto"/>
            <w:vAlign w:val="center"/>
          </w:tcPr>
          <w:p w14:paraId="55095A9E" w14:textId="77777777" w:rsidR="003012E0" w:rsidRPr="0011149B" w:rsidRDefault="003012E0" w:rsidP="00006981">
            <w:pPr>
              <w:jc w:val="center"/>
              <w:rPr>
                <w:rFonts w:ascii="Arial" w:hAnsi="Arial" w:cs="Arial"/>
                <w:sz w:val="14"/>
                <w:szCs w:val="14"/>
              </w:rPr>
            </w:pPr>
            <w:r w:rsidRPr="0011149B">
              <w:rPr>
                <w:rFonts w:ascii="Arial" w:hAnsi="Arial" w:cs="Arial"/>
                <w:sz w:val="14"/>
                <w:szCs w:val="14"/>
              </w:rPr>
              <w:t>Absolutely disagree</w:t>
            </w:r>
          </w:p>
        </w:tc>
      </w:tr>
    </w:tbl>
    <w:p w14:paraId="355CA8C4" w14:textId="77777777" w:rsidR="003012E0" w:rsidRPr="005879C1" w:rsidRDefault="003012E0" w:rsidP="003012E0">
      <w:pPr>
        <w:ind w:left="360" w:hanging="360"/>
      </w:pPr>
    </w:p>
    <w:p w14:paraId="5B19FD29" w14:textId="77777777" w:rsidR="003012E0" w:rsidRPr="00F574A7" w:rsidRDefault="003012E0" w:rsidP="0019694D">
      <w:pPr>
        <w:ind w:left="720" w:hanging="720"/>
        <w:rPr>
          <w:b/>
        </w:rPr>
      </w:pPr>
    </w:p>
    <w:sectPr w:rsidR="003012E0" w:rsidRPr="00F574A7" w:rsidSect="00F93DE6">
      <w:pgSz w:w="11900" w:h="16840"/>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0D5F9C6" w14:textId="77777777" w:rsidR="009B541C" w:rsidRDefault="009B541C">
      <w:r>
        <w:separator/>
      </w:r>
    </w:p>
  </w:endnote>
  <w:endnote w:type="continuationSeparator" w:id="0">
    <w:p w14:paraId="11136A89" w14:textId="77777777" w:rsidR="009B541C" w:rsidRDefault="009B54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dvGSANS">
    <w:altName w:val="Times New Roman"/>
    <w:panose1 w:val="020B0604020202020204"/>
    <w:charset w:val="4D"/>
    <w:family w:val="auto"/>
    <w:notTrueType/>
    <w:pitch w:val="default"/>
    <w:sig w:usb0="00000003" w:usb1="00000000" w:usb2="00000000" w:usb3="00000000" w:csb0="00000001" w:csb1="00000000"/>
  </w:font>
  <w:font w:name="TimesNewRomanPSMT">
    <w:altName w:val="Times New Roman"/>
    <w:panose1 w:val="02020603050405020304"/>
    <w:charset w:val="00"/>
    <w:family w:val="roman"/>
    <w:notTrueType/>
    <w:pitch w:val="default"/>
    <w:sig w:usb0="03000000" w:usb1="00000000" w:usb2="00000000" w:usb3="00000000" w:csb0="00000001"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EBC84" w14:textId="77777777" w:rsidR="000E6A1E" w:rsidRDefault="000E6A1E" w:rsidP="00BF54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8BF5AE5" w14:textId="77777777" w:rsidR="000E6A1E" w:rsidRDefault="000E6A1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95DE264" w14:textId="77777777" w:rsidR="000E6A1E" w:rsidRDefault="000E6A1E" w:rsidP="00BF54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012E0">
      <w:rPr>
        <w:rStyle w:val="PageNumber"/>
        <w:noProof/>
      </w:rPr>
      <w:t>1</w:t>
    </w:r>
    <w:r>
      <w:rPr>
        <w:rStyle w:val="PageNumber"/>
      </w:rPr>
      <w:fldChar w:fldCharType="end"/>
    </w:r>
  </w:p>
  <w:p w14:paraId="78477B9B" w14:textId="77777777" w:rsidR="000E6A1E" w:rsidRDefault="000E6A1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30005C" w14:textId="77777777" w:rsidR="009B541C" w:rsidRDefault="009B541C">
      <w:r>
        <w:separator/>
      </w:r>
    </w:p>
  </w:footnote>
  <w:footnote w:type="continuationSeparator" w:id="0">
    <w:p w14:paraId="156C1339" w14:textId="77777777" w:rsidR="009B541C" w:rsidRDefault="009B541C">
      <w:r>
        <w:continuationSeparator/>
      </w:r>
    </w:p>
  </w:footnote>
  <w:footnote w:id="1">
    <w:p w14:paraId="7D746484" w14:textId="5C0568FB" w:rsidR="000E6A1E" w:rsidRPr="00534014" w:rsidRDefault="000E6A1E" w:rsidP="00534014">
      <w:pPr>
        <w:rPr>
          <w:sz w:val="20"/>
          <w:szCs w:val="20"/>
        </w:rPr>
      </w:pPr>
      <w:r w:rsidRPr="00534014">
        <w:rPr>
          <w:rStyle w:val="FootnoteReference"/>
          <w:sz w:val="20"/>
          <w:szCs w:val="20"/>
        </w:rPr>
        <w:footnoteRef/>
      </w:r>
      <w:r w:rsidRPr="00534014">
        <w:rPr>
          <w:sz w:val="20"/>
          <w:szCs w:val="20"/>
        </w:rPr>
        <w:t xml:space="preserve"> *Requests for reprints should be addressed to Benedetta Bassetti, Centre for Language Learning Research, Department of Education, University of York, York YO10 5DD, UK . </w:t>
      </w:r>
      <w:r w:rsidRPr="00534014">
        <w:rPr>
          <w:sz w:val="20"/>
          <w:szCs w:val="20"/>
        </w:rPr>
        <w:br/>
        <w:t xml:space="preserve">E-mail: </w:t>
      </w:r>
      <w:hyperlink r:id="rId1" w:history="1">
        <w:r w:rsidRPr="00534014">
          <w:rPr>
            <w:rStyle w:val="Hyperlink"/>
            <w:color w:val="auto"/>
            <w:sz w:val="20"/>
            <w:szCs w:val="20"/>
          </w:rPr>
          <w:t>benedetta@benedetta-bassetti.org</w:t>
        </w:r>
      </w:hyperlink>
    </w:p>
    <w:p w14:paraId="1019F8EC" w14:textId="77777777" w:rsidR="000E6A1E" w:rsidRPr="00534014" w:rsidRDefault="000E6A1E" w:rsidP="00534014">
      <w:pPr>
        <w:rPr>
          <w:sz w:val="20"/>
          <w:szCs w:val="20"/>
        </w:rPr>
      </w:pPr>
    </w:p>
    <w:p w14:paraId="4F6F2E88" w14:textId="77777777" w:rsidR="000E6A1E" w:rsidRPr="00534014" w:rsidRDefault="000E6A1E" w:rsidP="00534014">
      <w:pPr>
        <w:rPr>
          <w:sz w:val="20"/>
          <w:szCs w:val="20"/>
        </w:rPr>
      </w:pPr>
      <w:r w:rsidRPr="00534014">
        <w:rPr>
          <w:b/>
          <w:sz w:val="20"/>
          <w:szCs w:val="20"/>
        </w:rPr>
        <w:t>Acknowledgments</w:t>
      </w:r>
    </w:p>
    <w:p w14:paraId="7758E51B" w14:textId="77777777" w:rsidR="000E6A1E" w:rsidRPr="00534014" w:rsidRDefault="000E6A1E" w:rsidP="00534014">
      <w:pPr>
        <w:rPr>
          <w:sz w:val="22"/>
        </w:rPr>
      </w:pPr>
      <w:r w:rsidRPr="00534014">
        <w:rPr>
          <w:sz w:val="20"/>
          <w:szCs w:val="20"/>
        </w:rPr>
        <w:t>The author would like to thank Dagmar Schulte for helping to prepare the questionnaire; Adelina Dugatto, Francesca Ferrara and Franca Vita for helping to collect data; and all students and teachers who took part in the study.</w:t>
      </w:r>
    </w:p>
    <w:p w14:paraId="2226B160" w14:textId="6D5F5608" w:rsidR="000E6A1E" w:rsidRPr="00534014" w:rsidRDefault="000E6A1E">
      <w:pPr>
        <w:pStyle w:val="FootnoteText"/>
        <w:rPr>
          <w:lang w:val="en-US"/>
        </w:rPr>
      </w:pPr>
    </w:p>
  </w:footnote>
  <w:footnote w:id="2">
    <w:p w14:paraId="3EC32505" w14:textId="77777777" w:rsidR="003012E0" w:rsidRPr="00B73527" w:rsidRDefault="003012E0" w:rsidP="003012E0">
      <w:pPr>
        <w:pStyle w:val="FootnoteText"/>
        <w:rPr>
          <w:lang w:val="en-US"/>
        </w:rPr>
      </w:pPr>
      <w:r>
        <w:rPr>
          <w:rStyle w:val="FootnoteReference"/>
        </w:rPr>
        <w:footnoteRef/>
      </w:r>
      <w:r>
        <w:t xml:space="preserve"> </w:t>
      </w:r>
      <w:r>
        <w:rPr>
          <w:lang w:val="en-US"/>
        </w:rPr>
        <w:t>Item 11 was eliminated from analysis because of an incorrect translation.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4C8B9F" w14:textId="77777777" w:rsidR="000E6A1E" w:rsidRDefault="000E6A1E" w:rsidP="00F93DE6">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3951680" w14:textId="77777777" w:rsidR="000E6A1E" w:rsidRDefault="000E6A1E" w:rsidP="00F93DE6">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5712E1A" w14:textId="77777777" w:rsidR="00963358" w:rsidRPr="00963358" w:rsidRDefault="000E6A1E" w:rsidP="00963358">
    <w:pPr>
      <w:rPr>
        <w:sz w:val="16"/>
        <w:szCs w:val="16"/>
        <w:lang w:val="en-US" w:eastAsia="ja-JP"/>
      </w:rPr>
    </w:pPr>
    <w:r>
      <w:rPr>
        <w:sz w:val="16"/>
        <w:szCs w:val="16"/>
        <w:lang w:val="en-US" w:eastAsia="ja-JP"/>
      </w:rPr>
      <w:t>Bassetti, B. (</w:t>
    </w:r>
    <w:r w:rsidR="00963358">
      <w:rPr>
        <w:sz w:val="16"/>
        <w:szCs w:val="16"/>
        <w:lang w:val="en-US" w:eastAsia="ja-JP"/>
      </w:rPr>
      <w:t>2014</w:t>
    </w:r>
    <w:r>
      <w:rPr>
        <w:sz w:val="16"/>
        <w:szCs w:val="16"/>
        <w:lang w:val="en-US" w:eastAsia="ja-JP"/>
      </w:rPr>
      <w:t xml:space="preserve">) </w:t>
    </w:r>
    <w:r w:rsidRPr="004F35E5">
      <w:rPr>
        <w:sz w:val="16"/>
        <w:szCs w:val="16"/>
        <w:lang w:val="en-US" w:eastAsia="ja-JP"/>
      </w:rPr>
      <w:t>Is grammatical gender considered arbitrary or semantically motivated? Evidence from young adult monolinguals, second language learners and early bilinguals</w:t>
    </w:r>
    <w:r>
      <w:rPr>
        <w:sz w:val="16"/>
        <w:szCs w:val="16"/>
        <w:lang w:val="en-US" w:eastAsia="ja-JP"/>
      </w:rPr>
      <w:t xml:space="preserve">. </w:t>
    </w:r>
    <w:r>
      <w:rPr>
        <w:i/>
        <w:sz w:val="16"/>
        <w:szCs w:val="16"/>
        <w:lang w:val="en-US" w:eastAsia="ja-JP"/>
      </w:rPr>
      <w:t>British Journal of Psychology</w:t>
    </w:r>
    <w:r w:rsidR="00963358" w:rsidRPr="00963358">
      <w:rPr>
        <w:i/>
        <w:iCs/>
        <w:sz w:val="16"/>
        <w:szCs w:val="16"/>
        <w:lang w:val="en-US" w:eastAsia="ja-JP"/>
      </w:rPr>
      <w:t>105</w:t>
    </w:r>
    <w:r w:rsidR="00963358" w:rsidRPr="00963358">
      <w:rPr>
        <w:iCs/>
        <w:sz w:val="16"/>
        <w:szCs w:val="16"/>
        <w:lang w:val="en-US" w:eastAsia="ja-JP"/>
      </w:rPr>
      <w:t>(2)</w:t>
    </w:r>
    <w:r w:rsidR="00963358" w:rsidRPr="00963358">
      <w:rPr>
        <w:sz w:val="16"/>
        <w:szCs w:val="16"/>
        <w:lang w:val="en-US" w:eastAsia="ja-JP"/>
      </w:rPr>
      <w:t xml:space="preserve">, 273-294. DOI: </w:t>
    </w:r>
    <w:hyperlink r:id="rId1" w:tgtFrame="_blank" w:history="1">
      <w:r w:rsidR="00963358" w:rsidRPr="00963358">
        <w:rPr>
          <w:sz w:val="16"/>
          <w:szCs w:val="16"/>
          <w:lang w:val="en-US" w:eastAsia="ja-JP"/>
        </w:rPr>
        <w:t>http://dx.doi.org</w:t>
      </w:r>
    </w:hyperlink>
    <w:hyperlink r:id="rId2" w:tgtFrame="_blank" w:history="1">
      <w:r w:rsidR="00963358" w:rsidRPr="00963358">
        <w:rPr>
          <w:sz w:val="16"/>
          <w:szCs w:val="16"/>
          <w:lang w:val="en-US" w:eastAsia="ja-JP"/>
        </w:rPr>
        <w:t>/10.1111/bjop.12037</w:t>
      </w:r>
    </w:hyperlink>
  </w:p>
  <w:p w14:paraId="065F6C2C" w14:textId="2050C3B8" w:rsidR="000E6A1E" w:rsidRPr="004F35E5" w:rsidRDefault="000E6A1E" w:rsidP="004F35E5">
    <w:pPr>
      <w:widowControl w:val="0"/>
      <w:autoSpaceDE w:val="0"/>
      <w:autoSpaceDN w:val="0"/>
      <w:adjustRightInd w:val="0"/>
      <w:rPr>
        <w:sz w:val="16"/>
        <w:szCs w:val="16"/>
        <w:lang w:val="en-US" w:eastAsia="ja-JP"/>
      </w:rPr>
    </w:pPr>
  </w:p>
  <w:p w14:paraId="20ECFECB" w14:textId="77777777" w:rsidR="000E6A1E" w:rsidRPr="004F35E5" w:rsidRDefault="000E6A1E" w:rsidP="00F93DE6">
    <w:pPr>
      <w:pStyle w:val="Header"/>
      <w:ind w:right="360"/>
      <w:rPr>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ECE2E48"/>
    <w:multiLevelType w:val="hybridMultilevel"/>
    <w:tmpl w:val="7F1858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417848B2"/>
    <w:multiLevelType w:val="hybridMultilevel"/>
    <w:tmpl w:val="DB60790C"/>
    <w:lvl w:ilvl="0" w:tplc="E99E0E74">
      <w:start w:val="5"/>
      <w:numFmt w:val="bullet"/>
      <w:lvlText w:val=""/>
      <w:lvlJc w:val="left"/>
      <w:pPr>
        <w:tabs>
          <w:tab w:val="num" w:pos="1815"/>
        </w:tabs>
        <w:ind w:left="1815" w:hanging="405"/>
      </w:pPr>
      <w:rPr>
        <w:rFonts w:ascii="Wingdings" w:eastAsia="SimSun" w:hAnsi="Wingdings" w:cs="Times New Roman" w:hint="default"/>
      </w:rPr>
    </w:lvl>
    <w:lvl w:ilvl="1" w:tplc="04100003" w:tentative="1">
      <w:start w:val="1"/>
      <w:numFmt w:val="bullet"/>
      <w:lvlText w:val="o"/>
      <w:lvlJc w:val="left"/>
      <w:pPr>
        <w:tabs>
          <w:tab w:val="num" w:pos="2490"/>
        </w:tabs>
        <w:ind w:left="2490" w:hanging="360"/>
      </w:pPr>
      <w:rPr>
        <w:rFonts w:ascii="Courier New" w:hAnsi="Courier New" w:cs="Courier New" w:hint="default"/>
      </w:rPr>
    </w:lvl>
    <w:lvl w:ilvl="2" w:tplc="04100005" w:tentative="1">
      <w:start w:val="1"/>
      <w:numFmt w:val="bullet"/>
      <w:lvlText w:val=""/>
      <w:lvlJc w:val="left"/>
      <w:pPr>
        <w:tabs>
          <w:tab w:val="num" w:pos="3210"/>
        </w:tabs>
        <w:ind w:left="3210" w:hanging="360"/>
      </w:pPr>
      <w:rPr>
        <w:rFonts w:ascii="Wingdings" w:hAnsi="Wingdings" w:hint="default"/>
      </w:rPr>
    </w:lvl>
    <w:lvl w:ilvl="3" w:tplc="04100001" w:tentative="1">
      <w:start w:val="1"/>
      <w:numFmt w:val="bullet"/>
      <w:lvlText w:val=""/>
      <w:lvlJc w:val="left"/>
      <w:pPr>
        <w:tabs>
          <w:tab w:val="num" w:pos="3930"/>
        </w:tabs>
        <w:ind w:left="3930" w:hanging="360"/>
      </w:pPr>
      <w:rPr>
        <w:rFonts w:ascii="Symbol" w:hAnsi="Symbol" w:hint="default"/>
      </w:rPr>
    </w:lvl>
    <w:lvl w:ilvl="4" w:tplc="04100003" w:tentative="1">
      <w:start w:val="1"/>
      <w:numFmt w:val="bullet"/>
      <w:lvlText w:val="o"/>
      <w:lvlJc w:val="left"/>
      <w:pPr>
        <w:tabs>
          <w:tab w:val="num" w:pos="4650"/>
        </w:tabs>
        <w:ind w:left="4650" w:hanging="360"/>
      </w:pPr>
      <w:rPr>
        <w:rFonts w:ascii="Courier New" w:hAnsi="Courier New" w:cs="Courier New" w:hint="default"/>
      </w:rPr>
    </w:lvl>
    <w:lvl w:ilvl="5" w:tplc="04100005" w:tentative="1">
      <w:start w:val="1"/>
      <w:numFmt w:val="bullet"/>
      <w:lvlText w:val=""/>
      <w:lvlJc w:val="left"/>
      <w:pPr>
        <w:tabs>
          <w:tab w:val="num" w:pos="5370"/>
        </w:tabs>
        <w:ind w:left="5370" w:hanging="360"/>
      </w:pPr>
      <w:rPr>
        <w:rFonts w:ascii="Wingdings" w:hAnsi="Wingdings" w:hint="default"/>
      </w:rPr>
    </w:lvl>
    <w:lvl w:ilvl="6" w:tplc="04100001" w:tentative="1">
      <w:start w:val="1"/>
      <w:numFmt w:val="bullet"/>
      <w:lvlText w:val=""/>
      <w:lvlJc w:val="left"/>
      <w:pPr>
        <w:tabs>
          <w:tab w:val="num" w:pos="6090"/>
        </w:tabs>
        <w:ind w:left="6090" w:hanging="360"/>
      </w:pPr>
      <w:rPr>
        <w:rFonts w:ascii="Symbol" w:hAnsi="Symbol" w:hint="default"/>
      </w:rPr>
    </w:lvl>
    <w:lvl w:ilvl="7" w:tplc="04100003" w:tentative="1">
      <w:start w:val="1"/>
      <w:numFmt w:val="bullet"/>
      <w:lvlText w:val="o"/>
      <w:lvlJc w:val="left"/>
      <w:pPr>
        <w:tabs>
          <w:tab w:val="num" w:pos="6810"/>
        </w:tabs>
        <w:ind w:left="6810" w:hanging="360"/>
      </w:pPr>
      <w:rPr>
        <w:rFonts w:ascii="Courier New" w:hAnsi="Courier New" w:cs="Courier New" w:hint="default"/>
      </w:rPr>
    </w:lvl>
    <w:lvl w:ilvl="8" w:tplc="04100005" w:tentative="1">
      <w:start w:val="1"/>
      <w:numFmt w:val="bullet"/>
      <w:lvlText w:val=""/>
      <w:lvlJc w:val="left"/>
      <w:pPr>
        <w:tabs>
          <w:tab w:val="num" w:pos="7530"/>
        </w:tabs>
        <w:ind w:left="7530" w:hanging="360"/>
      </w:pPr>
      <w:rPr>
        <w:rFonts w:ascii="Wingdings" w:hAnsi="Wingdings" w:hint="default"/>
      </w:rPr>
    </w:lvl>
  </w:abstractNum>
  <w:abstractNum w:abstractNumId="2" w15:restartNumberingAfterBreak="0">
    <w:nsid w:val="79DD5762"/>
    <w:multiLevelType w:val="hybridMultilevel"/>
    <w:tmpl w:val="26C6D0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200"/>
  <w:embedSystemFont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1&lt;/Suspended&gt;&lt;/ENInstantFormat&gt;"/>
  </w:docVars>
  <w:rsids>
    <w:rsidRoot w:val="0056747A"/>
    <w:rsid w:val="000E6A1E"/>
    <w:rsid w:val="001536E2"/>
    <w:rsid w:val="0019694D"/>
    <w:rsid w:val="00223F33"/>
    <w:rsid w:val="00276F48"/>
    <w:rsid w:val="003012E0"/>
    <w:rsid w:val="0032712C"/>
    <w:rsid w:val="0039350F"/>
    <w:rsid w:val="004C2CE8"/>
    <w:rsid w:val="004F35E5"/>
    <w:rsid w:val="00534014"/>
    <w:rsid w:val="0056747A"/>
    <w:rsid w:val="00652591"/>
    <w:rsid w:val="006843B2"/>
    <w:rsid w:val="00816A60"/>
    <w:rsid w:val="00855041"/>
    <w:rsid w:val="00887E26"/>
    <w:rsid w:val="00963358"/>
    <w:rsid w:val="009B541C"/>
    <w:rsid w:val="00A163B8"/>
    <w:rsid w:val="00A175DF"/>
    <w:rsid w:val="00AA7F68"/>
    <w:rsid w:val="00BF54D1"/>
    <w:rsid w:val="00CC4EBB"/>
    <w:rsid w:val="00CF426A"/>
    <w:rsid w:val="00D01198"/>
    <w:rsid w:val="00E519F3"/>
    <w:rsid w:val="00EB1D7F"/>
    <w:rsid w:val="00F25E1F"/>
    <w:rsid w:val="00F574A7"/>
    <w:rsid w:val="00F93DE6"/>
    <w:rsid w:val="00FC0A5C"/>
    <w:rsid w:val="00FF48C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oNotEmbedSmartTags/>
  <w:decimalSymbol w:val="."/>
  <w:listSeparator w:val=","/>
  <w14:docId w14:val="292C67ED"/>
  <w14:defaultImageDpi w14:val="300"/>
  <w15:docId w15:val="{5F0CEF8F-2B29-EA4A-B08F-31633037DA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EastAsia" w:hAnsi="Times New Roman" w:cs="Times New Roman"/>
        <w:lang w:val="en-GB"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6747A"/>
    <w:rPr>
      <w:rFonts w:eastAsia="SimSun"/>
      <w:sz w:val="24"/>
      <w:szCs w:val="24"/>
      <w:lang w:val="it-IT"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ournal-draft">
    <w:name w:val="journal-draft"/>
    <w:basedOn w:val="Normal"/>
    <w:rsid w:val="0056747A"/>
    <w:pPr>
      <w:ind w:firstLine="482"/>
    </w:pPr>
    <w:rPr>
      <w:rFonts w:eastAsia="Times New Roman"/>
      <w:lang w:val="en-GB" w:eastAsia="en-US"/>
    </w:rPr>
  </w:style>
  <w:style w:type="paragraph" w:styleId="Header">
    <w:name w:val="header"/>
    <w:basedOn w:val="Normal"/>
    <w:link w:val="HeaderChar"/>
    <w:rsid w:val="0056747A"/>
    <w:pPr>
      <w:tabs>
        <w:tab w:val="center" w:pos="4320"/>
        <w:tab w:val="right" w:pos="8640"/>
      </w:tabs>
    </w:pPr>
  </w:style>
  <w:style w:type="character" w:customStyle="1" w:styleId="HeaderChar">
    <w:name w:val="Header Char"/>
    <w:basedOn w:val="DefaultParagraphFont"/>
    <w:link w:val="Header"/>
    <w:rsid w:val="0056747A"/>
    <w:rPr>
      <w:rFonts w:eastAsia="SimSun"/>
      <w:sz w:val="24"/>
      <w:szCs w:val="24"/>
      <w:lang w:val="it-IT" w:eastAsia="zh-CN"/>
    </w:rPr>
  </w:style>
  <w:style w:type="character" w:styleId="PageNumber">
    <w:name w:val="page number"/>
    <w:basedOn w:val="DefaultParagraphFont"/>
    <w:rsid w:val="0056747A"/>
  </w:style>
  <w:style w:type="paragraph" w:styleId="BalloonText">
    <w:name w:val="Balloon Text"/>
    <w:basedOn w:val="Normal"/>
    <w:link w:val="BalloonTextChar"/>
    <w:uiPriority w:val="99"/>
    <w:semiHidden/>
    <w:unhideWhenUsed/>
    <w:rsid w:val="0056747A"/>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56747A"/>
    <w:rPr>
      <w:rFonts w:ascii="Lucida Grande" w:eastAsia="SimSun" w:hAnsi="Lucida Grande" w:cs="Lucida Grande"/>
      <w:sz w:val="18"/>
      <w:szCs w:val="18"/>
      <w:lang w:val="it-IT" w:eastAsia="zh-CN"/>
    </w:rPr>
  </w:style>
  <w:style w:type="paragraph" w:styleId="Footer">
    <w:name w:val="footer"/>
    <w:basedOn w:val="Normal"/>
    <w:link w:val="FooterChar"/>
    <w:uiPriority w:val="99"/>
    <w:unhideWhenUsed/>
    <w:rsid w:val="0056747A"/>
    <w:pPr>
      <w:tabs>
        <w:tab w:val="center" w:pos="4320"/>
        <w:tab w:val="right" w:pos="8640"/>
      </w:tabs>
    </w:pPr>
  </w:style>
  <w:style w:type="character" w:customStyle="1" w:styleId="FooterChar">
    <w:name w:val="Footer Char"/>
    <w:basedOn w:val="DefaultParagraphFont"/>
    <w:link w:val="Footer"/>
    <w:uiPriority w:val="99"/>
    <w:rsid w:val="0056747A"/>
    <w:rPr>
      <w:rFonts w:eastAsia="SimSun"/>
      <w:sz w:val="24"/>
      <w:szCs w:val="24"/>
      <w:lang w:val="it-IT" w:eastAsia="zh-CN"/>
    </w:rPr>
  </w:style>
  <w:style w:type="character" w:styleId="Hyperlink">
    <w:name w:val="Hyperlink"/>
    <w:basedOn w:val="DefaultParagraphFont"/>
    <w:uiPriority w:val="99"/>
    <w:unhideWhenUsed/>
    <w:rsid w:val="0056747A"/>
    <w:rPr>
      <w:color w:val="0000FF" w:themeColor="hyperlink"/>
      <w:u w:val="single"/>
    </w:rPr>
  </w:style>
  <w:style w:type="paragraph" w:styleId="DocumentMap">
    <w:name w:val="Document Map"/>
    <w:basedOn w:val="Normal"/>
    <w:link w:val="DocumentMapChar"/>
    <w:uiPriority w:val="99"/>
    <w:semiHidden/>
    <w:unhideWhenUsed/>
    <w:rsid w:val="0056747A"/>
    <w:rPr>
      <w:rFonts w:ascii="Lucida Grande" w:hAnsi="Lucida Grande" w:cs="Lucida Grande"/>
    </w:rPr>
  </w:style>
  <w:style w:type="character" w:customStyle="1" w:styleId="DocumentMapChar">
    <w:name w:val="Document Map Char"/>
    <w:basedOn w:val="DefaultParagraphFont"/>
    <w:link w:val="DocumentMap"/>
    <w:uiPriority w:val="99"/>
    <w:semiHidden/>
    <w:rsid w:val="0056747A"/>
    <w:rPr>
      <w:rFonts w:ascii="Lucida Grande" w:eastAsia="SimSun" w:hAnsi="Lucida Grande" w:cs="Lucida Grande"/>
      <w:sz w:val="24"/>
      <w:szCs w:val="24"/>
      <w:lang w:val="it-IT" w:eastAsia="zh-CN"/>
    </w:rPr>
  </w:style>
  <w:style w:type="table" w:styleId="TableGrid">
    <w:name w:val="Table Grid"/>
    <w:basedOn w:val="TableNormal"/>
    <w:rsid w:val="0056747A"/>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56747A"/>
    <w:pPr>
      <w:ind w:left="720"/>
      <w:contextualSpacing/>
    </w:pPr>
  </w:style>
  <w:style w:type="character" w:customStyle="1" w:styleId="slug-doi">
    <w:name w:val="slug-doi"/>
    <w:basedOn w:val="DefaultParagraphFont"/>
    <w:rsid w:val="00F574A7"/>
  </w:style>
  <w:style w:type="character" w:customStyle="1" w:styleId="st">
    <w:name w:val="st"/>
    <w:basedOn w:val="DefaultParagraphFont"/>
    <w:rsid w:val="00F574A7"/>
  </w:style>
  <w:style w:type="paragraph" w:styleId="FootnoteText">
    <w:name w:val="footnote text"/>
    <w:basedOn w:val="Normal"/>
    <w:link w:val="FootnoteTextChar"/>
    <w:uiPriority w:val="99"/>
    <w:unhideWhenUsed/>
    <w:rsid w:val="00534014"/>
  </w:style>
  <w:style w:type="character" w:customStyle="1" w:styleId="FootnoteTextChar">
    <w:name w:val="Footnote Text Char"/>
    <w:basedOn w:val="DefaultParagraphFont"/>
    <w:link w:val="FootnoteText"/>
    <w:uiPriority w:val="99"/>
    <w:rsid w:val="00534014"/>
    <w:rPr>
      <w:rFonts w:eastAsia="SimSun"/>
      <w:sz w:val="24"/>
      <w:szCs w:val="24"/>
      <w:lang w:val="it-IT" w:eastAsia="zh-CN"/>
    </w:rPr>
  </w:style>
  <w:style w:type="character" w:styleId="FootnoteReference">
    <w:name w:val="footnote reference"/>
    <w:basedOn w:val="DefaultParagraphFont"/>
    <w:uiPriority w:val="99"/>
    <w:unhideWhenUsed/>
    <w:rsid w:val="00534014"/>
    <w:rPr>
      <w:vertAlign w:val="superscript"/>
    </w:rPr>
  </w:style>
  <w:style w:type="character" w:styleId="Emphasis">
    <w:name w:val="Emphasis"/>
    <w:basedOn w:val="DefaultParagraphFont"/>
    <w:uiPriority w:val="20"/>
    <w:qFormat/>
    <w:rsid w:val="0096335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9545423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bartleby.com/186/5.html"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2.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benedetta@benedetta-bassetti.org" TargetMode="External"/></Relationships>
</file>

<file path=word/_rels/header2.xml.rels><?xml version="1.0" encoding="UTF-8" standalone="yes"?>
<Relationships xmlns="http://schemas.openxmlformats.org/package/2006/relationships"><Relationship Id="rId2" Type="http://schemas.openxmlformats.org/officeDocument/2006/relationships/hyperlink" Target="http://dx.doi.org/10.1111/bjop.12037" TargetMode="External"/><Relationship Id="rId1" Type="http://schemas.openxmlformats.org/officeDocument/2006/relationships/hyperlink" Target="http://dx.doi.org/10.1111/bjop.1203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24</Pages>
  <Words>15881</Words>
  <Characters>90527</Characters>
  <Application>Microsoft Office Word</Application>
  <DocSecurity>0</DocSecurity>
  <Lines>754</Lines>
  <Paragraphs>212</Paragraphs>
  <ScaleCrop>false</ScaleCrop>
  <Company/>
  <LinksUpToDate>false</LinksUpToDate>
  <CharactersWithSpaces>106196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nobody</dc:creator>
  <cp:keywords/>
  <dc:description/>
  <cp:lastModifiedBy>Microsoft Office User</cp:lastModifiedBy>
  <cp:revision>8</cp:revision>
  <cp:lastPrinted>2018-11-23T14:40:00Z</cp:lastPrinted>
  <dcterms:created xsi:type="dcterms:W3CDTF">2013-06-24T10:50:00Z</dcterms:created>
  <dcterms:modified xsi:type="dcterms:W3CDTF">2018-11-23T14:40:00Z</dcterms:modified>
</cp:coreProperties>
</file>