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0C25" w:rsidRPr="00950C25" w:rsidRDefault="00950C25" w:rsidP="00950C25">
      <w:pPr>
        <w:rPr>
          <w:rFonts w:ascii="Times New Roman" w:hAnsi="Times New Roman" w:cs="Times New Roman"/>
          <w:b/>
          <w:bCs/>
          <w:lang w:val="en-US"/>
        </w:rPr>
      </w:pPr>
      <w:bookmarkStart w:id="0" w:name="_GoBack"/>
      <w:r w:rsidRPr="00950C25">
        <w:rPr>
          <w:rFonts w:ascii="Times New Roman" w:hAnsi="Times New Roman" w:cs="Times New Roman"/>
          <w:b/>
          <w:bCs/>
          <w:lang w:val="en-US"/>
        </w:rPr>
        <w:t>Fillers as a Minimally Invasive Solution for Post-Radiation Tissue Atrophy in Head and Neck Cancer Patients</w:t>
      </w:r>
    </w:p>
    <w:bookmarkEnd w:id="0"/>
    <w:p w:rsidR="00950C25" w:rsidRPr="00E1232E" w:rsidRDefault="00950C25" w:rsidP="00950C25">
      <w:pPr>
        <w:rPr>
          <w:rFonts w:ascii="Times New Roman" w:hAnsi="Times New Roman" w:cs="Times New Roman"/>
          <w:b/>
          <w:bCs/>
          <w:lang w:val="en-US"/>
        </w:rPr>
      </w:pPr>
    </w:p>
    <w:p w:rsidR="00950C25" w:rsidRPr="00E1232E" w:rsidRDefault="00950C25" w:rsidP="00950C25">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Background</w:t>
      </w:r>
      <w:r w:rsidRPr="00E1232E">
        <w:rPr>
          <w:rFonts w:ascii="Times New Roman" w:hAnsi="Times New Roman" w:cs="Times New Roman"/>
          <w:color w:val="000000"/>
          <w:kern w:val="0"/>
          <w:lang w:val="en-US"/>
        </w:rPr>
        <w:t xml:space="preserve"> Post-radiation tissue atrophy and labial incompetence are common and debilitating sequelae in head and neck cancer survivors, especially those who have undergone multiple surgical demolitions. In elderly or fragile patients, surgical options may be limited. Injectable fillers offer a minimally invasive alternative for functional and aesthetic rehabilitation.</w:t>
      </w:r>
    </w:p>
    <w:p w:rsidR="00950C25" w:rsidRPr="00E1232E" w:rsidRDefault="00950C25" w:rsidP="00950C25">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Materials and Methods</w:t>
      </w:r>
      <w:r w:rsidRPr="00E1232E">
        <w:rPr>
          <w:rFonts w:ascii="Times New Roman" w:hAnsi="Times New Roman" w:cs="Times New Roman"/>
          <w:color w:val="000000"/>
          <w:kern w:val="0"/>
          <w:lang w:val="en-US"/>
        </w:rPr>
        <w:t xml:space="preserve"> </w:t>
      </w:r>
      <w:r w:rsidRPr="00007A55">
        <w:rPr>
          <w:rFonts w:ascii="Times New Roman" w:hAnsi="Times New Roman" w:cs="Times New Roman"/>
          <w:color w:val="000000"/>
          <w:kern w:val="0"/>
          <w:lang w:val="en-US"/>
        </w:rPr>
        <w:t>A retrospective analysis was conducted on a cohort of six patients (2 males, 4 females; mean age 79 years) previously treated for head and neck cancers with various demolition surgeries and subsequent radiotherapy. All patients presented with moderate to severe soft tissue volume loss and functional impairments, notably labial incompetence, secondary to post-radiation atrophy. Treatment involved the injection of a high G’ hyaluronic acid-based dermal filler, selected for its rheological properties suitable for structural support and volume restoration. Injections were performed in a clinical outpatient setting, with an individualized approach based on anatomical deficits and functional needs. Clinical outcomes were assessed through photographic documentation, physical examination, and patient-reported outcomes. Follow-up was conducted over a 6-month period.</w:t>
      </w:r>
    </w:p>
    <w:p w:rsidR="00950C25" w:rsidRPr="00E1232E" w:rsidRDefault="00950C25" w:rsidP="00950C25">
      <w:pPr>
        <w:autoSpaceDE w:val="0"/>
        <w:autoSpaceDN w:val="0"/>
        <w:adjustRightInd w:val="0"/>
        <w:spacing w:after="0" w:line="360" w:lineRule="auto"/>
        <w:ind w:firstLine="283"/>
        <w:jc w:val="both"/>
        <w:rPr>
          <w:rFonts w:ascii="Times New Roman" w:hAnsi="Times New Roman" w:cs="Times New Roman"/>
          <w:color w:val="000000"/>
          <w:kern w:val="0"/>
          <w:lang w:val="en-US"/>
        </w:rPr>
      </w:pPr>
      <w:r w:rsidRPr="00E1232E">
        <w:rPr>
          <w:rFonts w:ascii="Times New Roman" w:hAnsi="Times New Roman" w:cs="Times New Roman"/>
          <w:i/>
          <w:iCs/>
          <w:color w:val="000000"/>
          <w:kern w:val="0"/>
          <w:lang w:val="en-US"/>
        </w:rPr>
        <w:t>Results</w:t>
      </w:r>
      <w:r w:rsidRPr="00E1232E">
        <w:rPr>
          <w:rFonts w:ascii="Times New Roman" w:hAnsi="Times New Roman" w:cs="Times New Roman"/>
          <w:color w:val="000000"/>
          <w:kern w:val="0"/>
          <w:lang w:val="en-US"/>
        </w:rPr>
        <w:t xml:space="preserve"> The procedure was well tolerated and resulted in notable functional</w:t>
      </w:r>
      <w:r>
        <w:rPr>
          <w:rFonts w:ascii="Times New Roman" w:hAnsi="Times New Roman" w:cs="Times New Roman"/>
          <w:color w:val="000000"/>
          <w:kern w:val="0"/>
          <w:lang w:val="en-US"/>
        </w:rPr>
        <w:t xml:space="preserve"> and aesthetic</w:t>
      </w:r>
      <w:r w:rsidRPr="00E1232E">
        <w:rPr>
          <w:rFonts w:ascii="Times New Roman" w:hAnsi="Times New Roman" w:cs="Times New Roman"/>
          <w:color w:val="000000"/>
          <w:kern w:val="0"/>
          <w:lang w:val="en-US"/>
        </w:rPr>
        <w:t xml:space="preserve"> improvement. The patient reported high satisfaction. </w:t>
      </w:r>
      <w:r>
        <w:rPr>
          <w:rFonts w:ascii="Times New Roman" w:hAnsi="Times New Roman" w:cs="Times New Roman"/>
          <w:color w:val="000000"/>
          <w:kern w:val="0"/>
          <w:lang w:val="en-US"/>
        </w:rPr>
        <w:t xml:space="preserve">Mild </w:t>
      </w:r>
      <w:r w:rsidRPr="00E1232E">
        <w:rPr>
          <w:rFonts w:ascii="Times New Roman" w:hAnsi="Times New Roman" w:cs="Times New Roman"/>
          <w:color w:val="000000"/>
          <w:kern w:val="0"/>
          <w:lang w:val="en-US"/>
        </w:rPr>
        <w:t>complications were observed, and the effects remained stable over follow-up.</w:t>
      </w:r>
      <w:r>
        <w:rPr>
          <w:rFonts w:ascii="Times New Roman" w:hAnsi="Times New Roman" w:cs="Times New Roman"/>
          <w:color w:val="000000"/>
          <w:kern w:val="0"/>
          <w:lang w:val="en-US"/>
        </w:rPr>
        <w:t xml:space="preserve"> </w:t>
      </w:r>
      <w:r w:rsidRPr="00224C8A">
        <w:rPr>
          <w:rFonts w:ascii="Times New Roman" w:hAnsi="Times New Roman" w:cs="Times New Roman"/>
          <w:color w:val="000000"/>
          <w:kern w:val="0"/>
          <w:lang w:val="en-US"/>
        </w:rPr>
        <w:t>No major complications, such as granulomas, vascular events, or prolonged edema, were observed.</w:t>
      </w:r>
    </w:p>
    <w:p w:rsidR="00950C25" w:rsidRPr="00E1232E" w:rsidRDefault="00950C25" w:rsidP="00950C25">
      <w:pPr>
        <w:jc w:val="both"/>
        <w:rPr>
          <w:rFonts w:ascii="Times New Roman" w:hAnsi="Times New Roman" w:cs="Times New Roman"/>
          <w:b/>
          <w:bCs/>
          <w:lang w:val="en-US"/>
        </w:rPr>
      </w:pPr>
      <w:r w:rsidRPr="00E1232E">
        <w:rPr>
          <w:rFonts w:ascii="Times New Roman" w:hAnsi="Times New Roman" w:cs="Times New Roman"/>
          <w:i/>
          <w:iCs/>
          <w:color w:val="000000"/>
          <w:kern w:val="0"/>
          <w:lang w:val="en-US"/>
        </w:rPr>
        <w:t>Conclusion</w:t>
      </w:r>
      <w:r w:rsidRPr="00E1232E">
        <w:rPr>
          <w:rFonts w:ascii="Times New Roman" w:hAnsi="Times New Roman" w:cs="Times New Roman"/>
          <w:color w:val="000000"/>
          <w:kern w:val="0"/>
          <w:lang w:val="en-US"/>
        </w:rPr>
        <w:t xml:space="preserve"> This case highlights the utility of injectable fillers as a safe and effective minimally invasive option for treating radiation-induced soft tissue atrophy and labial incompetence in elderly head and neck cancer patients. Fillers may serve as a valuable adjunct in individualized rehabilitation strategies for fragile or surgically exhausted patients.</w:t>
      </w:r>
    </w:p>
    <w:p w:rsidR="002F310F" w:rsidRPr="00E229EF" w:rsidRDefault="00950C25">
      <w:pPr>
        <w:rPr>
          <w:lang w:val="en-US"/>
        </w:rPr>
      </w:pPr>
    </w:p>
    <w:sectPr w:rsidR="002F310F" w:rsidRPr="00E229E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9C672E"/>
    <w:multiLevelType w:val="hybridMultilevel"/>
    <w:tmpl w:val="BB403F8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9EF"/>
    <w:rsid w:val="006B31B6"/>
    <w:rsid w:val="00950C25"/>
    <w:rsid w:val="00E229EF"/>
    <w:rsid w:val="00F272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593ED"/>
  <w15:chartTrackingRefBased/>
  <w15:docId w15:val="{CF8E5899-B01E-4CC2-82BF-FCEC412A9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229EF"/>
    <w:pPr>
      <w:spacing w:line="278" w:lineRule="auto"/>
    </w:pPr>
    <w:rPr>
      <w:kern w:val="2"/>
      <w:sz w:val="24"/>
      <w:szCs w:val="24"/>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229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307</Words>
  <Characters>1751</Characters>
  <Application>Microsoft Office Word</Application>
  <DocSecurity>0</DocSecurity>
  <Lines>14</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anesi</dc:creator>
  <cp:keywords/>
  <dc:description/>
  <cp:lastModifiedBy>anesi</cp:lastModifiedBy>
  <cp:revision>2</cp:revision>
  <dcterms:created xsi:type="dcterms:W3CDTF">2025-11-07T12:42:00Z</dcterms:created>
  <dcterms:modified xsi:type="dcterms:W3CDTF">2025-11-07T12:42:00Z</dcterms:modified>
</cp:coreProperties>
</file>