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329E8" w:rsidRDefault="007329E8" w:rsidP="007329E8">
      <w:pPr>
        <w:jc w:val="center"/>
      </w:pPr>
      <w:bookmarkStart w:id="0" w:name="_GoBack"/>
      <w:bookmarkEnd w:id="0"/>
    </w:p>
    <w:p w:rsidR="007329E8" w:rsidRPr="00B16669" w:rsidRDefault="007329E8" w:rsidP="007329E8">
      <w:pPr>
        <w:jc w:val="center"/>
        <w:rPr>
          <w:sz w:val="24"/>
        </w:rPr>
      </w:pPr>
      <w:r w:rsidRPr="00B16669">
        <w:rPr>
          <w:sz w:val="24"/>
        </w:rPr>
        <w:t>CONDYLAR REPOSITIONING BY MEANS OF A NEW DEVICE IN TMJ DYSFUNCTIONAL PATIENTS</w:t>
      </w:r>
    </w:p>
    <w:p w:rsidR="00B16669" w:rsidRPr="00B16669" w:rsidRDefault="00B16669" w:rsidP="007329E8">
      <w:pPr>
        <w:jc w:val="center"/>
        <w:rPr>
          <w:lang w:val="it-IT"/>
        </w:rPr>
      </w:pPr>
      <w:r w:rsidRPr="00B16669">
        <w:rPr>
          <w:lang w:val="it-IT"/>
        </w:rPr>
        <w:t>L. Chiarini</w:t>
      </w:r>
      <w:r>
        <w:rPr>
          <w:vertAlign w:val="superscript"/>
          <w:lang w:val="it-IT"/>
        </w:rPr>
        <w:t>1</w:t>
      </w:r>
      <w:r w:rsidRPr="00B16669">
        <w:rPr>
          <w:lang w:val="it-IT"/>
        </w:rPr>
        <w:t>, M. Albanese</w:t>
      </w:r>
      <w:r>
        <w:rPr>
          <w:vertAlign w:val="superscript"/>
          <w:lang w:val="it-IT"/>
        </w:rPr>
        <w:t>2</w:t>
      </w:r>
      <w:r w:rsidRPr="00B16669">
        <w:rPr>
          <w:lang w:val="it-IT"/>
        </w:rPr>
        <w:t xml:space="preserve">, A. </w:t>
      </w:r>
      <w:r>
        <w:rPr>
          <w:lang w:val="it-IT"/>
        </w:rPr>
        <w:t>Anesi</w:t>
      </w:r>
      <w:r w:rsidRPr="00B16669">
        <w:rPr>
          <w:vertAlign w:val="superscript"/>
          <w:lang w:val="it-IT"/>
        </w:rPr>
        <w:t>1</w:t>
      </w:r>
      <w:r>
        <w:rPr>
          <w:lang w:val="it-IT"/>
        </w:rPr>
        <w:t>, P.F. Nocini</w:t>
      </w:r>
      <w:r w:rsidRPr="00B16669">
        <w:rPr>
          <w:vertAlign w:val="superscript"/>
          <w:lang w:val="it-IT"/>
        </w:rPr>
        <w:t>2</w:t>
      </w:r>
    </w:p>
    <w:p w:rsidR="007329E8" w:rsidRDefault="007329E8" w:rsidP="00B16669">
      <w:pPr>
        <w:rPr>
          <w:lang w:val="it-IT"/>
        </w:rPr>
      </w:pPr>
    </w:p>
    <w:p w:rsidR="00B16669" w:rsidRDefault="00B16669" w:rsidP="00B16669">
      <w:pPr>
        <w:rPr>
          <w:lang w:val="it-IT"/>
        </w:rPr>
      </w:pPr>
    </w:p>
    <w:p w:rsidR="00B16669" w:rsidRDefault="00B16669" w:rsidP="00B16669">
      <w:pPr>
        <w:rPr>
          <w:lang w:val="it-IT"/>
        </w:rPr>
      </w:pPr>
    </w:p>
    <w:p w:rsidR="00B16669" w:rsidRDefault="00B16669" w:rsidP="00B16669">
      <w:pPr>
        <w:spacing w:line="240" w:lineRule="auto"/>
      </w:pPr>
      <w:r w:rsidRPr="00B16669">
        <w:rPr>
          <w:vertAlign w:val="superscript"/>
        </w:rPr>
        <w:t>1</w:t>
      </w:r>
      <w:r>
        <w:rPr>
          <w:vertAlign w:val="superscript"/>
        </w:rPr>
        <w:t xml:space="preserve"> </w:t>
      </w:r>
      <w:r>
        <w:t xml:space="preserve">Cranio-maxillo-facial Surgery, </w:t>
      </w:r>
      <w:r w:rsidRPr="00B16669">
        <w:t>Department of Medical and Surgical</w:t>
      </w:r>
      <w:r>
        <w:t xml:space="preserve"> Sciences for Children &amp; Adults;</w:t>
      </w:r>
      <w:r>
        <w:tab/>
      </w:r>
      <w:r w:rsidRPr="00B16669">
        <w:t>University of Modena and Reggio Emilia</w:t>
      </w:r>
      <w:r w:rsidR="00971A8C">
        <w:t>, Italy</w:t>
      </w:r>
    </w:p>
    <w:p w:rsidR="00B16669" w:rsidRDefault="00B16669" w:rsidP="00B16669">
      <w:pPr>
        <w:spacing w:line="240" w:lineRule="auto"/>
      </w:pPr>
    </w:p>
    <w:p w:rsidR="00B16669" w:rsidRDefault="00B16669" w:rsidP="00B16669">
      <w:pPr>
        <w:spacing w:line="240" w:lineRule="auto"/>
      </w:pPr>
    </w:p>
    <w:p w:rsidR="00B16669" w:rsidRDefault="00B16669" w:rsidP="00B16669">
      <w:pPr>
        <w:spacing w:line="240" w:lineRule="auto"/>
      </w:pPr>
      <w:r>
        <w:rPr>
          <w:vertAlign w:val="superscript"/>
        </w:rPr>
        <w:t>2</w:t>
      </w:r>
      <w:r w:rsidR="00971A8C">
        <w:t xml:space="preserve">  Maxillo-facial Surgery, Department of Surgery - </w:t>
      </w:r>
      <w:r w:rsidR="00971A8C" w:rsidRPr="00971A8C">
        <w:t>Section of Oral and Maxillofacial Surgery</w:t>
      </w:r>
      <w:r w:rsidR="00971A8C">
        <w:t>;</w:t>
      </w:r>
      <w:r w:rsidR="00971A8C">
        <w:tab/>
      </w:r>
      <w:r w:rsidR="00971A8C">
        <w:tab/>
      </w:r>
      <w:r w:rsidR="00971A8C">
        <w:tab/>
      </w:r>
      <w:r w:rsidR="00971A8C" w:rsidRPr="00971A8C">
        <w:t xml:space="preserve"> University of Verona, </w:t>
      </w:r>
      <w:r w:rsidR="00971A8C">
        <w:t>Italy</w:t>
      </w:r>
    </w:p>
    <w:p w:rsidR="00B16669" w:rsidRPr="00B16669" w:rsidRDefault="00B16669" w:rsidP="00B16669">
      <w:pPr>
        <w:spacing w:line="240" w:lineRule="auto"/>
      </w:pPr>
    </w:p>
    <w:p w:rsidR="008D4DA5" w:rsidRPr="00B16669" w:rsidRDefault="008D4DA5" w:rsidP="001F650C">
      <w:pPr>
        <w:rPr>
          <w:b/>
        </w:rPr>
      </w:pPr>
    </w:p>
    <w:p w:rsidR="00C740C5" w:rsidRPr="00B16669" w:rsidRDefault="00C740C5" w:rsidP="001F650C">
      <w:pPr>
        <w:rPr>
          <w:b/>
        </w:rPr>
      </w:pPr>
    </w:p>
    <w:p w:rsidR="00561189" w:rsidRDefault="007329E8" w:rsidP="001F650C">
      <w:r w:rsidRPr="007329E8">
        <w:rPr>
          <w:b/>
        </w:rPr>
        <w:t>Introduction:</w:t>
      </w:r>
      <w:r>
        <w:t xml:space="preserve"> </w:t>
      </w:r>
      <w:r w:rsidR="00FF1E6F">
        <w:t xml:space="preserve">Many </w:t>
      </w:r>
      <w:r w:rsidR="001F650C">
        <w:t xml:space="preserve">devices have been proposed for preserving the preoperative position of the mandibular condyle during bilateral sagittal split osteotomy. Accurate mandibular condyle repositioning is considered important to obtain a stable skeletal and occlusal result, and to prevent </w:t>
      </w:r>
      <w:r w:rsidR="00FF1E6F">
        <w:t xml:space="preserve">an impairment of </w:t>
      </w:r>
      <w:r w:rsidR="00B16669">
        <w:t>previous</w:t>
      </w:r>
      <w:r w:rsidR="001F650C">
        <w:t xml:space="preserve"> temporomandibular disorders (</w:t>
      </w:r>
      <w:proofErr w:type="spellStart"/>
      <w:r w:rsidR="001F650C">
        <w:t>TMD</w:t>
      </w:r>
      <w:proofErr w:type="spellEnd"/>
      <w:r w:rsidR="001F650C">
        <w:t xml:space="preserve">). </w:t>
      </w:r>
    </w:p>
    <w:p w:rsidR="007329E8" w:rsidRDefault="00753140" w:rsidP="00561189">
      <w:r w:rsidRPr="00FF1E6F">
        <w:rPr>
          <w:b/>
        </w:rPr>
        <w:t>Objective</w:t>
      </w:r>
      <w:r w:rsidR="007329E8" w:rsidRPr="00FF1E6F">
        <w:rPr>
          <w:b/>
        </w:rPr>
        <w:t>:</w:t>
      </w:r>
      <w:r w:rsidR="00561189" w:rsidRPr="00561189">
        <w:t xml:space="preserve"> This study </w:t>
      </w:r>
      <w:r w:rsidR="00561189">
        <w:t>is a preliminary report</w:t>
      </w:r>
      <w:r w:rsidR="00561189" w:rsidRPr="00561189">
        <w:t xml:space="preserve"> concerning the use of </w:t>
      </w:r>
      <w:r>
        <w:t xml:space="preserve">a new </w:t>
      </w:r>
      <w:r w:rsidR="00561189">
        <w:t>condylar positioning device</w:t>
      </w:r>
      <w:r w:rsidR="00561189" w:rsidRPr="00561189">
        <w:t xml:space="preserve"> </w:t>
      </w:r>
      <w:r w:rsidR="00B8703E">
        <w:t>(</w:t>
      </w:r>
      <w:proofErr w:type="spellStart"/>
      <w:r w:rsidR="00B8703E">
        <w:t>Medicon</w:t>
      </w:r>
      <w:proofErr w:type="spellEnd"/>
      <w:r w:rsidR="00B8703E">
        <w:t xml:space="preserve">, </w:t>
      </w:r>
      <w:proofErr w:type="spellStart"/>
      <w:r w:rsidR="00B8703E">
        <w:t>Tuttlingen</w:t>
      </w:r>
      <w:proofErr w:type="spellEnd"/>
      <w:r w:rsidR="00B8703E">
        <w:t xml:space="preserve">, Germany) </w:t>
      </w:r>
      <w:r w:rsidR="00561189" w:rsidRPr="00561189">
        <w:t xml:space="preserve">in </w:t>
      </w:r>
      <w:r w:rsidR="00561189">
        <w:t xml:space="preserve">a group </w:t>
      </w:r>
      <w:r>
        <w:t xml:space="preserve">of </w:t>
      </w:r>
      <w:r w:rsidR="00561189">
        <w:t xml:space="preserve"> 5 dysfunctional TMJ patients</w:t>
      </w:r>
      <w:r>
        <w:t xml:space="preserve"> with the aim</w:t>
      </w:r>
      <w:r w:rsidR="00561189">
        <w:t xml:space="preserve"> </w:t>
      </w:r>
      <w:r>
        <w:t>of maintaining</w:t>
      </w:r>
      <w:r w:rsidR="00561189">
        <w:t xml:space="preserve"> the  preoperative  position  of  the  condyle </w:t>
      </w:r>
      <w:r w:rsidR="00F86A8D">
        <w:t xml:space="preserve"> </w:t>
      </w:r>
      <w:r w:rsidR="00561189">
        <w:t xml:space="preserve">during  orthognathic  surgery.  </w:t>
      </w:r>
    </w:p>
    <w:p w:rsidR="008E2975" w:rsidRDefault="007329E8" w:rsidP="008E2975">
      <w:r w:rsidRPr="00B8703E">
        <w:rPr>
          <w:b/>
        </w:rPr>
        <w:t>Methods:</w:t>
      </w:r>
      <w:r w:rsidR="00F86A8D">
        <w:t xml:space="preserve"> Five TMJ dysfunctional patient underwent a </w:t>
      </w:r>
      <w:proofErr w:type="spellStart"/>
      <w:r w:rsidR="00753140">
        <w:t>bimaxillary</w:t>
      </w:r>
      <w:proofErr w:type="spellEnd"/>
      <w:r w:rsidR="00753140">
        <w:t xml:space="preserve"> surgery for </w:t>
      </w:r>
      <w:proofErr w:type="spellStart"/>
      <w:r w:rsidR="001E5F28">
        <w:t>dento-scheletal</w:t>
      </w:r>
      <w:proofErr w:type="spellEnd"/>
      <w:r w:rsidR="001E5F28">
        <w:t xml:space="preserve"> malocclusion. Fabrication of preoperative positioning wax </w:t>
      </w:r>
      <w:r w:rsidR="00933BFA">
        <w:t>bite</w:t>
      </w:r>
      <w:r w:rsidR="001E5F28">
        <w:t xml:space="preserve"> was done according to an optimized proximal segment position as assessed in clinical examination</w:t>
      </w:r>
      <w:r w:rsidR="00627448">
        <w:t xml:space="preserve">,  </w:t>
      </w:r>
      <w:r w:rsidR="00627448" w:rsidRPr="00627448">
        <w:t>through</w:t>
      </w:r>
      <w:r w:rsidR="00627448">
        <w:t xml:space="preserve">  stabilization splints</w:t>
      </w:r>
      <w:r w:rsidR="001E5F28">
        <w:t xml:space="preserve"> and TMJ cone beam tomography</w:t>
      </w:r>
      <w:r w:rsidR="00627448">
        <w:t xml:space="preserve"> study</w:t>
      </w:r>
      <w:r w:rsidR="001E5F28">
        <w:t>.</w:t>
      </w:r>
      <w:r w:rsidR="00185E25">
        <w:t xml:space="preserve"> The positioning </w:t>
      </w:r>
      <w:r w:rsidR="004C157D">
        <w:t xml:space="preserve">wax </w:t>
      </w:r>
      <w:r w:rsidR="00FF1E6F">
        <w:t xml:space="preserve">bite </w:t>
      </w:r>
      <w:r w:rsidR="00185E25">
        <w:t xml:space="preserve">was set in occlusion, fixed by </w:t>
      </w:r>
      <w:proofErr w:type="spellStart"/>
      <w:r w:rsidR="00185E25">
        <w:t>intermaxillary</w:t>
      </w:r>
      <w:proofErr w:type="spellEnd"/>
      <w:r w:rsidR="00185E25">
        <w:t xml:space="preserve"> wires, and positioning plates were adapted on the anterior mandibular ramus</w:t>
      </w:r>
      <w:r w:rsidR="00933BFA">
        <w:t xml:space="preserve"> thorough  an intraoral approach in female patients</w:t>
      </w:r>
      <w:r w:rsidR="00B8703E">
        <w:t>,</w:t>
      </w:r>
      <w:r w:rsidR="00933BFA">
        <w:t xml:space="preserve"> while </w:t>
      </w:r>
      <w:r w:rsidR="00B8703E">
        <w:t xml:space="preserve">a transcutaneous via(trocar device) is chosen </w:t>
      </w:r>
      <w:r w:rsidR="00933BFA">
        <w:t xml:space="preserve"> in male patients</w:t>
      </w:r>
      <w:r w:rsidR="00185E25">
        <w:t xml:space="preserve">. </w:t>
      </w:r>
      <w:r w:rsidR="004C157D">
        <w:t xml:space="preserve">The plates are connected with removable </w:t>
      </w:r>
      <w:proofErr w:type="spellStart"/>
      <w:r w:rsidR="00E13783">
        <w:t>extraoral</w:t>
      </w:r>
      <w:proofErr w:type="spellEnd"/>
      <w:r w:rsidR="00E13783">
        <w:t xml:space="preserve"> articulated </w:t>
      </w:r>
      <w:r w:rsidR="004C157D">
        <w:t>arm</w:t>
      </w:r>
      <w:r w:rsidR="00E13783">
        <w:t>s</w:t>
      </w:r>
      <w:r w:rsidR="004C157D">
        <w:t xml:space="preserve"> to </w:t>
      </w:r>
      <w:r w:rsidR="00E13783">
        <w:t xml:space="preserve">a modified </w:t>
      </w:r>
      <w:proofErr w:type="spellStart"/>
      <w:r w:rsidR="00E13783">
        <w:t>cranio</w:t>
      </w:r>
      <w:proofErr w:type="spellEnd"/>
      <w:r w:rsidR="00E13783">
        <w:t xml:space="preserve">-facial bow, fixed on temporal/parietal bones by means of transcutaneous pins. </w:t>
      </w:r>
      <w:r w:rsidR="00CB2950">
        <w:t xml:space="preserve">The articulated joints of the arms are locked, allowing the registration of </w:t>
      </w:r>
      <w:r w:rsidR="00CB2950" w:rsidRPr="00CB2950">
        <w:t>opt</w:t>
      </w:r>
      <w:r w:rsidR="00CB2950">
        <w:t xml:space="preserve">imized proximal segment position </w:t>
      </w:r>
      <w:r w:rsidR="00933BFA">
        <w:t xml:space="preserve">in accordance of </w:t>
      </w:r>
      <w:r w:rsidR="00FF1E6F">
        <w:t xml:space="preserve"> the preoperative wax bite</w:t>
      </w:r>
      <w:r w:rsidR="00CB2950">
        <w:t>.</w:t>
      </w:r>
      <w:r w:rsidR="00CB2950" w:rsidRPr="00CB2950">
        <w:t xml:space="preserve"> </w:t>
      </w:r>
      <w:proofErr w:type="spellStart"/>
      <w:r w:rsidR="00CB2950">
        <w:t>Bimaxillary</w:t>
      </w:r>
      <w:proofErr w:type="spellEnd"/>
      <w:r w:rsidR="00CB2950">
        <w:t xml:space="preserve"> surgery was then </w:t>
      </w:r>
      <w:r w:rsidR="00933BFA">
        <w:t>performed</w:t>
      </w:r>
      <w:r w:rsidR="00CB2950">
        <w:t xml:space="preserve"> according to the planning. Before mandibular fixation with 2 rigid titanium plate on each side, the articulated locked arms are repositioned and connected to positioning plates. </w:t>
      </w:r>
      <w:r w:rsidR="0024138F">
        <w:t xml:space="preserve">Mandibular fixation is </w:t>
      </w:r>
      <w:r w:rsidR="00FF1E6F">
        <w:t xml:space="preserve">then </w:t>
      </w:r>
      <w:r w:rsidR="0024138F">
        <w:t>completed</w:t>
      </w:r>
      <w:r w:rsidR="00FF1E6F">
        <w:t>. The articulated arm</w:t>
      </w:r>
      <w:r w:rsidR="00933BFA">
        <w:t>s</w:t>
      </w:r>
      <w:r w:rsidR="00FF1E6F">
        <w:t xml:space="preserve"> and  the positioning </w:t>
      </w:r>
      <w:r w:rsidR="00933BFA">
        <w:t>plates are removed.</w:t>
      </w:r>
      <w:r w:rsidR="00B8703E">
        <w:t xml:space="preserve"> The d</w:t>
      </w:r>
      <w:r w:rsidR="00933BFA">
        <w:t>ental and skeletal stability</w:t>
      </w:r>
      <w:r w:rsidR="00B8703E">
        <w:t xml:space="preserve">, </w:t>
      </w:r>
      <w:r w:rsidR="00627448">
        <w:t>signs and symptoms</w:t>
      </w:r>
      <w:r w:rsidR="00B8703E">
        <w:t xml:space="preserve"> of TMD, the comparison of preoperative and post-operative TMJ cone beam tomography are evaluated during the follow-up period.</w:t>
      </w:r>
    </w:p>
    <w:p w:rsidR="008E2975" w:rsidRDefault="008E2975" w:rsidP="008E2975"/>
    <w:p w:rsidR="008E2975" w:rsidRDefault="008E2975" w:rsidP="008E2975"/>
    <w:p w:rsidR="00311DE0" w:rsidRDefault="00707F42" w:rsidP="00311DE0">
      <w:r>
        <w:t>Question</w:t>
      </w:r>
      <w:r w:rsidR="002B1A1F">
        <w:t>s</w:t>
      </w:r>
      <w:r>
        <w:t>:</w:t>
      </w:r>
    </w:p>
    <w:p w:rsidR="00707F42" w:rsidRDefault="00627448" w:rsidP="00311DE0">
      <w:r>
        <w:t>1 -</w:t>
      </w:r>
      <w:r w:rsidR="00707F42">
        <w:t xml:space="preserve"> Anterior distract</w:t>
      </w:r>
      <w:r w:rsidR="002B1A1F">
        <w:t>ion</w:t>
      </w:r>
      <w:r w:rsidR="00707F42">
        <w:t xml:space="preserve"> of the condyle from the fossa during </w:t>
      </w:r>
      <w:proofErr w:type="spellStart"/>
      <w:r w:rsidR="00707F42">
        <w:t>orthognatic</w:t>
      </w:r>
      <w:proofErr w:type="spellEnd"/>
      <w:r w:rsidR="00707F42">
        <w:t xml:space="preserve"> surgery produces:</w:t>
      </w:r>
    </w:p>
    <w:p w:rsidR="00707F42" w:rsidRPr="00707F42" w:rsidRDefault="00707F42" w:rsidP="00707F42">
      <w:pPr>
        <w:pStyle w:val="Paragrafoelenco"/>
        <w:numPr>
          <w:ilvl w:val="0"/>
          <w:numId w:val="2"/>
        </w:numPr>
        <w:rPr>
          <w:b/>
        </w:rPr>
      </w:pPr>
      <w:r w:rsidRPr="00707F42">
        <w:rPr>
          <w:b/>
        </w:rPr>
        <w:t>Immediate skeletal relapse</w:t>
      </w:r>
    </w:p>
    <w:p w:rsidR="00707F42" w:rsidRDefault="00707F42" w:rsidP="00707F42">
      <w:pPr>
        <w:pStyle w:val="Paragrafoelenco"/>
        <w:numPr>
          <w:ilvl w:val="0"/>
          <w:numId w:val="2"/>
        </w:numPr>
      </w:pPr>
      <w:r>
        <w:t>Spontaneous and uneventful occlusal stabilization</w:t>
      </w:r>
    </w:p>
    <w:p w:rsidR="00707F42" w:rsidRDefault="002B1A1F" w:rsidP="00707F42">
      <w:pPr>
        <w:pStyle w:val="Paragrafoelenco"/>
        <w:numPr>
          <w:ilvl w:val="0"/>
          <w:numId w:val="2"/>
        </w:numPr>
      </w:pPr>
      <w:r>
        <w:t>Condylar resorption</w:t>
      </w:r>
    </w:p>
    <w:p w:rsidR="00707F42" w:rsidRDefault="00707F42" w:rsidP="00707F42">
      <w:pPr>
        <w:pStyle w:val="Paragrafoelenco"/>
        <w:numPr>
          <w:ilvl w:val="0"/>
          <w:numId w:val="2"/>
        </w:numPr>
      </w:pPr>
      <w:r>
        <w:t>All of the above</w:t>
      </w:r>
    </w:p>
    <w:p w:rsidR="00311DE0" w:rsidRDefault="00311DE0" w:rsidP="00042EC3"/>
    <w:p w:rsidR="00707F42" w:rsidRDefault="00707F42" w:rsidP="00042EC3">
      <w:r>
        <w:t>2-</w:t>
      </w:r>
      <w:r w:rsidR="002B1A1F">
        <w:t xml:space="preserve">Late skeletal relapse is likely </w:t>
      </w:r>
      <w:r w:rsidR="0038089E">
        <w:t>attributable to:</w:t>
      </w:r>
    </w:p>
    <w:p w:rsidR="0038089E" w:rsidRDefault="00C740C5" w:rsidP="0038089E">
      <w:pPr>
        <w:pStyle w:val="Paragrafoelenco"/>
        <w:numPr>
          <w:ilvl w:val="0"/>
          <w:numId w:val="3"/>
        </w:numPr>
      </w:pPr>
      <w:r>
        <w:t>Muscle memory</w:t>
      </w:r>
    </w:p>
    <w:p w:rsidR="0038089E" w:rsidRDefault="0038089E" w:rsidP="0038089E">
      <w:pPr>
        <w:pStyle w:val="Paragrafoelenco"/>
        <w:numPr>
          <w:ilvl w:val="0"/>
          <w:numId w:val="3"/>
        </w:numPr>
        <w:rPr>
          <w:b/>
        </w:rPr>
      </w:pPr>
      <w:r w:rsidRPr="0038089E">
        <w:rPr>
          <w:b/>
        </w:rPr>
        <w:t>Proximal segment rotation and posterior repositioning of the condyle</w:t>
      </w:r>
    </w:p>
    <w:p w:rsidR="00C740C5" w:rsidRPr="00C740C5" w:rsidRDefault="00C740C5" w:rsidP="0038089E">
      <w:pPr>
        <w:pStyle w:val="Paragrafoelenco"/>
        <w:numPr>
          <w:ilvl w:val="0"/>
          <w:numId w:val="3"/>
        </w:numPr>
      </w:pPr>
      <w:r>
        <w:t>Any mandibular advancement</w:t>
      </w:r>
    </w:p>
    <w:p w:rsidR="0038089E" w:rsidRDefault="00C740C5">
      <w:pPr>
        <w:pStyle w:val="Paragrafoelenco"/>
        <w:numPr>
          <w:ilvl w:val="0"/>
          <w:numId w:val="3"/>
        </w:numPr>
      </w:pPr>
      <w:r>
        <w:t>None of the above</w:t>
      </w:r>
    </w:p>
    <w:p w:rsidR="00C740C5" w:rsidRDefault="00C740C5" w:rsidP="00C740C5"/>
    <w:p w:rsidR="00C740C5" w:rsidRDefault="00C740C5" w:rsidP="00C740C5">
      <w:r>
        <w:t xml:space="preserve">3-Condylar positioning devices </w:t>
      </w:r>
      <w:r w:rsidR="0032372B">
        <w:t xml:space="preserve">in mandibular orthognathic </w:t>
      </w:r>
      <w:r>
        <w:t>are:</w:t>
      </w:r>
    </w:p>
    <w:p w:rsidR="00C740C5" w:rsidRDefault="00C740C5" w:rsidP="00C740C5">
      <w:pPr>
        <w:pStyle w:val="Paragrafoelenco"/>
        <w:numPr>
          <w:ilvl w:val="0"/>
          <w:numId w:val="4"/>
        </w:numPr>
      </w:pPr>
      <w:r>
        <w:t>Often used in orthognat</w:t>
      </w:r>
      <w:r w:rsidR="0032372B">
        <w:t>h</w:t>
      </w:r>
      <w:r>
        <w:t xml:space="preserve">ic surgery </w:t>
      </w:r>
    </w:p>
    <w:p w:rsidR="0032372B" w:rsidRPr="0032372B" w:rsidRDefault="0032372B" w:rsidP="00C740C5">
      <w:pPr>
        <w:pStyle w:val="Paragrafoelenco"/>
        <w:numPr>
          <w:ilvl w:val="0"/>
          <w:numId w:val="4"/>
        </w:numPr>
        <w:rPr>
          <w:b/>
        </w:rPr>
      </w:pPr>
      <w:r w:rsidRPr="0032372B">
        <w:rPr>
          <w:b/>
        </w:rPr>
        <w:t>Barely used while manual repositioning is preferred</w:t>
      </w:r>
    </w:p>
    <w:p w:rsidR="0032372B" w:rsidRDefault="0032372B" w:rsidP="00C740C5">
      <w:pPr>
        <w:pStyle w:val="Paragrafoelenco"/>
        <w:numPr>
          <w:ilvl w:val="0"/>
          <w:numId w:val="4"/>
        </w:numPr>
      </w:pPr>
      <w:r>
        <w:t>All of the above</w:t>
      </w:r>
    </w:p>
    <w:p w:rsidR="0032372B" w:rsidRDefault="0032372B" w:rsidP="00C740C5">
      <w:pPr>
        <w:pStyle w:val="Paragrafoelenco"/>
        <w:numPr>
          <w:ilvl w:val="0"/>
          <w:numId w:val="4"/>
        </w:numPr>
      </w:pPr>
      <w:r>
        <w:t>None of the above</w:t>
      </w:r>
    </w:p>
    <w:p w:rsidR="0032372B" w:rsidRDefault="0032372B" w:rsidP="0032372B"/>
    <w:p w:rsidR="0032372B" w:rsidRDefault="0032372B" w:rsidP="0032372B">
      <w:r>
        <w:t>4-TMJ dysfunctional patients that underwent orthognathic surgery with rigid fixation:</w:t>
      </w:r>
    </w:p>
    <w:p w:rsidR="0032372B" w:rsidRDefault="00406CEA" w:rsidP="0032372B">
      <w:pPr>
        <w:pStyle w:val="Paragrafoelenco"/>
        <w:numPr>
          <w:ilvl w:val="0"/>
          <w:numId w:val="5"/>
        </w:numPr>
      </w:pPr>
      <w:r>
        <w:t>Always r</w:t>
      </w:r>
      <w:r w:rsidR="0032372B">
        <w:t xml:space="preserve">eport </w:t>
      </w:r>
      <w:r>
        <w:t>a worsening on TMJ sign and symptoms after surgery</w:t>
      </w:r>
    </w:p>
    <w:p w:rsidR="00406CEA" w:rsidRPr="00406CEA" w:rsidRDefault="00406CEA" w:rsidP="0032372B">
      <w:pPr>
        <w:pStyle w:val="Paragrafoelenco"/>
        <w:numPr>
          <w:ilvl w:val="0"/>
          <w:numId w:val="5"/>
        </w:numPr>
        <w:rPr>
          <w:b/>
        </w:rPr>
      </w:pPr>
      <w:r w:rsidRPr="00406CEA">
        <w:rPr>
          <w:b/>
        </w:rPr>
        <w:t>Can achieve an improving in pain and functional status after surgery</w:t>
      </w:r>
    </w:p>
    <w:p w:rsidR="00406CEA" w:rsidRDefault="00406CEA" w:rsidP="0032372B">
      <w:pPr>
        <w:pStyle w:val="Paragrafoelenco"/>
        <w:numPr>
          <w:ilvl w:val="0"/>
          <w:numId w:val="5"/>
        </w:numPr>
      </w:pPr>
      <w:r>
        <w:t>All of the above</w:t>
      </w:r>
    </w:p>
    <w:p w:rsidR="00406CEA" w:rsidRDefault="00406CEA" w:rsidP="0032372B">
      <w:pPr>
        <w:pStyle w:val="Paragrafoelenco"/>
        <w:numPr>
          <w:ilvl w:val="0"/>
          <w:numId w:val="5"/>
        </w:numPr>
      </w:pPr>
      <w:r>
        <w:t>None of the above</w:t>
      </w:r>
    </w:p>
    <w:p w:rsidR="0032372B" w:rsidRDefault="0032372B" w:rsidP="0032372B"/>
    <w:sectPr w:rsidR="0032372B"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C4B9E" w:rsidRDefault="008C4B9E" w:rsidP="007329E8">
      <w:pPr>
        <w:spacing w:after="0" w:line="240" w:lineRule="auto"/>
      </w:pPr>
      <w:r>
        <w:separator/>
      </w:r>
    </w:p>
  </w:endnote>
  <w:endnote w:type="continuationSeparator" w:id="0">
    <w:p w:rsidR="008C4B9E" w:rsidRDefault="008C4B9E" w:rsidP="007329E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C4B9E" w:rsidRDefault="008C4B9E" w:rsidP="007329E8">
      <w:pPr>
        <w:spacing w:after="0" w:line="240" w:lineRule="auto"/>
      </w:pPr>
      <w:r>
        <w:separator/>
      </w:r>
    </w:p>
  </w:footnote>
  <w:footnote w:type="continuationSeparator" w:id="0">
    <w:p w:rsidR="008C4B9E" w:rsidRDefault="008C4B9E" w:rsidP="007329E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75A7EDA"/>
    <w:multiLevelType w:val="hybridMultilevel"/>
    <w:tmpl w:val="672204F6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A503800"/>
    <w:multiLevelType w:val="hybridMultilevel"/>
    <w:tmpl w:val="44D4E5F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47802AC2"/>
    <w:multiLevelType w:val="hybridMultilevel"/>
    <w:tmpl w:val="1022561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E722D67"/>
    <w:multiLevelType w:val="hybridMultilevel"/>
    <w:tmpl w:val="24B82C1A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5DDE4682"/>
    <w:multiLevelType w:val="hybridMultilevel"/>
    <w:tmpl w:val="74765E84"/>
    <w:lvl w:ilvl="0" w:tplc="04100017">
      <w:start w:val="1"/>
      <w:numFmt w:val="lowerLetter"/>
      <w:lvlText w:val="%1)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</w:num>
  <w:num w:numId="2">
    <w:abstractNumId w:val="4"/>
  </w:num>
  <w:num w:numId="3">
    <w:abstractNumId w:val="0"/>
  </w:num>
  <w:num w:numId="4">
    <w:abstractNumId w:val="3"/>
  </w:num>
  <w:num w:numId="5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40"/>
  <w:proofState w:spelling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715122"/>
    <w:rsid w:val="00042EC3"/>
    <w:rsid w:val="00185E25"/>
    <w:rsid w:val="001D164A"/>
    <w:rsid w:val="001E5F28"/>
    <w:rsid w:val="001F650C"/>
    <w:rsid w:val="0024138F"/>
    <w:rsid w:val="002B1A1F"/>
    <w:rsid w:val="00311DE0"/>
    <w:rsid w:val="0032372B"/>
    <w:rsid w:val="0038089E"/>
    <w:rsid w:val="00406CEA"/>
    <w:rsid w:val="00407575"/>
    <w:rsid w:val="00411CEE"/>
    <w:rsid w:val="004A54F8"/>
    <w:rsid w:val="004C157D"/>
    <w:rsid w:val="004C33CC"/>
    <w:rsid w:val="00561189"/>
    <w:rsid w:val="00582A99"/>
    <w:rsid w:val="00627448"/>
    <w:rsid w:val="00664408"/>
    <w:rsid w:val="00707F42"/>
    <w:rsid w:val="00715122"/>
    <w:rsid w:val="007329E8"/>
    <w:rsid w:val="00753140"/>
    <w:rsid w:val="008030B0"/>
    <w:rsid w:val="008C4B9E"/>
    <w:rsid w:val="008D4DA5"/>
    <w:rsid w:val="008D5E99"/>
    <w:rsid w:val="008E2975"/>
    <w:rsid w:val="00933BFA"/>
    <w:rsid w:val="00971A8C"/>
    <w:rsid w:val="00B16669"/>
    <w:rsid w:val="00B8703E"/>
    <w:rsid w:val="00C05173"/>
    <w:rsid w:val="00C740C5"/>
    <w:rsid w:val="00CB2950"/>
    <w:rsid w:val="00DB255D"/>
    <w:rsid w:val="00E13783"/>
    <w:rsid w:val="00F86A8D"/>
    <w:rsid w:val="00FF1E6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329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29E8"/>
  </w:style>
  <w:style w:type="paragraph" w:styleId="Pidipagina">
    <w:name w:val="footer"/>
    <w:basedOn w:val="Normale"/>
    <w:link w:val="PidipaginaCarattere"/>
    <w:uiPriority w:val="99"/>
    <w:unhideWhenUsed/>
    <w:rsid w:val="007329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29E8"/>
  </w:style>
  <w:style w:type="paragraph" w:styleId="Paragrafoelenco">
    <w:name w:val="List Paragraph"/>
    <w:basedOn w:val="Normale"/>
    <w:uiPriority w:val="34"/>
    <w:qFormat/>
    <w:rsid w:val="00707F42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7329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7329E8"/>
  </w:style>
  <w:style w:type="paragraph" w:styleId="Pidipagina">
    <w:name w:val="footer"/>
    <w:basedOn w:val="Normale"/>
    <w:link w:val="PidipaginaCarattere"/>
    <w:uiPriority w:val="99"/>
    <w:unhideWhenUsed/>
    <w:rsid w:val="007329E8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7329E8"/>
  </w:style>
  <w:style w:type="paragraph" w:styleId="Paragrafoelenco">
    <w:name w:val="List Paragraph"/>
    <w:basedOn w:val="Normale"/>
    <w:uiPriority w:val="34"/>
    <w:qFormat/>
    <w:rsid w:val="00707F4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492</Words>
  <Characters>2806</Characters>
  <Application>Microsoft Office Word</Application>
  <DocSecurity>0</DocSecurity>
  <Lines>23</Lines>
  <Paragraphs>6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3292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alexandre</dc:creator>
  <cp:lastModifiedBy>Alexandre Studio</cp:lastModifiedBy>
  <cp:revision>2</cp:revision>
  <cp:lastPrinted>2014-02-03T14:52:00Z</cp:lastPrinted>
  <dcterms:created xsi:type="dcterms:W3CDTF">2016-10-25T13:19:00Z</dcterms:created>
  <dcterms:modified xsi:type="dcterms:W3CDTF">2016-10-25T13:19:00Z</dcterms:modified>
</cp:coreProperties>
</file>