
<file path=[Content_Types].xml><?xml version="1.0" encoding="utf-8"?>
<Types xmlns="http://schemas.openxmlformats.org/package/2006/content-types">
  <Default Extension="xml" ContentType="application/xml"/>
  <Default Extension="rels" ContentType="application/vnd.openxmlformats-package.relationships+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5E291A" w14:textId="77777777" w:rsidR="00E92982" w:rsidRPr="00E92982" w:rsidRDefault="00E92982" w:rsidP="00413975">
      <w:pPr>
        <w:spacing w:line="480" w:lineRule="auto"/>
        <w:jc w:val="center"/>
        <w:outlineLvl w:val="0"/>
        <w:rPr>
          <w:iCs/>
          <w:lang w:val="en-GB"/>
        </w:rPr>
      </w:pPr>
      <w:r>
        <w:rPr>
          <w:iCs/>
          <w:lang w:val="en-GB"/>
        </w:rPr>
        <w:t xml:space="preserve">Matteo Al </w:t>
      </w:r>
      <w:proofErr w:type="spellStart"/>
      <w:r>
        <w:rPr>
          <w:iCs/>
          <w:lang w:val="en-GB"/>
        </w:rPr>
        <w:t>Kalak</w:t>
      </w:r>
      <w:proofErr w:type="spellEnd"/>
    </w:p>
    <w:p w14:paraId="6A5B984B" w14:textId="77777777" w:rsidR="00764D34" w:rsidRPr="00422A40" w:rsidRDefault="00E92982" w:rsidP="00413975">
      <w:pPr>
        <w:spacing w:line="480" w:lineRule="auto"/>
        <w:jc w:val="center"/>
        <w:outlineLvl w:val="0"/>
        <w:rPr>
          <w:i/>
          <w:lang w:val="en-GB"/>
        </w:rPr>
      </w:pPr>
      <w:r>
        <w:rPr>
          <w:i/>
          <w:iCs/>
          <w:lang w:val="en-GB"/>
        </w:rPr>
        <w:t>Investigating</w:t>
      </w:r>
      <w:r w:rsidR="00764D34" w:rsidRPr="00422A40">
        <w:rPr>
          <w:i/>
          <w:iCs/>
          <w:lang w:val="en-GB"/>
        </w:rPr>
        <w:t xml:space="preserve"> the Inquisition</w:t>
      </w:r>
    </w:p>
    <w:p w14:paraId="56EE6AE2" w14:textId="77777777" w:rsidR="00FD2B6E" w:rsidRPr="005B59EC" w:rsidRDefault="007E4677" w:rsidP="005B59EC">
      <w:pPr>
        <w:spacing w:line="480" w:lineRule="auto"/>
        <w:jc w:val="center"/>
        <w:outlineLvl w:val="0"/>
        <w:rPr>
          <w:i/>
          <w:lang w:val="en-GB"/>
        </w:rPr>
      </w:pPr>
      <w:r>
        <w:rPr>
          <w:i/>
          <w:iCs/>
          <w:lang w:val="en-GB"/>
        </w:rPr>
        <w:t xml:space="preserve">Controlling sexuality and social control in 18th century Italy </w:t>
      </w:r>
    </w:p>
    <w:p w14:paraId="138740B0" w14:textId="77777777" w:rsidR="00E92982" w:rsidRDefault="00E92982" w:rsidP="00413975">
      <w:pPr>
        <w:spacing w:line="480" w:lineRule="auto"/>
        <w:jc w:val="both"/>
        <w:rPr>
          <w:lang w:val="en-GB"/>
        </w:rPr>
      </w:pPr>
      <w:r>
        <w:rPr>
          <w:lang w:val="en-GB"/>
        </w:rPr>
        <w:t>Abstract</w:t>
      </w:r>
    </w:p>
    <w:p w14:paraId="46C95895" w14:textId="77777777" w:rsidR="00D7555F" w:rsidRPr="007B23C8" w:rsidRDefault="00D7555F" w:rsidP="00D7555F">
      <w:pPr>
        <w:pStyle w:val="Stilepredefinito"/>
        <w:spacing w:after="0" w:line="240" w:lineRule="auto"/>
        <w:jc w:val="both"/>
        <w:rPr>
          <w:lang w:val="en-US"/>
        </w:rPr>
      </w:pPr>
      <w:r w:rsidRPr="007B23C8">
        <w:rPr>
          <w:rFonts w:cs="Calibri"/>
          <w:lang w:val="en-US"/>
        </w:rPr>
        <w:t xml:space="preserve">This article investigates the actions of the 18th century Roman Inquisition, looking at controlling sexuality and social control in particular. To this end, it examines the actions of an “atypical” outlying tribunal: the Modena tribunal. In the 1700s, the tribunal’s activities did not decline, as the number of trials held increased. Possible reasons for this anomaly and its characteristics are illustrated in response to certain questions: what instructions did Modena receive from the Holy Office in Rome? What was the Modena tribunal’s actual reaction? The article demonstrates the existence of not only a discrepancy between the Roman </w:t>
      </w:r>
      <w:proofErr w:type="gramStart"/>
      <w:r w:rsidRPr="007B23C8">
        <w:rPr>
          <w:rFonts w:cs="Calibri"/>
          <w:lang w:val="en-US"/>
        </w:rPr>
        <w:t>Congregation</w:t>
      </w:r>
      <w:proofErr w:type="gramEnd"/>
      <w:r w:rsidRPr="007B23C8">
        <w:rPr>
          <w:rFonts w:cs="Calibri"/>
          <w:lang w:val="en-US"/>
        </w:rPr>
        <w:t xml:space="preserve">’s instructions and the </w:t>
      </w:r>
      <w:proofErr w:type="spellStart"/>
      <w:r w:rsidRPr="007B23C8">
        <w:rPr>
          <w:rFonts w:cs="Calibri"/>
          <w:lang w:val="en-US"/>
        </w:rPr>
        <w:t>behaviour</w:t>
      </w:r>
      <w:proofErr w:type="spellEnd"/>
      <w:r w:rsidRPr="007B23C8">
        <w:rPr>
          <w:rFonts w:cs="Calibri"/>
          <w:lang w:val="en-US"/>
        </w:rPr>
        <w:t xml:space="preserve"> of the judges in Modena, but also differing priorities regarding which crimes to pursue.</w:t>
      </w:r>
    </w:p>
    <w:p w14:paraId="35583242" w14:textId="77777777" w:rsidR="00D7555F" w:rsidRPr="007B23C8" w:rsidRDefault="00D7555F" w:rsidP="00D7555F">
      <w:pPr>
        <w:pStyle w:val="Stilepredefinito"/>
        <w:spacing w:after="0" w:line="240" w:lineRule="auto"/>
        <w:jc w:val="both"/>
        <w:rPr>
          <w:lang w:val="en-US"/>
        </w:rPr>
      </w:pPr>
      <w:r w:rsidRPr="007B23C8">
        <w:rPr>
          <w:rFonts w:cs="Calibri"/>
          <w:lang w:val="en-US"/>
        </w:rPr>
        <w:t xml:space="preserve">The Modena anomaly is compared with other Italian inquisitorial offices, identifying idiosyncrasies and points of convergence: in the case of Modena – capital of the Duchy of Modena – it seems the Inquisition acted as a tool of social control and </w:t>
      </w:r>
      <w:proofErr w:type="spellStart"/>
      <w:r w:rsidRPr="007B23C8">
        <w:rPr>
          <w:rFonts w:cs="Calibri"/>
          <w:lang w:val="en-US"/>
        </w:rPr>
        <w:t>moralisation</w:t>
      </w:r>
      <w:proofErr w:type="spellEnd"/>
      <w:r w:rsidRPr="007B23C8">
        <w:rPr>
          <w:rFonts w:cs="Calibri"/>
          <w:lang w:val="en-US"/>
        </w:rPr>
        <w:t>, alongside a relatively weak political power. Lastly, the case in question highlights a methodological matter: the documentation from Rome (e.g. correspondence with local inquisitions) does not reflect the reality of events in the outlying offices, thus requiring caution and, where possible, verification, when used.  </w:t>
      </w:r>
    </w:p>
    <w:p w14:paraId="138CD78F" w14:textId="77777777" w:rsidR="00E92982" w:rsidRPr="00D7555F" w:rsidRDefault="00E92982" w:rsidP="00413975">
      <w:pPr>
        <w:spacing w:line="480" w:lineRule="auto"/>
        <w:jc w:val="both"/>
        <w:rPr>
          <w:lang w:val="en-US"/>
        </w:rPr>
      </w:pPr>
    </w:p>
    <w:p w14:paraId="1D364AAA" w14:textId="77777777" w:rsidR="00E92982" w:rsidRPr="00422A40" w:rsidRDefault="00E92982" w:rsidP="00413975">
      <w:pPr>
        <w:spacing w:line="480" w:lineRule="auto"/>
        <w:jc w:val="both"/>
        <w:rPr>
          <w:lang w:val="en-GB"/>
        </w:rPr>
      </w:pPr>
    </w:p>
    <w:p w14:paraId="46DB1AB3" w14:textId="77777777" w:rsidR="00630891" w:rsidRPr="00422A40" w:rsidRDefault="007E4677" w:rsidP="00413975">
      <w:pPr>
        <w:spacing w:line="480" w:lineRule="auto"/>
        <w:jc w:val="both"/>
        <w:rPr>
          <w:i/>
          <w:lang w:val="en-GB"/>
        </w:rPr>
      </w:pPr>
      <w:r>
        <w:rPr>
          <w:i/>
          <w:iCs/>
          <w:lang w:val="en-GB"/>
        </w:rPr>
        <w:t>I. The Roman Inquisition in the 1700s</w:t>
      </w:r>
    </w:p>
    <w:p w14:paraId="5E9C0EAE" w14:textId="77777777" w:rsidR="00630891" w:rsidRPr="00422A40" w:rsidRDefault="00630891" w:rsidP="00413975">
      <w:pPr>
        <w:spacing w:line="480" w:lineRule="auto"/>
        <w:jc w:val="both"/>
        <w:rPr>
          <w:lang w:val="en-GB"/>
        </w:rPr>
      </w:pPr>
    </w:p>
    <w:p w14:paraId="23EC1842" w14:textId="77777777" w:rsidR="00113756" w:rsidRDefault="007E4677" w:rsidP="00413975">
      <w:pPr>
        <w:spacing w:line="480" w:lineRule="auto"/>
        <w:jc w:val="both"/>
        <w:rPr>
          <w:lang w:val="en-GB"/>
        </w:rPr>
        <w:sectPr w:rsidR="00113756" w:rsidSect="00991EFD">
          <w:footerReference w:type="even" r:id="rId8"/>
          <w:footerReference w:type="default" r:id="rId9"/>
          <w:pgSz w:w="11900" w:h="16840"/>
          <w:pgMar w:top="1418" w:right="1134" w:bottom="1134" w:left="1134" w:header="709" w:footer="709" w:gutter="0"/>
          <w:cols w:space="708"/>
        </w:sectPr>
      </w:pPr>
      <w:r>
        <w:rPr>
          <w:lang w:val="en-GB"/>
        </w:rPr>
        <w:t xml:space="preserve">The majority of the various studies dedicated to the Roman Inquisition, which </w:t>
      </w:r>
      <w:r w:rsidR="00BC5B4F" w:rsidRPr="00FA7283">
        <w:rPr>
          <w:lang w:val="en-GB"/>
        </w:rPr>
        <w:t>was</w:t>
      </w:r>
      <w:r w:rsidR="00BC5B4F">
        <w:rPr>
          <w:b/>
          <w:lang w:val="en-GB"/>
        </w:rPr>
        <w:t xml:space="preserve"> </w:t>
      </w:r>
      <w:r w:rsidR="00BC5B4F" w:rsidRPr="00FA7283">
        <w:rPr>
          <w:lang w:val="en-GB"/>
        </w:rPr>
        <w:t>established</w:t>
      </w:r>
      <w:r w:rsidR="00BC5B4F">
        <w:rPr>
          <w:lang w:val="en-GB"/>
        </w:rPr>
        <w:t xml:space="preserve"> </w:t>
      </w:r>
      <w:r>
        <w:rPr>
          <w:lang w:val="en-GB"/>
        </w:rPr>
        <w:t xml:space="preserve">in 1542 by order of Pope Paul </w:t>
      </w:r>
      <w:proofErr w:type="gramStart"/>
      <w:r>
        <w:rPr>
          <w:lang w:val="en-GB"/>
        </w:rPr>
        <w:t>III,</w:t>
      </w:r>
      <w:proofErr w:type="gramEnd"/>
      <w:r>
        <w:rPr>
          <w:lang w:val="en-GB"/>
        </w:rPr>
        <w:t xml:space="preserve"> focus on the first decades of the tribunal</w:t>
      </w:r>
    </w:p>
    <w:p w14:paraId="336B56CC" w14:textId="77777777" w:rsidR="00113756" w:rsidRPr="00422A40" w:rsidRDefault="00113756" w:rsidP="00413975">
      <w:pPr>
        <w:spacing w:line="480" w:lineRule="auto"/>
        <w:jc w:val="both"/>
        <w:rPr>
          <w:lang w:val="en-GB"/>
        </w:rPr>
      </w:pPr>
      <w:r w:rsidRPr="00422A40">
        <w:rPr>
          <w:rStyle w:val="Rimandonotadichiusura"/>
          <w:lang w:val="en-GB"/>
        </w:rPr>
        <w:lastRenderedPageBreak/>
        <w:endnoteReference w:id="1"/>
      </w:r>
      <w:r w:rsidRPr="00422A40">
        <w:rPr>
          <w:lang w:val="en-GB"/>
        </w:rPr>
        <w:t>. In that phase of its existence, the Inquisition constructed its identity and its range of power, acting within the Roman Curia to obtain primacy over other congregations and to influence papal elections. Further</w:t>
      </w:r>
      <w:r>
        <w:rPr>
          <w:lang w:val="en-GB"/>
        </w:rPr>
        <w:t xml:space="preserve">more, the trials for heresy of the mid-16th century are an essential resource for reconstructing the development of the religious dissent that was </w:t>
      </w:r>
      <w:proofErr w:type="gramStart"/>
      <w:r>
        <w:rPr>
          <w:lang w:val="en-GB"/>
        </w:rPr>
        <w:t>wide-spread</w:t>
      </w:r>
      <w:proofErr w:type="gramEnd"/>
      <w:r>
        <w:rPr>
          <w:lang w:val="en-GB"/>
        </w:rPr>
        <w:t xml:space="preserve"> in Italy and the control strategies used by the Catholic Church in the era of the Council of Trent</w:t>
      </w:r>
      <w:r w:rsidRPr="00422A40">
        <w:rPr>
          <w:rStyle w:val="Rimandonotadichiusura"/>
          <w:lang w:val="en-GB"/>
        </w:rPr>
        <w:endnoteReference w:id="2"/>
      </w:r>
      <w:r w:rsidRPr="00422A40">
        <w:rPr>
          <w:lang w:val="en-GB"/>
        </w:rPr>
        <w:t>.</w:t>
      </w:r>
    </w:p>
    <w:p w14:paraId="37ED9A24" w14:textId="77777777" w:rsidR="00113756" w:rsidRPr="00422A40" w:rsidRDefault="00113756" w:rsidP="00413975">
      <w:pPr>
        <w:spacing w:line="480" w:lineRule="auto"/>
        <w:jc w:val="both"/>
        <w:rPr>
          <w:lang w:val="en-GB"/>
        </w:rPr>
      </w:pPr>
      <w:r>
        <w:rPr>
          <w:lang w:val="en-GB"/>
        </w:rPr>
        <w:lastRenderedPageBreak/>
        <w:t xml:space="preserve">Regarding the century that followed the emergence of the Inquisition, scholars have largely switched their focus to the intolerance towards witchcraft, to the collision between official religiosity and forms of popular religiosity, and even to the spreading of new spiritual trends, such as </w:t>
      </w:r>
      <w:proofErr w:type="spellStart"/>
      <w:r>
        <w:rPr>
          <w:lang w:val="en-GB"/>
        </w:rPr>
        <w:t>Quietism</w:t>
      </w:r>
      <w:proofErr w:type="spellEnd"/>
      <w:r>
        <w:rPr>
          <w:lang w:val="en-GB"/>
        </w:rPr>
        <w:t>. Lastly, when considering the 18th century, which signified abolition for many offices of the Inquisition, research seems to be directed towards other matters, such as the relationship with minority peoples, in particular Jews, controlling the printing press and intolerance towards new political and philosophical movements, such as Freemasonry and the Enlightenment</w:t>
      </w:r>
      <w:r w:rsidRPr="00422A40">
        <w:rPr>
          <w:rStyle w:val="Rimandonotadichiusura"/>
          <w:lang w:val="en-GB"/>
        </w:rPr>
        <w:endnoteReference w:id="3"/>
      </w:r>
      <w:r w:rsidRPr="00422A40">
        <w:rPr>
          <w:lang w:val="en-GB"/>
        </w:rPr>
        <w:t>.</w:t>
      </w:r>
    </w:p>
    <w:p w14:paraId="313F1C3D" w14:textId="77777777" w:rsidR="00113756" w:rsidRPr="00422A40" w:rsidRDefault="00113756" w:rsidP="00413975">
      <w:pPr>
        <w:spacing w:line="480" w:lineRule="auto"/>
        <w:jc w:val="both"/>
        <w:rPr>
          <w:lang w:val="en-GB"/>
        </w:rPr>
      </w:pPr>
      <w:r>
        <w:rPr>
          <w:lang w:val="en-GB"/>
        </w:rPr>
        <w:t xml:space="preserve">This brief overview gives a general idea of the wide range of studies dedicated to the Inquisition. However, very few systematic studies have been carried out on the activities of inquisitorial offices in the eighteenth century </w:t>
      </w:r>
      <w:proofErr w:type="gramStart"/>
      <w:r>
        <w:rPr>
          <w:lang w:val="en-GB"/>
        </w:rPr>
        <w:t>-  a</w:t>
      </w:r>
      <w:proofErr w:type="gramEnd"/>
      <w:r>
        <w:rPr>
          <w:lang w:val="en-GB"/>
        </w:rPr>
        <w:t xml:space="preserve"> century usually believed to be the period in which the tribunal’s power began to falter</w:t>
      </w:r>
      <w:r w:rsidRPr="00422A40">
        <w:rPr>
          <w:rStyle w:val="Rimandonotadichiusura"/>
          <w:lang w:val="en-GB"/>
        </w:rPr>
        <w:endnoteReference w:id="4"/>
      </w:r>
      <w:r w:rsidRPr="00422A40">
        <w:rPr>
          <w:lang w:val="en-GB"/>
        </w:rPr>
        <w:t>.</w:t>
      </w:r>
    </w:p>
    <w:p w14:paraId="5D2B1CBC" w14:textId="77777777" w:rsidR="00113756" w:rsidRPr="00422A40" w:rsidRDefault="00113756" w:rsidP="00413975">
      <w:pPr>
        <w:spacing w:line="480" w:lineRule="auto"/>
        <w:jc w:val="both"/>
        <w:rPr>
          <w:lang w:val="en-GB"/>
        </w:rPr>
      </w:pPr>
      <w:r>
        <w:rPr>
          <w:lang w:val="en-GB"/>
        </w:rPr>
        <w:t>This shortage is at least partly due to the idea of decline and a “settling” of the Inquisition in the 1700s, which saw a drastic reduction in the number of trials and growing clemency on the part of judges</w:t>
      </w:r>
      <w:r w:rsidRPr="00422A40">
        <w:rPr>
          <w:rStyle w:val="Rimandonotadichiusura"/>
          <w:lang w:val="en-GB"/>
        </w:rPr>
        <w:endnoteReference w:id="5"/>
      </w:r>
      <w:r w:rsidRPr="00422A40">
        <w:rPr>
          <w:lang w:val="en-GB"/>
        </w:rPr>
        <w:t>.</w:t>
      </w:r>
    </w:p>
    <w:p w14:paraId="59FA4A90" w14:textId="77777777" w:rsidR="00113756" w:rsidRPr="00422A40" w:rsidRDefault="00113756" w:rsidP="00413975">
      <w:pPr>
        <w:spacing w:line="480" w:lineRule="auto"/>
        <w:jc w:val="both"/>
        <w:rPr>
          <w:lang w:val="en-GB"/>
        </w:rPr>
      </w:pPr>
      <w:r>
        <w:rPr>
          <w:lang w:val="en-GB"/>
        </w:rPr>
        <w:t xml:space="preserve">However, while undertaking quantitative analysis, certain scholars have noted the existence of offices that buck this trend, in which inquisitorial activities increased rather than declined. This is the case in particular for the offices of Siena and Modena. </w:t>
      </w:r>
    </w:p>
    <w:p w14:paraId="720B5039" w14:textId="77777777" w:rsidR="00113756" w:rsidRPr="00422A40" w:rsidRDefault="00113756" w:rsidP="00413975">
      <w:pPr>
        <w:spacing w:line="480" w:lineRule="auto"/>
        <w:jc w:val="both"/>
        <w:rPr>
          <w:lang w:val="en-GB"/>
        </w:rPr>
      </w:pPr>
      <w:r>
        <w:rPr>
          <w:lang w:val="en-GB"/>
        </w:rPr>
        <w:t xml:space="preserve">This article aims to investigate this ‘anomaly’ by looking into one of these two tribunals, Modena, capital of the Duchy of Modena, ruled by the House of Este, from 1598. The activities of the Modena Inquisition will be examined in relation to the wider Italian context, unearthing its specific characteristics, the possible rationale behind its activities and, lastly, investigating what the Modena case can tell us about the strategies used by the Roman Church in the 1700s. To this end, we will use two sources that provide </w:t>
      </w:r>
      <w:r>
        <w:rPr>
          <w:lang w:val="en-GB"/>
        </w:rPr>
        <w:lastRenderedPageBreak/>
        <w:t>complementary viewpoints: the inquisitorial trials held at the Modena tribunal and the correspondence between the Holy Office in Rome and the local inquisitors.</w:t>
      </w:r>
    </w:p>
    <w:p w14:paraId="371199B6" w14:textId="77777777" w:rsidR="00113756" w:rsidRPr="00422A40" w:rsidRDefault="00113756" w:rsidP="00413975">
      <w:pPr>
        <w:spacing w:line="480" w:lineRule="auto"/>
        <w:jc w:val="both"/>
        <w:rPr>
          <w:lang w:val="en-GB"/>
        </w:rPr>
      </w:pPr>
    </w:p>
    <w:p w14:paraId="3942B076" w14:textId="77777777" w:rsidR="00113756" w:rsidRPr="00422A40" w:rsidRDefault="00113756" w:rsidP="00413975">
      <w:pPr>
        <w:spacing w:line="480" w:lineRule="auto"/>
        <w:jc w:val="both"/>
        <w:rPr>
          <w:i/>
          <w:lang w:val="en-GB"/>
        </w:rPr>
      </w:pPr>
      <w:r>
        <w:rPr>
          <w:i/>
          <w:iCs/>
          <w:lang w:val="en-GB"/>
        </w:rPr>
        <w:t xml:space="preserve">II. An inside look: the Modena tribunal </w:t>
      </w:r>
    </w:p>
    <w:p w14:paraId="4E78746F" w14:textId="77777777" w:rsidR="00113756" w:rsidRPr="00422A40" w:rsidRDefault="00113756" w:rsidP="00413975">
      <w:pPr>
        <w:spacing w:line="480" w:lineRule="auto"/>
        <w:jc w:val="both"/>
        <w:rPr>
          <w:lang w:val="en-GB"/>
        </w:rPr>
      </w:pPr>
    </w:p>
    <w:p w14:paraId="7E17B0CB" w14:textId="77777777" w:rsidR="00113756" w:rsidRPr="00422A40" w:rsidRDefault="00113756" w:rsidP="00413975">
      <w:pPr>
        <w:spacing w:line="480" w:lineRule="auto"/>
        <w:jc w:val="both"/>
        <w:rPr>
          <w:lang w:val="en-GB"/>
        </w:rPr>
      </w:pPr>
      <w:r>
        <w:rPr>
          <w:lang w:val="en-GB"/>
        </w:rPr>
        <w:t>As stated above, certain studies on the Roman Inquisition found that the Modena Inquisition bucked the trend with respect to the decline of the 18th century inquisitorial offices</w:t>
      </w:r>
      <w:r w:rsidRPr="00422A40">
        <w:rPr>
          <w:rStyle w:val="Rimandonotadichiusura"/>
          <w:lang w:val="en-GB"/>
        </w:rPr>
        <w:endnoteReference w:id="6"/>
      </w:r>
      <w:r w:rsidRPr="00422A40">
        <w:rPr>
          <w:lang w:val="en-GB"/>
        </w:rPr>
        <w:t xml:space="preserve">. Andrea Del Col’s research, for example, has </w:t>
      </w:r>
      <w:r>
        <w:rPr>
          <w:lang w:val="en-GB"/>
        </w:rPr>
        <w:t>discovered</w:t>
      </w:r>
      <w:r w:rsidRPr="00422A40">
        <w:rPr>
          <w:lang w:val="en-GB"/>
        </w:rPr>
        <w:t xml:space="preserve"> that, in the 1600 and 1700s, the Modena Inquisition t</w:t>
      </w:r>
      <w:r>
        <w:rPr>
          <w:lang w:val="en-GB"/>
        </w:rPr>
        <w:t>ried 5034 individuals compared to the 1973 tried in Venice, a much larger and more important office. For the first six decades of the 18th century, there were never fewer than 150 trials over a five-year period, with a peak of 316 accused individuals around the middle of the century (1746-1751)</w:t>
      </w:r>
      <w:r w:rsidRPr="00422A40">
        <w:rPr>
          <w:rStyle w:val="Rimandonotadichiusura"/>
          <w:lang w:val="en-GB"/>
        </w:rPr>
        <w:endnoteReference w:id="7"/>
      </w:r>
      <w:r w:rsidRPr="00422A40">
        <w:rPr>
          <w:lang w:val="en-GB"/>
        </w:rPr>
        <w:t xml:space="preserve">. </w:t>
      </w:r>
    </w:p>
    <w:p w14:paraId="6DE66038" w14:textId="77777777" w:rsidR="00113756" w:rsidRPr="00422A40" w:rsidRDefault="00113756" w:rsidP="00413975">
      <w:pPr>
        <w:spacing w:line="480" w:lineRule="auto"/>
        <w:jc w:val="both"/>
        <w:rPr>
          <w:lang w:val="en-GB"/>
        </w:rPr>
      </w:pPr>
      <w:r>
        <w:rPr>
          <w:lang w:val="en-GB"/>
        </w:rPr>
        <w:t xml:space="preserve">Carla </w:t>
      </w:r>
      <w:proofErr w:type="spellStart"/>
      <w:r>
        <w:rPr>
          <w:lang w:val="en-GB"/>
        </w:rPr>
        <w:t>Righi’s</w:t>
      </w:r>
      <w:proofErr w:type="spellEnd"/>
      <w:r>
        <w:rPr>
          <w:lang w:val="en-GB"/>
        </w:rPr>
        <w:t xml:space="preserve"> analysis is even more precise: by examining the trials held by the Modena Inquisition between 1700 and 1785, the date of the abolition of the tribunal on the part of Duke </w:t>
      </w:r>
      <w:proofErr w:type="spellStart"/>
      <w:r>
        <w:rPr>
          <w:lang w:val="en-GB"/>
        </w:rPr>
        <w:t>Ercole</w:t>
      </w:r>
      <w:proofErr w:type="spellEnd"/>
      <w:r>
        <w:rPr>
          <w:lang w:val="en-GB"/>
        </w:rPr>
        <w:t xml:space="preserve"> III </w:t>
      </w:r>
      <w:proofErr w:type="spellStart"/>
      <w:r>
        <w:rPr>
          <w:lang w:val="en-GB"/>
        </w:rPr>
        <w:t>d’Este</w:t>
      </w:r>
      <w:proofErr w:type="spellEnd"/>
      <w:r w:rsidRPr="00422A40">
        <w:rPr>
          <w:rStyle w:val="Rimandonotadichiusura"/>
          <w:lang w:val="en-GB"/>
        </w:rPr>
        <w:endnoteReference w:id="8"/>
      </w:r>
      <w:r w:rsidRPr="00422A40">
        <w:rPr>
          <w:lang w:val="en-GB"/>
        </w:rPr>
        <w:t xml:space="preserve">, </w:t>
      </w:r>
      <w:proofErr w:type="spellStart"/>
      <w:r w:rsidRPr="00422A40">
        <w:rPr>
          <w:lang w:val="en-GB"/>
        </w:rPr>
        <w:t>Righi</w:t>
      </w:r>
      <w:proofErr w:type="spellEnd"/>
      <w:r w:rsidRPr="00422A40">
        <w:rPr>
          <w:lang w:val="en-GB"/>
        </w:rPr>
        <w:t xml:space="preserve"> has recorded an average of 32 trials per year</w:t>
      </w:r>
      <w:r w:rsidRPr="00422A40">
        <w:rPr>
          <w:rStyle w:val="Rimandonotadichiusura"/>
          <w:lang w:val="en-GB"/>
        </w:rPr>
        <w:endnoteReference w:id="9"/>
      </w:r>
      <w:r w:rsidRPr="00422A40">
        <w:rPr>
          <w:lang w:val="en-GB"/>
        </w:rPr>
        <w:t>. In comparison to this benchmark, two periods in which the tribunal was particularly active can be identified (1712-1728 and 1737-1754), with a definitive drop in the number of trials in the second half of the c</w:t>
      </w:r>
      <w:r>
        <w:rPr>
          <w:lang w:val="en-GB"/>
        </w:rPr>
        <w:t>entury (from 1758 to 1785, the trials averaged 19 per year).</w:t>
      </w:r>
    </w:p>
    <w:p w14:paraId="3A062394" w14:textId="77777777" w:rsidR="00113756" w:rsidRPr="00422A40" w:rsidRDefault="00113756" w:rsidP="00413975">
      <w:pPr>
        <w:spacing w:line="480" w:lineRule="auto"/>
        <w:jc w:val="both"/>
        <w:rPr>
          <w:lang w:val="en-GB"/>
        </w:rPr>
      </w:pPr>
      <w:r>
        <w:rPr>
          <w:lang w:val="en-GB"/>
        </w:rPr>
        <w:t>By transferring this data to a graph, the trend of trial activity is clear.</w:t>
      </w:r>
    </w:p>
    <w:p w14:paraId="188FB983" w14:textId="77777777" w:rsidR="00113756" w:rsidRPr="00422A40" w:rsidRDefault="00113756" w:rsidP="00413975">
      <w:pPr>
        <w:spacing w:line="480" w:lineRule="auto"/>
        <w:jc w:val="both"/>
        <w:rPr>
          <w:lang w:val="en-GB"/>
        </w:rPr>
      </w:pPr>
    </w:p>
    <w:p w14:paraId="5CCC9AC6" w14:textId="77777777" w:rsidR="00113756" w:rsidRPr="00422A40" w:rsidRDefault="00113756" w:rsidP="00413975">
      <w:pPr>
        <w:spacing w:line="480" w:lineRule="auto"/>
        <w:jc w:val="both"/>
        <w:rPr>
          <w:b/>
          <w:lang w:val="en-GB"/>
        </w:rPr>
      </w:pPr>
      <w:r>
        <w:rPr>
          <w:b/>
          <w:bCs/>
          <w:lang w:val="en-GB"/>
        </w:rPr>
        <w:t>Graph 1 - Trials of the Modena Inquisition (1700-1785)</w:t>
      </w:r>
    </w:p>
    <w:p w14:paraId="305A8302" w14:textId="77777777" w:rsidR="00113756" w:rsidRPr="00422A40" w:rsidRDefault="00113756" w:rsidP="00413975">
      <w:pPr>
        <w:spacing w:line="480" w:lineRule="auto"/>
        <w:jc w:val="center"/>
        <w:rPr>
          <w:lang w:val="en-GB"/>
        </w:rPr>
      </w:pPr>
      <w:r>
        <w:rPr>
          <w:noProof/>
        </w:rPr>
        <w:lastRenderedPageBreak/>
        <w:drawing>
          <wp:inline distT="0" distB="0" distL="0" distR="0" wp14:anchorId="4F51ADC5" wp14:editId="0B843E54">
            <wp:extent cx="5620088" cy="3186917"/>
            <wp:effectExtent l="0" t="0" r="19050" b="13970"/>
            <wp:docPr id="3"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B60BED8" w14:textId="77777777" w:rsidR="00113756" w:rsidRPr="00422A40" w:rsidRDefault="00113756" w:rsidP="00413975">
      <w:pPr>
        <w:spacing w:line="480" w:lineRule="auto"/>
        <w:jc w:val="both"/>
        <w:rPr>
          <w:lang w:val="en-GB"/>
        </w:rPr>
      </w:pPr>
    </w:p>
    <w:p w14:paraId="69861326" w14:textId="77777777" w:rsidR="00113756" w:rsidRPr="00422A40" w:rsidRDefault="00113756" w:rsidP="00413975">
      <w:pPr>
        <w:spacing w:line="480" w:lineRule="auto"/>
        <w:jc w:val="both"/>
        <w:rPr>
          <w:lang w:val="en-GB"/>
        </w:rPr>
      </w:pPr>
      <w:r>
        <w:rPr>
          <w:lang w:val="en-GB"/>
        </w:rPr>
        <w:t xml:space="preserve">We can therefore conclude that, for at least the first half of the 18th century, the Modena Inquisition seems to have avoided the settling process found in other outlying offices, thus demonstrating </w:t>
      </w:r>
      <w:proofErr w:type="gramStart"/>
      <w:r>
        <w:rPr>
          <w:lang w:val="en-GB"/>
        </w:rPr>
        <w:t>a certain</w:t>
      </w:r>
      <w:proofErr w:type="gramEnd"/>
      <w:r>
        <w:rPr>
          <w:lang w:val="en-GB"/>
        </w:rPr>
        <w:t xml:space="preserve"> vitality. </w:t>
      </w:r>
    </w:p>
    <w:p w14:paraId="579978DD" w14:textId="77777777" w:rsidR="00113756" w:rsidRPr="00422A40" w:rsidRDefault="00113756" w:rsidP="00413975">
      <w:pPr>
        <w:spacing w:line="480" w:lineRule="auto"/>
        <w:jc w:val="both"/>
        <w:rPr>
          <w:lang w:val="en-GB"/>
        </w:rPr>
      </w:pPr>
      <w:r>
        <w:rPr>
          <w:lang w:val="en-GB"/>
        </w:rPr>
        <w:t xml:space="preserve">As a result, it is only natural to question which crimes occupied the judges. We will now examine how the trials break down according to crime type. </w:t>
      </w:r>
    </w:p>
    <w:p w14:paraId="35BE8AE1" w14:textId="77777777" w:rsidR="00113756" w:rsidRPr="00422A40" w:rsidRDefault="00113756" w:rsidP="00413975">
      <w:pPr>
        <w:spacing w:line="480" w:lineRule="auto"/>
        <w:jc w:val="both"/>
        <w:rPr>
          <w:lang w:val="en-GB"/>
        </w:rPr>
      </w:pPr>
    </w:p>
    <w:p w14:paraId="69E2B659" w14:textId="77777777" w:rsidR="00113756" w:rsidRPr="00422A40" w:rsidRDefault="00113756" w:rsidP="00413975">
      <w:pPr>
        <w:spacing w:line="480" w:lineRule="auto"/>
        <w:jc w:val="both"/>
        <w:rPr>
          <w:b/>
          <w:lang w:val="en-GB"/>
        </w:rPr>
      </w:pPr>
      <w:r>
        <w:rPr>
          <w:b/>
          <w:bCs/>
          <w:lang w:val="en-GB"/>
        </w:rPr>
        <w:t>Table 1 - Crime type, 1700-1785</w:t>
      </w:r>
    </w:p>
    <w:tbl>
      <w:tblPr>
        <w:tblStyle w:val="Sfondochiaro1"/>
        <w:tblW w:w="4635" w:type="pct"/>
        <w:tblLayout w:type="fixed"/>
        <w:tblLook w:val="06A0" w:firstRow="1" w:lastRow="0" w:firstColumn="1" w:lastColumn="0" w:noHBand="1" w:noVBand="1"/>
      </w:tblPr>
      <w:tblGrid>
        <w:gridCol w:w="5696"/>
        <w:gridCol w:w="1908"/>
        <w:gridCol w:w="1525"/>
      </w:tblGrid>
      <w:tr w:rsidR="00113756" w:rsidRPr="00422A40" w14:paraId="797C908E" w14:textId="77777777" w:rsidTr="00FA7283">
        <w:trPr>
          <w:cnfStyle w:val="100000000000" w:firstRow="1" w:lastRow="0" w:firstColumn="0" w:lastColumn="0" w:oddVBand="0" w:evenVBand="0" w:oddHBand="0"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3120" w:type="pct"/>
          </w:tcPr>
          <w:p w14:paraId="397A61A7" w14:textId="77777777" w:rsidR="00113756" w:rsidRPr="00422A40" w:rsidRDefault="00113756" w:rsidP="00413975">
            <w:pPr>
              <w:spacing w:line="480" w:lineRule="auto"/>
              <w:jc w:val="both"/>
              <w:rPr>
                <w:lang w:val="en-GB"/>
              </w:rPr>
            </w:pPr>
            <w:r>
              <w:rPr>
                <w:lang w:val="en-GB"/>
              </w:rPr>
              <w:t>Crime</w:t>
            </w:r>
          </w:p>
        </w:tc>
        <w:tc>
          <w:tcPr>
            <w:tcW w:w="1045" w:type="pct"/>
          </w:tcPr>
          <w:p w14:paraId="27011E09" w14:textId="77777777" w:rsidR="00113756" w:rsidRPr="00422A40" w:rsidRDefault="00113756" w:rsidP="00413975">
            <w:pPr>
              <w:spacing w:line="480" w:lineRule="auto"/>
              <w:jc w:val="both"/>
              <w:cnfStyle w:val="100000000000" w:firstRow="1" w:lastRow="0" w:firstColumn="0" w:lastColumn="0" w:oddVBand="0" w:evenVBand="0" w:oddHBand="0" w:evenHBand="0" w:firstRowFirstColumn="0" w:firstRowLastColumn="0" w:lastRowFirstColumn="0" w:lastRowLastColumn="0"/>
              <w:rPr>
                <w:lang w:val="en-GB"/>
              </w:rPr>
            </w:pPr>
            <w:r>
              <w:rPr>
                <w:lang w:val="en-GB"/>
              </w:rPr>
              <w:t xml:space="preserve">No. </w:t>
            </w:r>
            <w:proofErr w:type="gramStart"/>
            <w:r>
              <w:rPr>
                <w:lang w:val="en-GB"/>
              </w:rPr>
              <w:t>trials</w:t>
            </w:r>
            <w:proofErr w:type="gramEnd"/>
          </w:p>
          <w:p w14:paraId="70E9F4FE" w14:textId="77777777" w:rsidR="00113756" w:rsidRPr="00422A40" w:rsidRDefault="00113756" w:rsidP="00413975">
            <w:pPr>
              <w:spacing w:line="480" w:lineRule="auto"/>
              <w:jc w:val="both"/>
              <w:cnfStyle w:val="100000000000" w:firstRow="1" w:lastRow="0" w:firstColumn="0" w:lastColumn="0" w:oddVBand="0" w:evenVBand="0" w:oddHBand="0" w:evenHBand="0" w:firstRowFirstColumn="0" w:firstRowLastColumn="0" w:lastRowFirstColumn="0" w:lastRowLastColumn="0"/>
              <w:rPr>
                <w:lang w:val="en-GB"/>
              </w:rPr>
            </w:pPr>
          </w:p>
        </w:tc>
        <w:tc>
          <w:tcPr>
            <w:tcW w:w="835" w:type="pct"/>
          </w:tcPr>
          <w:p w14:paraId="5A68972D" w14:textId="77777777" w:rsidR="00113756" w:rsidRPr="00422A40" w:rsidRDefault="00113756" w:rsidP="00413975">
            <w:pPr>
              <w:spacing w:line="480" w:lineRule="auto"/>
              <w:jc w:val="both"/>
              <w:cnfStyle w:val="100000000000" w:firstRow="1" w:lastRow="0" w:firstColumn="0" w:lastColumn="0" w:oddVBand="0" w:evenVBand="0" w:oddHBand="0" w:evenHBand="0" w:firstRowFirstColumn="0" w:firstRowLastColumn="0" w:lastRowFirstColumn="0" w:lastRowLastColumn="0"/>
              <w:rPr>
                <w:lang w:val="en-GB"/>
              </w:rPr>
            </w:pPr>
            <w:r>
              <w:rPr>
                <w:lang w:val="en-GB"/>
              </w:rPr>
              <w:t>%</w:t>
            </w:r>
          </w:p>
        </w:tc>
      </w:tr>
      <w:tr w:rsidR="00113756" w:rsidRPr="00422A40" w14:paraId="621D4550" w14:textId="77777777" w:rsidTr="00FA7283">
        <w:trPr>
          <w:trHeight w:val="275"/>
        </w:trPr>
        <w:tc>
          <w:tcPr>
            <w:cnfStyle w:val="001000000000" w:firstRow="0" w:lastRow="0" w:firstColumn="1" w:lastColumn="0" w:oddVBand="0" w:evenVBand="0" w:oddHBand="0" w:evenHBand="0" w:firstRowFirstColumn="0" w:firstRowLastColumn="0" w:lastRowFirstColumn="0" w:lastRowLastColumn="0"/>
            <w:tcW w:w="3120" w:type="pct"/>
          </w:tcPr>
          <w:p w14:paraId="3AC2976A" w14:textId="77777777" w:rsidR="00113756" w:rsidRPr="00422A40" w:rsidRDefault="00113756" w:rsidP="00413975">
            <w:pPr>
              <w:spacing w:line="480" w:lineRule="auto"/>
              <w:jc w:val="both"/>
              <w:rPr>
                <w:b w:val="0"/>
                <w:lang w:val="en-GB"/>
              </w:rPr>
            </w:pPr>
            <w:r w:rsidRPr="00422A40">
              <w:rPr>
                <w:b w:val="0"/>
                <w:bCs w:val="0"/>
                <w:lang w:val="en-GB"/>
              </w:rPr>
              <w:t>Magic</w:t>
            </w:r>
          </w:p>
        </w:tc>
        <w:tc>
          <w:tcPr>
            <w:tcW w:w="1045" w:type="pct"/>
          </w:tcPr>
          <w:p w14:paraId="563792DA"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828</w:t>
            </w:r>
          </w:p>
        </w:tc>
        <w:tc>
          <w:tcPr>
            <w:tcW w:w="835" w:type="pct"/>
          </w:tcPr>
          <w:p w14:paraId="2D098AC4"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30</w:t>
            </w:r>
          </w:p>
        </w:tc>
      </w:tr>
      <w:tr w:rsidR="00113756" w:rsidRPr="00422A40" w14:paraId="769916AB" w14:textId="77777777" w:rsidTr="00FA7283">
        <w:trPr>
          <w:trHeight w:val="275"/>
        </w:trPr>
        <w:tc>
          <w:tcPr>
            <w:cnfStyle w:val="001000000000" w:firstRow="0" w:lastRow="0" w:firstColumn="1" w:lastColumn="0" w:oddVBand="0" w:evenVBand="0" w:oddHBand="0" w:evenHBand="0" w:firstRowFirstColumn="0" w:firstRowLastColumn="0" w:lastRowFirstColumn="0" w:lastRowLastColumn="0"/>
            <w:tcW w:w="3120" w:type="pct"/>
          </w:tcPr>
          <w:p w14:paraId="17F8EC2D" w14:textId="77777777" w:rsidR="00113756" w:rsidRPr="00422A40" w:rsidRDefault="00113756" w:rsidP="00413975">
            <w:pPr>
              <w:spacing w:line="480" w:lineRule="auto"/>
              <w:jc w:val="both"/>
              <w:rPr>
                <w:b w:val="0"/>
                <w:lang w:val="en-GB"/>
              </w:rPr>
            </w:pPr>
            <w:r w:rsidRPr="00422A40">
              <w:rPr>
                <w:b w:val="0"/>
                <w:bCs w:val="0"/>
                <w:lang w:val="en-GB"/>
              </w:rPr>
              <w:t>Blasphemy</w:t>
            </w:r>
          </w:p>
        </w:tc>
        <w:tc>
          <w:tcPr>
            <w:tcW w:w="1045" w:type="pct"/>
          </w:tcPr>
          <w:p w14:paraId="43893338"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734</w:t>
            </w:r>
          </w:p>
        </w:tc>
        <w:tc>
          <w:tcPr>
            <w:tcW w:w="835" w:type="pct"/>
          </w:tcPr>
          <w:p w14:paraId="017EC004"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26</w:t>
            </w:r>
          </w:p>
        </w:tc>
      </w:tr>
      <w:tr w:rsidR="00113756" w:rsidRPr="00422A40" w14:paraId="2044B023" w14:textId="77777777" w:rsidTr="00FA7283">
        <w:trPr>
          <w:trHeight w:val="275"/>
        </w:trPr>
        <w:tc>
          <w:tcPr>
            <w:cnfStyle w:val="001000000000" w:firstRow="0" w:lastRow="0" w:firstColumn="1" w:lastColumn="0" w:oddVBand="0" w:evenVBand="0" w:oddHBand="0" w:evenHBand="0" w:firstRowFirstColumn="0" w:firstRowLastColumn="0" w:lastRowFirstColumn="0" w:lastRowLastColumn="0"/>
            <w:tcW w:w="3120" w:type="pct"/>
          </w:tcPr>
          <w:p w14:paraId="6A078752" w14:textId="77777777" w:rsidR="00113756" w:rsidRPr="00422A40" w:rsidRDefault="00113756" w:rsidP="00413975">
            <w:pPr>
              <w:spacing w:line="480" w:lineRule="auto"/>
              <w:jc w:val="both"/>
              <w:rPr>
                <w:b w:val="0"/>
                <w:lang w:val="en-GB"/>
              </w:rPr>
            </w:pPr>
            <w:r w:rsidRPr="00422A40">
              <w:rPr>
                <w:b w:val="0"/>
                <w:bCs w:val="0"/>
                <w:lang w:val="en-GB"/>
              </w:rPr>
              <w:t>Heretical prop.</w:t>
            </w:r>
          </w:p>
        </w:tc>
        <w:tc>
          <w:tcPr>
            <w:tcW w:w="1045" w:type="pct"/>
          </w:tcPr>
          <w:p w14:paraId="3DDF3B11"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506</w:t>
            </w:r>
          </w:p>
        </w:tc>
        <w:tc>
          <w:tcPr>
            <w:tcW w:w="835" w:type="pct"/>
          </w:tcPr>
          <w:p w14:paraId="37E9D2B1" w14:textId="77777777" w:rsidR="00113756" w:rsidRPr="00422A40" w:rsidRDefault="00113756" w:rsidP="00413975">
            <w:pPr>
              <w:spacing w:line="480" w:lineRule="auto"/>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18</w:t>
            </w:r>
          </w:p>
        </w:tc>
      </w:tr>
      <w:tr w:rsidR="00113756" w:rsidRPr="00422A40" w14:paraId="619AFF9B" w14:textId="77777777" w:rsidTr="00FA7283">
        <w:trPr>
          <w:trHeight w:val="277"/>
        </w:trPr>
        <w:tc>
          <w:tcPr>
            <w:cnfStyle w:val="001000000000" w:firstRow="0" w:lastRow="0" w:firstColumn="1" w:lastColumn="0" w:oddVBand="0" w:evenVBand="0" w:oddHBand="0" w:evenHBand="0" w:firstRowFirstColumn="0" w:firstRowLastColumn="0" w:lastRowFirstColumn="0" w:lastRowLastColumn="0"/>
            <w:tcW w:w="3120" w:type="pct"/>
          </w:tcPr>
          <w:p w14:paraId="0625EE68" w14:textId="77777777" w:rsidR="00113756" w:rsidRPr="00422A40" w:rsidRDefault="00113756" w:rsidP="00413975">
            <w:pPr>
              <w:spacing w:line="480" w:lineRule="auto"/>
              <w:jc w:val="both"/>
              <w:rPr>
                <w:b w:val="0"/>
                <w:lang w:val="en-GB"/>
              </w:rPr>
            </w:pPr>
            <w:r w:rsidRPr="00422A40">
              <w:rPr>
                <w:b w:val="0"/>
                <w:bCs w:val="0"/>
                <w:lang w:val="en-GB"/>
              </w:rPr>
              <w:t>Jews</w:t>
            </w:r>
          </w:p>
        </w:tc>
        <w:tc>
          <w:tcPr>
            <w:tcW w:w="1045" w:type="pct"/>
          </w:tcPr>
          <w:p w14:paraId="7837CE64"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195</w:t>
            </w:r>
          </w:p>
        </w:tc>
        <w:tc>
          <w:tcPr>
            <w:tcW w:w="835" w:type="pct"/>
          </w:tcPr>
          <w:p w14:paraId="0FF5BE87"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7</w:t>
            </w:r>
          </w:p>
        </w:tc>
      </w:tr>
      <w:tr w:rsidR="00113756" w:rsidRPr="00422A40" w14:paraId="4853F4E4" w14:textId="77777777" w:rsidTr="00FA7283">
        <w:trPr>
          <w:trHeight w:val="267"/>
        </w:trPr>
        <w:tc>
          <w:tcPr>
            <w:cnfStyle w:val="001000000000" w:firstRow="0" w:lastRow="0" w:firstColumn="1" w:lastColumn="0" w:oddVBand="0" w:evenVBand="0" w:oddHBand="0" w:evenHBand="0" w:firstRowFirstColumn="0" w:firstRowLastColumn="0" w:lastRowFirstColumn="0" w:lastRowLastColumn="0"/>
            <w:tcW w:w="3120" w:type="pct"/>
          </w:tcPr>
          <w:p w14:paraId="124CD0DA" w14:textId="77777777" w:rsidR="00113756" w:rsidRPr="00422A40" w:rsidRDefault="00113756" w:rsidP="00413975">
            <w:pPr>
              <w:spacing w:line="480" w:lineRule="auto"/>
              <w:jc w:val="both"/>
              <w:rPr>
                <w:b w:val="0"/>
                <w:i/>
                <w:lang w:val="en-GB"/>
              </w:rPr>
            </w:pPr>
            <w:proofErr w:type="spellStart"/>
            <w:r w:rsidRPr="00422A40">
              <w:rPr>
                <w:b w:val="0"/>
                <w:bCs w:val="0"/>
                <w:i/>
                <w:iCs/>
                <w:lang w:val="en-GB"/>
              </w:rPr>
              <w:t>Sollicitatio</w:t>
            </w:r>
            <w:proofErr w:type="spellEnd"/>
            <w:r w:rsidRPr="00422A40">
              <w:rPr>
                <w:b w:val="0"/>
                <w:bCs w:val="0"/>
                <w:i/>
                <w:iCs/>
                <w:lang w:val="en-GB"/>
              </w:rPr>
              <w:t xml:space="preserve"> ad </w:t>
            </w:r>
            <w:proofErr w:type="spellStart"/>
            <w:r w:rsidRPr="00422A40">
              <w:rPr>
                <w:b w:val="0"/>
                <w:bCs w:val="0"/>
                <w:i/>
                <w:iCs/>
                <w:lang w:val="en-GB"/>
              </w:rPr>
              <w:t>turpia</w:t>
            </w:r>
            <w:proofErr w:type="spellEnd"/>
          </w:p>
        </w:tc>
        <w:tc>
          <w:tcPr>
            <w:tcW w:w="1045" w:type="pct"/>
          </w:tcPr>
          <w:p w14:paraId="27F4F21F"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186</w:t>
            </w:r>
          </w:p>
        </w:tc>
        <w:tc>
          <w:tcPr>
            <w:tcW w:w="835" w:type="pct"/>
          </w:tcPr>
          <w:p w14:paraId="7AF94834"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7</w:t>
            </w:r>
          </w:p>
        </w:tc>
      </w:tr>
      <w:tr w:rsidR="00113756" w:rsidRPr="00422A40" w14:paraId="450CEE5A" w14:textId="77777777" w:rsidTr="00FA7283">
        <w:trPr>
          <w:trHeight w:val="243"/>
        </w:trPr>
        <w:tc>
          <w:tcPr>
            <w:cnfStyle w:val="001000000000" w:firstRow="0" w:lastRow="0" w:firstColumn="1" w:lastColumn="0" w:oddVBand="0" w:evenVBand="0" w:oddHBand="0" w:evenHBand="0" w:firstRowFirstColumn="0" w:firstRowLastColumn="0" w:lastRowFirstColumn="0" w:lastRowLastColumn="0"/>
            <w:tcW w:w="3120" w:type="pct"/>
          </w:tcPr>
          <w:p w14:paraId="57E6AE5C" w14:textId="77777777" w:rsidR="00113756" w:rsidRPr="00422A40" w:rsidRDefault="00113756" w:rsidP="00413975">
            <w:pPr>
              <w:spacing w:line="480" w:lineRule="auto"/>
              <w:jc w:val="both"/>
              <w:rPr>
                <w:b w:val="0"/>
                <w:lang w:val="en-GB"/>
              </w:rPr>
            </w:pPr>
            <w:r w:rsidRPr="00422A40">
              <w:rPr>
                <w:b w:val="0"/>
                <w:bCs w:val="0"/>
                <w:lang w:val="en-GB"/>
              </w:rPr>
              <w:lastRenderedPageBreak/>
              <w:t>Conversion of heretics</w:t>
            </w:r>
          </w:p>
        </w:tc>
        <w:tc>
          <w:tcPr>
            <w:tcW w:w="1045" w:type="pct"/>
          </w:tcPr>
          <w:p w14:paraId="47BBEFF7"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122</w:t>
            </w:r>
          </w:p>
        </w:tc>
        <w:tc>
          <w:tcPr>
            <w:tcW w:w="835" w:type="pct"/>
          </w:tcPr>
          <w:p w14:paraId="0FF1A9D4"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4</w:t>
            </w:r>
          </w:p>
        </w:tc>
      </w:tr>
      <w:tr w:rsidR="00113756" w:rsidRPr="00422A40" w14:paraId="3F101E97" w14:textId="77777777" w:rsidTr="00FA7283">
        <w:trPr>
          <w:trHeight w:val="233"/>
        </w:trPr>
        <w:tc>
          <w:tcPr>
            <w:cnfStyle w:val="001000000000" w:firstRow="0" w:lastRow="0" w:firstColumn="1" w:lastColumn="0" w:oddVBand="0" w:evenVBand="0" w:oddHBand="0" w:evenHBand="0" w:firstRowFirstColumn="0" w:firstRowLastColumn="0" w:lastRowFirstColumn="0" w:lastRowLastColumn="0"/>
            <w:tcW w:w="3120" w:type="pct"/>
          </w:tcPr>
          <w:p w14:paraId="1C20BF59" w14:textId="77777777" w:rsidR="00113756" w:rsidRPr="00422A40" w:rsidRDefault="00113756" w:rsidP="00413975">
            <w:pPr>
              <w:spacing w:line="480" w:lineRule="auto"/>
              <w:jc w:val="both"/>
              <w:rPr>
                <w:b w:val="0"/>
                <w:lang w:val="en-GB"/>
              </w:rPr>
            </w:pPr>
            <w:r w:rsidRPr="00422A40">
              <w:rPr>
                <w:b w:val="0"/>
                <w:bCs w:val="0"/>
                <w:lang w:val="en-GB"/>
              </w:rPr>
              <w:t>Breaking fast</w:t>
            </w:r>
          </w:p>
        </w:tc>
        <w:tc>
          <w:tcPr>
            <w:tcW w:w="1045" w:type="pct"/>
          </w:tcPr>
          <w:p w14:paraId="2F598C34"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96</w:t>
            </w:r>
          </w:p>
        </w:tc>
        <w:tc>
          <w:tcPr>
            <w:tcW w:w="835" w:type="pct"/>
          </w:tcPr>
          <w:p w14:paraId="19647CB0"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3</w:t>
            </w:r>
          </w:p>
        </w:tc>
      </w:tr>
      <w:tr w:rsidR="00113756" w:rsidRPr="00422A40" w14:paraId="6278592D" w14:textId="77777777" w:rsidTr="00FA7283">
        <w:trPr>
          <w:trHeight w:val="237"/>
        </w:trPr>
        <w:tc>
          <w:tcPr>
            <w:cnfStyle w:val="001000000000" w:firstRow="0" w:lastRow="0" w:firstColumn="1" w:lastColumn="0" w:oddVBand="0" w:evenVBand="0" w:oddHBand="0" w:evenHBand="0" w:firstRowFirstColumn="0" w:firstRowLastColumn="0" w:lastRowFirstColumn="0" w:lastRowLastColumn="0"/>
            <w:tcW w:w="3120" w:type="pct"/>
          </w:tcPr>
          <w:p w14:paraId="6872589A" w14:textId="77777777" w:rsidR="00113756" w:rsidRPr="00422A40" w:rsidRDefault="00113756" w:rsidP="00413975">
            <w:pPr>
              <w:spacing w:line="480" w:lineRule="auto"/>
              <w:jc w:val="both"/>
              <w:rPr>
                <w:b w:val="0"/>
                <w:lang w:val="en-GB"/>
              </w:rPr>
            </w:pPr>
            <w:r w:rsidRPr="00422A40">
              <w:rPr>
                <w:b w:val="0"/>
                <w:bCs w:val="0"/>
                <w:lang w:val="en-GB"/>
              </w:rPr>
              <w:t xml:space="preserve">Other </w:t>
            </w:r>
          </w:p>
        </w:tc>
        <w:tc>
          <w:tcPr>
            <w:tcW w:w="1045" w:type="pct"/>
          </w:tcPr>
          <w:p w14:paraId="05BDEC4F"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126</w:t>
            </w:r>
          </w:p>
        </w:tc>
        <w:tc>
          <w:tcPr>
            <w:tcW w:w="835" w:type="pct"/>
          </w:tcPr>
          <w:p w14:paraId="621F3670"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5</w:t>
            </w:r>
          </w:p>
        </w:tc>
      </w:tr>
      <w:tr w:rsidR="00113756" w:rsidRPr="00422A40" w14:paraId="678C1663" w14:textId="77777777" w:rsidTr="00FA7283">
        <w:trPr>
          <w:trHeight w:val="354"/>
        </w:trPr>
        <w:tc>
          <w:tcPr>
            <w:cnfStyle w:val="001000000000" w:firstRow="0" w:lastRow="0" w:firstColumn="1" w:lastColumn="0" w:oddVBand="0" w:evenVBand="0" w:oddHBand="0" w:evenHBand="0" w:firstRowFirstColumn="0" w:firstRowLastColumn="0" w:lastRowFirstColumn="0" w:lastRowLastColumn="0"/>
            <w:tcW w:w="3120" w:type="pct"/>
          </w:tcPr>
          <w:p w14:paraId="3E02022B" w14:textId="77777777" w:rsidR="00113756" w:rsidRPr="00422A40" w:rsidRDefault="00113756" w:rsidP="00413975">
            <w:pPr>
              <w:spacing w:line="480" w:lineRule="auto"/>
              <w:jc w:val="both"/>
              <w:rPr>
                <w:b w:val="0"/>
                <w:lang w:val="en-GB"/>
              </w:rPr>
            </w:pPr>
            <w:r w:rsidRPr="00422A40">
              <w:rPr>
                <w:b w:val="0"/>
                <w:bCs w:val="0"/>
                <w:lang w:val="en-GB"/>
              </w:rPr>
              <w:t>Total</w:t>
            </w:r>
          </w:p>
        </w:tc>
        <w:tc>
          <w:tcPr>
            <w:tcW w:w="1045" w:type="pct"/>
          </w:tcPr>
          <w:p w14:paraId="6E19F7E5"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2793</w:t>
            </w:r>
          </w:p>
        </w:tc>
        <w:tc>
          <w:tcPr>
            <w:tcW w:w="835" w:type="pct"/>
          </w:tcPr>
          <w:p w14:paraId="754808F2" w14:textId="77777777" w:rsidR="00113756" w:rsidRPr="00422A40" w:rsidRDefault="00113756" w:rsidP="00413975">
            <w:pPr>
              <w:spacing w:line="480" w:lineRule="auto"/>
              <w:contextualSpacing/>
              <w:jc w:val="both"/>
              <w:cnfStyle w:val="000000000000" w:firstRow="0" w:lastRow="0" w:firstColumn="0" w:lastColumn="0" w:oddVBand="0" w:evenVBand="0" w:oddHBand="0" w:evenHBand="0" w:firstRowFirstColumn="0" w:firstRowLastColumn="0" w:lastRowFirstColumn="0" w:lastRowLastColumn="0"/>
              <w:rPr>
                <w:lang w:val="en-GB"/>
              </w:rPr>
            </w:pPr>
            <w:r>
              <w:rPr>
                <w:lang w:val="en-GB"/>
              </w:rPr>
              <w:t>100</w:t>
            </w:r>
          </w:p>
        </w:tc>
      </w:tr>
    </w:tbl>
    <w:p w14:paraId="0443B227" w14:textId="77777777" w:rsidR="00113756" w:rsidRPr="00422A40" w:rsidRDefault="00113756" w:rsidP="00413975">
      <w:pPr>
        <w:spacing w:line="480" w:lineRule="auto"/>
        <w:jc w:val="both"/>
        <w:rPr>
          <w:lang w:val="en-GB"/>
        </w:rPr>
      </w:pPr>
    </w:p>
    <w:p w14:paraId="34164202" w14:textId="77777777" w:rsidR="00113756" w:rsidRPr="00422A40" w:rsidRDefault="00113756" w:rsidP="00413975">
      <w:pPr>
        <w:spacing w:line="480" w:lineRule="auto"/>
        <w:jc w:val="both"/>
        <w:rPr>
          <w:lang w:val="en-GB"/>
        </w:rPr>
      </w:pPr>
      <w:r>
        <w:rPr>
          <w:lang w:val="en-GB"/>
        </w:rPr>
        <w:t xml:space="preserve">As far as we can tell from analysing individual trial proceedings, the activities of the Modena Inquisition principally involved widespread and in-depth control, often regarding cases </w:t>
      </w:r>
      <w:proofErr w:type="gramStart"/>
      <w:r>
        <w:rPr>
          <w:lang w:val="en-GB"/>
        </w:rPr>
        <w:t>of  little</w:t>
      </w:r>
      <w:proofErr w:type="gramEnd"/>
      <w:r>
        <w:rPr>
          <w:lang w:val="en-GB"/>
        </w:rPr>
        <w:t xml:space="preserve"> importance. A third of the accusations concern magical practices, now ‘declassified’ to simple forms of superstition compared to the cases of witchcraft from the previous century. Almost half of the accusations focus on blasphemy and heretical propositions, which, with few exceptions</w:t>
      </w:r>
      <w:r w:rsidRPr="00422A40">
        <w:rPr>
          <w:rStyle w:val="Rimandonotadichiusura"/>
          <w:lang w:val="en-GB"/>
        </w:rPr>
        <w:endnoteReference w:id="10"/>
      </w:r>
      <w:r w:rsidRPr="00422A40">
        <w:rPr>
          <w:lang w:val="en-GB"/>
        </w:rPr>
        <w:t>, involved men of low social standing, soldiers, prisoners and peasants living on the outskirts of the city. Certain examples of trials for blasphemy or h</w:t>
      </w:r>
      <w:r>
        <w:rPr>
          <w:lang w:val="en-GB"/>
        </w:rPr>
        <w:t xml:space="preserve">eresy can help us grasp the situation. As an example, we will now examine the trials held at the tribunal in 1727 (the year, as will be demonstrated, in which the last individual was sentenced to death by the Modena Inquisition). </w:t>
      </w:r>
    </w:p>
    <w:p w14:paraId="54EF1746" w14:textId="77777777" w:rsidR="00113756" w:rsidRPr="00422A40" w:rsidRDefault="00113756" w:rsidP="00413975">
      <w:pPr>
        <w:spacing w:line="480" w:lineRule="auto"/>
        <w:jc w:val="both"/>
        <w:rPr>
          <w:lang w:val="en-GB"/>
        </w:rPr>
      </w:pPr>
      <w:r>
        <w:rPr>
          <w:lang w:val="en-GB"/>
        </w:rPr>
        <w:t xml:space="preserve">Two people were charged with heretical propositions. On the one hand, we have Lucia </w:t>
      </w:r>
      <w:proofErr w:type="spellStart"/>
      <w:r>
        <w:rPr>
          <w:lang w:val="en-GB"/>
        </w:rPr>
        <w:t>Massimi</w:t>
      </w:r>
      <w:proofErr w:type="spellEnd"/>
      <w:r>
        <w:rPr>
          <w:lang w:val="en-GB"/>
        </w:rPr>
        <w:t>, a 37-year old woman married to a man from the city, who was tried for having doubted the work of Providence after having faced many hardships</w:t>
      </w:r>
      <w:r w:rsidRPr="00422A40">
        <w:rPr>
          <w:rStyle w:val="Rimandonotadichiusura"/>
          <w:lang w:val="en-GB"/>
        </w:rPr>
        <w:endnoteReference w:id="11"/>
      </w:r>
      <w:r w:rsidRPr="00422A40">
        <w:rPr>
          <w:lang w:val="en-GB"/>
        </w:rPr>
        <w:t xml:space="preserve">. On the other hand, we find Giovanni Maria </w:t>
      </w:r>
      <w:proofErr w:type="spellStart"/>
      <w:r w:rsidRPr="00422A40">
        <w:rPr>
          <w:lang w:val="en-GB"/>
        </w:rPr>
        <w:t>Re</w:t>
      </w:r>
      <w:r>
        <w:rPr>
          <w:lang w:val="en-GB"/>
        </w:rPr>
        <w:t>ali</w:t>
      </w:r>
      <w:proofErr w:type="spellEnd"/>
      <w:r>
        <w:rPr>
          <w:lang w:val="en-GB"/>
        </w:rPr>
        <w:t>, who had questioned the fiscal privileges of the clergy, stating that if the pope had known how they were used, they would have certainly been revoked</w:t>
      </w:r>
      <w:r w:rsidRPr="00422A40">
        <w:rPr>
          <w:rStyle w:val="Rimandonotadichiusura"/>
          <w:lang w:val="en-GB"/>
        </w:rPr>
        <w:endnoteReference w:id="12"/>
      </w:r>
      <w:r w:rsidRPr="00422A40">
        <w:rPr>
          <w:lang w:val="en-GB"/>
        </w:rPr>
        <w:t>. Regarding the other cases, six blasphemers were tried, accused of having offended God and the saint</w:t>
      </w:r>
      <w:r>
        <w:rPr>
          <w:lang w:val="en-GB"/>
        </w:rPr>
        <w:t>s, whether in their own shop (a watchmaker) or in a tavern (a constable)</w:t>
      </w:r>
      <w:r w:rsidRPr="00422A40">
        <w:rPr>
          <w:rStyle w:val="Rimandonotadichiusura"/>
          <w:lang w:val="en-GB"/>
        </w:rPr>
        <w:endnoteReference w:id="13"/>
      </w:r>
      <w:r w:rsidRPr="00422A40">
        <w:rPr>
          <w:lang w:val="en-GB"/>
        </w:rPr>
        <w:t xml:space="preserve">. In addition to trial proceedings, the inquisitors went around collecting various condemnations, such as the one against Michele </w:t>
      </w:r>
      <w:proofErr w:type="spellStart"/>
      <w:r w:rsidRPr="00422A40">
        <w:rPr>
          <w:lang w:val="en-GB"/>
        </w:rPr>
        <w:t>Gherardini</w:t>
      </w:r>
      <w:proofErr w:type="spellEnd"/>
      <w:r w:rsidRPr="00422A40">
        <w:rPr>
          <w:lang w:val="en-GB"/>
        </w:rPr>
        <w:t>, who lived in a mountain village near Mode</w:t>
      </w:r>
      <w:r>
        <w:rPr>
          <w:lang w:val="en-GB"/>
        </w:rPr>
        <w:t xml:space="preserve">na (Massa </w:t>
      </w:r>
      <w:proofErr w:type="spellStart"/>
      <w:r>
        <w:rPr>
          <w:lang w:val="en-GB"/>
        </w:rPr>
        <w:t>Toano</w:t>
      </w:r>
      <w:proofErr w:type="spellEnd"/>
      <w:r>
        <w:rPr>
          <w:lang w:val="en-GB"/>
        </w:rPr>
        <w:t xml:space="preserve">). </w:t>
      </w:r>
      <w:proofErr w:type="spellStart"/>
      <w:r>
        <w:rPr>
          <w:lang w:val="en-GB"/>
        </w:rPr>
        <w:t>Gherardini</w:t>
      </w:r>
      <w:proofErr w:type="spellEnd"/>
      <w:r>
        <w:rPr>
          <w:lang w:val="en-GB"/>
        </w:rPr>
        <w:t xml:space="preserve"> was accused of allegedly </w:t>
      </w:r>
      <w:r>
        <w:rPr>
          <w:lang w:val="en-GB"/>
        </w:rPr>
        <w:lastRenderedPageBreak/>
        <w:t>disregarding the blessings of the Church as he had given one of his own in his kitchen with a mortar, stating it was equally as valid as the blessing given by the priest with whom he had had significant disagreements</w:t>
      </w:r>
      <w:r w:rsidRPr="00422A40">
        <w:rPr>
          <w:rStyle w:val="Rimandonotadichiusura"/>
          <w:lang w:val="en-GB"/>
        </w:rPr>
        <w:endnoteReference w:id="14"/>
      </w:r>
      <w:r w:rsidRPr="00422A40">
        <w:rPr>
          <w:lang w:val="en-GB"/>
        </w:rPr>
        <w:t xml:space="preserve">. </w:t>
      </w:r>
    </w:p>
    <w:p w14:paraId="735CBC62" w14:textId="77777777" w:rsidR="00113756" w:rsidRPr="00422A40" w:rsidRDefault="00113756" w:rsidP="00413975">
      <w:pPr>
        <w:spacing w:line="480" w:lineRule="auto"/>
        <w:jc w:val="both"/>
        <w:rPr>
          <w:lang w:val="en-GB"/>
        </w:rPr>
      </w:pPr>
      <w:r>
        <w:rPr>
          <w:lang w:val="en-GB"/>
        </w:rPr>
        <w:t xml:space="preserve">As we can see from the data, although we do come across some cases of true doctrinal importance, they were rare. For the most part, the trials concern </w:t>
      </w:r>
      <w:proofErr w:type="spellStart"/>
      <w:r>
        <w:rPr>
          <w:lang w:val="en-GB"/>
        </w:rPr>
        <w:t>socioculturally</w:t>
      </w:r>
      <w:proofErr w:type="spellEnd"/>
      <w:r>
        <w:rPr>
          <w:lang w:val="en-GB"/>
        </w:rPr>
        <w:t xml:space="preserve"> marginalised individuals and cases of minor </w:t>
      </w:r>
      <w:proofErr w:type="spellStart"/>
      <w:r>
        <w:rPr>
          <w:lang w:val="en-GB"/>
        </w:rPr>
        <w:t>irreligiosity</w:t>
      </w:r>
      <w:proofErr w:type="spellEnd"/>
      <w:r>
        <w:rPr>
          <w:lang w:val="en-GB"/>
        </w:rPr>
        <w:t>. The Modena Inquisition is thus characterised by widespread and pervasive action enforced above all outside the city, in particular in the mountains and countryside.</w:t>
      </w:r>
    </w:p>
    <w:p w14:paraId="47B3E147" w14:textId="77777777" w:rsidR="00113756" w:rsidRPr="00422A40" w:rsidRDefault="00113756" w:rsidP="00413975">
      <w:pPr>
        <w:spacing w:line="480" w:lineRule="auto"/>
        <w:jc w:val="both"/>
        <w:rPr>
          <w:lang w:val="en-GB"/>
        </w:rPr>
      </w:pPr>
      <w:r>
        <w:rPr>
          <w:lang w:val="en-GB"/>
        </w:rPr>
        <w:t xml:space="preserve">Furthermore, it is useful to understand how intolerance towards various crimes developed over time. By examining the activities of the tribunal in the four decades of the mid-18th century (1726-1765) we can observe trends that vary quantitatively for certain charges. In the following graph, we have plotted the trend of the four crimes to be discussed below: magic, blasphemy and heretical propositions, </w:t>
      </w:r>
      <w:proofErr w:type="spellStart"/>
      <w:r>
        <w:rPr>
          <w:i/>
          <w:iCs/>
          <w:lang w:val="en-GB"/>
        </w:rPr>
        <w:t>sollicitatio</w:t>
      </w:r>
      <w:proofErr w:type="spellEnd"/>
      <w:r>
        <w:rPr>
          <w:i/>
          <w:iCs/>
          <w:lang w:val="en-GB"/>
        </w:rPr>
        <w:t xml:space="preserve"> ad </w:t>
      </w:r>
      <w:proofErr w:type="spellStart"/>
      <w:r>
        <w:rPr>
          <w:i/>
          <w:iCs/>
          <w:lang w:val="en-GB"/>
        </w:rPr>
        <w:t>turpia</w:t>
      </w:r>
      <w:proofErr w:type="spellEnd"/>
      <w:r>
        <w:rPr>
          <w:i/>
          <w:iCs/>
          <w:lang w:val="en-GB"/>
        </w:rPr>
        <w:t xml:space="preserve"> </w:t>
      </w:r>
      <w:r>
        <w:rPr>
          <w:lang w:val="en-GB"/>
        </w:rPr>
        <w:t>(solicitation of sexual or immoral practices in the confessional), and trials against Jews.</w:t>
      </w:r>
    </w:p>
    <w:p w14:paraId="5AD64D5D" w14:textId="77777777" w:rsidR="00113756" w:rsidRPr="00422A40" w:rsidRDefault="00113756" w:rsidP="00413975">
      <w:pPr>
        <w:spacing w:line="480" w:lineRule="auto"/>
        <w:rPr>
          <w:lang w:val="en-GB"/>
        </w:rPr>
      </w:pPr>
    </w:p>
    <w:p w14:paraId="6A62CA31" w14:textId="77777777" w:rsidR="00113756" w:rsidRPr="00422A40" w:rsidRDefault="00113756" w:rsidP="00413975">
      <w:pPr>
        <w:spacing w:line="480" w:lineRule="auto"/>
        <w:rPr>
          <w:b/>
          <w:lang w:val="en-GB"/>
        </w:rPr>
      </w:pPr>
      <w:r>
        <w:rPr>
          <w:b/>
          <w:bCs/>
          <w:lang w:val="en-GB"/>
        </w:rPr>
        <w:t xml:space="preserve">Graph 2 - Breakdown of trials by crime (1726-1765) </w:t>
      </w:r>
    </w:p>
    <w:p w14:paraId="6AF398BC" w14:textId="77777777" w:rsidR="00113756" w:rsidRPr="00422A40" w:rsidRDefault="00113756" w:rsidP="00413975">
      <w:pPr>
        <w:spacing w:line="480" w:lineRule="auto"/>
        <w:rPr>
          <w:lang w:val="en-GB"/>
        </w:rPr>
      </w:pPr>
    </w:p>
    <w:p w14:paraId="1E374375" w14:textId="77777777" w:rsidR="00113756" w:rsidRPr="00422A40" w:rsidRDefault="00113756" w:rsidP="00413975">
      <w:pPr>
        <w:spacing w:line="480" w:lineRule="auto"/>
        <w:rPr>
          <w:lang w:val="en-GB"/>
        </w:rPr>
      </w:pPr>
      <w:r>
        <w:rPr>
          <w:noProof/>
        </w:rPr>
        <w:lastRenderedPageBreak/>
        <w:drawing>
          <wp:inline distT="0" distB="0" distL="0" distR="0" wp14:anchorId="6B57D53C" wp14:editId="239C4BE5">
            <wp:extent cx="5486400" cy="3200400"/>
            <wp:effectExtent l="0" t="0" r="25400" b="25400"/>
            <wp:docPr id="4"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923AD5B" w14:textId="77777777" w:rsidR="00113756" w:rsidRPr="00422A40" w:rsidRDefault="00113756" w:rsidP="00413975">
      <w:pPr>
        <w:pStyle w:val="Testocommento"/>
        <w:spacing w:line="480" w:lineRule="auto"/>
        <w:jc w:val="both"/>
        <w:rPr>
          <w:lang w:val="en-GB"/>
        </w:rPr>
      </w:pPr>
    </w:p>
    <w:p w14:paraId="78BE4B54" w14:textId="77777777" w:rsidR="00113756" w:rsidRPr="00422A40" w:rsidRDefault="00113756" w:rsidP="00413975">
      <w:pPr>
        <w:pStyle w:val="Testocommento"/>
        <w:spacing w:line="480" w:lineRule="auto"/>
        <w:jc w:val="both"/>
        <w:rPr>
          <w:lang w:val="en-GB"/>
        </w:rPr>
      </w:pPr>
    </w:p>
    <w:p w14:paraId="375CDC76" w14:textId="77777777" w:rsidR="00113756" w:rsidRPr="00422A40" w:rsidRDefault="00113756" w:rsidP="00413975">
      <w:pPr>
        <w:spacing w:line="480" w:lineRule="auto"/>
        <w:jc w:val="both"/>
        <w:rPr>
          <w:lang w:val="en-GB"/>
        </w:rPr>
      </w:pPr>
      <w:r>
        <w:rPr>
          <w:lang w:val="en-GB"/>
        </w:rPr>
        <w:t xml:space="preserve">To complete this analysis, we can also add the scarce data regarding another crime that had </w:t>
      </w:r>
      <w:proofErr w:type="gramStart"/>
      <w:r>
        <w:rPr>
          <w:lang w:val="en-GB"/>
        </w:rPr>
        <w:t>a certain</w:t>
      </w:r>
      <w:proofErr w:type="gramEnd"/>
      <w:r>
        <w:rPr>
          <w:lang w:val="en-GB"/>
        </w:rPr>
        <w:t xml:space="preserve"> significance in the inquisitorial practices of the 18th century: polygamy. In the period 1726-1765, we find 19 trials for polygamy out of 734 inquisitorial files (2.6%) with a downward trend from the mid-century to total disappearance in the last decades of the Modena Inquisition</w:t>
      </w:r>
      <w:r w:rsidRPr="00422A40">
        <w:rPr>
          <w:rStyle w:val="Rimandonotadichiusura"/>
          <w:lang w:val="en-GB"/>
        </w:rPr>
        <w:endnoteReference w:id="15"/>
      </w:r>
      <w:r w:rsidRPr="00422A40">
        <w:rPr>
          <w:lang w:val="en-GB"/>
        </w:rPr>
        <w:t>.</w:t>
      </w:r>
    </w:p>
    <w:p w14:paraId="008279F5" w14:textId="77777777" w:rsidR="00113756" w:rsidRPr="00422A40" w:rsidRDefault="00113756" w:rsidP="00413975">
      <w:pPr>
        <w:spacing w:line="480" w:lineRule="auto"/>
        <w:jc w:val="both"/>
        <w:rPr>
          <w:lang w:val="en-GB"/>
        </w:rPr>
      </w:pPr>
      <w:r>
        <w:rPr>
          <w:lang w:val="en-GB"/>
        </w:rPr>
        <w:t>The various data given in the previous pages thus clearly highlight the priorities of the Modena tribunal and the volume of trials it found itself conducting. The crimes of blasphemy and heretical propositions easily constitute the largest part of their activities, closely followed by trials for magical practices of various kinds. There are fewer trials against Jews, often used as a source of funding thanks to the fines that could be imposed on the accused</w:t>
      </w:r>
      <w:r w:rsidRPr="00422A40">
        <w:rPr>
          <w:rStyle w:val="Rimandonotadichiusura"/>
          <w:lang w:val="en-GB"/>
        </w:rPr>
        <w:endnoteReference w:id="16"/>
      </w:r>
      <w:r w:rsidRPr="00422A40">
        <w:rPr>
          <w:lang w:val="en-GB"/>
        </w:rPr>
        <w:t>. However, few trials are found against the clergy for soliciting penitents in the confessional and even fewer for polygamy.</w:t>
      </w:r>
    </w:p>
    <w:p w14:paraId="288D4C60" w14:textId="77777777" w:rsidR="00113756" w:rsidRPr="00422A40" w:rsidRDefault="00113756" w:rsidP="00413975">
      <w:pPr>
        <w:spacing w:line="480" w:lineRule="auto"/>
        <w:jc w:val="both"/>
        <w:rPr>
          <w:lang w:val="en-GB"/>
        </w:rPr>
      </w:pPr>
      <w:r>
        <w:rPr>
          <w:lang w:val="en-GB"/>
        </w:rPr>
        <w:lastRenderedPageBreak/>
        <w:t>In view of this backdrop, we will try to answer the following questions: how did Rome react to the activities of the Modena tribunal? And which trials received most attention from the Holy Office?</w:t>
      </w:r>
    </w:p>
    <w:p w14:paraId="4FB7C456" w14:textId="77777777" w:rsidR="00113756" w:rsidRPr="00422A40" w:rsidRDefault="00113756" w:rsidP="00413975">
      <w:pPr>
        <w:spacing w:line="480" w:lineRule="auto"/>
        <w:jc w:val="both"/>
        <w:rPr>
          <w:lang w:val="en-GB"/>
        </w:rPr>
      </w:pPr>
    </w:p>
    <w:p w14:paraId="57F3E4D4" w14:textId="77777777" w:rsidR="00113756" w:rsidRPr="00422A40" w:rsidRDefault="00113756" w:rsidP="00413975">
      <w:pPr>
        <w:spacing w:line="480" w:lineRule="auto"/>
        <w:jc w:val="both"/>
        <w:rPr>
          <w:i/>
          <w:lang w:val="en-GB"/>
        </w:rPr>
      </w:pPr>
      <w:r>
        <w:rPr>
          <w:i/>
          <w:iCs/>
          <w:lang w:val="en-GB"/>
        </w:rPr>
        <w:t>III. An outside look: Modena in the eyes of the Holy Office</w:t>
      </w:r>
    </w:p>
    <w:p w14:paraId="429E8969" w14:textId="77777777" w:rsidR="00113756" w:rsidRPr="00422A40" w:rsidRDefault="00113756" w:rsidP="00413975">
      <w:pPr>
        <w:spacing w:line="480" w:lineRule="auto"/>
        <w:jc w:val="both"/>
        <w:rPr>
          <w:i/>
          <w:lang w:val="en-GB"/>
        </w:rPr>
      </w:pPr>
    </w:p>
    <w:p w14:paraId="570A464D" w14:textId="77777777" w:rsidR="00113756" w:rsidRPr="00422A40" w:rsidRDefault="00113756" w:rsidP="00413975">
      <w:pPr>
        <w:spacing w:line="480" w:lineRule="auto"/>
        <w:jc w:val="both"/>
        <w:rPr>
          <w:lang w:val="en-GB"/>
        </w:rPr>
      </w:pPr>
      <w:r>
        <w:rPr>
          <w:lang w:val="en-GB"/>
        </w:rPr>
        <w:t xml:space="preserve">The correspondence between the Holy Office and the Modena Inquisition is a fundamental resource for answering the above questions. According to inquisitorial practice, the outlying tribunals were obliged to update Rome periodically and comply with the indications provided by the Roman </w:t>
      </w:r>
      <w:proofErr w:type="gramStart"/>
      <w:r>
        <w:rPr>
          <w:lang w:val="en-GB"/>
        </w:rPr>
        <w:t>Congregation</w:t>
      </w:r>
      <w:proofErr w:type="gramEnd"/>
      <w:r>
        <w:rPr>
          <w:lang w:val="en-GB"/>
        </w:rPr>
        <w:t xml:space="preserve"> on each occasion. Studying the correspondence between Rome and an outlying office thus allows us to understand where the Holy Office’s interest lay with respect to the mass of proceedings that they were notified of by the local tribunals.</w:t>
      </w:r>
    </w:p>
    <w:p w14:paraId="4037EAEA" w14:textId="77777777" w:rsidR="00113756" w:rsidRPr="00422A40" w:rsidRDefault="00113756" w:rsidP="00413975">
      <w:pPr>
        <w:spacing w:line="480" w:lineRule="auto"/>
        <w:jc w:val="both"/>
        <w:rPr>
          <w:lang w:val="en-GB"/>
        </w:rPr>
      </w:pPr>
      <w:r>
        <w:rPr>
          <w:lang w:val="en-GB"/>
        </w:rPr>
        <w:t>We have listed the data in a table in order to clearly demonstrate our observations below. The data are broken down according to the chronological analysis of the five registers of correspondence used</w:t>
      </w:r>
      <w:r w:rsidRPr="00422A40">
        <w:rPr>
          <w:rStyle w:val="Rimandonotadichiusura"/>
          <w:lang w:val="en-GB"/>
        </w:rPr>
        <w:endnoteReference w:id="17"/>
      </w:r>
      <w:r w:rsidRPr="00422A40">
        <w:rPr>
          <w:lang w:val="en-GB"/>
        </w:rPr>
        <w:t xml:space="preserve">. </w:t>
      </w:r>
    </w:p>
    <w:p w14:paraId="3C3BDEE9" w14:textId="77777777" w:rsidR="00113756" w:rsidRPr="00422A40" w:rsidRDefault="00113756" w:rsidP="00413975">
      <w:pPr>
        <w:spacing w:line="480" w:lineRule="auto"/>
        <w:jc w:val="both"/>
        <w:rPr>
          <w:lang w:val="en-GB"/>
        </w:rPr>
      </w:pPr>
    </w:p>
    <w:p w14:paraId="5FE36A8F" w14:textId="77777777" w:rsidR="00113756" w:rsidRDefault="00113756" w:rsidP="00413975">
      <w:pPr>
        <w:spacing w:line="480" w:lineRule="auto"/>
        <w:rPr>
          <w:b/>
          <w:bCs/>
          <w:lang w:val="en-GB"/>
        </w:rPr>
      </w:pPr>
      <w:r>
        <w:rPr>
          <w:b/>
          <w:bCs/>
          <w:lang w:val="en-GB"/>
        </w:rPr>
        <w:t>Table 2 - Letters from the Holy Office to the Modena Inquisition (1726-1765)</w:t>
      </w:r>
    </w:p>
    <w:p w14:paraId="327BC897" w14:textId="77777777" w:rsidR="00113756" w:rsidRDefault="00113756" w:rsidP="00413975">
      <w:pPr>
        <w:spacing w:line="480" w:lineRule="auto"/>
        <w:rPr>
          <w:b/>
          <w:lang w:val="en-GB"/>
        </w:rPr>
      </w:pPr>
    </w:p>
    <w:tbl>
      <w:tblPr>
        <w:tblW w:w="0" w:type="auto"/>
        <w:jc w:val="center"/>
        <w:tblInd w:w="11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000" w:firstRow="0" w:lastRow="0" w:firstColumn="0" w:lastColumn="0" w:noHBand="0" w:noVBand="0"/>
      </w:tblPr>
      <w:tblGrid>
        <w:gridCol w:w="1326"/>
        <w:gridCol w:w="702"/>
        <w:gridCol w:w="729"/>
        <w:gridCol w:w="701"/>
        <w:gridCol w:w="701"/>
        <w:gridCol w:w="694"/>
        <w:gridCol w:w="761"/>
        <w:gridCol w:w="630"/>
        <w:gridCol w:w="701"/>
        <w:gridCol w:w="691"/>
        <w:gridCol w:w="701"/>
        <w:gridCol w:w="699"/>
        <w:gridCol w:w="699"/>
      </w:tblGrid>
      <w:tr w:rsidR="00113756" w14:paraId="02176E99" w14:textId="77777777" w:rsidTr="005A5893">
        <w:trPr>
          <w:trHeight w:val="281"/>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1CB1E20" w14:textId="77777777" w:rsidR="00113756" w:rsidRPr="00D870E9" w:rsidRDefault="00113756" w:rsidP="00413975">
            <w:pPr>
              <w:pStyle w:val="Stilepredefinito"/>
              <w:spacing w:line="480" w:lineRule="auto"/>
              <w:rPr>
                <w:sz w:val="22"/>
                <w:szCs w:val="22"/>
              </w:rPr>
            </w:pPr>
            <w:r w:rsidRPr="00D870E9">
              <w:rPr>
                <w:sz w:val="22"/>
                <w:szCs w:val="22"/>
                <w:lang w:val="en-GB"/>
              </w:rPr>
              <w:t>Crime</w:t>
            </w:r>
          </w:p>
        </w:tc>
        <w:tc>
          <w:tcPr>
            <w:tcW w:w="1456"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84F8039" w14:textId="77777777" w:rsidR="00113756" w:rsidRDefault="00113756" w:rsidP="00413975">
            <w:pPr>
              <w:pStyle w:val="Stilepredefinito"/>
              <w:spacing w:line="480" w:lineRule="auto"/>
              <w:jc w:val="center"/>
            </w:pPr>
            <w:r>
              <w:rPr>
                <w:lang w:val="en-GB"/>
              </w:rPr>
              <w:t>1726-1736</w:t>
            </w:r>
          </w:p>
        </w:tc>
        <w:tc>
          <w:tcPr>
            <w:tcW w:w="1423"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F6F94E" w14:textId="77777777" w:rsidR="00113756" w:rsidRDefault="00113756" w:rsidP="00413975">
            <w:pPr>
              <w:pStyle w:val="Stilepredefinito"/>
              <w:spacing w:line="480" w:lineRule="auto"/>
              <w:jc w:val="center"/>
            </w:pPr>
            <w:r>
              <w:rPr>
                <w:lang w:val="en-GB"/>
              </w:rPr>
              <w:t>1737-1744</w:t>
            </w:r>
          </w:p>
        </w:tc>
        <w:tc>
          <w:tcPr>
            <w:tcW w:w="1483"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9C6DCB5" w14:textId="77777777" w:rsidR="00113756" w:rsidRDefault="00113756" w:rsidP="00413975">
            <w:pPr>
              <w:pStyle w:val="Stilepredefinito"/>
              <w:spacing w:line="480" w:lineRule="auto"/>
              <w:jc w:val="center"/>
            </w:pPr>
            <w:r>
              <w:rPr>
                <w:lang w:val="en-GB"/>
              </w:rPr>
              <w:t>1745-1753</w:t>
            </w:r>
          </w:p>
        </w:tc>
        <w:tc>
          <w:tcPr>
            <w:tcW w:w="1348"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D0DEE82" w14:textId="77777777" w:rsidR="00113756" w:rsidRDefault="00113756" w:rsidP="00413975">
            <w:pPr>
              <w:pStyle w:val="Stilepredefinito"/>
              <w:spacing w:line="480" w:lineRule="auto"/>
              <w:jc w:val="center"/>
            </w:pPr>
            <w:r>
              <w:rPr>
                <w:lang w:val="en-GB"/>
              </w:rPr>
              <w:t>1749-1753</w:t>
            </w:r>
          </w:p>
        </w:tc>
        <w:tc>
          <w:tcPr>
            <w:tcW w:w="1416" w:type="dxa"/>
            <w:gridSpan w:val="2"/>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A83DA80" w14:textId="77777777" w:rsidR="00113756" w:rsidRDefault="00113756" w:rsidP="00413975">
            <w:pPr>
              <w:pStyle w:val="Stilepredefinito"/>
              <w:spacing w:line="480" w:lineRule="auto"/>
              <w:jc w:val="center"/>
            </w:pPr>
            <w:r>
              <w:rPr>
                <w:lang w:val="en-GB"/>
              </w:rPr>
              <w:t>1754-1765</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F624248" w14:textId="77777777" w:rsidR="00113756" w:rsidRDefault="00113756" w:rsidP="00413975">
            <w:pPr>
              <w:pStyle w:val="Stilepredefinito"/>
              <w:spacing w:line="480" w:lineRule="auto"/>
            </w:pPr>
            <w:r>
              <w:rPr>
                <w:lang w:val="en-GB"/>
              </w:rPr>
              <w:t>Tot.</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7959F92" w14:textId="77777777" w:rsidR="00113756" w:rsidRDefault="00113756" w:rsidP="00413975">
            <w:pPr>
              <w:pStyle w:val="Stilepredefinito"/>
              <w:spacing w:line="480" w:lineRule="auto"/>
            </w:pPr>
            <w:r>
              <w:rPr>
                <w:lang w:val="en-GB"/>
              </w:rPr>
              <w:t>Tot.</w:t>
            </w:r>
          </w:p>
        </w:tc>
      </w:tr>
      <w:tr w:rsidR="00113756" w14:paraId="72FF530F" w14:textId="77777777" w:rsidTr="005A5893">
        <w:trPr>
          <w:trHeight w:val="357"/>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7FA8CCB" w14:textId="77777777" w:rsidR="00113756" w:rsidRPr="00D870E9" w:rsidRDefault="00113756" w:rsidP="00413975">
            <w:pPr>
              <w:pStyle w:val="Stilepredefinito"/>
              <w:spacing w:line="480" w:lineRule="auto"/>
              <w:rPr>
                <w:sz w:val="22"/>
                <w:szCs w:val="22"/>
              </w:rPr>
            </w:pP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1F81DD7"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69DA6A2" w14:textId="77777777" w:rsidR="00113756" w:rsidRDefault="00113756" w:rsidP="00413975">
            <w:pPr>
              <w:pStyle w:val="Stilepredefinito"/>
              <w:spacing w:line="480" w:lineRule="auto"/>
            </w:pPr>
            <w:r>
              <w:rPr>
                <w:lang w:val="en-GB"/>
              </w:rPr>
              <w:t>%</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90E7369"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A6E65D3" w14:textId="77777777" w:rsidR="00113756" w:rsidRDefault="00113756" w:rsidP="00413975">
            <w:pPr>
              <w:pStyle w:val="Stilepredefinito"/>
              <w:spacing w:line="480" w:lineRule="auto"/>
            </w:pPr>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4531F6"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9A69D4" w14:textId="77777777" w:rsidR="00113756" w:rsidRDefault="00113756" w:rsidP="00413975">
            <w:pPr>
              <w:pStyle w:val="Stilepredefinito"/>
              <w:spacing w:line="480" w:lineRule="auto"/>
            </w:pPr>
            <w:r>
              <w:rPr>
                <w:lang w:val="en-GB"/>
              </w:rPr>
              <w:t>%</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DAE472"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7AE1FA" w14:textId="77777777" w:rsidR="00113756" w:rsidRDefault="00113756" w:rsidP="00413975">
            <w:pPr>
              <w:pStyle w:val="Stilepredefinito"/>
              <w:spacing w:line="480" w:lineRule="auto"/>
            </w:pPr>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03BF156"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A64EF3" w14:textId="77777777" w:rsidR="00113756" w:rsidRDefault="00113756" w:rsidP="00413975">
            <w:pPr>
              <w:pStyle w:val="Stilepredefinito"/>
              <w:spacing w:line="480" w:lineRule="auto"/>
            </w:pPr>
            <w:r>
              <w:rPr>
                <w:lang w:val="en-GB"/>
              </w:rPr>
              <w:t>%</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652FB0E5" w14:textId="77777777" w:rsidR="00113756" w:rsidRDefault="00113756" w:rsidP="00413975">
            <w:pPr>
              <w:pStyle w:val="Stilepredefinito"/>
              <w:spacing w:line="480" w:lineRule="auto"/>
            </w:pPr>
            <w:proofErr w:type="gramStart"/>
            <w:r>
              <w:rPr>
                <w:lang w:val="en-GB"/>
              </w:rPr>
              <w:t>no</w:t>
            </w:r>
            <w:proofErr w:type="gramEnd"/>
            <w:r>
              <w:rPr>
                <w:lang w:val="en-GB"/>
              </w:rPr>
              <w:t>.</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71A21B54" w14:textId="77777777" w:rsidR="00113756" w:rsidRDefault="00113756" w:rsidP="00413975">
            <w:pPr>
              <w:pStyle w:val="Stilepredefinito"/>
              <w:spacing w:line="480" w:lineRule="auto"/>
            </w:pPr>
            <w:r>
              <w:rPr>
                <w:lang w:val="en-GB"/>
              </w:rPr>
              <w:t>%</w:t>
            </w:r>
          </w:p>
        </w:tc>
      </w:tr>
      <w:tr w:rsidR="00113756" w14:paraId="16FEE371" w14:textId="77777777" w:rsidTr="00D870E9">
        <w:trPr>
          <w:trHeight w:val="90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82255DE" w14:textId="77777777" w:rsidR="00113756" w:rsidRPr="00D870E9" w:rsidRDefault="00113756" w:rsidP="00413975">
            <w:pPr>
              <w:pStyle w:val="Stilepredefinito"/>
              <w:spacing w:line="480" w:lineRule="auto"/>
              <w:rPr>
                <w:sz w:val="22"/>
                <w:szCs w:val="22"/>
              </w:rPr>
            </w:pPr>
            <w:proofErr w:type="spellStart"/>
            <w:r w:rsidRPr="00D870E9">
              <w:rPr>
                <w:sz w:val="22"/>
                <w:szCs w:val="22"/>
                <w:lang w:val="en-GB"/>
              </w:rPr>
              <w:t>Blasph</w:t>
            </w:r>
            <w:proofErr w:type="spellEnd"/>
            <w:r w:rsidRPr="00D870E9">
              <w:rPr>
                <w:sz w:val="22"/>
                <w:szCs w:val="22"/>
                <w:lang w:val="en-GB"/>
              </w:rPr>
              <w:t xml:space="preserve">. </w:t>
            </w:r>
            <w:proofErr w:type="gramStart"/>
            <w:r w:rsidRPr="00D870E9">
              <w:rPr>
                <w:sz w:val="22"/>
                <w:szCs w:val="22"/>
                <w:lang w:val="en-GB"/>
              </w:rPr>
              <w:t>heretical</w:t>
            </w:r>
            <w:proofErr w:type="gramEnd"/>
            <w:r w:rsidRPr="00D870E9">
              <w:rPr>
                <w:sz w:val="22"/>
                <w:szCs w:val="22"/>
                <w:lang w:val="en-GB"/>
              </w:rPr>
              <w:t xml:space="preserve"> </w:t>
            </w:r>
            <w:r w:rsidRPr="00D870E9">
              <w:rPr>
                <w:sz w:val="22"/>
                <w:szCs w:val="22"/>
                <w:lang w:val="en-GB"/>
              </w:rPr>
              <w:lastRenderedPageBreak/>
              <w:t>prop.</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8450362" w14:textId="77777777" w:rsidR="00113756" w:rsidRDefault="00113756" w:rsidP="00413975">
            <w:pPr>
              <w:pStyle w:val="Stilepredefinito"/>
              <w:spacing w:line="480" w:lineRule="auto"/>
            </w:pPr>
            <w:r>
              <w:rPr>
                <w:lang w:val="en-GB"/>
              </w:rPr>
              <w:lastRenderedPageBreak/>
              <w:t>29</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9FA95C" w14:textId="77777777" w:rsidR="00113756" w:rsidRDefault="00113756" w:rsidP="00413975">
            <w:pPr>
              <w:pStyle w:val="Stilepredefinito"/>
              <w:spacing w:line="480" w:lineRule="auto"/>
            </w:pPr>
            <w:r>
              <w:rPr>
                <w:lang w:val="en-GB"/>
              </w:rPr>
              <w:t>24.8</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A30F156" w14:textId="77777777" w:rsidR="00113756" w:rsidRDefault="00113756" w:rsidP="00413975">
            <w:pPr>
              <w:pStyle w:val="Stilepredefinito"/>
              <w:spacing w:line="480" w:lineRule="auto"/>
            </w:pPr>
            <w:r>
              <w:rPr>
                <w:lang w:val="en-GB"/>
              </w:rPr>
              <w:t>41</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2A72B95" w14:textId="77777777" w:rsidR="00113756" w:rsidRDefault="00113756" w:rsidP="00413975">
            <w:pPr>
              <w:pStyle w:val="Stilepredefinito"/>
              <w:spacing w:line="480" w:lineRule="auto"/>
            </w:pPr>
            <w:r>
              <w:rPr>
                <w:lang w:val="en-GB"/>
              </w:rPr>
              <w:t>35.3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3FEDF0" w14:textId="77777777" w:rsidR="00113756" w:rsidRDefault="00113756" w:rsidP="00413975">
            <w:pPr>
              <w:pStyle w:val="Stilepredefinito"/>
              <w:spacing w:line="480" w:lineRule="auto"/>
            </w:pPr>
            <w:r>
              <w:rPr>
                <w:lang w:val="en-GB"/>
              </w:rPr>
              <w:t>30</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997DEDD" w14:textId="77777777" w:rsidR="00113756" w:rsidRDefault="00113756" w:rsidP="00413975">
            <w:pPr>
              <w:pStyle w:val="Stilepredefinito"/>
              <w:spacing w:line="480" w:lineRule="auto"/>
            </w:pPr>
            <w:r>
              <w:rPr>
                <w:lang w:val="en-GB"/>
              </w:rPr>
              <w:t>26.3</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4D937C" w14:textId="77777777" w:rsidR="00113756" w:rsidRDefault="00113756" w:rsidP="00413975">
            <w:pPr>
              <w:pStyle w:val="Stilepredefinito"/>
              <w:spacing w:line="480" w:lineRule="auto"/>
            </w:pPr>
            <w:r>
              <w:rPr>
                <w:lang w:val="en-GB"/>
              </w:rPr>
              <w:t>30</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51FD5A9" w14:textId="77777777" w:rsidR="00113756" w:rsidRDefault="00113756" w:rsidP="00413975">
            <w:pPr>
              <w:pStyle w:val="Stilepredefinito"/>
              <w:spacing w:line="480" w:lineRule="auto"/>
            </w:pPr>
            <w:r>
              <w:rPr>
                <w:lang w:val="en-GB"/>
              </w:rPr>
              <w:t>34.9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1549787" w14:textId="77777777" w:rsidR="00113756" w:rsidRDefault="00113756" w:rsidP="00413975">
            <w:pPr>
              <w:pStyle w:val="Stilepredefinito"/>
              <w:spacing w:line="480" w:lineRule="auto"/>
            </w:pPr>
            <w:r>
              <w:rPr>
                <w:lang w:val="en-GB"/>
              </w:rPr>
              <w:t>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45D56F" w14:textId="77777777" w:rsidR="00113756" w:rsidRDefault="00113756" w:rsidP="00413975">
            <w:pPr>
              <w:pStyle w:val="Stilepredefinito"/>
              <w:spacing w:line="480" w:lineRule="auto"/>
            </w:pPr>
            <w:r>
              <w:rPr>
                <w:lang w:val="en-GB"/>
              </w:rPr>
              <w:t>8.7</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319D06D" w14:textId="77777777" w:rsidR="00113756" w:rsidRDefault="00113756" w:rsidP="00413975">
            <w:pPr>
              <w:pStyle w:val="Stilepredefinito"/>
              <w:spacing w:line="480" w:lineRule="auto"/>
            </w:pPr>
            <w:r>
              <w:rPr>
                <w:lang w:val="en-GB"/>
              </w:rPr>
              <w:t>136</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05DBBEB" w14:textId="77777777" w:rsidR="00113756" w:rsidRDefault="00113756" w:rsidP="00413975">
            <w:pPr>
              <w:pStyle w:val="Stilepredefinito"/>
              <w:spacing w:line="480" w:lineRule="auto"/>
            </w:pPr>
            <w:r>
              <w:rPr>
                <w:lang w:val="en-GB"/>
              </w:rPr>
              <w:t>27.1</w:t>
            </w:r>
          </w:p>
        </w:tc>
      </w:tr>
      <w:tr w:rsidR="00113756" w14:paraId="1C21B0FE"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B681AF3" w14:textId="77777777" w:rsidR="00113756" w:rsidRPr="00D870E9" w:rsidRDefault="00113756" w:rsidP="00413975">
            <w:pPr>
              <w:pStyle w:val="Stilepredefinito"/>
              <w:spacing w:line="480" w:lineRule="auto"/>
              <w:rPr>
                <w:sz w:val="22"/>
                <w:szCs w:val="22"/>
              </w:rPr>
            </w:pPr>
            <w:r w:rsidRPr="00D870E9">
              <w:rPr>
                <w:sz w:val="22"/>
                <w:szCs w:val="22"/>
                <w:lang w:val="en-GB"/>
              </w:rPr>
              <w:lastRenderedPageBreak/>
              <w:t xml:space="preserve">Magic or </w:t>
            </w:r>
            <w:proofErr w:type="spellStart"/>
            <w:r w:rsidRPr="00D870E9">
              <w:rPr>
                <w:sz w:val="22"/>
                <w:szCs w:val="22"/>
                <w:lang w:val="en-GB"/>
              </w:rPr>
              <w:t>superst</w:t>
            </w:r>
            <w:proofErr w:type="spellEnd"/>
            <w:r w:rsidRPr="00D870E9">
              <w:rPr>
                <w:sz w:val="22"/>
                <w:szCs w:val="22"/>
                <w:lang w:val="en-GB"/>
              </w:rPr>
              <w:t>.</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3DEBF41" w14:textId="77777777" w:rsidR="00113756" w:rsidRDefault="00113756" w:rsidP="00413975">
            <w:pPr>
              <w:pStyle w:val="Stilepredefinito"/>
              <w:spacing w:line="480" w:lineRule="auto"/>
            </w:pPr>
            <w:r>
              <w:rPr>
                <w:lang w:val="en-GB"/>
              </w:rPr>
              <w:t>23</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35C1ECB" w14:textId="77777777" w:rsidR="00113756" w:rsidRDefault="00113756" w:rsidP="00413975">
            <w:pPr>
              <w:pStyle w:val="Stilepredefinito"/>
              <w:spacing w:line="480" w:lineRule="auto"/>
            </w:pPr>
            <w:r>
              <w:rPr>
                <w:lang w:val="en-GB"/>
              </w:rPr>
              <w:t>19.7</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0162717" w14:textId="77777777" w:rsidR="00113756" w:rsidRDefault="00113756" w:rsidP="00413975">
            <w:pPr>
              <w:pStyle w:val="Stilepredefinito"/>
              <w:spacing w:line="480" w:lineRule="auto"/>
            </w:pPr>
            <w:r>
              <w:rPr>
                <w:lang w:val="en-GB"/>
              </w:rPr>
              <w:t>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E672ED" w14:textId="77777777" w:rsidR="00113756" w:rsidRDefault="00113756" w:rsidP="00413975">
            <w:pPr>
              <w:pStyle w:val="Stilepredefinito"/>
              <w:spacing w:line="480" w:lineRule="auto"/>
            </w:pPr>
            <w:r>
              <w:rPr>
                <w:lang w:val="en-GB"/>
              </w:rPr>
              <w:t>4.3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FD3B236" w14:textId="77777777" w:rsidR="00113756" w:rsidRDefault="00113756" w:rsidP="00413975">
            <w:pPr>
              <w:pStyle w:val="Stilepredefinito"/>
              <w:spacing w:line="480" w:lineRule="auto"/>
            </w:pPr>
            <w:r>
              <w:rPr>
                <w:lang w:val="en-GB"/>
              </w:rPr>
              <w:t>30</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68795E" w14:textId="77777777" w:rsidR="00113756" w:rsidRDefault="00113756" w:rsidP="00413975">
            <w:pPr>
              <w:pStyle w:val="Stilepredefinito"/>
              <w:spacing w:line="480" w:lineRule="auto"/>
            </w:pPr>
            <w:r>
              <w:rPr>
                <w:lang w:val="en-GB"/>
              </w:rPr>
              <w:t>26.3</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04C405" w14:textId="77777777" w:rsidR="00113756" w:rsidRDefault="00113756" w:rsidP="00413975">
            <w:pPr>
              <w:pStyle w:val="Stilepredefinito"/>
              <w:spacing w:line="480" w:lineRule="auto"/>
            </w:pPr>
            <w:r>
              <w:rPr>
                <w:lang w:val="en-GB"/>
              </w:rPr>
              <w:t>15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E0C87C" w14:textId="77777777" w:rsidR="00113756" w:rsidRDefault="00113756" w:rsidP="00413975">
            <w:pPr>
              <w:pStyle w:val="Stilepredefinito"/>
              <w:spacing w:line="480" w:lineRule="auto"/>
            </w:pPr>
            <w:r>
              <w:rPr>
                <w:lang w:val="en-GB"/>
              </w:rPr>
              <w:t>17.4</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7820A0" w14:textId="77777777" w:rsidR="00113756" w:rsidRDefault="00113756" w:rsidP="00413975">
            <w:pPr>
              <w:pStyle w:val="Stilepredefinito"/>
              <w:spacing w:line="480" w:lineRule="auto"/>
            </w:pPr>
            <w:r>
              <w:rPr>
                <w:lang w:val="en-GB"/>
              </w:rPr>
              <w:t>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C888353" w14:textId="77777777" w:rsidR="00113756" w:rsidRDefault="00113756" w:rsidP="00413975">
            <w:pPr>
              <w:pStyle w:val="Stilepredefinito"/>
              <w:spacing w:line="480" w:lineRule="auto"/>
            </w:pPr>
            <w:r>
              <w:rPr>
                <w:lang w:val="en-GB"/>
              </w:rPr>
              <w:t>8.7</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0C22E1E5" w14:textId="77777777" w:rsidR="00113756" w:rsidRDefault="00113756" w:rsidP="00413975">
            <w:pPr>
              <w:pStyle w:val="Stilepredefinito"/>
              <w:spacing w:line="480" w:lineRule="auto"/>
            </w:pPr>
            <w:r>
              <w:rPr>
                <w:lang w:val="en-GB"/>
              </w:rPr>
              <w:t>79</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140C065" w14:textId="77777777" w:rsidR="00113756" w:rsidRDefault="00113756" w:rsidP="00413975">
            <w:pPr>
              <w:pStyle w:val="Stilepredefinito"/>
              <w:spacing w:line="480" w:lineRule="auto"/>
            </w:pPr>
            <w:r>
              <w:rPr>
                <w:lang w:val="en-GB"/>
              </w:rPr>
              <w:t>15.7</w:t>
            </w:r>
          </w:p>
        </w:tc>
      </w:tr>
      <w:tr w:rsidR="00113756" w14:paraId="64B9C40B"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8FD2FE" w14:textId="77777777" w:rsidR="00113756" w:rsidRPr="00D870E9" w:rsidRDefault="00113756" w:rsidP="00413975">
            <w:pPr>
              <w:pStyle w:val="Stilepredefinito"/>
              <w:spacing w:line="480" w:lineRule="auto"/>
              <w:rPr>
                <w:sz w:val="22"/>
                <w:szCs w:val="22"/>
              </w:rPr>
            </w:pPr>
            <w:proofErr w:type="spellStart"/>
            <w:r w:rsidRPr="00D870E9">
              <w:rPr>
                <w:i/>
                <w:iCs/>
                <w:sz w:val="22"/>
                <w:szCs w:val="22"/>
                <w:lang w:val="en-GB"/>
              </w:rPr>
              <w:t>Sollicitatio</w:t>
            </w:r>
            <w:proofErr w:type="spellEnd"/>
            <w:r>
              <w:rPr>
                <w:sz w:val="22"/>
                <w:szCs w:val="22"/>
              </w:rPr>
              <w:t xml:space="preserve"> </w:t>
            </w:r>
            <w:r w:rsidRPr="00D870E9">
              <w:rPr>
                <w:i/>
                <w:iCs/>
                <w:sz w:val="22"/>
                <w:szCs w:val="22"/>
                <w:lang w:val="en-GB"/>
              </w:rPr>
              <w:t xml:space="preserve">ad </w:t>
            </w:r>
            <w:proofErr w:type="spellStart"/>
            <w:r w:rsidRPr="00D870E9">
              <w:rPr>
                <w:i/>
                <w:iCs/>
                <w:sz w:val="22"/>
                <w:szCs w:val="22"/>
                <w:lang w:val="en-GB"/>
              </w:rPr>
              <w:t>turpia</w:t>
            </w:r>
            <w:proofErr w:type="spellEnd"/>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F9E487E" w14:textId="77777777" w:rsidR="00113756" w:rsidRDefault="00113756" w:rsidP="00413975">
            <w:pPr>
              <w:pStyle w:val="Stilepredefinito"/>
              <w:spacing w:line="480" w:lineRule="auto"/>
            </w:pPr>
            <w:r>
              <w:rPr>
                <w:lang w:val="en-GB"/>
              </w:rPr>
              <w:t>28</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4FEB09" w14:textId="77777777" w:rsidR="00113756" w:rsidRDefault="00113756" w:rsidP="00413975">
            <w:pPr>
              <w:pStyle w:val="Stilepredefinito"/>
              <w:spacing w:line="480" w:lineRule="auto"/>
            </w:pPr>
            <w:r>
              <w:rPr>
                <w:lang w:val="en-GB"/>
              </w:rPr>
              <w:t>23.9</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2F862E7" w14:textId="77777777" w:rsidR="00113756" w:rsidRDefault="00113756" w:rsidP="00413975">
            <w:pPr>
              <w:pStyle w:val="Stilepredefinito"/>
              <w:spacing w:line="480" w:lineRule="auto"/>
            </w:pPr>
            <w:r>
              <w:rPr>
                <w:lang w:val="en-GB"/>
              </w:rPr>
              <w:t>35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F71F52" w14:textId="77777777" w:rsidR="00113756" w:rsidRDefault="00113756" w:rsidP="00413975">
            <w:pPr>
              <w:pStyle w:val="Stilepredefinito"/>
              <w:spacing w:line="480" w:lineRule="auto"/>
            </w:pPr>
            <w:r>
              <w:rPr>
                <w:lang w:val="en-GB"/>
              </w:rPr>
              <w:t>30.2</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7959BE" w14:textId="77777777" w:rsidR="00113756" w:rsidRDefault="00113756" w:rsidP="00413975">
            <w:pPr>
              <w:pStyle w:val="Stilepredefinito"/>
              <w:spacing w:line="480" w:lineRule="auto"/>
            </w:pPr>
            <w:r>
              <w:rPr>
                <w:lang w:val="en-GB"/>
              </w:rPr>
              <w:t>10</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749667" w14:textId="77777777" w:rsidR="00113756" w:rsidRDefault="00113756" w:rsidP="00413975">
            <w:pPr>
              <w:pStyle w:val="Stilepredefinito"/>
              <w:spacing w:line="480" w:lineRule="auto"/>
            </w:pPr>
            <w:r>
              <w:rPr>
                <w:lang w:val="en-GB"/>
              </w:rPr>
              <w:t>8.8</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1BAD916" w14:textId="77777777" w:rsidR="00113756" w:rsidRDefault="00113756" w:rsidP="00413975">
            <w:pPr>
              <w:pStyle w:val="Stilepredefinito"/>
              <w:spacing w:line="480" w:lineRule="auto"/>
            </w:pPr>
            <w:r>
              <w:rPr>
                <w:lang w:val="en-GB"/>
              </w:rPr>
              <w:t>4</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82721F2" w14:textId="77777777" w:rsidR="00113756" w:rsidRDefault="00113756" w:rsidP="00413975">
            <w:pPr>
              <w:pStyle w:val="Stilepredefinito"/>
              <w:spacing w:line="480" w:lineRule="auto"/>
            </w:pPr>
            <w:r>
              <w:rPr>
                <w:lang w:val="en-GB"/>
              </w:rPr>
              <w:t>4.6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04E0B9F" w14:textId="77777777" w:rsidR="00113756" w:rsidRDefault="00113756" w:rsidP="00413975">
            <w:pPr>
              <w:pStyle w:val="Stilepredefinito"/>
              <w:spacing w:line="480" w:lineRule="auto"/>
            </w:pPr>
            <w:r>
              <w:rPr>
                <w:lang w:val="en-GB"/>
              </w:rPr>
              <w:t>23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2089E9" w14:textId="77777777" w:rsidR="00113756" w:rsidRDefault="00113756" w:rsidP="00413975">
            <w:pPr>
              <w:pStyle w:val="Stilepredefinito"/>
              <w:spacing w:line="480" w:lineRule="auto"/>
            </w:pPr>
            <w:r>
              <w:rPr>
                <w:lang w:val="en-GB"/>
              </w:rPr>
              <w:t>33.4</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74577D7E" w14:textId="77777777" w:rsidR="00113756" w:rsidRDefault="00113756" w:rsidP="00413975">
            <w:pPr>
              <w:pStyle w:val="Stilepredefinito"/>
              <w:spacing w:line="480" w:lineRule="auto"/>
            </w:pPr>
            <w:r>
              <w:rPr>
                <w:lang w:val="en-GB"/>
              </w:rPr>
              <w:t>100</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5B764ECC" w14:textId="77777777" w:rsidR="00113756" w:rsidRDefault="00113756" w:rsidP="00413975">
            <w:pPr>
              <w:pStyle w:val="Stilepredefinito"/>
              <w:spacing w:line="480" w:lineRule="auto"/>
            </w:pPr>
            <w:r>
              <w:rPr>
                <w:lang w:val="en-GB"/>
              </w:rPr>
              <w:t>19.9</w:t>
            </w:r>
          </w:p>
        </w:tc>
      </w:tr>
      <w:tr w:rsidR="00113756" w14:paraId="4C682802"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5A2D554" w14:textId="77777777" w:rsidR="00113756" w:rsidRPr="00D870E9" w:rsidRDefault="00113756" w:rsidP="00413975">
            <w:pPr>
              <w:pStyle w:val="Stilepredefinito"/>
              <w:spacing w:line="480" w:lineRule="auto"/>
              <w:rPr>
                <w:sz w:val="22"/>
                <w:szCs w:val="22"/>
              </w:rPr>
            </w:pPr>
            <w:r w:rsidRPr="00D870E9">
              <w:rPr>
                <w:sz w:val="22"/>
                <w:szCs w:val="22"/>
                <w:lang w:val="en-GB"/>
              </w:rPr>
              <w:t xml:space="preserve">Polygamy or sexual prop. </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DED09C" w14:textId="77777777" w:rsidR="00113756" w:rsidRDefault="00113756" w:rsidP="00413975">
            <w:pPr>
              <w:pStyle w:val="Stilepredefinito"/>
              <w:spacing w:line="480" w:lineRule="auto"/>
            </w:pPr>
            <w:r>
              <w:rPr>
                <w:lang w:val="en-GB"/>
              </w:rPr>
              <w:t>10</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8F5A307" w14:textId="77777777" w:rsidR="00113756" w:rsidRDefault="00113756" w:rsidP="00413975">
            <w:pPr>
              <w:pStyle w:val="Stilepredefinito"/>
              <w:spacing w:line="480" w:lineRule="auto"/>
            </w:pPr>
            <w:r>
              <w:rPr>
                <w:lang w:val="en-GB"/>
              </w:rPr>
              <w:t>8.5</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7BF96A" w14:textId="77777777" w:rsidR="00113756" w:rsidRDefault="00113756" w:rsidP="00413975">
            <w:pPr>
              <w:pStyle w:val="Stilepredefinito"/>
              <w:spacing w:line="480" w:lineRule="auto"/>
            </w:pPr>
            <w:r>
              <w:rPr>
                <w:lang w:val="en-GB"/>
              </w:rPr>
              <w:t>14</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91C4859" w14:textId="77777777" w:rsidR="00113756" w:rsidRDefault="00113756" w:rsidP="00413975">
            <w:pPr>
              <w:pStyle w:val="Stilepredefinito"/>
              <w:spacing w:line="480" w:lineRule="auto"/>
            </w:pPr>
            <w:r>
              <w:rPr>
                <w:lang w:val="en-GB"/>
              </w:rPr>
              <w:t>12.1</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D106D4D" w14:textId="77777777" w:rsidR="00113756" w:rsidRDefault="00113756" w:rsidP="00413975">
            <w:pPr>
              <w:pStyle w:val="Stilepredefinito"/>
              <w:spacing w:line="480" w:lineRule="auto"/>
            </w:pPr>
            <w:r>
              <w:rPr>
                <w:lang w:val="en-GB"/>
              </w:rPr>
              <w:t>19*</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A3DFD44" w14:textId="77777777" w:rsidR="00113756" w:rsidRDefault="00113756" w:rsidP="00413975">
            <w:pPr>
              <w:pStyle w:val="Stilepredefinito"/>
              <w:spacing w:line="480" w:lineRule="auto"/>
            </w:pPr>
            <w:r>
              <w:rPr>
                <w:lang w:val="en-GB"/>
              </w:rPr>
              <w:t>16.7</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729C876" w14:textId="77777777" w:rsidR="00113756" w:rsidRDefault="00113756" w:rsidP="00413975">
            <w:pPr>
              <w:pStyle w:val="Stilepredefinito"/>
              <w:spacing w:line="480" w:lineRule="auto"/>
            </w:pPr>
            <w:r>
              <w:rPr>
                <w:lang w:val="en-GB"/>
              </w:rPr>
              <w:t>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8FC1787" w14:textId="77777777" w:rsidR="00113756" w:rsidRDefault="00113756" w:rsidP="00413975">
            <w:pPr>
              <w:pStyle w:val="Stilepredefinito"/>
              <w:spacing w:line="480" w:lineRule="auto"/>
            </w:pPr>
            <w:r>
              <w:rPr>
                <w:lang w:val="en-GB"/>
              </w:rPr>
              <w:t>10.5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A1F8CE2" w14:textId="77777777" w:rsidR="00113756" w:rsidRDefault="00113756" w:rsidP="00413975">
            <w:pPr>
              <w:pStyle w:val="Stilepredefinito"/>
              <w:spacing w:line="480" w:lineRule="auto"/>
            </w:pPr>
            <w:r>
              <w:rPr>
                <w:lang w:val="en-GB"/>
              </w:rPr>
              <w:t>16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6C70BA" w14:textId="77777777" w:rsidR="00113756" w:rsidRDefault="00113756" w:rsidP="00413975">
            <w:pPr>
              <w:pStyle w:val="Stilepredefinito"/>
              <w:spacing w:line="480" w:lineRule="auto"/>
            </w:pPr>
            <w:r>
              <w:rPr>
                <w:lang w:val="en-GB"/>
              </w:rPr>
              <w:t>23.2</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62D5302" w14:textId="77777777" w:rsidR="00113756" w:rsidRDefault="00113756" w:rsidP="00413975">
            <w:pPr>
              <w:pStyle w:val="Stilepredefinito"/>
              <w:spacing w:line="480" w:lineRule="auto"/>
            </w:pPr>
            <w:r>
              <w:rPr>
                <w:lang w:val="en-GB"/>
              </w:rPr>
              <w:t>68</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03D6397D" w14:textId="77777777" w:rsidR="00113756" w:rsidRDefault="00113756" w:rsidP="00413975">
            <w:pPr>
              <w:pStyle w:val="Stilepredefinito"/>
              <w:spacing w:line="480" w:lineRule="auto"/>
            </w:pPr>
            <w:r>
              <w:rPr>
                <w:lang w:val="en-GB"/>
              </w:rPr>
              <w:t>13.5</w:t>
            </w:r>
          </w:p>
        </w:tc>
      </w:tr>
      <w:tr w:rsidR="00113756" w14:paraId="3CE90BA6" w14:textId="77777777" w:rsidTr="00D870E9">
        <w:trPr>
          <w:trHeight w:val="1259"/>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D3A606" w14:textId="77777777" w:rsidR="00113756" w:rsidRPr="00D870E9" w:rsidRDefault="00113756" w:rsidP="00413975">
            <w:pPr>
              <w:pStyle w:val="Stilepredefinito"/>
              <w:spacing w:line="480" w:lineRule="auto"/>
              <w:rPr>
                <w:sz w:val="22"/>
                <w:szCs w:val="22"/>
              </w:rPr>
            </w:pPr>
            <w:r w:rsidRPr="00D870E9">
              <w:rPr>
                <w:sz w:val="22"/>
                <w:szCs w:val="22"/>
                <w:lang w:val="en-GB"/>
              </w:rPr>
              <w:t>Jews contact with Christ.</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951118" w14:textId="77777777" w:rsidR="00113756" w:rsidRDefault="00113756" w:rsidP="00413975">
            <w:pPr>
              <w:pStyle w:val="Stilepredefinito"/>
              <w:spacing w:line="480" w:lineRule="auto"/>
            </w:pPr>
            <w:r>
              <w:rPr>
                <w:lang w:val="en-GB"/>
              </w:rPr>
              <w:t>4</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DBD8230" w14:textId="77777777" w:rsidR="00113756" w:rsidRDefault="00113756" w:rsidP="00413975">
            <w:pPr>
              <w:pStyle w:val="Stilepredefinito"/>
              <w:spacing w:line="480" w:lineRule="auto"/>
            </w:pPr>
            <w:r>
              <w:rPr>
                <w:lang w:val="en-GB"/>
              </w:rPr>
              <w:t>3.4</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A383552" w14:textId="77777777" w:rsidR="00113756" w:rsidRDefault="00113756" w:rsidP="00413975">
            <w:pPr>
              <w:pStyle w:val="Stilepredefinito"/>
              <w:spacing w:line="480" w:lineRule="auto"/>
            </w:pPr>
            <w:r>
              <w:rPr>
                <w:lang w:val="en-GB"/>
              </w:rPr>
              <w:t>2</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9624203" w14:textId="77777777" w:rsidR="00113756" w:rsidRDefault="00113756" w:rsidP="00413975">
            <w:pPr>
              <w:pStyle w:val="Stilepredefinito"/>
              <w:spacing w:line="480" w:lineRule="auto"/>
            </w:pPr>
            <w:r>
              <w:rPr>
                <w:lang w:val="en-GB"/>
              </w:rPr>
              <w:t>1.7</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98B41E9" w14:textId="77777777" w:rsidR="00113756" w:rsidRDefault="00113756" w:rsidP="00413975">
            <w:pPr>
              <w:pStyle w:val="Stilepredefinito"/>
              <w:spacing w:line="480" w:lineRule="auto"/>
            </w:pPr>
            <w:r>
              <w:rPr>
                <w:lang w:val="en-GB"/>
              </w:rPr>
              <w:t>12</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6C52CD" w14:textId="77777777" w:rsidR="00113756" w:rsidRDefault="00113756" w:rsidP="00413975">
            <w:pPr>
              <w:pStyle w:val="Stilepredefinito"/>
              <w:spacing w:line="480" w:lineRule="auto"/>
            </w:pPr>
            <w:r>
              <w:rPr>
                <w:lang w:val="en-GB"/>
              </w:rPr>
              <w:t>10.5</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CB13D12" w14:textId="77777777" w:rsidR="00113756" w:rsidRDefault="00113756" w:rsidP="00413975">
            <w:pPr>
              <w:pStyle w:val="Stilepredefinito"/>
              <w:spacing w:line="480" w:lineRule="auto"/>
            </w:pPr>
            <w:r>
              <w:rPr>
                <w:lang w:val="en-GB"/>
              </w:rPr>
              <w:t>19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68090AB" w14:textId="77777777" w:rsidR="00113756" w:rsidRDefault="00113756" w:rsidP="00413975">
            <w:pPr>
              <w:pStyle w:val="Stilepredefinito"/>
              <w:spacing w:line="480" w:lineRule="auto"/>
            </w:pPr>
            <w:r>
              <w:rPr>
                <w:lang w:val="en-GB"/>
              </w:rPr>
              <w:t>22.1</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D3A9B49" w14:textId="77777777" w:rsidR="00113756" w:rsidRDefault="00113756" w:rsidP="00413975">
            <w:pPr>
              <w:pStyle w:val="Stilepredefinito"/>
              <w:spacing w:line="480" w:lineRule="auto"/>
            </w:pPr>
            <w:r>
              <w:rPr>
                <w:lang w:val="en-GB"/>
              </w:rPr>
              <w:t>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C63E49D" w14:textId="77777777" w:rsidR="00113756" w:rsidRDefault="00113756" w:rsidP="00413975">
            <w:pPr>
              <w:pStyle w:val="Stilepredefinito"/>
              <w:spacing w:line="480" w:lineRule="auto"/>
            </w:pPr>
            <w:r>
              <w:rPr>
                <w:lang w:val="en-GB"/>
              </w:rPr>
              <w:t>4.3</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F460B24" w14:textId="77777777" w:rsidR="00113756" w:rsidRDefault="00113756" w:rsidP="00413975">
            <w:pPr>
              <w:pStyle w:val="Stilepredefinito"/>
              <w:spacing w:line="480" w:lineRule="auto"/>
            </w:pPr>
            <w:r>
              <w:rPr>
                <w:lang w:val="en-GB"/>
              </w:rPr>
              <w:t>40</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7D262F14" w14:textId="77777777" w:rsidR="00113756" w:rsidRDefault="00113756" w:rsidP="00413975">
            <w:pPr>
              <w:pStyle w:val="Stilepredefinito"/>
              <w:spacing w:line="480" w:lineRule="auto"/>
            </w:pPr>
            <w:r>
              <w:rPr>
                <w:lang w:val="en-GB"/>
              </w:rPr>
              <w:t>8</w:t>
            </w:r>
          </w:p>
        </w:tc>
      </w:tr>
      <w:tr w:rsidR="00113756" w14:paraId="4117AF8C"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70C309" w14:textId="77777777" w:rsidR="00113756" w:rsidRPr="00D870E9" w:rsidRDefault="00113756" w:rsidP="00413975">
            <w:pPr>
              <w:pStyle w:val="Stilepredefinito"/>
              <w:spacing w:line="480" w:lineRule="auto"/>
              <w:rPr>
                <w:sz w:val="22"/>
                <w:szCs w:val="22"/>
              </w:rPr>
            </w:pPr>
            <w:r w:rsidRPr="00D870E9">
              <w:rPr>
                <w:sz w:val="22"/>
                <w:szCs w:val="22"/>
                <w:lang w:val="en-GB"/>
              </w:rPr>
              <w:t>Books and censorship</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F7010B" w14:textId="77777777" w:rsidR="00113756" w:rsidRDefault="00113756" w:rsidP="00413975">
            <w:pPr>
              <w:pStyle w:val="Stilepredefinito"/>
              <w:spacing w:line="480" w:lineRule="auto"/>
            </w:pPr>
            <w:r>
              <w:rPr>
                <w:lang w:val="en-GB"/>
              </w:rPr>
              <w:t>6</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9EFD57E" w14:textId="77777777" w:rsidR="00113756" w:rsidRDefault="00113756" w:rsidP="00413975">
            <w:pPr>
              <w:pStyle w:val="Stilepredefinito"/>
              <w:spacing w:line="480" w:lineRule="auto"/>
            </w:pPr>
            <w:r>
              <w:rPr>
                <w:lang w:val="en-GB"/>
              </w:rPr>
              <w:t>5.1</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0DE1C17" w14:textId="77777777" w:rsidR="00113756" w:rsidRDefault="00113756" w:rsidP="00413975">
            <w:pPr>
              <w:pStyle w:val="Stilepredefinito"/>
              <w:spacing w:line="480" w:lineRule="auto"/>
            </w:pPr>
            <w:r>
              <w:rPr>
                <w:lang w:val="en-GB"/>
              </w:rPr>
              <w:t>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3E8659D" w14:textId="77777777" w:rsidR="00113756" w:rsidRDefault="00113756" w:rsidP="00413975">
            <w:pPr>
              <w:pStyle w:val="Stilepredefinito"/>
              <w:spacing w:line="480" w:lineRule="auto"/>
            </w:pPr>
            <w:r>
              <w:rPr>
                <w:lang w:val="en-GB"/>
              </w:rPr>
              <w:t>4.3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58F07E8" w14:textId="77777777" w:rsidR="00113756" w:rsidRDefault="00113756" w:rsidP="00413975">
            <w:pPr>
              <w:pStyle w:val="Stilepredefinito"/>
              <w:spacing w:line="480" w:lineRule="auto"/>
            </w:pPr>
            <w:r>
              <w:rPr>
                <w:lang w:val="en-GB"/>
              </w:rPr>
              <w:t>3</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B2F4140" w14:textId="77777777" w:rsidR="00113756" w:rsidRDefault="00113756" w:rsidP="00413975">
            <w:pPr>
              <w:pStyle w:val="Stilepredefinito"/>
              <w:spacing w:line="480" w:lineRule="auto"/>
            </w:pPr>
            <w:r>
              <w:rPr>
                <w:lang w:val="en-GB"/>
              </w:rPr>
              <w:t>2.6</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EE6F25E" w14:textId="77777777" w:rsidR="00113756" w:rsidRDefault="00113756" w:rsidP="00413975">
            <w:pPr>
              <w:pStyle w:val="Stilepredefinito"/>
              <w:spacing w:line="480" w:lineRule="auto"/>
            </w:pPr>
            <w:r>
              <w:rPr>
                <w:lang w:val="en-GB"/>
              </w:rPr>
              <w:t>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CECC9E0" w14:textId="77777777" w:rsidR="00113756" w:rsidRDefault="00113756" w:rsidP="00413975">
            <w:pPr>
              <w:pStyle w:val="Stilepredefinito"/>
              <w:spacing w:line="480" w:lineRule="auto"/>
            </w:pPr>
            <w:r>
              <w:rPr>
                <w:lang w:val="en-GB"/>
              </w:rPr>
              <w:t>3.5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3098C63" w14:textId="77777777" w:rsidR="00113756" w:rsidRDefault="00113756" w:rsidP="00413975">
            <w:pPr>
              <w:pStyle w:val="Stilepredefinito"/>
              <w:spacing w:line="480" w:lineRule="auto"/>
            </w:pPr>
            <w:r>
              <w:rPr>
                <w:lang w:val="en-GB"/>
              </w:rPr>
              <w:t>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05B8F1A" w14:textId="77777777" w:rsidR="00113756" w:rsidRDefault="00113756" w:rsidP="00413975">
            <w:pPr>
              <w:pStyle w:val="Stilepredefinito"/>
              <w:spacing w:line="480" w:lineRule="auto"/>
            </w:pPr>
            <w:r>
              <w:rPr>
                <w:lang w:val="en-GB"/>
              </w:rPr>
              <w:t>13.1</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438DA9D1" w14:textId="77777777" w:rsidR="00113756" w:rsidRDefault="00113756" w:rsidP="00413975">
            <w:pPr>
              <w:pStyle w:val="Stilepredefinito"/>
              <w:spacing w:line="480" w:lineRule="auto"/>
            </w:pPr>
            <w:r>
              <w:rPr>
                <w:lang w:val="en-GB"/>
              </w:rPr>
              <w:t>26</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CB89ACF" w14:textId="77777777" w:rsidR="00113756" w:rsidRDefault="00113756" w:rsidP="00413975">
            <w:pPr>
              <w:pStyle w:val="Stilepredefinito"/>
              <w:spacing w:line="480" w:lineRule="auto"/>
            </w:pPr>
            <w:r>
              <w:rPr>
                <w:lang w:val="en-GB"/>
              </w:rPr>
              <w:t>5.2</w:t>
            </w:r>
          </w:p>
        </w:tc>
      </w:tr>
      <w:tr w:rsidR="00113756" w14:paraId="20ABFE32"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4B6581D" w14:textId="77777777" w:rsidR="00113756" w:rsidRPr="00D870E9" w:rsidRDefault="00113756" w:rsidP="00413975">
            <w:pPr>
              <w:pStyle w:val="Stilepredefinito"/>
              <w:spacing w:line="480" w:lineRule="auto"/>
              <w:rPr>
                <w:sz w:val="22"/>
                <w:szCs w:val="22"/>
              </w:rPr>
            </w:pPr>
            <w:r w:rsidRPr="00D870E9">
              <w:rPr>
                <w:sz w:val="22"/>
                <w:szCs w:val="22"/>
                <w:lang w:val="en-GB"/>
              </w:rPr>
              <w:t>Clerical crimes</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25F2A9A" w14:textId="77777777" w:rsidR="00113756" w:rsidRDefault="00113756" w:rsidP="00413975">
            <w:pPr>
              <w:pStyle w:val="Stilepredefinito"/>
              <w:spacing w:line="480" w:lineRule="auto"/>
            </w:pPr>
            <w:r>
              <w:rPr>
                <w:lang w:val="en-GB"/>
              </w:rPr>
              <w:t>2</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7F21629" w14:textId="77777777" w:rsidR="00113756" w:rsidRDefault="00113756" w:rsidP="00413975">
            <w:pPr>
              <w:pStyle w:val="Stilepredefinito"/>
              <w:spacing w:line="480" w:lineRule="auto"/>
            </w:pPr>
            <w:r>
              <w:rPr>
                <w:lang w:val="en-GB"/>
              </w:rPr>
              <w:t>1.7</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D48EFEB" w14:textId="77777777" w:rsidR="00113756" w:rsidRDefault="00113756" w:rsidP="00413975">
            <w:pPr>
              <w:pStyle w:val="Stilepredefinito"/>
              <w:spacing w:line="480" w:lineRule="auto"/>
            </w:pPr>
            <w:r>
              <w:rPr>
                <w:lang w:val="en-GB"/>
              </w:rPr>
              <w:t>8</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2290015" w14:textId="77777777" w:rsidR="00113756" w:rsidRDefault="00113756" w:rsidP="00413975">
            <w:pPr>
              <w:pStyle w:val="Stilepredefinito"/>
              <w:spacing w:line="480" w:lineRule="auto"/>
            </w:pPr>
            <w:r>
              <w:rPr>
                <w:lang w:val="en-GB"/>
              </w:rPr>
              <w:t>6.9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9F50D2F" w14:textId="77777777" w:rsidR="00113756" w:rsidRDefault="00113756" w:rsidP="00413975">
            <w:pPr>
              <w:pStyle w:val="Stilepredefinito"/>
              <w:spacing w:line="480" w:lineRule="auto"/>
            </w:pPr>
            <w:r>
              <w:rPr>
                <w:lang w:val="en-GB"/>
              </w:rPr>
              <w:t>-</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907789A" w14:textId="77777777" w:rsidR="00113756" w:rsidRDefault="00113756" w:rsidP="00413975">
            <w:pPr>
              <w:pStyle w:val="Stilepredefinito"/>
              <w:spacing w:line="480" w:lineRule="auto"/>
            </w:pPr>
            <w:r>
              <w:rPr>
                <w:lang w:val="en-GB"/>
              </w:rPr>
              <w:t>-</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4EAA6C15" w14:textId="77777777" w:rsidR="00113756" w:rsidRDefault="00113756" w:rsidP="00413975">
            <w:pPr>
              <w:pStyle w:val="Stilepredefinito"/>
              <w:spacing w:line="480" w:lineRule="auto"/>
            </w:pPr>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B014E0C" w14:textId="77777777" w:rsidR="00113756" w:rsidRDefault="00113756" w:rsidP="00413975">
            <w:pPr>
              <w:pStyle w:val="Stilepredefinito"/>
              <w:spacing w:line="480" w:lineRule="auto"/>
            </w:pPr>
            <w:r>
              <w:rPr>
                <w:lang w:val="en-GB"/>
              </w:rPr>
              <w:t>-</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C1C1C30" w14:textId="77777777" w:rsidR="00113756" w:rsidRDefault="00113756" w:rsidP="00413975">
            <w:pPr>
              <w:pStyle w:val="Stilepredefinito"/>
              <w:spacing w:line="480" w:lineRule="auto"/>
            </w:pPr>
            <w:r>
              <w:rPr>
                <w:lang w:val="en-GB"/>
              </w:rPr>
              <w:t>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D726B20" w14:textId="77777777" w:rsidR="00113756" w:rsidRDefault="00113756" w:rsidP="00413975">
            <w:pPr>
              <w:pStyle w:val="Stilepredefinito"/>
              <w:spacing w:line="480" w:lineRule="auto"/>
            </w:pPr>
            <w:r>
              <w:rPr>
                <w:lang w:val="en-GB"/>
              </w:rPr>
              <w:t>4.3</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0984970D" w14:textId="77777777" w:rsidR="00113756" w:rsidRDefault="00113756" w:rsidP="00413975">
            <w:pPr>
              <w:pStyle w:val="Stilepredefinito"/>
              <w:spacing w:line="480" w:lineRule="auto"/>
            </w:pPr>
            <w:r>
              <w:rPr>
                <w:lang w:val="en-GB"/>
              </w:rPr>
              <w:t>13</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EA37AD4" w14:textId="77777777" w:rsidR="00113756" w:rsidRDefault="00113756" w:rsidP="00413975">
            <w:pPr>
              <w:pStyle w:val="Stilepredefinito"/>
              <w:spacing w:line="480" w:lineRule="auto"/>
            </w:pPr>
            <w:r>
              <w:rPr>
                <w:lang w:val="en-GB"/>
              </w:rPr>
              <w:t>2.6</w:t>
            </w:r>
          </w:p>
        </w:tc>
      </w:tr>
      <w:tr w:rsidR="00113756" w14:paraId="7B6B0776" w14:textId="77777777" w:rsidTr="005A5893">
        <w:trPr>
          <w:trHeight w:val="562"/>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1437C37" w14:textId="77777777" w:rsidR="00113756" w:rsidRPr="00D870E9" w:rsidRDefault="00113756" w:rsidP="00413975">
            <w:pPr>
              <w:pStyle w:val="Stilepredefinito"/>
              <w:spacing w:line="480" w:lineRule="auto"/>
              <w:rPr>
                <w:sz w:val="22"/>
                <w:szCs w:val="22"/>
              </w:rPr>
            </w:pPr>
            <w:r w:rsidRPr="00D870E9">
              <w:rPr>
                <w:sz w:val="22"/>
                <w:szCs w:val="22"/>
                <w:lang w:val="en-GB"/>
              </w:rPr>
              <w:t>Other or not classified</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500F85D" w14:textId="77777777" w:rsidR="00113756" w:rsidRDefault="00113756" w:rsidP="00413975">
            <w:pPr>
              <w:pStyle w:val="Stilepredefinito"/>
              <w:spacing w:line="480" w:lineRule="auto"/>
            </w:pPr>
            <w:r>
              <w:rPr>
                <w:lang w:val="en-GB"/>
              </w:rPr>
              <w:t>15</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144CBF8" w14:textId="77777777" w:rsidR="00113756" w:rsidRDefault="00113756" w:rsidP="00413975">
            <w:pPr>
              <w:pStyle w:val="Stilepredefinito"/>
              <w:spacing w:line="480" w:lineRule="auto"/>
            </w:pPr>
            <w:r>
              <w:rPr>
                <w:lang w:val="en-GB"/>
              </w:rPr>
              <w:t>12.9</w:t>
            </w: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751D9AD" w14:textId="77777777" w:rsidR="00113756" w:rsidRDefault="00113756" w:rsidP="00413975">
            <w:pPr>
              <w:pStyle w:val="Stilepredefinito"/>
              <w:spacing w:line="480" w:lineRule="auto"/>
            </w:pPr>
            <w:r>
              <w:rPr>
                <w:lang w:val="en-GB"/>
              </w:rPr>
              <w:t>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A188549" w14:textId="77777777" w:rsidR="00113756" w:rsidRDefault="00113756" w:rsidP="00413975">
            <w:pPr>
              <w:pStyle w:val="Stilepredefinito"/>
              <w:spacing w:line="480" w:lineRule="auto"/>
            </w:pPr>
            <w:r>
              <w:rPr>
                <w:lang w:val="en-GB"/>
              </w:rPr>
              <w:t>5.2</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9BE0747" w14:textId="77777777" w:rsidR="00113756" w:rsidRDefault="00113756" w:rsidP="00413975">
            <w:pPr>
              <w:pStyle w:val="Stilepredefinito"/>
              <w:spacing w:line="480" w:lineRule="auto"/>
            </w:pPr>
            <w:r>
              <w:rPr>
                <w:lang w:val="en-GB"/>
              </w:rPr>
              <w:t>10</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2A0CC1" w14:textId="77777777" w:rsidR="00113756" w:rsidRDefault="00113756" w:rsidP="00413975">
            <w:pPr>
              <w:pStyle w:val="Stilepredefinito"/>
              <w:spacing w:line="480" w:lineRule="auto"/>
            </w:pPr>
            <w:r>
              <w:rPr>
                <w:lang w:val="en-GB"/>
              </w:rPr>
              <w:t>8.8</w:t>
            </w: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A381968" w14:textId="77777777" w:rsidR="00113756" w:rsidRDefault="00113756" w:rsidP="00413975">
            <w:pPr>
              <w:pStyle w:val="Stilepredefinito"/>
              <w:spacing w:line="480" w:lineRule="auto"/>
            </w:pPr>
            <w:r>
              <w:rPr>
                <w:lang w:val="en-GB"/>
              </w:rPr>
              <w:t>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5533AE0E" w14:textId="77777777" w:rsidR="00113756" w:rsidRDefault="00113756" w:rsidP="00413975">
            <w:pPr>
              <w:pStyle w:val="Stilepredefinito"/>
              <w:spacing w:line="480" w:lineRule="auto"/>
            </w:pPr>
            <w:r>
              <w:rPr>
                <w:lang w:val="en-GB"/>
              </w:rPr>
              <w:t>7</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3AA931EB" w14:textId="77777777" w:rsidR="00113756" w:rsidRDefault="00113756" w:rsidP="00413975">
            <w:pPr>
              <w:pStyle w:val="Stilepredefinito"/>
              <w:spacing w:line="480" w:lineRule="auto"/>
            </w:pPr>
            <w:r>
              <w:rPr>
                <w:lang w:val="en-GB"/>
              </w:rPr>
              <w:t>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7ECCE41" w14:textId="77777777" w:rsidR="00113756" w:rsidRDefault="00113756" w:rsidP="00413975">
            <w:pPr>
              <w:pStyle w:val="Stilepredefinito"/>
              <w:spacing w:line="480" w:lineRule="auto"/>
            </w:pPr>
            <w:r>
              <w:rPr>
                <w:lang w:val="en-GB"/>
              </w:rPr>
              <w:t>4.3</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2B14AD6" w14:textId="77777777" w:rsidR="00113756" w:rsidRDefault="00113756" w:rsidP="00413975">
            <w:pPr>
              <w:pStyle w:val="Stilepredefinito"/>
              <w:spacing w:line="480" w:lineRule="auto"/>
            </w:pPr>
            <w:r>
              <w:rPr>
                <w:lang w:val="en-GB"/>
              </w:rPr>
              <w:t>40</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0690C891" w14:textId="77777777" w:rsidR="00113756" w:rsidRDefault="00113756" w:rsidP="00413975">
            <w:pPr>
              <w:pStyle w:val="Stilepredefinito"/>
              <w:spacing w:line="480" w:lineRule="auto"/>
            </w:pPr>
            <w:r>
              <w:rPr>
                <w:lang w:val="en-GB"/>
              </w:rPr>
              <w:t>8</w:t>
            </w:r>
          </w:p>
        </w:tc>
      </w:tr>
      <w:tr w:rsidR="00113756" w14:paraId="0D5B4C16" w14:textId="77777777" w:rsidTr="005A5893">
        <w:trPr>
          <w:trHeight w:val="281"/>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540A4130" w14:textId="77777777" w:rsidR="00113756" w:rsidRPr="00D870E9" w:rsidRDefault="00113756" w:rsidP="00413975">
            <w:pPr>
              <w:pStyle w:val="Stilepredefinito"/>
              <w:spacing w:line="480" w:lineRule="auto"/>
              <w:rPr>
                <w:sz w:val="22"/>
                <w:szCs w:val="22"/>
              </w:rPr>
            </w:pPr>
            <w:r w:rsidRPr="00D870E9">
              <w:rPr>
                <w:sz w:val="22"/>
                <w:szCs w:val="22"/>
                <w:lang w:val="en-GB"/>
              </w:rPr>
              <w:t>Total</w:t>
            </w:r>
          </w:p>
        </w:tc>
        <w:tc>
          <w:tcPr>
            <w:tcW w:w="71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873AA14" w14:textId="77777777" w:rsidR="00113756" w:rsidRDefault="00113756" w:rsidP="00413975">
            <w:pPr>
              <w:pStyle w:val="Stilepredefinito"/>
              <w:spacing w:line="480" w:lineRule="auto"/>
            </w:pPr>
            <w:r>
              <w:rPr>
                <w:b/>
                <w:bCs/>
                <w:lang w:val="en-GB"/>
              </w:rPr>
              <w:t>117</w:t>
            </w:r>
          </w:p>
        </w:tc>
        <w:tc>
          <w:tcPr>
            <w:tcW w:w="740"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78507A5C" w14:textId="77777777" w:rsidR="00113756" w:rsidRDefault="00113756" w:rsidP="00413975">
            <w:pPr>
              <w:pStyle w:val="Stilepredefinito"/>
              <w:spacing w:line="480" w:lineRule="auto"/>
            </w:pPr>
            <w:r>
              <w:rPr>
                <w:lang w:val="en-GB"/>
              </w:rPr>
              <w:t>100</w:t>
            </w:r>
          </w:p>
        </w:tc>
        <w:tc>
          <w:tcPr>
            <w:tcW w:w="715"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427304FF" w14:textId="77777777" w:rsidR="00113756" w:rsidRDefault="00113756" w:rsidP="00413975">
            <w:pPr>
              <w:pStyle w:val="Stilepredefinito"/>
              <w:spacing w:line="480" w:lineRule="auto"/>
            </w:pPr>
            <w:r>
              <w:rPr>
                <w:b/>
                <w:bCs/>
                <w:lang w:val="en-GB"/>
              </w:rPr>
              <w:t>116</w:t>
            </w:r>
          </w:p>
        </w:tc>
        <w:tc>
          <w:tcPr>
            <w:tcW w:w="708"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519381ED" w14:textId="77777777" w:rsidR="00113756" w:rsidRDefault="00113756" w:rsidP="00413975">
            <w:pPr>
              <w:pStyle w:val="Stilepredefinito"/>
              <w:spacing w:line="480" w:lineRule="auto"/>
            </w:pPr>
            <w:r>
              <w:rPr>
                <w:lang w:val="en-GB"/>
              </w:rPr>
              <w:t>100</w:t>
            </w:r>
          </w:p>
        </w:tc>
        <w:tc>
          <w:tcPr>
            <w:tcW w:w="708"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2EC5264" w14:textId="77777777" w:rsidR="00113756" w:rsidRDefault="00113756" w:rsidP="00413975">
            <w:pPr>
              <w:pStyle w:val="Stilepredefinito"/>
              <w:spacing w:line="480" w:lineRule="auto"/>
            </w:pPr>
            <w:r>
              <w:rPr>
                <w:b/>
                <w:bCs/>
                <w:lang w:val="en-GB"/>
              </w:rPr>
              <w:t>114</w:t>
            </w:r>
          </w:p>
        </w:tc>
        <w:tc>
          <w:tcPr>
            <w:tcW w:w="775"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5F219261" w14:textId="77777777" w:rsidR="00113756" w:rsidRDefault="00113756" w:rsidP="00413975">
            <w:pPr>
              <w:pStyle w:val="Stilepredefinito"/>
              <w:spacing w:line="480" w:lineRule="auto"/>
            </w:pPr>
            <w:r>
              <w:rPr>
                <w:lang w:val="en-GB"/>
              </w:rPr>
              <w:t>100</w:t>
            </w:r>
          </w:p>
        </w:tc>
        <w:tc>
          <w:tcPr>
            <w:tcW w:w="640"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25F97B17" w14:textId="77777777" w:rsidR="00113756" w:rsidRDefault="00113756" w:rsidP="00413975">
            <w:pPr>
              <w:pStyle w:val="Stilepredefinito"/>
              <w:spacing w:line="480" w:lineRule="auto"/>
            </w:pPr>
            <w:r>
              <w:rPr>
                <w:b/>
                <w:bCs/>
                <w:lang w:val="en-GB"/>
              </w:rPr>
              <w:t>86</w:t>
            </w:r>
          </w:p>
        </w:tc>
        <w:tc>
          <w:tcPr>
            <w:tcW w:w="708"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6EF3F1C0" w14:textId="77777777" w:rsidR="00113756" w:rsidRDefault="00113756" w:rsidP="00413975">
            <w:pPr>
              <w:pStyle w:val="Stilepredefinito"/>
              <w:spacing w:line="480" w:lineRule="auto"/>
            </w:pPr>
            <w:r>
              <w:rPr>
                <w:lang w:val="en-GB"/>
              </w:rPr>
              <w:t>100</w:t>
            </w:r>
          </w:p>
        </w:tc>
        <w:tc>
          <w:tcPr>
            <w:tcW w:w="708"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1F8E4F22" w14:textId="77777777" w:rsidR="00113756" w:rsidRDefault="00113756" w:rsidP="00413975">
            <w:pPr>
              <w:pStyle w:val="Stilepredefinito"/>
              <w:spacing w:line="480" w:lineRule="auto"/>
            </w:pPr>
            <w:r>
              <w:rPr>
                <w:b/>
                <w:bCs/>
                <w:lang w:val="en-GB"/>
              </w:rPr>
              <w:t>69</w:t>
            </w:r>
          </w:p>
        </w:tc>
        <w:tc>
          <w:tcPr>
            <w:tcW w:w="708"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317E92E9" w14:textId="77777777" w:rsidR="00113756" w:rsidRDefault="00113756" w:rsidP="00413975">
            <w:pPr>
              <w:pStyle w:val="Stilepredefinito"/>
              <w:spacing w:line="480" w:lineRule="auto"/>
            </w:pPr>
            <w:r>
              <w:rPr>
                <w:lang w:val="en-GB"/>
              </w:rPr>
              <w:t>100</w:t>
            </w:r>
          </w:p>
        </w:tc>
        <w:tc>
          <w:tcPr>
            <w:tcW w:w="707"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5FD6BA07" w14:textId="77777777" w:rsidR="00113756" w:rsidRDefault="00113756" w:rsidP="00413975">
            <w:pPr>
              <w:pStyle w:val="Stilepredefinito"/>
              <w:spacing w:line="480" w:lineRule="auto"/>
            </w:pPr>
            <w:r>
              <w:rPr>
                <w:b/>
                <w:bCs/>
                <w:lang w:val="en-GB"/>
              </w:rPr>
              <w:t>502</w:t>
            </w:r>
          </w:p>
        </w:tc>
        <w:tc>
          <w:tcPr>
            <w:tcW w:w="706" w:type="dxa"/>
            <w:tcBorders>
              <w:top w:val="single" w:sz="4" w:space="0" w:color="00000A"/>
              <w:left w:val="single" w:sz="4" w:space="0" w:color="00000A"/>
              <w:bottom w:val="single" w:sz="4" w:space="0" w:color="00000A"/>
              <w:right w:val="single" w:sz="4" w:space="0" w:color="00000A"/>
            </w:tcBorders>
            <w:shd w:val="clear" w:color="auto" w:fill="BFBFBF"/>
            <w:tcMar>
              <w:left w:w="108" w:type="dxa"/>
            </w:tcMar>
          </w:tcPr>
          <w:p w14:paraId="4BAB8006" w14:textId="77777777" w:rsidR="00113756" w:rsidRDefault="00113756" w:rsidP="00413975">
            <w:pPr>
              <w:pStyle w:val="Stilepredefinito"/>
              <w:spacing w:line="480" w:lineRule="auto"/>
            </w:pPr>
            <w:r>
              <w:rPr>
                <w:lang w:val="en-GB"/>
              </w:rPr>
              <w:t>100</w:t>
            </w:r>
          </w:p>
        </w:tc>
      </w:tr>
      <w:tr w:rsidR="00113756" w14:paraId="5FD5463D" w14:textId="77777777" w:rsidTr="005A5893">
        <w:trPr>
          <w:trHeight w:val="577"/>
          <w:jc w:val="center"/>
        </w:trPr>
        <w:tc>
          <w:tcPr>
            <w:tcW w:w="13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829CAC" w14:textId="77777777" w:rsidR="00113756" w:rsidRPr="00D870E9" w:rsidRDefault="00113756" w:rsidP="00413975">
            <w:pPr>
              <w:pStyle w:val="Stilepredefinito"/>
              <w:spacing w:line="480" w:lineRule="auto"/>
              <w:rPr>
                <w:sz w:val="22"/>
                <w:szCs w:val="22"/>
              </w:rPr>
            </w:pPr>
            <w:r w:rsidRPr="00D870E9">
              <w:rPr>
                <w:sz w:val="22"/>
                <w:szCs w:val="22"/>
                <w:lang w:val="en-GB"/>
              </w:rPr>
              <w:t xml:space="preserve">Excluded letters </w:t>
            </w:r>
          </w:p>
        </w:tc>
        <w:tc>
          <w:tcPr>
            <w:tcW w:w="7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7C11A32" w14:textId="77777777" w:rsidR="00113756" w:rsidRDefault="00113756" w:rsidP="00413975">
            <w:pPr>
              <w:pStyle w:val="Stilepredefinito"/>
              <w:spacing w:line="480" w:lineRule="auto"/>
            </w:pPr>
            <w:r>
              <w:rPr>
                <w:lang w:val="en-GB"/>
              </w:rPr>
              <w:t>35</w:t>
            </w:r>
          </w:p>
        </w:tc>
        <w:tc>
          <w:tcPr>
            <w:tcW w:w="7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616D458" w14:textId="77777777" w:rsidR="00113756" w:rsidRDefault="00113756" w:rsidP="00413975">
            <w:pPr>
              <w:pStyle w:val="Stilepredefinito"/>
              <w:spacing w:line="480" w:lineRule="auto"/>
            </w:pPr>
          </w:p>
        </w:tc>
        <w:tc>
          <w:tcPr>
            <w:tcW w:w="71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4DD1F30" w14:textId="77777777" w:rsidR="00113756" w:rsidRDefault="00113756" w:rsidP="00413975">
            <w:pPr>
              <w:pStyle w:val="Stilepredefinito"/>
              <w:spacing w:line="480" w:lineRule="auto"/>
            </w:pPr>
            <w:r>
              <w:rPr>
                <w:lang w:val="en-GB"/>
              </w:rPr>
              <w:t>41</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20271F2" w14:textId="77777777" w:rsidR="00113756" w:rsidRDefault="00113756" w:rsidP="00413975">
            <w:pPr>
              <w:pStyle w:val="Stilepredefinito"/>
              <w:spacing w:line="480" w:lineRule="auto"/>
            </w:pP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DA0DE9" w14:textId="77777777" w:rsidR="00113756" w:rsidRDefault="00113756" w:rsidP="00413975">
            <w:pPr>
              <w:pStyle w:val="Stilepredefinito"/>
              <w:spacing w:line="480" w:lineRule="auto"/>
            </w:pPr>
            <w:r>
              <w:rPr>
                <w:lang w:val="en-GB"/>
              </w:rPr>
              <w:t>16</w:t>
            </w:r>
          </w:p>
        </w:tc>
        <w:tc>
          <w:tcPr>
            <w:tcW w:w="7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2545194" w14:textId="77777777" w:rsidR="00113756" w:rsidRDefault="00113756" w:rsidP="00413975">
            <w:pPr>
              <w:pStyle w:val="Stilepredefinito"/>
              <w:spacing w:line="480" w:lineRule="auto"/>
            </w:pPr>
          </w:p>
        </w:tc>
        <w:tc>
          <w:tcPr>
            <w:tcW w:w="64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7CA5B81" w14:textId="77777777" w:rsidR="00113756" w:rsidRDefault="00113756" w:rsidP="00413975">
            <w:pPr>
              <w:pStyle w:val="Stilepredefinito"/>
              <w:spacing w:line="480" w:lineRule="auto"/>
            </w:pPr>
            <w:r>
              <w:rPr>
                <w:lang w:val="en-GB"/>
              </w:rPr>
              <w:t>19</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2925524E" w14:textId="77777777" w:rsidR="00113756" w:rsidRDefault="00113756" w:rsidP="00413975">
            <w:pPr>
              <w:pStyle w:val="Stilepredefinito"/>
              <w:spacing w:line="480" w:lineRule="auto"/>
            </w:pP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7D342A5" w14:textId="77777777" w:rsidR="00113756" w:rsidRDefault="00113756" w:rsidP="00413975">
            <w:pPr>
              <w:pStyle w:val="Stilepredefinito"/>
              <w:spacing w:line="480" w:lineRule="auto"/>
            </w:pPr>
            <w:r>
              <w:rPr>
                <w:lang w:val="en-GB"/>
              </w:rPr>
              <w:t>8</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1EB07249" w14:textId="77777777" w:rsidR="00113756" w:rsidRDefault="00113756" w:rsidP="00413975">
            <w:pPr>
              <w:pStyle w:val="Stilepredefinito"/>
              <w:spacing w:line="480" w:lineRule="auto"/>
            </w:pPr>
          </w:p>
        </w:tc>
        <w:tc>
          <w:tcPr>
            <w:tcW w:w="70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721D12CA" w14:textId="77777777" w:rsidR="00113756" w:rsidRDefault="00113756" w:rsidP="00413975">
            <w:pPr>
              <w:pStyle w:val="Stilepredefinito"/>
              <w:spacing w:line="480" w:lineRule="auto"/>
            </w:pPr>
            <w:r>
              <w:rPr>
                <w:lang w:val="en-GB"/>
              </w:rPr>
              <w:t>119</w:t>
            </w:r>
          </w:p>
        </w:tc>
        <w:tc>
          <w:tcPr>
            <w:tcW w:w="70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6066B908" w14:textId="77777777" w:rsidR="00113756" w:rsidRDefault="00113756" w:rsidP="00413975">
            <w:pPr>
              <w:pStyle w:val="Stilepredefinito"/>
              <w:spacing w:line="480" w:lineRule="auto"/>
            </w:pPr>
            <w:r>
              <w:rPr>
                <w:lang w:val="en-GB"/>
              </w:rPr>
              <w:t>119</w:t>
            </w:r>
          </w:p>
        </w:tc>
      </w:tr>
    </w:tbl>
    <w:p w14:paraId="13F4864D" w14:textId="77777777" w:rsidR="00113756" w:rsidRPr="00422A40" w:rsidRDefault="00113756" w:rsidP="00413975">
      <w:pPr>
        <w:spacing w:line="480" w:lineRule="auto"/>
        <w:rPr>
          <w:b/>
          <w:lang w:val="en-GB"/>
        </w:rPr>
      </w:pPr>
    </w:p>
    <w:p w14:paraId="26D10048" w14:textId="77777777" w:rsidR="00113756" w:rsidRPr="00422A40" w:rsidRDefault="00113756" w:rsidP="00413975">
      <w:pPr>
        <w:spacing w:line="480" w:lineRule="auto"/>
        <w:rPr>
          <w:lang w:val="en-GB"/>
        </w:rPr>
      </w:pPr>
      <w:r w:rsidRPr="00422A40">
        <w:rPr>
          <w:sz w:val="20"/>
          <w:szCs w:val="20"/>
          <w:lang w:val="en-GB"/>
        </w:rPr>
        <w:t>* 6 letters concerning the case of a prostitute</w:t>
      </w:r>
      <w:proofErr w:type="gramStart"/>
      <w:r w:rsidRPr="00422A40">
        <w:rPr>
          <w:sz w:val="20"/>
          <w:szCs w:val="20"/>
          <w:lang w:val="en-GB"/>
        </w:rPr>
        <w:t>;</w:t>
      </w:r>
      <w:proofErr w:type="gramEnd"/>
      <w:r w:rsidRPr="00422A40">
        <w:rPr>
          <w:sz w:val="20"/>
          <w:szCs w:val="20"/>
          <w:lang w:val="en-GB"/>
        </w:rPr>
        <w:t xml:space="preserve"> 3 letters cannot be definitively attributed</w:t>
      </w:r>
      <w:r>
        <w:rPr>
          <w:lang w:val="en-GB"/>
        </w:rPr>
        <w:t>.</w:t>
      </w:r>
    </w:p>
    <w:p w14:paraId="3B04887F" w14:textId="77777777" w:rsidR="00113756" w:rsidRPr="00422A40" w:rsidRDefault="00113756" w:rsidP="00413975">
      <w:pPr>
        <w:spacing w:line="480" w:lineRule="auto"/>
        <w:jc w:val="both"/>
        <w:rPr>
          <w:lang w:val="en-GB"/>
        </w:rPr>
      </w:pPr>
      <w:r>
        <w:rPr>
          <w:lang w:val="en-GB"/>
        </w:rPr>
        <w:t xml:space="preserve"> </w:t>
      </w:r>
    </w:p>
    <w:p w14:paraId="37F54EC6" w14:textId="77777777" w:rsidR="00113756" w:rsidRPr="00422A40" w:rsidRDefault="00113756" w:rsidP="00413975">
      <w:pPr>
        <w:spacing w:line="480" w:lineRule="auto"/>
        <w:jc w:val="both"/>
        <w:rPr>
          <w:lang w:val="en-GB"/>
        </w:rPr>
      </w:pPr>
      <w:r>
        <w:rPr>
          <w:lang w:val="en-GB"/>
        </w:rPr>
        <w:t xml:space="preserve">The crimes of blasphemy and heretical propositions have been consolidated as any one accused individual was often charged with both and they are not always clearly distinguishable (only in limited cases does it concern true heresy: Jansenism, Atheism, Freemasonry). Under the item ‘magic’, we have collated all magical practices, searching for riches, forms of divination and superstition. Regarding crimes of a sexual nature, an item has been dedicated to solicitation in the confessional and other </w:t>
      </w:r>
      <w:proofErr w:type="gramStart"/>
      <w:r>
        <w:rPr>
          <w:lang w:val="en-GB"/>
        </w:rPr>
        <w:t>groups</w:t>
      </w:r>
      <w:proofErr w:type="gramEnd"/>
      <w:r>
        <w:rPr>
          <w:lang w:val="en-GB"/>
        </w:rPr>
        <w:t xml:space="preserve"> together cases of polygamy and heretical propositions related to matters of a sexual or moral nature (insofar as is possible to grasp from the correspondence). Under the item ‘Jews’, all missives regarding trials against leading figures of the Jewish community are collated, bearing in mind the fact that they largely concern episodes of social interaction and sexual relations between Jews and Christians. This is followed by cases of censorship or banned books, and crimes connected to ecclesiastical rank (in particular, abusing the sacraments). Lastly, under the item ‘other crimes’, we have collated minor crimes (conflict between clergymen, undermining </w:t>
      </w:r>
      <w:r w:rsidRPr="00422A40">
        <w:rPr>
          <w:lang w:val="en-GB"/>
        </w:rPr>
        <w:t xml:space="preserve">the Roman Inquisition, recantations of Protestants or Muslims, etc.), a few cases </w:t>
      </w:r>
      <w:r w:rsidRPr="00B7297F">
        <w:rPr>
          <w:lang w:val="en-GB"/>
        </w:rPr>
        <w:t>of feigned sanctity and crimes that are unclassifiable on the basis of the gathered data.</w:t>
      </w:r>
    </w:p>
    <w:p w14:paraId="58DBC537" w14:textId="77777777" w:rsidR="00113756" w:rsidRPr="00422A40" w:rsidRDefault="00113756" w:rsidP="00413975">
      <w:pPr>
        <w:spacing w:line="480" w:lineRule="auto"/>
        <w:jc w:val="both"/>
        <w:rPr>
          <w:lang w:val="en-GB"/>
        </w:rPr>
      </w:pPr>
      <w:r w:rsidRPr="00B7297F">
        <w:rPr>
          <w:lang w:val="en-GB"/>
        </w:rPr>
        <w:t>Trials irrelevant to the Holy Office are not included in the figures, n</w:t>
      </w:r>
      <w:r>
        <w:rPr>
          <w:lang w:val="en-GB"/>
        </w:rPr>
        <w:t>or</w:t>
      </w:r>
      <w:r w:rsidRPr="00B7297F">
        <w:rPr>
          <w:lang w:val="en-GB"/>
        </w:rPr>
        <w:t xml:space="preserve"> are the many letters with which the Congregation sent procedural instructions, communicated the names of the inquisitors or the other agents of the tribunal, or confronted matters of an economic nature owing to the Modena tribunal’s habitually poor financial situation</w:t>
      </w:r>
      <w:r w:rsidRPr="00422A40">
        <w:rPr>
          <w:rStyle w:val="Rimandonotadichiusura"/>
          <w:lang w:val="en-GB"/>
        </w:rPr>
        <w:endnoteReference w:id="18"/>
      </w:r>
      <w:r w:rsidRPr="00422A40">
        <w:rPr>
          <w:lang w:val="en-GB"/>
        </w:rPr>
        <w:t>.</w:t>
      </w:r>
    </w:p>
    <w:p w14:paraId="0229AD2B" w14:textId="77777777" w:rsidR="00113756" w:rsidRPr="00422A40" w:rsidRDefault="00113756" w:rsidP="00413975">
      <w:pPr>
        <w:spacing w:line="480" w:lineRule="auto"/>
        <w:jc w:val="both"/>
        <w:rPr>
          <w:lang w:val="en-GB"/>
        </w:rPr>
      </w:pPr>
      <w:r w:rsidRPr="00B7297F">
        <w:rPr>
          <w:lang w:val="en-GB"/>
        </w:rPr>
        <w:lastRenderedPageBreak/>
        <w:t>To assign the letters to one category of crime or another, traceable information in the correspondence has at times been integrated with the information provided in the trial archives</w:t>
      </w:r>
      <w:r w:rsidRPr="00422A40">
        <w:rPr>
          <w:rStyle w:val="Rimandonotadichiusura"/>
          <w:lang w:val="en-GB"/>
        </w:rPr>
        <w:endnoteReference w:id="19"/>
      </w:r>
      <w:r w:rsidRPr="00422A40">
        <w:rPr>
          <w:lang w:val="en-GB"/>
        </w:rPr>
        <w:t>.</w:t>
      </w:r>
    </w:p>
    <w:p w14:paraId="13E50A77" w14:textId="77777777" w:rsidR="00113756" w:rsidRPr="00422A40" w:rsidRDefault="00113756" w:rsidP="00413975">
      <w:pPr>
        <w:spacing w:line="480" w:lineRule="auto"/>
        <w:jc w:val="both"/>
        <w:rPr>
          <w:lang w:val="en-GB"/>
        </w:rPr>
      </w:pPr>
      <w:r w:rsidRPr="00B7297F">
        <w:rPr>
          <w:lang w:val="en-GB"/>
        </w:rPr>
        <w:t xml:space="preserve">The priorities of the Holy Office are clear in view of the data reported above. </w:t>
      </w:r>
    </w:p>
    <w:p w14:paraId="54CF216B" w14:textId="77777777" w:rsidR="00113756" w:rsidRPr="00422A40" w:rsidRDefault="00113756" w:rsidP="00413975">
      <w:pPr>
        <w:spacing w:line="480" w:lineRule="auto"/>
        <w:jc w:val="both"/>
        <w:rPr>
          <w:lang w:val="en-GB"/>
        </w:rPr>
      </w:pPr>
      <w:r w:rsidRPr="00B7297F">
        <w:rPr>
          <w:lang w:val="en-GB"/>
        </w:rPr>
        <w:t xml:space="preserve">Looking at the percentage variations of the four main crimes, we note that blasphemy/heretical propositions received constant attention during the first half of the century, featuring in approximately one out of four letters (with a peak at the end of the 1730s). However, the attention paid to magical and superstitious practices fluctuates, a sign of an interest in decline. High levels of interest are maintained for solicitation in the confessional. A crime that appears in at least a quarter of the letters sent from Rome until the middle of the century, with a temporary decrease in the period 1745-1753. This drop seems be “compensated” by the emergence of other areas of moral/sexual control, above all of lay people. Indeed, intolerance towards forms of polygamy and inappropriate beliefs relating to sexual matters, and control of relations between Jews and Christians, regained momentum in that period. This era, characterised by a resurgence of Catholic </w:t>
      </w:r>
      <w:proofErr w:type="spellStart"/>
      <w:r w:rsidRPr="00B7297F">
        <w:rPr>
          <w:lang w:val="en-GB"/>
        </w:rPr>
        <w:t>antisemitism</w:t>
      </w:r>
      <w:proofErr w:type="spellEnd"/>
      <w:r w:rsidRPr="00B7297F">
        <w:rPr>
          <w:lang w:val="en-GB"/>
        </w:rPr>
        <w:t>, is aligned with the papacy of Benedict XIV</w:t>
      </w:r>
      <w:r w:rsidRPr="00422A40">
        <w:rPr>
          <w:rStyle w:val="Rimandonotadichiusura"/>
          <w:lang w:val="en-GB"/>
        </w:rPr>
        <w:endnoteReference w:id="20"/>
      </w:r>
      <w:r w:rsidRPr="00422A40">
        <w:rPr>
          <w:lang w:val="en-GB"/>
        </w:rPr>
        <w:t>. Regarding the letters in question, the particular attention p</w:t>
      </w:r>
      <w:r w:rsidRPr="00B7297F">
        <w:rPr>
          <w:lang w:val="en-GB"/>
        </w:rPr>
        <w:t xml:space="preserve">aid to Jews is, as mentioned, strongly focussed on repressing amorous relations between Jews and Christians. This is exemplified by two cases, which, just before 1750, monopolized the majority of the letters written by cardinal inquisitors regarding Jews: the cases of </w:t>
      </w:r>
      <w:proofErr w:type="spellStart"/>
      <w:r w:rsidRPr="00B7297F">
        <w:rPr>
          <w:lang w:val="en-GB"/>
        </w:rPr>
        <w:t>Abramino</w:t>
      </w:r>
      <w:proofErr w:type="spellEnd"/>
      <w:r w:rsidRPr="00B7297F">
        <w:rPr>
          <w:lang w:val="en-GB"/>
        </w:rPr>
        <w:t xml:space="preserve"> </w:t>
      </w:r>
      <w:proofErr w:type="spellStart"/>
      <w:r w:rsidRPr="00B7297F">
        <w:rPr>
          <w:lang w:val="en-GB"/>
        </w:rPr>
        <w:t>Lattis</w:t>
      </w:r>
      <w:proofErr w:type="spellEnd"/>
      <w:r w:rsidRPr="00B7297F">
        <w:rPr>
          <w:lang w:val="en-GB"/>
        </w:rPr>
        <w:t xml:space="preserve"> and </w:t>
      </w:r>
      <w:proofErr w:type="spellStart"/>
      <w:r w:rsidRPr="00B7297F">
        <w:rPr>
          <w:lang w:val="en-GB"/>
        </w:rPr>
        <w:t>Caliman</w:t>
      </w:r>
      <w:proofErr w:type="spellEnd"/>
      <w:r w:rsidRPr="00B7297F">
        <w:rPr>
          <w:lang w:val="en-GB"/>
        </w:rPr>
        <w:t xml:space="preserve"> Levi-</w:t>
      </w:r>
      <w:proofErr w:type="spellStart"/>
      <w:r w:rsidRPr="00B7297F">
        <w:rPr>
          <w:lang w:val="en-GB"/>
        </w:rPr>
        <w:t>Cantarini</w:t>
      </w:r>
      <w:proofErr w:type="spellEnd"/>
      <w:r w:rsidRPr="00B7297F">
        <w:rPr>
          <w:lang w:val="en-GB"/>
        </w:rPr>
        <w:t>.</w:t>
      </w:r>
    </w:p>
    <w:p w14:paraId="2941DA78" w14:textId="77777777" w:rsidR="00113756" w:rsidRPr="00422A40" w:rsidRDefault="00113756" w:rsidP="00413975">
      <w:pPr>
        <w:spacing w:line="480" w:lineRule="auto"/>
        <w:jc w:val="both"/>
        <w:rPr>
          <w:rFonts w:cs="Verdana"/>
          <w:lang w:val="en-GB"/>
        </w:rPr>
      </w:pPr>
      <w:r w:rsidRPr="00B7297F">
        <w:rPr>
          <w:lang w:val="en-GB"/>
        </w:rPr>
        <w:t xml:space="preserve">The former was incarcerated around 12 April 1749 for his “intimate and scandalous familiarity with two Christian women.” The women with whom he had had sexual relations, </w:t>
      </w:r>
      <w:proofErr w:type="spellStart"/>
      <w:r w:rsidRPr="00B7297F">
        <w:rPr>
          <w:lang w:val="en-GB"/>
        </w:rPr>
        <w:t>Caterina</w:t>
      </w:r>
      <w:proofErr w:type="spellEnd"/>
      <w:r w:rsidRPr="00B7297F">
        <w:rPr>
          <w:lang w:val="en-GB"/>
        </w:rPr>
        <w:t xml:space="preserve"> </w:t>
      </w:r>
      <w:proofErr w:type="spellStart"/>
      <w:r w:rsidRPr="00B7297F">
        <w:rPr>
          <w:lang w:val="en-GB"/>
        </w:rPr>
        <w:t>Gozzi</w:t>
      </w:r>
      <w:proofErr w:type="spellEnd"/>
      <w:r w:rsidRPr="00B7297F">
        <w:rPr>
          <w:lang w:val="en-GB"/>
        </w:rPr>
        <w:t xml:space="preserve"> and </w:t>
      </w:r>
      <w:proofErr w:type="spellStart"/>
      <w:r w:rsidRPr="00B7297F">
        <w:rPr>
          <w:lang w:val="en-GB"/>
        </w:rPr>
        <w:t>Lucrezia</w:t>
      </w:r>
      <w:proofErr w:type="spellEnd"/>
      <w:r w:rsidRPr="00B7297F">
        <w:rPr>
          <w:lang w:val="en-GB"/>
        </w:rPr>
        <w:t xml:space="preserve"> </w:t>
      </w:r>
      <w:proofErr w:type="spellStart"/>
      <w:r w:rsidRPr="00B7297F">
        <w:rPr>
          <w:lang w:val="en-GB"/>
        </w:rPr>
        <w:t>Mareggini</w:t>
      </w:r>
      <w:proofErr w:type="spellEnd"/>
      <w:r w:rsidRPr="00B7297F">
        <w:rPr>
          <w:lang w:val="en-GB"/>
        </w:rPr>
        <w:t>, were condemned to three years in prison</w:t>
      </w:r>
      <w:r w:rsidRPr="00422A40">
        <w:rPr>
          <w:rStyle w:val="Rimandonotadichiusura"/>
          <w:lang w:val="en-GB"/>
        </w:rPr>
        <w:endnoteReference w:id="21"/>
      </w:r>
      <w:r w:rsidRPr="00422A40">
        <w:rPr>
          <w:lang w:val="en-GB"/>
        </w:rPr>
        <w:t xml:space="preserve">. </w:t>
      </w:r>
      <w:proofErr w:type="spellStart"/>
      <w:r w:rsidRPr="00422A40">
        <w:rPr>
          <w:lang w:val="en-GB"/>
        </w:rPr>
        <w:t>Lattis</w:t>
      </w:r>
      <w:proofErr w:type="spellEnd"/>
      <w:r w:rsidRPr="00422A40">
        <w:rPr>
          <w:lang w:val="en-GB"/>
        </w:rPr>
        <w:t xml:space="preserve"> was sentenced to 5 years in jail (he was subsequently shown clemency after having converted to Catholicism during his imprisonment)</w:t>
      </w:r>
      <w:r w:rsidRPr="00422A40">
        <w:rPr>
          <w:rStyle w:val="Rimandonotadichiusura"/>
          <w:lang w:val="en-GB"/>
        </w:rPr>
        <w:endnoteReference w:id="22"/>
      </w:r>
      <w:r w:rsidRPr="00422A40">
        <w:rPr>
          <w:lang w:val="en-GB"/>
        </w:rPr>
        <w:t>. The wealthy Giuseppe Levi-</w:t>
      </w:r>
      <w:proofErr w:type="spellStart"/>
      <w:r w:rsidRPr="00422A40">
        <w:rPr>
          <w:lang w:val="en-GB"/>
        </w:rPr>
        <w:lastRenderedPageBreak/>
        <w:t>Cantarini</w:t>
      </w:r>
      <w:proofErr w:type="spellEnd"/>
      <w:r w:rsidRPr="00422A40">
        <w:rPr>
          <w:lang w:val="en-GB"/>
        </w:rPr>
        <w:t xml:space="preserve">, known as </w:t>
      </w:r>
      <w:proofErr w:type="spellStart"/>
      <w:r w:rsidRPr="00422A40">
        <w:rPr>
          <w:lang w:val="en-GB"/>
        </w:rPr>
        <w:t>Caliman</w:t>
      </w:r>
      <w:proofErr w:type="spellEnd"/>
      <w:r w:rsidRPr="00422A40">
        <w:rPr>
          <w:lang w:val="en-GB"/>
        </w:rPr>
        <w:t>, was als</w:t>
      </w:r>
      <w:r w:rsidRPr="00B7297F">
        <w:rPr>
          <w:lang w:val="en-GB"/>
        </w:rPr>
        <w:t>o charged with having relations with Christian women. He had promised these women that he would convert to Catholicism if they granted his desires (a promise left unfulfilled)</w:t>
      </w:r>
      <w:r w:rsidRPr="00422A40">
        <w:rPr>
          <w:rStyle w:val="Rimandonotadichiusura"/>
          <w:lang w:val="en-GB"/>
        </w:rPr>
        <w:endnoteReference w:id="23"/>
      </w:r>
      <w:r w:rsidRPr="00422A40">
        <w:rPr>
          <w:lang w:val="en-GB"/>
        </w:rPr>
        <w:t>. After having impregnated a young woman, he seduced, and possibly raped, anothe</w:t>
      </w:r>
      <w:r w:rsidRPr="00B7297F">
        <w:rPr>
          <w:lang w:val="en-GB"/>
        </w:rPr>
        <w:t>r, fleeing to Trieste, fearing the wrath of the Inquisition. Furthermore, the Levi-</w:t>
      </w:r>
      <w:proofErr w:type="spellStart"/>
      <w:r w:rsidRPr="00B7297F">
        <w:rPr>
          <w:lang w:val="en-GB"/>
        </w:rPr>
        <w:t>Cantarini</w:t>
      </w:r>
      <w:proofErr w:type="spellEnd"/>
      <w:r w:rsidRPr="00B7297F">
        <w:rPr>
          <w:lang w:val="en-GB"/>
        </w:rPr>
        <w:t xml:space="preserve"> case caused friction between Rome and the Modena Inquisitor who, according to the cardinals, had acted too hastily in an earlier trial on 25 June 1746 for similar crimes</w:t>
      </w:r>
      <w:r w:rsidRPr="00422A40">
        <w:rPr>
          <w:rStyle w:val="Rimandonotadichiusura"/>
          <w:lang w:val="en-GB"/>
        </w:rPr>
        <w:endnoteReference w:id="24"/>
      </w:r>
      <w:r w:rsidRPr="00422A40">
        <w:rPr>
          <w:lang w:val="en-GB"/>
        </w:rPr>
        <w:t>. On 4 January 1749, therefore, instructions from the Roman Congregation recommended proceeding with caution as “the speed of the earlier trial had provoked another two analogous episodes” seriously damaging the respect that the Roman Inquisition should have inspired in the Jewish community</w:t>
      </w:r>
      <w:r w:rsidRPr="00422A40">
        <w:rPr>
          <w:rStyle w:val="Rimandonotadichiusura"/>
          <w:lang w:val="en-GB"/>
        </w:rPr>
        <w:endnoteReference w:id="25"/>
      </w:r>
      <w:r w:rsidRPr="00422A40">
        <w:rPr>
          <w:lang w:val="en-GB"/>
        </w:rPr>
        <w:t xml:space="preserve">. </w:t>
      </w:r>
    </w:p>
    <w:p w14:paraId="5E66E3D7" w14:textId="77777777" w:rsidR="00113756" w:rsidRPr="00422A40" w:rsidRDefault="00113756" w:rsidP="00413975">
      <w:pPr>
        <w:spacing w:line="480" w:lineRule="auto"/>
        <w:jc w:val="both"/>
        <w:rPr>
          <w:lang w:val="en-GB"/>
        </w:rPr>
      </w:pPr>
      <w:r w:rsidRPr="00B7297F">
        <w:rPr>
          <w:lang w:val="en-GB"/>
        </w:rPr>
        <w:t>Without meaning to dwell on this matter, it is important to underline that Rome’s main concern regarding Jews, as can be seen from the records that the Holy Office devoted energy to, was linked to the control of social interaction between the Jewish and Catholic communities</w:t>
      </w:r>
      <w:r w:rsidRPr="00422A40">
        <w:rPr>
          <w:rStyle w:val="Rimandonotadichiusura"/>
          <w:lang w:val="en-GB"/>
        </w:rPr>
        <w:endnoteReference w:id="26"/>
      </w:r>
      <w:r w:rsidRPr="00422A40">
        <w:rPr>
          <w:lang w:val="en-GB"/>
        </w:rPr>
        <w:t xml:space="preserve">. </w:t>
      </w:r>
    </w:p>
    <w:p w14:paraId="2C3F9C6D" w14:textId="77777777" w:rsidR="00113756" w:rsidRPr="00422A40" w:rsidRDefault="00113756" w:rsidP="00413975">
      <w:pPr>
        <w:spacing w:line="480" w:lineRule="auto"/>
        <w:jc w:val="both"/>
        <w:rPr>
          <w:lang w:val="en-GB"/>
        </w:rPr>
      </w:pPr>
      <w:r>
        <w:rPr>
          <w:lang w:val="en-GB"/>
        </w:rPr>
        <w:t>If we move</w:t>
      </w:r>
      <w:r w:rsidRPr="00B7297F">
        <w:rPr>
          <w:lang w:val="en-GB"/>
        </w:rPr>
        <w:t xml:space="preserve"> beyond simply classifying individual crimes </w:t>
      </w:r>
      <w:r>
        <w:rPr>
          <w:lang w:val="en-GB"/>
        </w:rPr>
        <w:t>and try instead to</w:t>
      </w:r>
      <w:r w:rsidRPr="00B7297F">
        <w:rPr>
          <w:lang w:val="en-GB"/>
        </w:rPr>
        <w:t xml:space="preserve"> grasp the wider framework that pooled many of them together, we can conclude that, in the period concerned, instructions from Rome increasingly concentrated on crimes involving sexuality (solicitation, polygamy, heretical propositions of a sexual nature, and promiscuity between Jews and Christians). The primacy given to such crimes is demonstrated in their “endurance” over time. In the second half of the century, with the beginning of the decline that would lead to the abolition of the Modena tribunal, the Congregation predominantly concentrated on solicitation in the confessional and controlling the sexuality of lay people, increasingly moving away from other types of crime. </w:t>
      </w:r>
    </w:p>
    <w:p w14:paraId="1F60DBF7" w14:textId="77777777" w:rsidR="00113756" w:rsidRPr="00422A40" w:rsidRDefault="00113756" w:rsidP="00413975">
      <w:pPr>
        <w:spacing w:line="480" w:lineRule="auto"/>
        <w:jc w:val="both"/>
        <w:rPr>
          <w:lang w:val="en-GB"/>
        </w:rPr>
      </w:pPr>
      <w:r w:rsidRPr="00B7297F">
        <w:rPr>
          <w:lang w:val="en-GB"/>
        </w:rPr>
        <w:lastRenderedPageBreak/>
        <w:t>It also is important to underline the type of accused individual that attracted the attention of the Holy Office. Indeed, reading the various letters sent to Modena reveals that the majority of the cases mentioned involved representatives of the clergy and that many of the crimes of magic, blasphemy and heretical propositions dealt with by the Congregation were committed by clergymen.</w:t>
      </w:r>
    </w:p>
    <w:p w14:paraId="61E34874" w14:textId="77777777" w:rsidR="00113756" w:rsidRPr="00422A40" w:rsidRDefault="00113756" w:rsidP="00413975">
      <w:pPr>
        <w:spacing w:line="480" w:lineRule="auto"/>
        <w:jc w:val="both"/>
        <w:rPr>
          <w:lang w:val="en-GB"/>
        </w:rPr>
      </w:pPr>
      <w:r w:rsidRPr="00B7297F">
        <w:rPr>
          <w:lang w:val="en-GB"/>
        </w:rPr>
        <w:t>Comparing the two “</w:t>
      </w:r>
      <w:r>
        <w:rPr>
          <w:lang w:val="en-GB"/>
        </w:rPr>
        <w:t>points of view</w:t>
      </w:r>
      <w:r w:rsidRPr="00B7297F">
        <w:rPr>
          <w:lang w:val="en-GB"/>
        </w:rPr>
        <w:t>” (inside and outside) that we have tried to reconstruct, a discrepancy clearly emerges between the concrete actions of the Modena Inquisition and the priorities of the Holy Office.</w:t>
      </w:r>
    </w:p>
    <w:p w14:paraId="675F6D0B" w14:textId="77777777" w:rsidR="00113756" w:rsidRPr="00422A40" w:rsidRDefault="00113756" w:rsidP="00413975">
      <w:pPr>
        <w:spacing w:line="480" w:lineRule="auto"/>
        <w:jc w:val="both"/>
        <w:rPr>
          <w:lang w:val="en-GB"/>
        </w:rPr>
      </w:pPr>
      <w:r w:rsidRPr="00B7297F">
        <w:rPr>
          <w:lang w:val="en-GB"/>
        </w:rPr>
        <w:t>The divide is clearly widest when considering the cases of solicitation in the confessional. In comparison with the few trials held at the Modena Inquisition, we find a considerable number of letters dedicated to the matter from the Roman cardinals. In the four decades considered in graph 2 (1726-1765), the number of clergy tried for solicitation does not surpass 5 per year, in contrast to the relatively higher levels of other crimes. A similar observation can be made for the trials against persons accused of polygamy, a crime for which the Roman Congregation maintained a high level of interest, even though trials for this crime took place on average once every two years. In contrast, there are proportionally fewer letters regarding cases of blasphemy or magic compared with the number of trials actually held.</w:t>
      </w:r>
    </w:p>
    <w:p w14:paraId="52E73635" w14:textId="77777777" w:rsidR="00113756" w:rsidRPr="00422A40" w:rsidRDefault="00113756" w:rsidP="00413975">
      <w:pPr>
        <w:pStyle w:val="Testocommento"/>
        <w:spacing w:line="480" w:lineRule="auto"/>
        <w:jc w:val="both"/>
        <w:rPr>
          <w:lang w:val="en-GB"/>
        </w:rPr>
      </w:pPr>
      <w:r w:rsidRPr="00B7297F">
        <w:rPr>
          <w:lang w:val="en-GB"/>
        </w:rPr>
        <w:t>The data provided in this article clearly demonstrate the discrepancy between the stance maintained by Rome and the actual activities carried out by the judges in Modena. Below, we have compared the number of letters and trials regarding each crime, given in percent</w:t>
      </w:r>
      <w:r>
        <w:rPr>
          <w:lang w:val="en-GB"/>
        </w:rPr>
        <w:t>ages</w:t>
      </w:r>
      <w:r w:rsidRPr="00B7297F">
        <w:rPr>
          <w:lang w:val="en-GB"/>
        </w:rPr>
        <w:t>.</w:t>
      </w:r>
    </w:p>
    <w:p w14:paraId="0B1768B9" w14:textId="77777777" w:rsidR="00113756" w:rsidRPr="00422A40" w:rsidRDefault="00113756" w:rsidP="00413975">
      <w:pPr>
        <w:pStyle w:val="Testocommento"/>
        <w:spacing w:line="480" w:lineRule="auto"/>
        <w:jc w:val="both"/>
        <w:rPr>
          <w:lang w:val="en-GB"/>
        </w:rPr>
      </w:pPr>
    </w:p>
    <w:p w14:paraId="1C19300A" w14:textId="77777777" w:rsidR="00113756" w:rsidRPr="00422A40" w:rsidRDefault="00113756" w:rsidP="00413975">
      <w:pPr>
        <w:pStyle w:val="Testocommento"/>
        <w:spacing w:line="480" w:lineRule="auto"/>
        <w:jc w:val="both"/>
        <w:rPr>
          <w:b/>
          <w:lang w:val="en-GB"/>
        </w:rPr>
      </w:pPr>
      <w:r w:rsidRPr="00B7297F">
        <w:rPr>
          <w:b/>
          <w:bCs/>
          <w:lang w:val="en-GB"/>
        </w:rPr>
        <w:t>Table 3 - Comparison Roman Inq. Letters/Trails held (%)</w:t>
      </w:r>
    </w:p>
    <w:p w14:paraId="0D54B745" w14:textId="77777777" w:rsidR="00113756" w:rsidRPr="00422A40" w:rsidRDefault="00113756" w:rsidP="00413975">
      <w:pPr>
        <w:pStyle w:val="Testocommento"/>
        <w:spacing w:line="480" w:lineRule="auto"/>
        <w:jc w:val="both"/>
        <w:rPr>
          <w:b/>
          <w:lang w:val="en-GB"/>
        </w:rPr>
      </w:pPr>
    </w:p>
    <w:tbl>
      <w:tblPr>
        <w:tblW w:w="0" w:type="auto"/>
        <w:tblBorders>
          <w:top w:val="single" w:sz="8" w:space="0" w:color="000001"/>
          <w:bottom w:val="single" w:sz="8" w:space="0" w:color="000001"/>
          <w:insideH w:val="single" w:sz="8" w:space="0" w:color="000001"/>
        </w:tblBorders>
        <w:tblLook w:val="0000" w:firstRow="0" w:lastRow="0" w:firstColumn="0" w:lastColumn="0" w:noHBand="0" w:noVBand="0"/>
      </w:tblPr>
      <w:tblGrid>
        <w:gridCol w:w="3374"/>
        <w:gridCol w:w="1130"/>
        <w:gridCol w:w="1133"/>
      </w:tblGrid>
      <w:tr w:rsidR="00113756" w14:paraId="1FF79F88" w14:textId="77777777" w:rsidTr="005A5893">
        <w:trPr>
          <w:trHeight w:val="613"/>
        </w:trPr>
        <w:tc>
          <w:tcPr>
            <w:tcW w:w="3374" w:type="dxa"/>
            <w:tcBorders>
              <w:top w:val="single" w:sz="8" w:space="0" w:color="000001"/>
              <w:bottom w:val="single" w:sz="8" w:space="0" w:color="000001"/>
            </w:tcBorders>
            <w:shd w:val="clear" w:color="auto" w:fill="auto"/>
          </w:tcPr>
          <w:p w14:paraId="0607780F" w14:textId="77777777" w:rsidR="00113756" w:rsidRDefault="00113756" w:rsidP="00413975">
            <w:pPr>
              <w:pStyle w:val="Stilepredefinito"/>
              <w:spacing w:after="0" w:line="480" w:lineRule="auto"/>
              <w:jc w:val="both"/>
            </w:pPr>
            <w:r>
              <w:rPr>
                <w:b/>
                <w:bCs/>
                <w:color w:val="000000"/>
                <w:lang w:val="en-GB"/>
              </w:rPr>
              <w:lastRenderedPageBreak/>
              <w:t>Crime</w:t>
            </w:r>
          </w:p>
        </w:tc>
        <w:tc>
          <w:tcPr>
            <w:tcW w:w="1130" w:type="dxa"/>
            <w:tcBorders>
              <w:top w:val="single" w:sz="8" w:space="0" w:color="000001"/>
              <w:bottom w:val="single" w:sz="8" w:space="0" w:color="000001"/>
            </w:tcBorders>
            <w:shd w:val="clear" w:color="auto" w:fill="auto"/>
          </w:tcPr>
          <w:p w14:paraId="67958E72" w14:textId="77777777" w:rsidR="00113756" w:rsidRDefault="00113756" w:rsidP="00413975">
            <w:pPr>
              <w:pStyle w:val="Stilepredefinito"/>
              <w:spacing w:after="0" w:line="480" w:lineRule="auto"/>
              <w:jc w:val="both"/>
            </w:pPr>
            <w:r>
              <w:rPr>
                <w:b/>
                <w:bCs/>
                <w:color w:val="000000"/>
                <w:lang w:val="en-GB"/>
              </w:rPr>
              <w:t>Letters</w:t>
            </w:r>
          </w:p>
          <w:p w14:paraId="6F8691B0" w14:textId="77777777" w:rsidR="00113756" w:rsidRDefault="00113756" w:rsidP="00413975">
            <w:pPr>
              <w:pStyle w:val="Stilepredefinito"/>
              <w:spacing w:after="0" w:line="480" w:lineRule="auto"/>
              <w:jc w:val="both"/>
            </w:pPr>
            <w:r>
              <w:rPr>
                <w:b/>
                <w:bCs/>
                <w:color w:val="000000"/>
                <w:lang w:val="en-GB"/>
              </w:rPr>
              <w:t>1726-65</w:t>
            </w:r>
          </w:p>
        </w:tc>
        <w:tc>
          <w:tcPr>
            <w:tcW w:w="1133" w:type="dxa"/>
            <w:tcBorders>
              <w:top w:val="single" w:sz="8" w:space="0" w:color="000001"/>
              <w:bottom w:val="single" w:sz="8" w:space="0" w:color="000001"/>
            </w:tcBorders>
            <w:shd w:val="clear" w:color="auto" w:fill="auto"/>
          </w:tcPr>
          <w:p w14:paraId="18900AD2" w14:textId="77777777" w:rsidR="00113756" w:rsidRDefault="00113756" w:rsidP="00413975">
            <w:pPr>
              <w:pStyle w:val="Stilepredefinito"/>
              <w:spacing w:after="0" w:line="480" w:lineRule="auto"/>
              <w:jc w:val="both"/>
            </w:pPr>
            <w:r>
              <w:rPr>
                <w:b/>
                <w:bCs/>
                <w:color w:val="000000"/>
                <w:lang w:val="en-GB"/>
              </w:rPr>
              <w:t>Trials</w:t>
            </w:r>
          </w:p>
          <w:p w14:paraId="68FBD3C2" w14:textId="77777777" w:rsidR="00113756" w:rsidRDefault="00113756" w:rsidP="00413975">
            <w:pPr>
              <w:pStyle w:val="Stilepredefinito"/>
              <w:spacing w:after="0" w:line="480" w:lineRule="auto"/>
              <w:jc w:val="both"/>
            </w:pPr>
            <w:r>
              <w:rPr>
                <w:b/>
                <w:bCs/>
                <w:color w:val="000000"/>
                <w:lang w:val="en-GB"/>
              </w:rPr>
              <w:t>1700-85</w:t>
            </w:r>
          </w:p>
        </w:tc>
      </w:tr>
      <w:tr w:rsidR="00113756" w14:paraId="38C24C0C" w14:textId="77777777" w:rsidTr="005A5893">
        <w:tc>
          <w:tcPr>
            <w:tcW w:w="3374" w:type="dxa"/>
            <w:shd w:val="clear" w:color="auto" w:fill="auto"/>
          </w:tcPr>
          <w:p w14:paraId="79AFE704" w14:textId="77777777" w:rsidR="00113756" w:rsidRPr="009C2BD5" w:rsidRDefault="00113756" w:rsidP="00413975">
            <w:pPr>
              <w:pStyle w:val="Stilepredefinito"/>
              <w:spacing w:line="480" w:lineRule="auto"/>
              <w:jc w:val="both"/>
            </w:pPr>
            <w:r w:rsidRPr="009C2BD5">
              <w:rPr>
                <w:bCs/>
                <w:color w:val="000000"/>
                <w:lang w:val="en-GB"/>
              </w:rPr>
              <w:t>Magic</w:t>
            </w:r>
          </w:p>
        </w:tc>
        <w:tc>
          <w:tcPr>
            <w:tcW w:w="1130" w:type="dxa"/>
            <w:shd w:val="clear" w:color="auto" w:fill="auto"/>
          </w:tcPr>
          <w:p w14:paraId="6C3E70A6" w14:textId="77777777" w:rsidR="00113756" w:rsidRDefault="00113756" w:rsidP="00413975">
            <w:pPr>
              <w:pStyle w:val="Stilepredefinito"/>
              <w:spacing w:line="480" w:lineRule="auto"/>
              <w:jc w:val="both"/>
            </w:pPr>
            <w:r>
              <w:rPr>
                <w:color w:val="000000"/>
                <w:lang w:val="en-GB"/>
              </w:rPr>
              <w:t>15.7</w:t>
            </w:r>
          </w:p>
        </w:tc>
        <w:tc>
          <w:tcPr>
            <w:tcW w:w="1133" w:type="dxa"/>
            <w:shd w:val="clear" w:color="auto" w:fill="auto"/>
          </w:tcPr>
          <w:p w14:paraId="3274753C" w14:textId="77777777" w:rsidR="00113756" w:rsidRDefault="00113756" w:rsidP="00413975">
            <w:pPr>
              <w:pStyle w:val="Stilepredefinito"/>
              <w:spacing w:line="480" w:lineRule="auto"/>
              <w:jc w:val="both"/>
            </w:pPr>
            <w:r>
              <w:rPr>
                <w:color w:val="000000"/>
                <w:lang w:val="en-GB"/>
              </w:rPr>
              <w:t>30</w:t>
            </w:r>
          </w:p>
        </w:tc>
      </w:tr>
      <w:tr w:rsidR="00113756" w14:paraId="7CFAEAC7" w14:textId="77777777" w:rsidTr="005A5893">
        <w:tc>
          <w:tcPr>
            <w:tcW w:w="3374" w:type="dxa"/>
            <w:shd w:val="clear" w:color="auto" w:fill="auto"/>
          </w:tcPr>
          <w:p w14:paraId="10EC4C9E" w14:textId="77777777" w:rsidR="00113756" w:rsidRPr="009C2BD5" w:rsidRDefault="00113756" w:rsidP="00413975">
            <w:pPr>
              <w:pStyle w:val="Stilepredefinito"/>
              <w:spacing w:line="480" w:lineRule="auto"/>
              <w:jc w:val="both"/>
            </w:pPr>
            <w:r w:rsidRPr="009C2BD5">
              <w:rPr>
                <w:bCs/>
                <w:color w:val="000000"/>
                <w:lang w:val="en-GB"/>
              </w:rPr>
              <w:t xml:space="preserve">Blasphemy and heretic. </w:t>
            </w:r>
            <w:proofErr w:type="gramStart"/>
            <w:r w:rsidRPr="009C2BD5">
              <w:rPr>
                <w:bCs/>
                <w:color w:val="000000"/>
                <w:lang w:val="en-GB"/>
              </w:rPr>
              <w:t>prop</w:t>
            </w:r>
            <w:proofErr w:type="gramEnd"/>
            <w:r w:rsidRPr="009C2BD5">
              <w:rPr>
                <w:bCs/>
                <w:color w:val="000000"/>
                <w:lang w:val="en-GB"/>
              </w:rPr>
              <w:t>.</w:t>
            </w:r>
          </w:p>
        </w:tc>
        <w:tc>
          <w:tcPr>
            <w:tcW w:w="1130" w:type="dxa"/>
            <w:shd w:val="clear" w:color="auto" w:fill="auto"/>
          </w:tcPr>
          <w:p w14:paraId="5443FE39" w14:textId="77777777" w:rsidR="00113756" w:rsidRDefault="00113756" w:rsidP="00413975">
            <w:pPr>
              <w:pStyle w:val="Stilepredefinito"/>
              <w:spacing w:line="480" w:lineRule="auto"/>
              <w:jc w:val="both"/>
            </w:pPr>
            <w:r>
              <w:rPr>
                <w:color w:val="000000"/>
                <w:lang w:val="en-GB"/>
              </w:rPr>
              <w:t>27.1</w:t>
            </w:r>
          </w:p>
        </w:tc>
        <w:tc>
          <w:tcPr>
            <w:tcW w:w="1133" w:type="dxa"/>
            <w:shd w:val="clear" w:color="auto" w:fill="auto"/>
          </w:tcPr>
          <w:p w14:paraId="4F7CACB8" w14:textId="77777777" w:rsidR="00113756" w:rsidRDefault="00113756" w:rsidP="00413975">
            <w:pPr>
              <w:pStyle w:val="Stilepredefinito"/>
              <w:spacing w:line="480" w:lineRule="auto"/>
              <w:jc w:val="both"/>
            </w:pPr>
            <w:r>
              <w:rPr>
                <w:color w:val="000000"/>
                <w:lang w:val="en-GB"/>
              </w:rPr>
              <w:t>44</w:t>
            </w:r>
          </w:p>
        </w:tc>
      </w:tr>
      <w:tr w:rsidR="00113756" w14:paraId="084F10B0" w14:textId="77777777" w:rsidTr="005A5893">
        <w:tc>
          <w:tcPr>
            <w:tcW w:w="3374" w:type="dxa"/>
            <w:shd w:val="clear" w:color="auto" w:fill="auto"/>
          </w:tcPr>
          <w:p w14:paraId="410DCFA0" w14:textId="77777777" w:rsidR="00113756" w:rsidRPr="009C2BD5" w:rsidRDefault="00113756" w:rsidP="00413975">
            <w:pPr>
              <w:pStyle w:val="Stilepredefinito"/>
              <w:spacing w:line="480" w:lineRule="auto"/>
              <w:jc w:val="both"/>
            </w:pPr>
            <w:proofErr w:type="spellStart"/>
            <w:r w:rsidRPr="009C2BD5">
              <w:rPr>
                <w:bCs/>
                <w:i/>
                <w:iCs/>
                <w:color w:val="000000"/>
                <w:lang w:val="en-GB"/>
              </w:rPr>
              <w:t>Sollicitatio</w:t>
            </w:r>
            <w:proofErr w:type="spellEnd"/>
            <w:r w:rsidRPr="009C2BD5">
              <w:rPr>
                <w:bCs/>
                <w:i/>
                <w:iCs/>
                <w:color w:val="000000"/>
                <w:lang w:val="en-GB"/>
              </w:rPr>
              <w:t xml:space="preserve"> ad </w:t>
            </w:r>
            <w:proofErr w:type="spellStart"/>
            <w:r w:rsidRPr="009C2BD5">
              <w:rPr>
                <w:bCs/>
                <w:i/>
                <w:iCs/>
                <w:color w:val="000000"/>
                <w:lang w:val="en-GB"/>
              </w:rPr>
              <w:t>turpia</w:t>
            </w:r>
            <w:proofErr w:type="spellEnd"/>
          </w:p>
        </w:tc>
        <w:tc>
          <w:tcPr>
            <w:tcW w:w="1130" w:type="dxa"/>
            <w:shd w:val="clear" w:color="auto" w:fill="auto"/>
          </w:tcPr>
          <w:p w14:paraId="49E3065D" w14:textId="77777777" w:rsidR="00113756" w:rsidRDefault="00113756" w:rsidP="00413975">
            <w:pPr>
              <w:pStyle w:val="Stilepredefinito"/>
              <w:spacing w:line="480" w:lineRule="auto"/>
              <w:jc w:val="both"/>
            </w:pPr>
            <w:r>
              <w:rPr>
                <w:color w:val="000000"/>
                <w:lang w:val="en-GB"/>
              </w:rPr>
              <w:t>19.9</w:t>
            </w:r>
          </w:p>
        </w:tc>
        <w:tc>
          <w:tcPr>
            <w:tcW w:w="1133" w:type="dxa"/>
            <w:shd w:val="clear" w:color="auto" w:fill="auto"/>
          </w:tcPr>
          <w:p w14:paraId="25780470" w14:textId="77777777" w:rsidR="00113756" w:rsidRDefault="00113756" w:rsidP="00413975">
            <w:pPr>
              <w:pStyle w:val="Stilepredefinito"/>
              <w:spacing w:line="480" w:lineRule="auto"/>
              <w:jc w:val="both"/>
            </w:pPr>
            <w:r>
              <w:rPr>
                <w:color w:val="000000"/>
                <w:lang w:val="en-GB"/>
              </w:rPr>
              <w:t>7</w:t>
            </w:r>
          </w:p>
        </w:tc>
      </w:tr>
      <w:tr w:rsidR="00113756" w14:paraId="72546521" w14:textId="77777777" w:rsidTr="005A5893">
        <w:tc>
          <w:tcPr>
            <w:tcW w:w="3374" w:type="dxa"/>
            <w:shd w:val="clear" w:color="auto" w:fill="auto"/>
          </w:tcPr>
          <w:p w14:paraId="5C3FD4CD" w14:textId="77777777" w:rsidR="00113756" w:rsidRPr="009C2BD5" w:rsidRDefault="00113756" w:rsidP="00413975">
            <w:pPr>
              <w:pStyle w:val="Stilepredefinito"/>
              <w:spacing w:line="480" w:lineRule="auto"/>
              <w:jc w:val="both"/>
            </w:pPr>
            <w:r w:rsidRPr="009C2BD5">
              <w:rPr>
                <w:bCs/>
                <w:color w:val="000000"/>
                <w:lang w:val="en-GB"/>
              </w:rPr>
              <w:t>Polygamy and sexual crimes</w:t>
            </w:r>
          </w:p>
        </w:tc>
        <w:tc>
          <w:tcPr>
            <w:tcW w:w="1130" w:type="dxa"/>
            <w:shd w:val="clear" w:color="auto" w:fill="auto"/>
          </w:tcPr>
          <w:p w14:paraId="17D3A467" w14:textId="77777777" w:rsidR="00113756" w:rsidRDefault="00113756" w:rsidP="00413975">
            <w:pPr>
              <w:pStyle w:val="Stilepredefinito"/>
              <w:spacing w:line="480" w:lineRule="auto"/>
              <w:jc w:val="both"/>
            </w:pPr>
            <w:r>
              <w:rPr>
                <w:color w:val="000000"/>
                <w:lang w:val="en-GB"/>
              </w:rPr>
              <w:t>13.5</w:t>
            </w:r>
          </w:p>
        </w:tc>
        <w:tc>
          <w:tcPr>
            <w:tcW w:w="1133" w:type="dxa"/>
            <w:shd w:val="clear" w:color="auto" w:fill="auto"/>
          </w:tcPr>
          <w:p w14:paraId="2D56B46C" w14:textId="77777777" w:rsidR="00113756" w:rsidRDefault="00113756" w:rsidP="00413975">
            <w:pPr>
              <w:pStyle w:val="Stilepredefinito"/>
              <w:spacing w:line="480" w:lineRule="auto"/>
              <w:jc w:val="both"/>
            </w:pPr>
            <w:r>
              <w:rPr>
                <w:color w:val="000000"/>
                <w:lang w:val="en-GB"/>
              </w:rPr>
              <w:t>2.6*</w:t>
            </w:r>
          </w:p>
        </w:tc>
      </w:tr>
      <w:tr w:rsidR="00113756" w14:paraId="246AD319" w14:textId="77777777" w:rsidTr="005A5893">
        <w:tc>
          <w:tcPr>
            <w:tcW w:w="3374" w:type="dxa"/>
            <w:shd w:val="clear" w:color="auto" w:fill="auto"/>
          </w:tcPr>
          <w:p w14:paraId="2AB89149" w14:textId="77777777" w:rsidR="00113756" w:rsidRPr="009C2BD5" w:rsidRDefault="00113756" w:rsidP="00413975">
            <w:pPr>
              <w:pStyle w:val="Stilepredefinito"/>
              <w:spacing w:line="480" w:lineRule="auto"/>
              <w:jc w:val="both"/>
            </w:pPr>
            <w:r w:rsidRPr="009C2BD5">
              <w:rPr>
                <w:bCs/>
                <w:color w:val="000000"/>
                <w:lang w:val="en-GB"/>
              </w:rPr>
              <w:t>Jews</w:t>
            </w:r>
          </w:p>
        </w:tc>
        <w:tc>
          <w:tcPr>
            <w:tcW w:w="1130" w:type="dxa"/>
            <w:shd w:val="clear" w:color="auto" w:fill="auto"/>
          </w:tcPr>
          <w:p w14:paraId="05AA5F63" w14:textId="77777777" w:rsidR="00113756" w:rsidRDefault="00113756" w:rsidP="00413975">
            <w:pPr>
              <w:pStyle w:val="Stilepredefinito"/>
              <w:spacing w:line="480" w:lineRule="auto"/>
              <w:jc w:val="both"/>
            </w:pPr>
            <w:r>
              <w:rPr>
                <w:color w:val="000000"/>
                <w:lang w:val="en-GB"/>
              </w:rPr>
              <w:t>8</w:t>
            </w:r>
          </w:p>
        </w:tc>
        <w:tc>
          <w:tcPr>
            <w:tcW w:w="1133" w:type="dxa"/>
            <w:shd w:val="clear" w:color="auto" w:fill="auto"/>
          </w:tcPr>
          <w:p w14:paraId="7419FF7A" w14:textId="77777777" w:rsidR="00113756" w:rsidRDefault="00113756" w:rsidP="00413975">
            <w:pPr>
              <w:pStyle w:val="Stilepredefinito"/>
              <w:spacing w:line="480" w:lineRule="auto"/>
              <w:jc w:val="both"/>
            </w:pPr>
            <w:r>
              <w:rPr>
                <w:color w:val="000000"/>
                <w:lang w:val="en-GB"/>
              </w:rPr>
              <w:t>7</w:t>
            </w:r>
          </w:p>
        </w:tc>
      </w:tr>
      <w:tr w:rsidR="00113756" w14:paraId="369B8F02" w14:textId="77777777" w:rsidTr="005A5893">
        <w:tc>
          <w:tcPr>
            <w:tcW w:w="3374" w:type="dxa"/>
            <w:shd w:val="clear" w:color="auto" w:fill="auto"/>
          </w:tcPr>
          <w:p w14:paraId="31312F97" w14:textId="77777777" w:rsidR="00113756" w:rsidRPr="009C2BD5" w:rsidRDefault="00113756" w:rsidP="00413975">
            <w:pPr>
              <w:pStyle w:val="Stilepredefinito"/>
              <w:spacing w:line="480" w:lineRule="auto"/>
              <w:jc w:val="both"/>
            </w:pPr>
            <w:r w:rsidRPr="009C2BD5">
              <w:rPr>
                <w:bCs/>
                <w:color w:val="000000"/>
                <w:lang w:val="en-GB"/>
              </w:rPr>
              <w:t xml:space="preserve">Other </w:t>
            </w:r>
          </w:p>
        </w:tc>
        <w:tc>
          <w:tcPr>
            <w:tcW w:w="1130" w:type="dxa"/>
            <w:shd w:val="clear" w:color="auto" w:fill="auto"/>
          </w:tcPr>
          <w:p w14:paraId="46FB6E99" w14:textId="77777777" w:rsidR="00113756" w:rsidRDefault="00113756" w:rsidP="00413975">
            <w:pPr>
              <w:pStyle w:val="Stilepredefinito"/>
              <w:spacing w:line="480" w:lineRule="auto"/>
              <w:jc w:val="both"/>
            </w:pPr>
            <w:r>
              <w:rPr>
                <w:color w:val="000000"/>
                <w:lang w:val="en-GB"/>
              </w:rPr>
              <w:t>15.8</w:t>
            </w:r>
          </w:p>
        </w:tc>
        <w:tc>
          <w:tcPr>
            <w:tcW w:w="1133" w:type="dxa"/>
            <w:shd w:val="clear" w:color="auto" w:fill="auto"/>
          </w:tcPr>
          <w:p w14:paraId="36CECD02" w14:textId="77777777" w:rsidR="00113756" w:rsidRDefault="00113756" w:rsidP="00413975">
            <w:pPr>
              <w:pStyle w:val="Stilepredefinito"/>
              <w:spacing w:line="480" w:lineRule="auto"/>
              <w:jc w:val="both"/>
            </w:pPr>
            <w:r>
              <w:rPr>
                <w:color w:val="000000"/>
                <w:lang w:val="en-GB"/>
              </w:rPr>
              <w:t>9.4</w:t>
            </w:r>
          </w:p>
        </w:tc>
      </w:tr>
      <w:tr w:rsidR="00113756" w14:paraId="6C5AFE87" w14:textId="77777777" w:rsidTr="005A5893">
        <w:tc>
          <w:tcPr>
            <w:tcW w:w="3374" w:type="dxa"/>
            <w:tcBorders>
              <w:bottom w:val="single" w:sz="8" w:space="0" w:color="000001"/>
            </w:tcBorders>
            <w:shd w:val="clear" w:color="auto" w:fill="auto"/>
          </w:tcPr>
          <w:p w14:paraId="08CA0BEF" w14:textId="77777777" w:rsidR="00113756" w:rsidRDefault="00113756" w:rsidP="00413975">
            <w:pPr>
              <w:pStyle w:val="Stilepredefinito"/>
              <w:spacing w:line="480" w:lineRule="auto"/>
              <w:jc w:val="both"/>
            </w:pPr>
            <w:r>
              <w:rPr>
                <w:b/>
                <w:bCs/>
                <w:color w:val="000000"/>
                <w:lang w:val="en-GB"/>
              </w:rPr>
              <w:t>Total</w:t>
            </w:r>
          </w:p>
        </w:tc>
        <w:tc>
          <w:tcPr>
            <w:tcW w:w="1130" w:type="dxa"/>
            <w:tcBorders>
              <w:bottom w:val="single" w:sz="8" w:space="0" w:color="000001"/>
            </w:tcBorders>
            <w:shd w:val="clear" w:color="auto" w:fill="auto"/>
          </w:tcPr>
          <w:p w14:paraId="4A3878E2" w14:textId="77777777" w:rsidR="00113756" w:rsidRDefault="00113756" w:rsidP="00413975">
            <w:pPr>
              <w:pStyle w:val="Stilepredefinito"/>
              <w:spacing w:line="480" w:lineRule="auto"/>
              <w:jc w:val="both"/>
            </w:pPr>
            <w:r>
              <w:rPr>
                <w:color w:val="000000"/>
                <w:lang w:val="en-GB"/>
              </w:rPr>
              <w:t>100</w:t>
            </w:r>
          </w:p>
        </w:tc>
        <w:tc>
          <w:tcPr>
            <w:tcW w:w="1133" w:type="dxa"/>
            <w:tcBorders>
              <w:bottom w:val="single" w:sz="8" w:space="0" w:color="000001"/>
            </w:tcBorders>
            <w:shd w:val="clear" w:color="auto" w:fill="auto"/>
          </w:tcPr>
          <w:p w14:paraId="7382649E" w14:textId="77777777" w:rsidR="00113756" w:rsidRDefault="00113756" w:rsidP="00413975">
            <w:pPr>
              <w:pStyle w:val="Stilepredefinito"/>
              <w:spacing w:line="480" w:lineRule="auto"/>
              <w:jc w:val="both"/>
            </w:pPr>
            <w:r>
              <w:rPr>
                <w:color w:val="000000"/>
                <w:lang w:val="en-GB"/>
              </w:rPr>
              <w:t>100</w:t>
            </w:r>
          </w:p>
        </w:tc>
      </w:tr>
    </w:tbl>
    <w:p w14:paraId="79E36811" w14:textId="77777777" w:rsidR="00113756" w:rsidRDefault="00113756" w:rsidP="00413975">
      <w:pPr>
        <w:pStyle w:val="Testocommento"/>
        <w:spacing w:line="480" w:lineRule="auto"/>
        <w:jc w:val="both"/>
        <w:rPr>
          <w:sz w:val="20"/>
          <w:szCs w:val="20"/>
          <w:lang w:val="en-GB"/>
        </w:rPr>
      </w:pPr>
    </w:p>
    <w:p w14:paraId="241C4B17" w14:textId="77777777" w:rsidR="00113756" w:rsidRPr="00422A40" w:rsidRDefault="00113756" w:rsidP="00413975">
      <w:pPr>
        <w:pStyle w:val="Testocommento"/>
        <w:spacing w:line="480" w:lineRule="auto"/>
        <w:jc w:val="both"/>
        <w:rPr>
          <w:sz w:val="20"/>
          <w:szCs w:val="20"/>
          <w:lang w:val="en-GB"/>
        </w:rPr>
      </w:pPr>
      <w:r w:rsidRPr="00422A40">
        <w:rPr>
          <w:sz w:val="20"/>
          <w:szCs w:val="20"/>
          <w:lang w:val="en-GB"/>
        </w:rPr>
        <w:t xml:space="preserve">*% </w:t>
      </w:r>
      <w:proofErr w:type="gramStart"/>
      <w:r w:rsidRPr="00422A40">
        <w:rPr>
          <w:sz w:val="20"/>
          <w:szCs w:val="20"/>
          <w:lang w:val="en-GB"/>
        </w:rPr>
        <w:t>referring</w:t>
      </w:r>
      <w:proofErr w:type="gramEnd"/>
      <w:r w:rsidRPr="00422A40">
        <w:rPr>
          <w:sz w:val="20"/>
          <w:szCs w:val="20"/>
          <w:lang w:val="en-GB"/>
        </w:rPr>
        <w:t xml:space="preserve"> to the period 1726-65</w:t>
      </w:r>
    </w:p>
    <w:p w14:paraId="6C796F05" w14:textId="77777777" w:rsidR="00113756" w:rsidRPr="00422A40" w:rsidRDefault="00113756" w:rsidP="00413975">
      <w:pPr>
        <w:pStyle w:val="Testocommento"/>
        <w:spacing w:line="480" w:lineRule="auto"/>
        <w:jc w:val="both"/>
        <w:rPr>
          <w:lang w:val="en-GB"/>
        </w:rPr>
      </w:pPr>
    </w:p>
    <w:p w14:paraId="09A4FF77" w14:textId="77777777" w:rsidR="00113756" w:rsidRPr="00422A40" w:rsidRDefault="00113756" w:rsidP="00413975">
      <w:pPr>
        <w:pStyle w:val="Testocommento"/>
        <w:spacing w:line="480" w:lineRule="auto"/>
        <w:jc w:val="both"/>
        <w:rPr>
          <w:lang w:val="en-GB"/>
        </w:rPr>
      </w:pPr>
      <w:r w:rsidRPr="00B7297F">
        <w:rPr>
          <w:lang w:val="en-GB"/>
        </w:rPr>
        <w:t>In sum, the Holy Office was, proportionally speaking, significantly more concerned with crimes of a sexual nature (</w:t>
      </w:r>
      <w:proofErr w:type="spellStart"/>
      <w:r w:rsidRPr="00B7297F">
        <w:rPr>
          <w:i/>
          <w:iCs/>
          <w:lang w:val="en-GB"/>
        </w:rPr>
        <w:t>sollicitatio</w:t>
      </w:r>
      <w:proofErr w:type="spellEnd"/>
      <w:r w:rsidRPr="00B7297F">
        <w:rPr>
          <w:lang w:val="en-GB"/>
        </w:rPr>
        <w:t xml:space="preserve">, polygamy and heretical propositions of a sexual/moral nature). </w:t>
      </w:r>
    </w:p>
    <w:p w14:paraId="19E93A65" w14:textId="77777777" w:rsidR="00113756" w:rsidRPr="00422A40" w:rsidRDefault="00113756" w:rsidP="00413975">
      <w:pPr>
        <w:pStyle w:val="Testocommento"/>
        <w:spacing w:line="480" w:lineRule="auto"/>
        <w:jc w:val="both"/>
        <w:rPr>
          <w:lang w:val="en-GB"/>
        </w:rPr>
      </w:pPr>
      <w:r w:rsidRPr="00B7297F">
        <w:rPr>
          <w:lang w:val="en-GB"/>
        </w:rPr>
        <w:t>Confirming this discrepancy leads to two different paths of investigation: why did Rome adopt this stance? And why did Modena follow another course of action?</w:t>
      </w:r>
    </w:p>
    <w:p w14:paraId="2371F714" w14:textId="77777777" w:rsidR="00113756" w:rsidRPr="00422A40" w:rsidRDefault="00113756" w:rsidP="00413975">
      <w:pPr>
        <w:pStyle w:val="Testocommento"/>
        <w:spacing w:line="480" w:lineRule="auto"/>
        <w:jc w:val="both"/>
        <w:rPr>
          <w:lang w:val="en-GB"/>
        </w:rPr>
      </w:pPr>
      <w:r w:rsidRPr="00B7297F">
        <w:rPr>
          <w:lang w:val="en-GB"/>
        </w:rPr>
        <w:t>Regarding the Roman Inquisition, there is no doubt that the ‘distortion’ we have seen was the result of two priorities that became, according to certain historians, veritable “obsessions”: controlling sexuality and the honour of the clergy</w:t>
      </w:r>
      <w:r>
        <w:rPr>
          <w:rStyle w:val="Rimandonotadichiusura"/>
          <w:lang w:val="en-GB"/>
        </w:rPr>
        <w:endnoteReference w:id="27"/>
      </w:r>
      <w:r w:rsidRPr="00B7297F">
        <w:rPr>
          <w:lang w:val="en-GB"/>
        </w:rPr>
        <w:t xml:space="preserve">. Indeed, as mentioned above, the absolute majority of the cases that the inquisitorial cardinals focussed on in correspondence concerned the clergy, not only for crimes such as solicitation in the </w:t>
      </w:r>
      <w:r w:rsidRPr="00B7297F">
        <w:rPr>
          <w:lang w:val="en-GB"/>
        </w:rPr>
        <w:lastRenderedPageBreak/>
        <w:t>confessional or promiscuity with Jews, but also divination practices, including many cases of searching for riches, abusing the sacraments and crimes connected to ecclesiastical rank.</w:t>
      </w:r>
    </w:p>
    <w:p w14:paraId="6620918E" w14:textId="77777777" w:rsidR="00113756" w:rsidRPr="00422A40" w:rsidRDefault="00113756" w:rsidP="00413975">
      <w:pPr>
        <w:pStyle w:val="Testocommento"/>
        <w:spacing w:line="480" w:lineRule="auto"/>
        <w:jc w:val="both"/>
        <w:rPr>
          <w:lang w:val="en-GB"/>
        </w:rPr>
      </w:pPr>
      <w:r w:rsidRPr="00B7297F">
        <w:rPr>
          <w:lang w:val="en-GB"/>
        </w:rPr>
        <w:t xml:space="preserve">However, finding the motives that led the Modena tribunal to follow the courses of action described above is not as simple. We will set out some hypotheses in the conclusion. For </w:t>
      </w:r>
      <w:r>
        <w:rPr>
          <w:lang w:val="en-GB"/>
        </w:rPr>
        <w:t>the time being</w:t>
      </w:r>
      <w:r w:rsidRPr="00B7297F">
        <w:rPr>
          <w:lang w:val="en-GB"/>
        </w:rPr>
        <w:t xml:space="preserve">, however, we will focus on revealing how the Inquisition was set up in Modena as an instrument of social discipline, aimed above all at the lowest strata of the population and, only to a lesser extent, at the higher classes. Although this observation is partly </w:t>
      </w:r>
      <w:proofErr w:type="spellStart"/>
      <w:r w:rsidRPr="00B7297F">
        <w:rPr>
          <w:lang w:val="en-GB"/>
        </w:rPr>
        <w:t>outdated</w:t>
      </w:r>
      <w:proofErr w:type="spellEnd"/>
      <w:r w:rsidRPr="00B7297F">
        <w:rPr>
          <w:lang w:val="en-GB"/>
        </w:rPr>
        <w:t xml:space="preserve">, it is nonetheless useful </w:t>
      </w:r>
      <w:r>
        <w:rPr>
          <w:lang w:val="en-GB"/>
        </w:rPr>
        <w:t>for</w:t>
      </w:r>
      <w:r w:rsidRPr="00B7297F">
        <w:rPr>
          <w:lang w:val="en-GB"/>
        </w:rPr>
        <w:t xml:space="preserve"> the purposes of this article. The crimes the tribunal took action against were those that, in the countryside and in the lower social strata, impeded applying the reforms set out in the Council of Trent decrees and by the Diocesan Synods. The pastoral visits of bishops and the missionary work of, above all Jesuit, preachers that swept the countryside in the attempt to evangelise </w:t>
      </w:r>
      <w:r>
        <w:rPr>
          <w:lang w:val="en-GB"/>
        </w:rPr>
        <w:t>endeavoured</w:t>
      </w:r>
      <w:r w:rsidRPr="00B7297F">
        <w:rPr>
          <w:lang w:val="en-GB"/>
        </w:rPr>
        <w:t xml:space="preserve"> to prevent these very crimes</w:t>
      </w:r>
      <w:r>
        <w:rPr>
          <w:rStyle w:val="Rimandonotadichiusura"/>
          <w:lang w:val="en-GB"/>
        </w:rPr>
        <w:endnoteReference w:id="28"/>
      </w:r>
      <w:r w:rsidRPr="00B7297F">
        <w:rPr>
          <w:lang w:val="en-GB"/>
        </w:rPr>
        <w:t xml:space="preserve">. </w:t>
      </w:r>
    </w:p>
    <w:p w14:paraId="0A7CE5E2" w14:textId="77777777" w:rsidR="00113756" w:rsidRPr="00422A40" w:rsidRDefault="00113756" w:rsidP="00413975">
      <w:pPr>
        <w:pStyle w:val="Testocommento"/>
        <w:spacing w:line="480" w:lineRule="auto"/>
        <w:jc w:val="both"/>
        <w:rPr>
          <w:lang w:val="en-GB"/>
        </w:rPr>
      </w:pPr>
      <w:r w:rsidRPr="00B7297F">
        <w:rPr>
          <w:lang w:val="en-GB"/>
        </w:rPr>
        <w:t xml:space="preserve">The local Inquisition therefore seems to have been integrated into a </w:t>
      </w:r>
      <w:proofErr w:type="spellStart"/>
      <w:r>
        <w:rPr>
          <w:lang w:val="en-GB"/>
        </w:rPr>
        <w:t>better</w:t>
      </w:r>
      <w:r w:rsidRPr="00B7297F">
        <w:rPr>
          <w:lang w:val="en-GB"/>
        </w:rPr>
        <w:t>structured</w:t>
      </w:r>
      <w:proofErr w:type="spellEnd"/>
      <w:r w:rsidRPr="00B7297F">
        <w:rPr>
          <w:lang w:val="en-GB"/>
        </w:rPr>
        <w:t xml:space="preserve"> aggregation of efforts to moralise the countryside, by means of opposing blasphemy and the undermining of doctrine (sometimes committed unknowingly) spread throughout the lower classes. They fought magic, superstition, spells to find riches, and therapeutic practices from pre-Christian traditions. With these actions, which are normal in many respects, the Modena Inquisition acted almost always in accordance with the bishops and diocesan powers. The correspondence from Rome supports this: in many letters, cooperation between local inquisitors and bishops is encouraged, the collaboration of the episcopal officials is praised, and the bishop of Modena is sometimes assigned the task of resolving or overseeing certain cases. The Inquisition is integrated into a wider plan of social and religious control that the bishopric does not perceive as being detrimental to its own pastoral prerogatives but, on the contrary, useful to their implementation. </w:t>
      </w:r>
    </w:p>
    <w:p w14:paraId="748BB4CA" w14:textId="77777777" w:rsidR="00113756" w:rsidRPr="00422A40" w:rsidRDefault="00113756" w:rsidP="00413975">
      <w:pPr>
        <w:spacing w:line="480" w:lineRule="auto"/>
        <w:jc w:val="both"/>
        <w:rPr>
          <w:lang w:val="en-GB"/>
        </w:rPr>
      </w:pPr>
    </w:p>
    <w:p w14:paraId="2EA3913C" w14:textId="77777777" w:rsidR="00113756" w:rsidRPr="00422A40" w:rsidRDefault="00113756" w:rsidP="00413975">
      <w:pPr>
        <w:spacing w:line="480" w:lineRule="auto"/>
        <w:jc w:val="both"/>
        <w:rPr>
          <w:i/>
          <w:lang w:val="en-GB"/>
        </w:rPr>
      </w:pPr>
      <w:r w:rsidRPr="00B7297F">
        <w:rPr>
          <w:i/>
          <w:iCs/>
          <w:lang w:val="en-GB"/>
        </w:rPr>
        <w:t xml:space="preserve">IV. Remote effects: the strange case of Mr </w:t>
      </w:r>
      <w:proofErr w:type="spellStart"/>
      <w:r w:rsidRPr="00B7297F">
        <w:rPr>
          <w:i/>
          <w:iCs/>
          <w:lang w:val="en-GB"/>
        </w:rPr>
        <w:t>Pellicciari</w:t>
      </w:r>
      <w:proofErr w:type="spellEnd"/>
    </w:p>
    <w:p w14:paraId="54077B58" w14:textId="77777777" w:rsidR="00113756" w:rsidRPr="00422A40" w:rsidRDefault="00113756" w:rsidP="00413975">
      <w:pPr>
        <w:pStyle w:val="Testocommento"/>
        <w:spacing w:line="480" w:lineRule="auto"/>
        <w:jc w:val="both"/>
        <w:rPr>
          <w:lang w:val="en-GB"/>
        </w:rPr>
      </w:pPr>
    </w:p>
    <w:p w14:paraId="3E13C2EC" w14:textId="77777777" w:rsidR="00113756" w:rsidRPr="00422A40" w:rsidRDefault="00113756" w:rsidP="00413975">
      <w:pPr>
        <w:pStyle w:val="Testocommento"/>
        <w:spacing w:line="480" w:lineRule="auto"/>
        <w:jc w:val="both"/>
        <w:rPr>
          <w:lang w:val="en-GB"/>
        </w:rPr>
      </w:pPr>
      <w:r w:rsidRPr="00B7297F">
        <w:rPr>
          <w:lang w:val="en-GB"/>
        </w:rPr>
        <w:t>The divergence between the priorities of the Holy Office and the policies of the local inquisitors was not without consequence</w:t>
      </w:r>
      <w:r>
        <w:rPr>
          <w:lang w:val="en-GB"/>
        </w:rPr>
        <w:t>s</w:t>
      </w:r>
      <w:r w:rsidRPr="00B7297F">
        <w:rPr>
          <w:lang w:val="en-GB"/>
        </w:rPr>
        <w:t xml:space="preserve"> and, in at least one </w:t>
      </w:r>
      <w:proofErr w:type="gramStart"/>
      <w:r w:rsidRPr="00B7297F">
        <w:rPr>
          <w:lang w:val="en-GB"/>
        </w:rPr>
        <w:t>case,</w:t>
      </w:r>
      <w:proofErr w:type="gramEnd"/>
      <w:r w:rsidRPr="00B7297F">
        <w:rPr>
          <w:lang w:val="en-GB"/>
        </w:rPr>
        <w:t xml:space="preserve"> it erupted in an unforeseen manner. The most striking case is that which led to the last death penalty being issued by the Modena inquisitors. The trial against a weaver from Modena, Vincenzo </w:t>
      </w:r>
      <w:proofErr w:type="spellStart"/>
      <w:r w:rsidRPr="00B7297F">
        <w:rPr>
          <w:lang w:val="en-GB"/>
        </w:rPr>
        <w:t>Pellicciari</w:t>
      </w:r>
      <w:proofErr w:type="spellEnd"/>
      <w:r w:rsidRPr="00B7297F">
        <w:rPr>
          <w:lang w:val="en-GB"/>
        </w:rPr>
        <w:t>, began in 1726 (the year we have intentionally chosen as the starting point of many statistical surveys undertaken for this article)</w:t>
      </w:r>
      <w:r>
        <w:rPr>
          <w:rStyle w:val="Rimandonotadichiusura"/>
          <w:lang w:val="en-GB"/>
        </w:rPr>
        <w:endnoteReference w:id="29"/>
      </w:r>
      <w:r w:rsidRPr="00B7297F">
        <w:rPr>
          <w:lang w:val="en-GB"/>
        </w:rPr>
        <w:t xml:space="preserve">. Many of his fellow workers had recounted what </w:t>
      </w:r>
      <w:proofErr w:type="spellStart"/>
      <w:r w:rsidRPr="00B7297F">
        <w:rPr>
          <w:lang w:val="en-GB"/>
        </w:rPr>
        <w:t>Pellicciari</w:t>
      </w:r>
      <w:proofErr w:type="spellEnd"/>
      <w:r w:rsidRPr="00B7297F">
        <w:rPr>
          <w:lang w:val="en-GB"/>
        </w:rPr>
        <w:t xml:space="preserve"> said in public</w:t>
      </w:r>
      <w:r>
        <w:rPr>
          <w:rStyle w:val="Rimandonotadichiusura"/>
          <w:lang w:val="en-GB"/>
        </w:rPr>
        <w:endnoteReference w:id="30"/>
      </w:r>
      <w:r w:rsidRPr="00B7297F">
        <w:rPr>
          <w:lang w:val="en-GB"/>
        </w:rPr>
        <w:t xml:space="preserve">. </w:t>
      </w:r>
      <w:proofErr w:type="spellStart"/>
      <w:r w:rsidRPr="00B7297F">
        <w:rPr>
          <w:lang w:val="en-GB"/>
        </w:rPr>
        <w:t>Pellicciari</w:t>
      </w:r>
      <w:proofErr w:type="spellEnd"/>
      <w:r w:rsidRPr="00B7297F">
        <w:rPr>
          <w:lang w:val="en-GB"/>
        </w:rPr>
        <w:t xml:space="preserve"> claimed that the Virgin Mary was not a virgin and that he was convinced of this owing to his own marriage to the devil </w:t>
      </w:r>
      <w:proofErr w:type="gramStart"/>
      <w:r w:rsidRPr="00B7297F">
        <w:rPr>
          <w:lang w:val="en-GB"/>
        </w:rPr>
        <w:t>who</w:t>
      </w:r>
      <w:proofErr w:type="gramEnd"/>
      <w:r w:rsidRPr="00B7297F">
        <w:rPr>
          <w:lang w:val="en-GB"/>
        </w:rPr>
        <w:t xml:space="preserve"> had revealed such information to him</w:t>
      </w:r>
      <w:r>
        <w:rPr>
          <w:rStyle w:val="Rimandonotadichiusura"/>
          <w:lang w:val="en-GB"/>
        </w:rPr>
        <w:endnoteReference w:id="31"/>
      </w:r>
      <w:r w:rsidRPr="00B7297F">
        <w:rPr>
          <w:lang w:val="en-GB"/>
        </w:rPr>
        <w:t xml:space="preserve">. According to the statement given by an acquaintance of the weaver, one day </w:t>
      </w:r>
      <w:proofErr w:type="spellStart"/>
      <w:r w:rsidRPr="00B7297F">
        <w:rPr>
          <w:lang w:val="en-GB"/>
        </w:rPr>
        <w:t>Pellicciari</w:t>
      </w:r>
      <w:proofErr w:type="spellEnd"/>
      <w:r w:rsidRPr="00B7297F">
        <w:rPr>
          <w:lang w:val="en-GB"/>
        </w:rPr>
        <w:t xml:space="preserve"> went to a meadow where he took off his clothes and invoked the demon </w:t>
      </w:r>
      <w:proofErr w:type="gramStart"/>
      <w:r w:rsidRPr="00B7297F">
        <w:rPr>
          <w:lang w:val="en-GB"/>
        </w:rPr>
        <w:t>whom</w:t>
      </w:r>
      <w:proofErr w:type="gramEnd"/>
      <w:r w:rsidRPr="00B7297F">
        <w:rPr>
          <w:lang w:val="en-GB"/>
        </w:rPr>
        <w:t xml:space="preserve"> he had wed. The rite was repeated every evening: the devil sodomized </w:t>
      </w:r>
      <w:proofErr w:type="spellStart"/>
      <w:r w:rsidRPr="00B7297F">
        <w:rPr>
          <w:lang w:val="en-GB"/>
        </w:rPr>
        <w:t>Pellicciari</w:t>
      </w:r>
      <w:proofErr w:type="spellEnd"/>
      <w:r w:rsidRPr="00B7297F">
        <w:rPr>
          <w:lang w:val="en-GB"/>
        </w:rPr>
        <w:t xml:space="preserve"> and for this reason he had decided not to take a wife</w:t>
      </w:r>
      <w:r>
        <w:rPr>
          <w:rStyle w:val="Rimandonotadichiusura"/>
          <w:lang w:val="en-GB"/>
        </w:rPr>
        <w:endnoteReference w:id="32"/>
      </w:r>
      <w:r w:rsidRPr="00B7297F">
        <w:rPr>
          <w:lang w:val="en-GB"/>
        </w:rPr>
        <w:t xml:space="preserve">. On 3 October 1726, the judges summoned the accused, ordering his arrest. The deposition of </w:t>
      </w:r>
      <w:proofErr w:type="spellStart"/>
      <w:r w:rsidRPr="00B7297F">
        <w:rPr>
          <w:lang w:val="en-GB"/>
        </w:rPr>
        <w:t>Pellicciari</w:t>
      </w:r>
      <w:proofErr w:type="spellEnd"/>
      <w:r w:rsidRPr="00B7297F">
        <w:rPr>
          <w:lang w:val="en-GB"/>
        </w:rPr>
        <w:t xml:space="preserve"> brought to light the mental illnesses that he endured. After initially denying the charges, he admitted to having said and believed that he did not need to confess </w:t>
      </w:r>
      <w:r>
        <w:rPr>
          <w:lang w:val="en-GB"/>
        </w:rPr>
        <w:t>to</w:t>
      </w:r>
      <w:r w:rsidRPr="00B7297F">
        <w:rPr>
          <w:lang w:val="en-GB"/>
        </w:rPr>
        <w:t xml:space="preserve"> masturbation, having unnatural relations with women or frequenting prostitutes</w:t>
      </w:r>
      <w:r>
        <w:rPr>
          <w:rStyle w:val="Rimandonotadichiusura"/>
          <w:lang w:val="en-GB"/>
        </w:rPr>
        <w:endnoteReference w:id="33"/>
      </w:r>
      <w:r w:rsidRPr="00B7297F">
        <w:rPr>
          <w:lang w:val="en-GB"/>
        </w:rPr>
        <w:t>. These ideas originated from the ‘philanderers’ he encountered when visiting</w:t>
      </w:r>
      <w:r>
        <w:rPr>
          <w:lang w:val="en-GB"/>
        </w:rPr>
        <w:t xml:space="preserve"> the</w:t>
      </w:r>
      <w:r w:rsidRPr="00B7297F">
        <w:rPr>
          <w:lang w:val="en-GB"/>
        </w:rPr>
        <w:t xml:space="preserve"> said prostitutes, who had instilled such ideas in his mind. Once he had admitted to the initial crimes, </w:t>
      </w:r>
      <w:proofErr w:type="spellStart"/>
      <w:r w:rsidRPr="00B7297F">
        <w:rPr>
          <w:lang w:val="en-GB"/>
        </w:rPr>
        <w:t>Pellicciari</w:t>
      </w:r>
      <w:proofErr w:type="spellEnd"/>
      <w:r w:rsidRPr="00B7297F">
        <w:rPr>
          <w:lang w:val="en-GB"/>
        </w:rPr>
        <w:t xml:space="preserve"> continued to confess: he admitted to having denied the immortality of the soul, to having had apparitions and committed sodomy with the devil that had also taught him how to cast spells. </w:t>
      </w:r>
    </w:p>
    <w:p w14:paraId="1729BD6A" w14:textId="77777777" w:rsidR="00113756" w:rsidRPr="00422A40" w:rsidRDefault="00113756" w:rsidP="00413975">
      <w:pPr>
        <w:spacing w:line="480" w:lineRule="auto"/>
        <w:jc w:val="both"/>
        <w:rPr>
          <w:lang w:val="en-GB"/>
        </w:rPr>
      </w:pPr>
      <w:r>
        <w:rPr>
          <w:lang w:val="en-GB"/>
        </w:rPr>
        <w:lastRenderedPageBreak/>
        <w:t>In accordance with</w:t>
      </w:r>
      <w:r w:rsidRPr="00B7297F">
        <w:rPr>
          <w:lang w:val="en-GB"/>
        </w:rPr>
        <w:t xml:space="preserve"> inquisitorial practice, the accused was asked if he intended to exercise his right to a defence. </w:t>
      </w:r>
      <w:proofErr w:type="spellStart"/>
      <w:r w:rsidRPr="00B7297F">
        <w:rPr>
          <w:lang w:val="en-GB"/>
        </w:rPr>
        <w:t>Pellicciari</w:t>
      </w:r>
      <w:proofErr w:type="spellEnd"/>
      <w:r w:rsidRPr="00B7297F">
        <w:rPr>
          <w:lang w:val="en-GB"/>
        </w:rPr>
        <w:t xml:space="preserve"> did not, stating he was ready to put himself at the mercy of the tribunal that would pardon his “follies”. However, the Inquisitor, </w:t>
      </w:r>
      <w:r>
        <w:rPr>
          <w:lang w:val="en-GB"/>
        </w:rPr>
        <w:t>Fra</w:t>
      </w:r>
      <w:r w:rsidRPr="00B7297F">
        <w:rPr>
          <w:lang w:val="en-GB"/>
        </w:rPr>
        <w:t xml:space="preserve"> </w:t>
      </w:r>
      <w:proofErr w:type="spellStart"/>
      <w:r w:rsidRPr="00B7297F">
        <w:rPr>
          <w:lang w:val="en-GB"/>
        </w:rPr>
        <w:t>Antonino</w:t>
      </w:r>
      <w:proofErr w:type="spellEnd"/>
      <w:r w:rsidRPr="00B7297F">
        <w:rPr>
          <w:lang w:val="en-GB"/>
        </w:rPr>
        <w:t xml:space="preserve"> </w:t>
      </w:r>
      <w:proofErr w:type="spellStart"/>
      <w:r w:rsidRPr="00B7297F">
        <w:rPr>
          <w:lang w:val="en-GB"/>
        </w:rPr>
        <w:t>Pozzoli</w:t>
      </w:r>
      <w:proofErr w:type="spellEnd"/>
      <w:r w:rsidRPr="00B7297F">
        <w:rPr>
          <w:lang w:val="en-GB"/>
        </w:rPr>
        <w:t xml:space="preserve">, exercised the tribunal’s authority to appoint a defence lawyer. It is likely that the judges arrived at such a decision, uncommon in the event of a confession, as they hoped to obtain a request for clemency and, above all, a declaration of mental instability by means of officially appointing a lawyer to </w:t>
      </w:r>
      <w:proofErr w:type="spellStart"/>
      <w:r w:rsidRPr="00B7297F">
        <w:rPr>
          <w:lang w:val="en-GB"/>
        </w:rPr>
        <w:t>Pellicciari’s</w:t>
      </w:r>
      <w:proofErr w:type="spellEnd"/>
      <w:r w:rsidRPr="00B7297F">
        <w:rPr>
          <w:lang w:val="en-GB"/>
        </w:rPr>
        <w:t xml:space="preserve"> case, thus avoiding a harsh and unjust sentence. The mental condition of the accused, socially marginalised and prey to </w:t>
      </w:r>
      <w:proofErr w:type="gramStart"/>
      <w:r w:rsidRPr="00B7297F">
        <w:rPr>
          <w:lang w:val="en-GB"/>
        </w:rPr>
        <w:t>hallucinations,</w:t>
      </w:r>
      <w:proofErr w:type="gramEnd"/>
      <w:r w:rsidRPr="00B7297F">
        <w:rPr>
          <w:lang w:val="en-GB"/>
        </w:rPr>
        <w:t xml:space="preserve"> was also evident to the inquisitors, who were looking for an excuse to end the trial with a light sentence. </w:t>
      </w:r>
    </w:p>
    <w:p w14:paraId="375451A4" w14:textId="77777777" w:rsidR="00113756" w:rsidRPr="00422A40" w:rsidRDefault="00113756" w:rsidP="00413975">
      <w:pPr>
        <w:spacing w:line="480" w:lineRule="auto"/>
        <w:jc w:val="both"/>
        <w:rPr>
          <w:lang w:val="en-GB"/>
        </w:rPr>
      </w:pPr>
      <w:r w:rsidRPr="00B7297F">
        <w:rPr>
          <w:lang w:val="en-GB"/>
        </w:rPr>
        <w:t xml:space="preserve">Indeed, the defence lawyer </w:t>
      </w:r>
      <w:r>
        <w:rPr>
          <w:lang w:val="en-GB"/>
        </w:rPr>
        <w:t>begged</w:t>
      </w:r>
      <w:r w:rsidRPr="00B7297F">
        <w:rPr>
          <w:lang w:val="en-GB"/>
        </w:rPr>
        <w:t xml:space="preserve"> the tribunal for clemency</w:t>
      </w:r>
      <w:r w:rsidRPr="00422A40">
        <w:rPr>
          <w:rStyle w:val="Rimandonotadichiusura"/>
          <w:lang w:val="en-GB"/>
        </w:rPr>
        <w:endnoteReference w:id="34"/>
      </w:r>
      <w:r w:rsidRPr="00422A40">
        <w:rPr>
          <w:lang w:val="en-GB"/>
        </w:rPr>
        <w:t xml:space="preserve">. Although </w:t>
      </w:r>
      <w:proofErr w:type="spellStart"/>
      <w:r w:rsidRPr="00422A40">
        <w:rPr>
          <w:lang w:val="en-GB"/>
        </w:rPr>
        <w:t>Pellicciari</w:t>
      </w:r>
      <w:proofErr w:type="spellEnd"/>
      <w:r w:rsidRPr="00422A40">
        <w:rPr>
          <w:lang w:val="en-GB"/>
        </w:rPr>
        <w:t xml:space="preserve"> called into question the virginity of the Madonna, his deep repentance and the Inquisition’s standard practice could obtain clemency for the accused, explained </w:t>
      </w:r>
      <w:proofErr w:type="spellStart"/>
      <w:r w:rsidRPr="00422A40">
        <w:rPr>
          <w:lang w:val="en-GB"/>
        </w:rPr>
        <w:t>Pellicciari’s</w:t>
      </w:r>
      <w:proofErr w:type="spellEnd"/>
      <w:r w:rsidRPr="00422A40">
        <w:rPr>
          <w:lang w:val="en-GB"/>
        </w:rPr>
        <w:t xml:space="preserve"> lawyer. He added: “It is </w:t>
      </w:r>
      <w:r w:rsidRPr="00B7297F">
        <w:rPr>
          <w:lang w:val="en-GB"/>
        </w:rPr>
        <w:t>necessary to act with greater clemency (</w:t>
      </w:r>
      <w:proofErr w:type="spellStart"/>
      <w:r w:rsidRPr="00B7297F">
        <w:rPr>
          <w:i/>
          <w:iCs/>
          <w:lang w:val="en-GB"/>
        </w:rPr>
        <w:t>mitius</w:t>
      </w:r>
      <w:proofErr w:type="spellEnd"/>
      <w:r w:rsidRPr="00B7297F">
        <w:rPr>
          <w:lang w:val="en-GB"/>
        </w:rPr>
        <w:t>) faced with this brute, who is like a fool and has been accustomed to a depraved life and blinded by sexual passion (</w:t>
      </w:r>
      <w:proofErr w:type="spellStart"/>
      <w:r w:rsidRPr="00B7297F">
        <w:rPr>
          <w:i/>
          <w:iCs/>
          <w:lang w:val="en-GB"/>
        </w:rPr>
        <w:t>venerea</w:t>
      </w:r>
      <w:proofErr w:type="spellEnd"/>
      <w:r w:rsidRPr="00B7297F">
        <w:rPr>
          <w:i/>
          <w:iCs/>
          <w:lang w:val="en-GB"/>
        </w:rPr>
        <w:t xml:space="preserve"> </w:t>
      </w:r>
      <w:proofErr w:type="spellStart"/>
      <w:r w:rsidRPr="00B7297F">
        <w:rPr>
          <w:i/>
          <w:iCs/>
          <w:lang w:val="en-GB"/>
        </w:rPr>
        <w:t>passione</w:t>
      </w:r>
      <w:proofErr w:type="spellEnd"/>
      <w:r w:rsidRPr="00B7297F">
        <w:rPr>
          <w:lang w:val="en-GB"/>
        </w:rPr>
        <w:t xml:space="preserve">) and by the lures of the flesh.” </w:t>
      </w:r>
      <w:proofErr w:type="spellStart"/>
      <w:r w:rsidRPr="00B7297F">
        <w:rPr>
          <w:lang w:val="en-GB"/>
        </w:rPr>
        <w:t>Pellicciari</w:t>
      </w:r>
      <w:proofErr w:type="spellEnd"/>
      <w:r w:rsidRPr="00B7297F">
        <w:rPr>
          <w:lang w:val="en-GB"/>
        </w:rPr>
        <w:t xml:space="preserve"> did not have “full capacity of mind </w:t>
      </w:r>
      <w:proofErr w:type="gramStart"/>
      <w:r w:rsidRPr="00B7297F">
        <w:rPr>
          <w:lang w:val="en-GB"/>
        </w:rPr>
        <w:t>nor</w:t>
      </w:r>
      <w:proofErr w:type="gramEnd"/>
      <w:r w:rsidRPr="00B7297F">
        <w:rPr>
          <w:lang w:val="en-GB"/>
        </w:rPr>
        <w:t xml:space="preserve"> full knowledge of the heresy he proclaimed.” He was a degenerate, an individual on the margins of society and should undoubtedly be considered of unsound mind (</w:t>
      </w:r>
      <w:r w:rsidRPr="00B7297F">
        <w:rPr>
          <w:i/>
          <w:iCs/>
          <w:lang w:val="en-GB"/>
        </w:rPr>
        <w:t xml:space="preserve">dementia </w:t>
      </w:r>
      <w:proofErr w:type="spellStart"/>
      <w:r w:rsidRPr="00B7297F">
        <w:rPr>
          <w:i/>
          <w:iCs/>
          <w:lang w:val="en-GB"/>
        </w:rPr>
        <w:t>satis</w:t>
      </w:r>
      <w:proofErr w:type="spellEnd"/>
      <w:r w:rsidRPr="00B7297F">
        <w:rPr>
          <w:i/>
          <w:iCs/>
          <w:lang w:val="en-GB"/>
        </w:rPr>
        <w:t xml:space="preserve"> </w:t>
      </w:r>
      <w:proofErr w:type="spellStart"/>
      <w:r w:rsidRPr="00B7297F">
        <w:rPr>
          <w:i/>
          <w:iCs/>
          <w:lang w:val="en-GB"/>
        </w:rPr>
        <w:t>arguitur</w:t>
      </w:r>
      <w:proofErr w:type="spellEnd"/>
      <w:r w:rsidRPr="00B7297F">
        <w:rPr>
          <w:lang w:val="en-GB"/>
        </w:rPr>
        <w:t>).</w:t>
      </w:r>
    </w:p>
    <w:p w14:paraId="38CCDB04" w14:textId="77777777" w:rsidR="00113756" w:rsidRPr="00422A40" w:rsidRDefault="00113756" w:rsidP="00413975">
      <w:pPr>
        <w:spacing w:line="480" w:lineRule="auto"/>
        <w:jc w:val="both"/>
        <w:rPr>
          <w:lang w:val="en-GB"/>
        </w:rPr>
      </w:pPr>
      <w:r w:rsidRPr="00B7297F">
        <w:rPr>
          <w:lang w:val="en-GB"/>
        </w:rPr>
        <w:t xml:space="preserve">According to what we can deduce from the documentation, no discussion had yet been undertaken with Rome. The Modena judges wanted to send the trial to the Holy Office, attaching the defence proceedings that stated the insanity of the accused. The trial was thus sent on 20 November 1726 together with the defence lawyer’s report. </w:t>
      </w:r>
    </w:p>
    <w:p w14:paraId="25FB0B83" w14:textId="77777777" w:rsidR="00113756" w:rsidRPr="00422A40" w:rsidRDefault="00113756" w:rsidP="00413975">
      <w:pPr>
        <w:spacing w:line="480" w:lineRule="auto"/>
        <w:jc w:val="both"/>
        <w:rPr>
          <w:lang w:val="en-GB"/>
        </w:rPr>
      </w:pPr>
      <w:r w:rsidRPr="00B7297F">
        <w:rPr>
          <w:lang w:val="en-GB"/>
        </w:rPr>
        <w:t>The Congregation, from what we can in</w:t>
      </w:r>
      <w:r>
        <w:rPr>
          <w:lang w:val="en-GB"/>
        </w:rPr>
        <w:t>fer</w:t>
      </w:r>
      <w:r w:rsidRPr="00B7297F">
        <w:rPr>
          <w:lang w:val="en-GB"/>
        </w:rPr>
        <w:t xml:space="preserve"> from the Holy Office minutes, was fraught with tension. On 19 June, a summary of the </w:t>
      </w:r>
      <w:proofErr w:type="spellStart"/>
      <w:r w:rsidRPr="00B7297F">
        <w:rPr>
          <w:lang w:val="en-GB"/>
        </w:rPr>
        <w:t>Pellicciari</w:t>
      </w:r>
      <w:proofErr w:type="spellEnd"/>
      <w:r w:rsidRPr="00B7297F">
        <w:rPr>
          <w:lang w:val="en-GB"/>
        </w:rPr>
        <w:t xml:space="preserve"> trial was read in the Vatican in the </w:t>
      </w:r>
      <w:r w:rsidRPr="00B7297F">
        <w:rPr>
          <w:lang w:val="en-GB"/>
        </w:rPr>
        <w:lastRenderedPageBreak/>
        <w:t>presence of Pope Benedict XIII, who, considering the heretical propositions stated by the accused against the purity of the Virgin and the immortality of the soul, found him guilty of the crimes listed in the papal bulls issued by Paul IV and Clement VIII, which were punishable by death</w:t>
      </w:r>
      <w:r w:rsidRPr="00422A40">
        <w:rPr>
          <w:rStyle w:val="Rimandonotadichiusura"/>
          <w:lang w:val="en-GB"/>
        </w:rPr>
        <w:endnoteReference w:id="35"/>
      </w:r>
      <w:r w:rsidRPr="00422A40">
        <w:rPr>
          <w:lang w:val="en-GB"/>
        </w:rPr>
        <w:t>. On 21 June, the Congregation wrote to Modena to inform them of the decision</w:t>
      </w:r>
      <w:r w:rsidRPr="00422A40">
        <w:rPr>
          <w:rStyle w:val="Rimandonotadichiusura"/>
          <w:lang w:val="en-GB"/>
        </w:rPr>
        <w:endnoteReference w:id="36"/>
      </w:r>
      <w:r w:rsidRPr="00422A40">
        <w:rPr>
          <w:lang w:val="en-GB"/>
        </w:rPr>
        <w:t xml:space="preserve">. While the letter was on its way, the inquisitorial cardinals met in the </w:t>
      </w:r>
      <w:r w:rsidRPr="00B7297F">
        <w:rPr>
          <w:i/>
          <w:iCs/>
          <w:lang w:val="en-GB"/>
        </w:rPr>
        <w:t xml:space="preserve">Santa Maria </w:t>
      </w:r>
      <w:proofErr w:type="spellStart"/>
      <w:r w:rsidRPr="00B7297F">
        <w:rPr>
          <w:i/>
          <w:iCs/>
          <w:lang w:val="en-GB"/>
        </w:rPr>
        <w:t>sopra</w:t>
      </w:r>
      <w:proofErr w:type="spellEnd"/>
      <w:r w:rsidRPr="00B7297F">
        <w:rPr>
          <w:i/>
          <w:iCs/>
          <w:lang w:val="en-GB"/>
        </w:rPr>
        <w:t xml:space="preserve"> Minerva</w:t>
      </w:r>
      <w:r w:rsidRPr="00B7297F">
        <w:rPr>
          <w:lang w:val="en-GB"/>
        </w:rPr>
        <w:t xml:space="preserve"> church without the Pope. On 25 June, they sanctioned imploring the Pope to pardon </w:t>
      </w:r>
      <w:proofErr w:type="spellStart"/>
      <w:r w:rsidRPr="00B7297F">
        <w:rPr>
          <w:lang w:val="en-GB"/>
        </w:rPr>
        <w:t>Pellicciari</w:t>
      </w:r>
      <w:proofErr w:type="spellEnd"/>
      <w:r w:rsidRPr="00B7297F">
        <w:rPr>
          <w:lang w:val="en-GB"/>
        </w:rPr>
        <w:t xml:space="preserve"> and condemn him to perpetual confinement as an oarsman</w:t>
      </w:r>
      <w:r w:rsidRPr="00422A40">
        <w:rPr>
          <w:rStyle w:val="Rimandonotadichiusura"/>
          <w:lang w:val="en-GB"/>
        </w:rPr>
        <w:endnoteReference w:id="37"/>
      </w:r>
      <w:r w:rsidRPr="00422A40">
        <w:rPr>
          <w:lang w:val="en-GB"/>
        </w:rPr>
        <w:t xml:space="preserve">. However, on 3 July, Benedict XIII reiterated that </w:t>
      </w:r>
      <w:proofErr w:type="spellStart"/>
      <w:r w:rsidRPr="00422A40">
        <w:rPr>
          <w:lang w:val="en-GB"/>
        </w:rPr>
        <w:t>Pellicciari</w:t>
      </w:r>
      <w:proofErr w:type="spellEnd"/>
      <w:r w:rsidRPr="00422A40">
        <w:rPr>
          <w:lang w:val="en-GB"/>
        </w:rPr>
        <w:t xml:space="preserve"> must be sentenced to death </w:t>
      </w:r>
      <w:r w:rsidRPr="00B7297F">
        <w:rPr>
          <w:lang w:val="en-GB"/>
        </w:rPr>
        <w:t>owing to the crimes he had committed</w:t>
      </w:r>
      <w:r w:rsidRPr="00422A40">
        <w:rPr>
          <w:rStyle w:val="Rimandonotadichiusura"/>
          <w:lang w:val="en-GB"/>
        </w:rPr>
        <w:endnoteReference w:id="38"/>
      </w:r>
      <w:r w:rsidRPr="00422A40">
        <w:rPr>
          <w:lang w:val="en-GB"/>
        </w:rPr>
        <w:t xml:space="preserve">. </w:t>
      </w:r>
    </w:p>
    <w:p w14:paraId="2AF55903" w14:textId="77777777" w:rsidR="00113756" w:rsidRPr="00422A40" w:rsidRDefault="00113756" w:rsidP="00413975">
      <w:pPr>
        <w:spacing w:line="480" w:lineRule="auto"/>
        <w:jc w:val="both"/>
        <w:rPr>
          <w:lang w:val="en-GB"/>
        </w:rPr>
      </w:pPr>
      <w:r w:rsidRPr="00B7297F">
        <w:rPr>
          <w:lang w:val="en-GB"/>
        </w:rPr>
        <w:t xml:space="preserve">On 10 July, the letter sanctioning the sentence of the death penalty for </w:t>
      </w:r>
      <w:proofErr w:type="spellStart"/>
      <w:r w:rsidRPr="00B7297F">
        <w:rPr>
          <w:lang w:val="en-GB"/>
        </w:rPr>
        <w:t>Pellicciari</w:t>
      </w:r>
      <w:proofErr w:type="spellEnd"/>
      <w:r w:rsidRPr="00B7297F">
        <w:rPr>
          <w:lang w:val="en-GB"/>
        </w:rPr>
        <w:t xml:space="preserve"> arrived in Modena. The decision must have been a shock, so much so that three days later the Inquisitor visited Duke </w:t>
      </w:r>
      <w:proofErr w:type="spellStart"/>
      <w:r w:rsidRPr="00B7297F">
        <w:rPr>
          <w:lang w:val="en-GB"/>
        </w:rPr>
        <w:t>Rinaldo</w:t>
      </w:r>
      <w:proofErr w:type="spellEnd"/>
      <w:r w:rsidRPr="00B7297F">
        <w:rPr>
          <w:lang w:val="en-GB"/>
        </w:rPr>
        <w:t xml:space="preserve"> I </w:t>
      </w:r>
      <w:proofErr w:type="spellStart"/>
      <w:r w:rsidRPr="00B7297F">
        <w:rPr>
          <w:lang w:val="en-GB"/>
        </w:rPr>
        <w:t>d’Este</w:t>
      </w:r>
      <w:proofErr w:type="spellEnd"/>
      <w:r w:rsidRPr="00B7297F">
        <w:rPr>
          <w:lang w:val="en-GB"/>
        </w:rPr>
        <w:t xml:space="preserve"> to inform him. The Duke had no intention of starting a dispute with Rome to save the life of a man of such low social standing, particularly during a moment of political weakness for the Este duchy. </w:t>
      </w:r>
      <w:proofErr w:type="spellStart"/>
      <w:r w:rsidRPr="00B7297F">
        <w:rPr>
          <w:lang w:val="en-GB"/>
        </w:rPr>
        <w:t>Rinaldo</w:t>
      </w:r>
      <w:proofErr w:type="spellEnd"/>
      <w:r w:rsidRPr="00B7297F">
        <w:rPr>
          <w:lang w:val="en-GB"/>
        </w:rPr>
        <w:t xml:space="preserve"> thus agreed to </w:t>
      </w:r>
      <w:proofErr w:type="gramStart"/>
      <w:r w:rsidRPr="00B7297F">
        <w:rPr>
          <w:lang w:val="en-GB"/>
        </w:rPr>
        <w:t>implementing</w:t>
      </w:r>
      <w:proofErr w:type="gramEnd"/>
      <w:r w:rsidRPr="00B7297F">
        <w:rPr>
          <w:lang w:val="en-GB"/>
        </w:rPr>
        <w:t xml:space="preserve"> the sentence. On 24 July 1727, the Modena Inquisitor therefore passed the sentence against the illiterate 34-year old, Vincenzo </w:t>
      </w:r>
      <w:proofErr w:type="spellStart"/>
      <w:r w:rsidRPr="00B7297F">
        <w:rPr>
          <w:lang w:val="en-GB"/>
        </w:rPr>
        <w:t>Pellicciari</w:t>
      </w:r>
      <w:proofErr w:type="spellEnd"/>
      <w:r w:rsidRPr="00B7297F">
        <w:rPr>
          <w:lang w:val="en-GB"/>
        </w:rPr>
        <w:t>. In the evening of 29 July, the members of the San Giovanni Battista confraternity, assigned to comforting those</w:t>
      </w:r>
      <w:r>
        <w:rPr>
          <w:lang w:val="en-GB"/>
        </w:rPr>
        <w:t xml:space="preserve"> about</w:t>
      </w:r>
      <w:r w:rsidRPr="00B7297F">
        <w:rPr>
          <w:lang w:val="en-GB"/>
        </w:rPr>
        <w:t xml:space="preserve"> to be executed, prepared </w:t>
      </w:r>
      <w:proofErr w:type="spellStart"/>
      <w:r w:rsidRPr="00B7297F">
        <w:rPr>
          <w:lang w:val="en-GB"/>
        </w:rPr>
        <w:t>Pellicciari</w:t>
      </w:r>
      <w:proofErr w:type="spellEnd"/>
      <w:r w:rsidRPr="00B7297F">
        <w:rPr>
          <w:lang w:val="en-GB"/>
        </w:rPr>
        <w:t xml:space="preserve"> for death, and the following day the sentence was carried out in the town square by hanging</w:t>
      </w:r>
      <w:r w:rsidRPr="00422A40">
        <w:rPr>
          <w:rStyle w:val="Rimandonotadichiusura"/>
          <w:lang w:val="en-GB"/>
        </w:rPr>
        <w:endnoteReference w:id="39"/>
      </w:r>
      <w:r w:rsidRPr="00422A40">
        <w:rPr>
          <w:lang w:val="en-GB"/>
        </w:rPr>
        <w:t xml:space="preserve">. </w:t>
      </w:r>
    </w:p>
    <w:p w14:paraId="21649950" w14:textId="77777777" w:rsidR="00113756" w:rsidRPr="00422A40" w:rsidRDefault="00113756" w:rsidP="00413975">
      <w:pPr>
        <w:spacing w:line="480" w:lineRule="auto"/>
        <w:jc w:val="both"/>
        <w:rPr>
          <w:lang w:val="en-GB"/>
        </w:rPr>
      </w:pPr>
      <w:r w:rsidRPr="00B7297F">
        <w:rPr>
          <w:lang w:val="en-GB"/>
        </w:rPr>
        <w:t xml:space="preserve">It seems likely that the Modena judges lost control of the </w:t>
      </w:r>
      <w:proofErr w:type="spellStart"/>
      <w:r w:rsidRPr="00B7297F">
        <w:rPr>
          <w:lang w:val="en-GB"/>
        </w:rPr>
        <w:t>Pellicciari</w:t>
      </w:r>
      <w:proofErr w:type="spellEnd"/>
      <w:r w:rsidRPr="00B7297F">
        <w:rPr>
          <w:lang w:val="en-GB"/>
        </w:rPr>
        <w:t xml:space="preserve"> affair, as did, to some extent, even the cardinals of the Roman </w:t>
      </w:r>
      <w:proofErr w:type="gramStart"/>
      <w:r w:rsidRPr="00B7297F">
        <w:rPr>
          <w:lang w:val="en-GB"/>
        </w:rPr>
        <w:t>Congregation</w:t>
      </w:r>
      <w:proofErr w:type="gramEnd"/>
      <w:r w:rsidRPr="00B7297F">
        <w:rPr>
          <w:lang w:val="en-GB"/>
        </w:rPr>
        <w:t>, who were obliged to follow the hard line of a pope destined to go down in history for his sanctimony and excessive devotion</w:t>
      </w:r>
      <w:r w:rsidRPr="00422A40">
        <w:rPr>
          <w:rStyle w:val="Rimandonotadichiusura"/>
          <w:lang w:val="en-GB"/>
        </w:rPr>
        <w:endnoteReference w:id="40"/>
      </w:r>
      <w:r w:rsidRPr="00422A40">
        <w:rPr>
          <w:lang w:val="en-GB"/>
        </w:rPr>
        <w:t xml:space="preserve">. </w:t>
      </w:r>
    </w:p>
    <w:p w14:paraId="2B5A6802" w14:textId="77777777" w:rsidR="00113756" w:rsidRPr="00422A40" w:rsidRDefault="00113756" w:rsidP="00413975">
      <w:pPr>
        <w:spacing w:line="480" w:lineRule="auto"/>
        <w:jc w:val="both"/>
        <w:rPr>
          <w:lang w:val="en-GB"/>
        </w:rPr>
      </w:pPr>
      <w:r w:rsidRPr="00B7297F">
        <w:rPr>
          <w:lang w:val="en-GB"/>
        </w:rPr>
        <w:t xml:space="preserve">In addition to trial procedure and the rift within the Holy Office (that raises other questions on the divergence between the Pope and the Congregation), the </w:t>
      </w:r>
      <w:proofErr w:type="spellStart"/>
      <w:r w:rsidRPr="00B7297F">
        <w:rPr>
          <w:lang w:val="en-GB"/>
        </w:rPr>
        <w:t>Pellicciari</w:t>
      </w:r>
      <w:proofErr w:type="spellEnd"/>
      <w:r w:rsidRPr="00B7297F">
        <w:rPr>
          <w:lang w:val="en-GB"/>
        </w:rPr>
        <w:t xml:space="preserve"> trial </w:t>
      </w:r>
      <w:r w:rsidRPr="00B7297F">
        <w:rPr>
          <w:lang w:val="en-GB"/>
        </w:rPr>
        <w:lastRenderedPageBreak/>
        <w:t xml:space="preserve">allows us to see that Modena and Rome operated on two different wavelengths. The Modena judges provided the accused with a defence in order to send a document to Rome testifying to </w:t>
      </w:r>
      <w:proofErr w:type="spellStart"/>
      <w:r w:rsidRPr="00B7297F">
        <w:rPr>
          <w:lang w:val="en-GB"/>
        </w:rPr>
        <w:t>Pellicciari’s</w:t>
      </w:r>
      <w:proofErr w:type="spellEnd"/>
      <w:r w:rsidRPr="00B7297F">
        <w:rPr>
          <w:lang w:val="en-GB"/>
        </w:rPr>
        <w:t xml:space="preserve"> insanity and, in this way, consider the extreme here</w:t>
      </w:r>
      <w:r>
        <w:rPr>
          <w:lang w:val="en-GB"/>
        </w:rPr>
        <w:t>tical belief</w:t>
      </w:r>
      <w:r w:rsidRPr="00B7297F">
        <w:rPr>
          <w:lang w:val="en-GB"/>
        </w:rPr>
        <w:t xml:space="preserve"> he had stated appropriately.</w:t>
      </w:r>
    </w:p>
    <w:p w14:paraId="4654D551" w14:textId="77777777" w:rsidR="00113756" w:rsidRPr="00422A40" w:rsidRDefault="00113756" w:rsidP="00413975">
      <w:pPr>
        <w:spacing w:line="480" w:lineRule="auto"/>
        <w:jc w:val="both"/>
        <w:rPr>
          <w:lang w:val="en-GB"/>
        </w:rPr>
      </w:pPr>
      <w:r w:rsidRPr="00B7297F">
        <w:rPr>
          <w:lang w:val="en-GB"/>
        </w:rPr>
        <w:t xml:space="preserve">Nonetheless, the Roman evaluation was </w:t>
      </w:r>
      <w:r>
        <w:rPr>
          <w:lang w:val="en-GB"/>
        </w:rPr>
        <w:t>very</w:t>
      </w:r>
      <w:r w:rsidRPr="00B7297F">
        <w:rPr>
          <w:lang w:val="en-GB"/>
        </w:rPr>
        <w:t xml:space="preserve"> different. Due to the lack of sources, we cannot truly understand why Benedict XIII proceeded to impose such a harsh sentence (overly harsh compared with the practices of the tribunal). It seems that the Pope’s severity was not caused by true concern for the doctrinal impact of the accused, but </w:t>
      </w:r>
      <w:proofErr w:type="gramStart"/>
      <w:r w:rsidRPr="00B7297F">
        <w:rPr>
          <w:lang w:val="en-GB"/>
        </w:rPr>
        <w:t>an unease</w:t>
      </w:r>
      <w:proofErr w:type="gramEnd"/>
      <w:r w:rsidRPr="00B7297F">
        <w:rPr>
          <w:lang w:val="en-GB"/>
        </w:rPr>
        <w:t xml:space="preserve"> over the state of social and moral disorder that the trial had revealed. </w:t>
      </w:r>
      <w:proofErr w:type="spellStart"/>
      <w:r w:rsidRPr="00B7297F">
        <w:rPr>
          <w:lang w:val="en-GB"/>
        </w:rPr>
        <w:t>Pellicciari’s</w:t>
      </w:r>
      <w:proofErr w:type="spellEnd"/>
      <w:r w:rsidRPr="00B7297F">
        <w:rPr>
          <w:lang w:val="en-GB"/>
        </w:rPr>
        <w:t xml:space="preserve"> punishment thus served as an example to others. In addition, it should be noted that this trial also made a certain impression on Benedict XIII due to the tales of demonic apparitions and sexual acts that filled the case. Perhaps the Pope, whose excessive zeal is recalled by the scholar </w:t>
      </w:r>
      <w:proofErr w:type="spellStart"/>
      <w:r w:rsidRPr="00B7297F">
        <w:rPr>
          <w:lang w:val="en-GB"/>
        </w:rPr>
        <w:t>Ludovico</w:t>
      </w:r>
      <w:proofErr w:type="spellEnd"/>
      <w:r w:rsidRPr="00B7297F">
        <w:rPr>
          <w:lang w:val="en-GB"/>
        </w:rPr>
        <w:t xml:space="preserve"> Antonio </w:t>
      </w:r>
      <w:proofErr w:type="spellStart"/>
      <w:r w:rsidRPr="00B7297F">
        <w:rPr>
          <w:lang w:val="en-GB"/>
        </w:rPr>
        <w:t>Muratori</w:t>
      </w:r>
      <w:proofErr w:type="spellEnd"/>
      <w:r w:rsidRPr="00B7297F">
        <w:rPr>
          <w:lang w:val="en-GB"/>
        </w:rPr>
        <w:t xml:space="preserve"> from Modena</w:t>
      </w:r>
      <w:r w:rsidRPr="00422A40">
        <w:rPr>
          <w:rStyle w:val="Rimandonotadichiusura"/>
          <w:lang w:val="en-GB"/>
        </w:rPr>
        <w:endnoteReference w:id="41"/>
      </w:r>
      <w:proofErr w:type="gramStart"/>
      <w:r w:rsidRPr="00422A40">
        <w:rPr>
          <w:lang w:val="en-GB"/>
        </w:rPr>
        <w:t xml:space="preserve">, </w:t>
      </w:r>
      <w:r w:rsidRPr="00B7297F">
        <w:rPr>
          <w:lang w:val="en-GB"/>
        </w:rPr>
        <w:t xml:space="preserve"> convinced</w:t>
      </w:r>
      <w:proofErr w:type="gramEnd"/>
      <w:r>
        <w:rPr>
          <w:lang w:val="en-GB"/>
        </w:rPr>
        <w:t xml:space="preserve"> himself that he was</w:t>
      </w:r>
      <w:r w:rsidRPr="00B7297F">
        <w:rPr>
          <w:lang w:val="en-GB"/>
        </w:rPr>
        <w:t xml:space="preserve"> punishing someone, who, in a certain way, represented an unacceptable state of degradation and immorality, as an example to others. To remove any shred of doubt from the mind of the Pope regarding such a severe punishment for </w:t>
      </w:r>
      <w:proofErr w:type="spellStart"/>
      <w:r w:rsidRPr="00B7297F">
        <w:rPr>
          <w:lang w:val="en-GB"/>
        </w:rPr>
        <w:t>Pellicciari’s</w:t>
      </w:r>
      <w:proofErr w:type="spellEnd"/>
      <w:r w:rsidRPr="00B7297F">
        <w:rPr>
          <w:lang w:val="en-GB"/>
        </w:rPr>
        <w:t xml:space="preserve"> extreme heresy and convince him definitively, there must have been a wider context of sexual promiscuity</w:t>
      </w:r>
      <w:r>
        <w:rPr>
          <w:lang w:val="en-GB"/>
        </w:rPr>
        <w:t>,</w:t>
      </w:r>
      <w:r w:rsidRPr="00B7297F">
        <w:rPr>
          <w:lang w:val="en-GB"/>
        </w:rPr>
        <w:t xml:space="preserve"> and the weaver unwittingly became its representative: homosexual relations, sodomy between men and women, </w:t>
      </w:r>
      <w:r>
        <w:rPr>
          <w:lang w:val="en-GB"/>
        </w:rPr>
        <w:t xml:space="preserve">the permissibility </w:t>
      </w:r>
      <w:proofErr w:type="gramStart"/>
      <w:r>
        <w:rPr>
          <w:lang w:val="en-GB"/>
        </w:rPr>
        <w:t xml:space="preserve">of </w:t>
      </w:r>
      <w:r w:rsidRPr="00B7297F">
        <w:rPr>
          <w:lang w:val="en-GB"/>
        </w:rPr>
        <w:t xml:space="preserve"> masturbation</w:t>
      </w:r>
      <w:proofErr w:type="gramEnd"/>
      <w:r w:rsidRPr="00B7297F">
        <w:rPr>
          <w:lang w:val="en-GB"/>
        </w:rPr>
        <w:t xml:space="preserve">, prostitution and unsavoury acquaintances. Behind his heretical statements was a world between reality and hallucination, which, in those circumstances, fed the fears and obsessions of the Roman Inquisition and head of the Catholic Church. </w:t>
      </w:r>
    </w:p>
    <w:p w14:paraId="3F884DEE" w14:textId="77777777" w:rsidR="00113756" w:rsidRPr="00422A40" w:rsidRDefault="00113756" w:rsidP="00413975">
      <w:pPr>
        <w:spacing w:line="480" w:lineRule="auto"/>
        <w:jc w:val="both"/>
        <w:rPr>
          <w:i/>
          <w:lang w:val="en-GB"/>
        </w:rPr>
      </w:pPr>
    </w:p>
    <w:p w14:paraId="6B228491" w14:textId="77777777" w:rsidR="00113756" w:rsidRPr="00422A40" w:rsidRDefault="00113756" w:rsidP="00413975">
      <w:pPr>
        <w:spacing w:line="480" w:lineRule="auto"/>
        <w:jc w:val="both"/>
        <w:rPr>
          <w:i/>
          <w:lang w:val="en-GB"/>
        </w:rPr>
      </w:pPr>
      <w:r w:rsidRPr="00B7297F">
        <w:rPr>
          <w:i/>
          <w:iCs/>
          <w:lang w:val="en-GB"/>
        </w:rPr>
        <w:t xml:space="preserve">V. Inquisitions compared </w:t>
      </w:r>
    </w:p>
    <w:p w14:paraId="2644981A" w14:textId="77777777" w:rsidR="00113756" w:rsidRPr="00422A40" w:rsidRDefault="00113756" w:rsidP="00413975">
      <w:pPr>
        <w:spacing w:line="480" w:lineRule="auto"/>
        <w:jc w:val="both"/>
        <w:rPr>
          <w:i/>
          <w:lang w:val="en-GB"/>
        </w:rPr>
      </w:pPr>
    </w:p>
    <w:p w14:paraId="308BE6CD" w14:textId="77777777" w:rsidR="00113756" w:rsidRPr="00422A40" w:rsidRDefault="00113756" w:rsidP="00413975">
      <w:pPr>
        <w:spacing w:line="480" w:lineRule="auto"/>
        <w:jc w:val="both"/>
        <w:rPr>
          <w:lang w:val="en-GB"/>
        </w:rPr>
      </w:pPr>
      <w:r w:rsidRPr="00B7297F">
        <w:rPr>
          <w:lang w:val="en-GB"/>
        </w:rPr>
        <w:lastRenderedPageBreak/>
        <w:t xml:space="preserve">Before forming conclusions and answering the above question - how can we explain the Modena ‘anomaly’? - </w:t>
      </w:r>
      <w:proofErr w:type="gramStart"/>
      <w:r w:rsidRPr="00B7297F">
        <w:rPr>
          <w:lang w:val="en-GB"/>
        </w:rPr>
        <w:t>we</w:t>
      </w:r>
      <w:proofErr w:type="gramEnd"/>
      <w:r w:rsidRPr="00B7297F">
        <w:rPr>
          <w:lang w:val="en-GB"/>
        </w:rPr>
        <w:t xml:space="preserve"> should verify the </w:t>
      </w:r>
      <w:r>
        <w:rPr>
          <w:lang w:val="en-GB"/>
        </w:rPr>
        <w:t>conditions of</w:t>
      </w:r>
      <w:r w:rsidRPr="00B7297F">
        <w:rPr>
          <w:lang w:val="en-GB"/>
        </w:rPr>
        <w:t xml:space="preserve"> other Italian Inquisitions </w:t>
      </w:r>
      <w:r>
        <w:rPr>
          <w:lang w:val="en-GB"/>
        </w:rPr>
        <w:t xml:space="preserve"> in order</w:t>
      </w:r>
      <w:r w:rsidRPr="00B7297F">
        <w:rPr>
          <w:lang w:val="en-GB"/>
        </w:rPr>
        <w:t xml:space="preserve"> to understand if and in what way Modena differed. Statistical research on the activities of the Roman Inquisition is lacking and, in various cases, applies different methodologies. </w:t>
      </w:r>
      <w:r>
        <w:rPr>
          <w:lang w:val="en-GB"/>
        </w:rPr>
        <w:t>Besides</w:t>
      </w:r>
      <w:r w:rsidRPr="00B7297F">
        <w:rPr>
          <w:lang w:val="en-GB"/>
        </w:rPr>
        <w:t xml:space="preserve">, the loss of many inquisitorial archives interferes </w:t>
      </w:r>
      <w:proofErr w:type="gramStart"/>
      <w:r w:rsidRPr="00B7297F">
        <w:rPr>
          <w:lang w:val="en-GB"/>
        </w:rPr>
        <w:t>with  a</w:t>
      </w:r>
      <w:proofErr w:type="gramEnd"/>
      <w:r w:rsidRPr="00B7297F">
        <w:rPr>
          <w:lang w:val="en-GB"/>
        </w:rPr>
        <w:t xml:space="preserve"> comprehensive picture of the situation in Italy. However, following the methodological approach taken by John </w:t>
      </w:r>
      <w:proofErr w:type="spellStart"/>
      <w:r w:rsidRPr="00B7297F">
        <w:rPr>
          <w:lang w:val="en-GB"/>
        </w:rPr>
        <w:t>Tedeschi</w:t>
      </w:r>
      <w:proofErr w:type="spellEnd"/>
      <w:r w:rsidRPr="00B7297F">
        <w:rPr>
          <w:lang w:val="en-GB"/>
        </w:rPr>
        <w:t xml:space="preserve"> and William </w:t>
      </w:r>
      <w:proofErr w:type="spellStart"/>
      <w:r w:rsidRPr="00B7297F">
        <w:rPr>
          <w:lang w:val="en-GB"/>
        </w:rPr>
        <w:t>Monter</w:t>
      </w:r>
      <w:proofErr w:type="spellEnd"/>
      <w:r w:rsidRPr="00422A40">
        <w:rPr>
          <w:rStyle w:val="Rimandonotadichiusura"/>
          <w:lang w:val="en-GB"/>
        </w:rPr>
        <w:endnoteReference w:id="42"/>
      </w:r>
      <w:r w:rsidRPr="00422A40">
        <w:rPr>
          <w:lang w:val="en-GB"/>
        </w:rPr>
        <w:t>, we can attempt a comparison.</w:t>
      </w:r>
    </w:p>
    <w:p w14:paraId="022219A6" w14:textId="77777777" w:rsidR="00113756" w:rsidRPr="00422A40" w:rsidRDefault="00113756" w:rsidP="00413975">
      <w:pPr>
        <w:spacing w:line="480" w:lineRule="auto"/>
        <w:jc w:val="both"/>
        <w:rPr>
          <w:lang w:val="en-GB"/>
        </w:rPr>
      </w:pPr>
      <w:r w:rsidRPr="00B7297F">
        <w:rPr>
          <w:lang w:val="en-GB"/>
        </w:rPr>
        <w:t xml:space="preserve">Using Andrea Del Col’s analysis of the Inquisition’s activities, we note that it suffered a general setback in the </w:t>
      </w:r>
      <w:r>
        <w:rPr>
          <w:lang w:val="en-GB"/>
        </w:rPr>
        <w:t>eighteenth century</w:t>
      </w:r>
      <w:r w:rsidRPr="00422A40">
        <w:rPr>
          <w:rStyle w:val="Rimandonotadichiusura"/>
          <w:lang w:val="en-GB"/>
        </w:rPr>
        <w:endnoteReference w:id="43"/>
      </w:r>
      <w:r w:rsidRPr="00422A40">
        <w:rPr>
          <w:lang w:val="en-GB"/>
        </w:rPr>
        <w:t>. Significant decreases in the number of trials were recorded in small and large tribunals: in Venice and Aquileia (offices where the accused numbered around 500), and in Udine and Naples the decline is evident. The numbers for less signi</w:t>
      </w:r>
      <w:r w:rsidRPr="00B7297F">
        <w:rPr>
          <w:lang w:val="en-GB"/>
        </w:rPr>
        <w:t>ficant places have not been studied</w:t>
      </w:r>
      <w:r>
        <w:rPr>
          <w:lang w:val="en-GB"/>
        </w:rPr>
        <w:t>. H</w:t>
      </w:r>
      <w:r w:rsidRPr="00B7297F">
        <w:rPr>
          <w:lang w:val="en-GB"/>
        </w:rPr>
        <w:t xml:space="preserve">owever, they do not seem to break away from the more general trend. We also find a drop in activity in places geographically closer to Modena. For the small tribunal of </w:t>
      </w:r>
      <w:proofErr w:type="spellStart"/>
      <w:r w:rsidRPr="00B7297F">
        <w:rPr>
          <w:lang w:val="en-GB"/>
        </w:rPr>
        <w:t>Imola</w:t>
      </w:r>
      <w:proofErr w:type="spellEnd"/>
      <w:r w:rsidRPr="00B7297F">
        <w:rPr>
          <w:lang w:val="en-GB"/>
        </w:rPr>
        <w:t>, under the jurisdiction of the Papal State, the 18th century signified a phase of decline. After peaks of activity in the period 1591-1640 with an average of 11-12 trials per year, we note a sharp drop in the number of trials by the mid-</w:t>
      </w:r>
      <w:r>
        <w:rPr>
          <w:lang w:val="en-GB"/>
        </w:rPr>
        <w:t>seventeenth century</w:t>
      </w:r>
      <w:r w:rsidRPr="00B7297F">
        <w:rPr>
          <w:lang w:val="en-GB"/>
        </w:rPr>
        <w:t>. The 18th century confirms this downward trend with an annual average of 4 trials for the period 1713-1771</w:t>
      </w:r>
      <w:r w:rsidRPr="00422A40">
        <w:rPr>
          <w:rStyle w:val="Rimandonotadichiusura"/>
          <w:lang w:val="en-GB"/>
        </w:rPr>
        <w:endnoteReference w:id="44"/>
      </w:r>
      <w:r w:rsidRPr="00422A40">
        <w:rPr>
          <w:i/>
          <w:iCs/>
          <w:lang w:val="en-GB"/>
        </w:rPr>
        <w:t>.</w:t>
      </w:r>
    </w:p>
    <w:p w14:paraId="713E9A3E" w14:textId="77777777" w:rsidR="00113756" w:rsidRPr="00422A40" w:rsidRDefault="00113756" w:rsidP="00413975">
      <w:pPr>
        <w:spacing w:line="480" w:lineRule="auto"/>
        <w:jc w:val="both"/>
        <w:rPr>
          <w:lang w:val="en-GB"/>
        </w:rPr>
      </w:pPr>
      <w:r w:rsidRPr="00B7297F">
        <w:rPr>
          <w:lang w:val="en-GB"/>
        </w:rPr>
        <w:t xml:space="preserve">The circumstances of the Reggio Emilia tribunal are less clear-cut. The second city of the Duchy of Modena conducted an average of 12 trials per year in the period 1733-1776, totalling 504. Without the details of the trials held in the previous period, we cannot establish whether the tribunal’s activities dropped or increased in the </w:t>
      </w:r>
      <w:r>
        <w:rPr>
          <w:lang w:val="en-GB"/>
        </w:rPr>
        <w:t>eighteenth century</w:t>
      </w:r>
      <w:r w:rsidRPr="00B7297F">
        <w:rPr>
          <w:lang w:val="en-GB"/>
        </w:rPr>
        <w:t xml:space="preserve"> compared with the pr</w:t>
      </w:r>
      <w:r>
        <w:rPr>
          <w:lang w:val="en-GB"/>
        </w:rPr>
        <w:t>evious</w:t>
      </w:r>
      <w:r w:rsidRPr="00B7297F">
        <w:rPr>
          <w:lang w:val="en-GB"/>
        </w:rPr>
        <w:t xml:space="preserve"> century. However, we note that the same </w:t>
      </w:r>
      <w:proofErr w:type="gramStart"/>
      <w:r w:rsidRPr="00B7297F">
        <w:rPr>
          <w:lang w:val="en-GB"/>
        </w:rPr>
        <w:t>number of trials were</w:t>
      </w:r>
      <w:proofErr w:type="gramEnd"/>
      <w:r w:rsidRPr="00B7297F">
        <w:rPr>
          <w:lang w:val="en-GB"/>
        </w:rPr>
        <w:t xml:space="preserve"> conducted in Reggio Emilia as in significantly larger and more important tribunals, such as Venice. This comparison thus allows us to conclude that, proportionally speaking, </w:t>
      </w:r>
      <w:r w:rsidRPr="00B7297F">
        <w:rPr>
          <w:lang w:val="en-GB"/>
        </w:rPr>
        <w:lastRenderedPageBreak/>
        <w:t>activity levels in Reggio Emilia were sustained, even if the cases were only a third of those of neighbouring Modena</w:t>
      </w:r>
      <w:r w:rsidRPr="00422A40">
        <w:rPr>
          <w:rStyle w:val="Rimandonotadichiusura"/>
          <w:lang w:val="en-GB"/>
        </w:rPr>
        <w:endnoteReference w:id="45"/>
      </w:r>
      <w:r w:rsidRPr="00422A40">
        <w:rPr>
          <w:lang w:val="en-GB"/>
        </w:rPr>
        <w:t>. It is likely, therefore, that Reggio Emilia should also be included among the offices that did not endure, or endured to a lesser degree, the collapse or settling process that hit the R</w:t>
      </w:r>
      <w:r w:rsidRPr="00B7297F">
        <w:rPr>
          <w:lang w:val="en-GB"/>
        </w:rPr>
        <w:t xml:space="preserve">oman Inquisition in the 1700s. </w:t>
      </w:r>
    </w:p>
    <w:p w14:paraId="09B02B6C" w14:textId="77777777" w:rsidR="00113756" w:rsidRPr="00422A40" w:rsidRDefault="00113756" w:rsidP="00413975">
      <w:pPr>
        <w:spacing w:line="480" w:lineRule="auto"/>
        <w:jc w:val="both"/>
        <w:rPr>
          <w:lang w:val="en-GB"/>
        </w:rPr>
      </w:pPr>
      <w:r w:rsidRPr="00B7297F">
        <w:rPr>
          <w:lang w:val="en-GB"/>
        </w:rPr>
        <w:t xml:space="preserve">With respect to the general picture, the Inquisitions of Modena (with 3543 accused), Siena (with 3485) and, just outside Italian borders, Malta (with 3409 accused in the period 1744-1798) clearly </w:t>
      </w:r>
      <w:proofErr w:type="gramStart"/>
      <w:r w:rsidRPr="00B7297F">
        <w:rPr>
          <w:lang w:val="en-GB"/>
        </w:rPr>
        <w:t>buck</w:t>
      </w:r>
      <w:proofErr w:type="gramEnd"/>
      <w:r w:rsidRPr="00B7297F">
        <w:rPr>
          <w:lang w:val="en-GB"/>
        </w:rPr>
        <w:t xml:space="preserve"> the trend. We can thus conclude that Modena was effectively an exception, at least with respect to the tribunals whose data have been studied. </w:t>
      </w:r>
    </w:p>
    <w:p w14:paraId="467E9232" w14:textId="77777777" w:rsidR="00113756" w:rsidRPr="00422A40" w:rsidRDefault="00113756" w:rsidP="00413975">
      <w:pPr>
        <w:spacing w:line="480" w:lineRule="auto"/>
        <w:jc w:val="both"/>
        <w:rPr>
          <w:lang w:val="en-GB"/>
        </w:rPr>
      </w:pPr>
      <w:r w:rsidRPr="00B7297F">
        <w:rPr>
          <w:lang w:val="en-GB"/>
        </w:rPr>
        <w:t xml:space="preserve">We now have to establish if the “quantitative” exception that Modena represented was also a “qualitative” exception, that is, regarding the type of crimes prosecuted. </w:t>
      </w:r>
    </w:p>
    <w:p w14:paraId="00BB5857" w14:textId="77777777" w:rsidR="00113756" w:rsidRPr="00422A40" w:rsidRDefault="00113756" w:rsidP="00413975">
      <w:pPr>
        <w:spacing w:line="480" w:lineRule="auto"/>
        <w:jc w:val="both"/>
        <w:rPr>
          <w:lang w:val="en-GB"/>
        </w:rPr>
      </w:pPr>
      <w:r w:rsidRPr="00B7297F">
        <w:rPr>
          <w:lang w:val="en-GB"/>
        </w:rPr>
        <w:t>Referring to the calculations proposed by Christopher Black</w:t>
      </w:r>
      <w:r w:rsidRPr="00422A40">
        <w:rPr>
          <w:rStyle w:val="Rimandonotadichiusura"/>
          <w:lang w:val="en-GB"/>
        </w:rPr>
        <w:endnoteReference w:id="46"/>
      </w:r>
      <w:r w:rsidRPr="00422A40">
        <w:rPr>
          <w:lang w:val="en-GB"/>
        </w:rPr>
        <w:t>, in the area of Venice and of Friuli at the turn of the 17th century (1677-1716) a quarter of cases were for crimes of apostasy (24%) probably linked with the conversions “regulated” by the Inqu</w:t>
      </w:r>
      <w:r w:rsidRPr="00B7297F">
        <w:rPr>
          <w:lang w:val="en-GB"/>
        </w:rPr>
        <w:t xml:space="preserve">isition; 12% of crimes for </w:t>
      </w:r>
      <w:proofErr w:type="spellStart"/>
      <w:r w:rsidRPr="00B7297F">
        <w:rPr>
          <w:i/>
          <w:iCs/>
          <w:lang w:val="en-GB"/>
        </w:rPr>
        <w:t>sollicitatio</w:t>
      </w:r>
      <w:proofErr w:type="spellEnd"/>
      <w:r w:rsidRPr="00B7297F">
        <w:rPr>
          <w:lang w:val="en-GB"/>
        </w:rPr>
        <w:t xml:space="preserve">; 10% concerned heretical propositions of various kinds (including moral and sexual sin) and a slightly lower percentage (9%) </w:t>
      </w:r>
      <w:r>
        <w:rPr>
          <w:lang w:val="en-GB"/>
        </w:rPr>
        <w:t>abuse of</w:t>
      </w:r>
      <w:r w:rsidRPr="00B7297F">
        <w:rPr>
          <w:lang w:val="en-GB"/>
        </w:rPr>
        <w:t xml:space="preserve"> the sacraments. Yet the majority of the charges, 33%, focussed on magical practices. In contrast, no cases of bigamy or </w:t>
      </w:r>
      <w:proofErr w:type="spellStart"/>
      <w:r w:rsidRPr="00B7297F">
        <w:rPr>
          <w:lang w:val="en-GB"/>
        </w:rPr>
        <w:t>concubinage</w:t>
      </w:r>
      <w:proofErr w:type="spellEnd"/>
      <w:r w:rsidRPr="00B7297F">
        <w:rPr>
          <w:lang w:val="en-GB"/>
        </w:rPr>
        <w:t xml:space="preserve"> were pursued. It would thus seem that the inquisitorial office in Venice was not particularly attentive to crimes connected to sexuality and was instead largely concerned with taking action against forms of superstition and in many cases against the non-Catholics, or apostate Catholics, who wandered the Venetian territories. </w:t>
      </w:r>
    </w:p>
    <w:p w14:paraId="2E38C2B8" w14:textId="77777777" w:rsidR="00113756" w:rsidRPr="00422A40" w:rsidRDefault="00113756" w:rsidP="00413975">
      <w:pPr>
        <w:spacing w:line="480" w:lineRule="auto"/>
        <w:jc w:val="both"/>
        <w:rPr>
          <w:lang w:val="en-GB"/>
        </w:rPr>
      </w:pPr>
      <w:r w:rsidRPr="00B7297F">
        <w:rPr>
          <w:lang w:val="en-GB"/>
        </w:rPr>
        <w:t xml:space="preserve">In the first four decades of the 18th century (1701-1740), the tribunal of Naples, which was more in line with counter-reform priorities, saw intolerance towards, above all, lack of devotion to the sacraments and the rituals of the Catholic Church (offerings, commandments, sacred images, relics, etc.), </w:t>
      </w:r>
      <w:proofErr w:type="gramStart"/>
      <w:r w:rsidRPr="00B7297F">
        <w:rPr>
          <w:lang w:val="en-GB"/>
        </w:rPr>
        <w:t>totalling  33</w:t>
      </w:r>
      <w:proofErr w:type="gramEnd"/>
      <w:r w:rsidRPr="00B7297F">
        <w:rPr>
          <w:lang w:val="en-GB"/>
        </w:rPr>
        <w:t xml:space="preserve">% of cases; with the same percentage regarding magical practices. The number of trials for polygamy is significant, </w:t>
      </w:r>
      <w:r w:rsidRPr="00B7297F">
        <w:rPr>
          <w:lang w:val="en-GB"/>
        </w:rPr>
        <w:lastRenderedPageBreak/>
        <w:t>and in many respects exceptional, coming to 20% of the total</w:t>
      </w:r>
      <w:r w:rsidRPr="00422A40">
        <w:rPr>
          <w:rStyle w:val="Rimandonotadichiusura"/>
          <w:lang w:val="en-GB"/>
        </w:rPr>
        <w:endnoteReference w:id="47"/>
      </w:r>
      <w:r w:rsidRPr="00422A40">
        <w:rPr>
          <w:lang w:val="en-GB"/>
        </w:rPr>
        <w:t>. The same attention paid to cases of polygamy is found in Malta (18.6%). Here, however, the majority of the accused were incarcerated for blasphem</w:t>
      </w:r>
      <w:r w:rsidRPr="00B7297F">
        <w:rPr>
          <w:lang w:val="en-GB"/>
        </w:rPr>
        <w:t xml:space="preserve">y (34%), magic (28.9%) and heretical propositions (14.2%). </w:t>
      </w:r>
    </w:p>
    <w:p w14:paraId="5292E0C4" w14:textId="77777777" w:rsidR="00113756" w:rsidRPr="00422A40" w:rsidRDefault="00113756" w:rsidP="00413975">
      <w:pPr>
        <w:spacing w:line="480" w:lineRule="auto"/>
        <w:jc w:val="both"/>
        <w:rPr>
          <w:lang w:val="en-GB"/>
        </w:rPr>
      </w:pPr>
      <w:r w:rsidRPr="00B7297F">
        <w:rPr>
          <w:lang w:val="en-GB"/>
        </w:rPr>
        <w:t xml:space="preserve">Regarding the Emilia region, the general picture remains the same. In </w:t>
      </w:r>
      <w:proofErr w:type="spellStart"/>
      <w:r w:rsidRPr="00B7297F">
        <w:rPr>
          <w:lang w:val="en-GB"/>
        </w:rPr>
        <w:t>Imola</w:t>
      </w:r>
      <w:proofErr w:type="spellEnd"/>
      <w:r w:rsidRPr="00B7297F">
        <w:rPr>
          <w:lang w:val="en-GB"/>
        </w:rPr>
        <w:t xml:space="preserve">, the majority of prosecuted crimes in the 1700s (1713-1771) concerned heretical propositions (29.2%), magical, superstitious and divinatory practices (24.7%), and blasphemy (20.8%). The judges prosecuted solicitation in the confessional (15.8%) and the crime of polygamy (1%) to a lesser extent. The data related to controlling sexuality are slightly higher compared with those recorded elsewhere. However, the fact that more than two thirds of cases were related to episodes of minor </w:t>
      </w:r>
      <w:proofErr w:type="spellStart"/>
      <w:r w:rsidRPr="00B7297F">
        <w:rPr>
          <w:lang w:val="en-GB"/>
        </w:rPr>
        <w:t>irreligiosity</w:t>
      </w:r>
      <w:proofErr w:type="spellEnd"/>
      <w:r w:rsidRPr="00B7297F">
        <w:rPr>
          <w:lang w:val="en-GB"/>
        </w:rPr>
        <w:t xml:space="preserve"> shows that the outlying tribunals of the Ecclesiastical State did not share or recognise Rome’s urgency regarding </w:t>
      </w:r>
      <w:r>
        <w:rPr>
          <w:lang w:val="en-GB"/>
        </w:rPr>
        <w:t xml:space="preserve">the </w:t>
      </w:r>
      <w:r w:rsidRPr="00B7297F">
        <w:rPr>
          <w:lang w:val="en-GB"/>
        </w:rPr>
        <w:t>control</w:t>
      </w:r>
      <w:r>
        <w:rPr>
          <w:lang w:val="en-GB"/>
        </w:rPr>
        <w:t xml:space="preserve"> of</w:t>
      </w:r>
      <w:r w:rsidRPr="00B7297F">
        <w:rPr>
          <w:lang w:val="en-GB"/>
        </w:rPr>
        <w:t xml:space="preserve"> the sexuality of the clergy and</w:t>
      </w:r>
      <w:r>
        <w:rPr>
          <w:lang w:val="en-GB"/>
        </w:rPr>
        <w:t xml:space="preserve"> the laity</w:t>
      </w:r>
      <w:r w:rsidRPr="00B7297F">
        <w:rPr>
          <w:lang w:val="en-GB"/>
        </w:rPr>
        <w:t xml:space="preserve">. </w:t>
      </w:r>
    </w:p>
    <w:p w14:paraId="67C58EF6" w14:textId="77777777" w:rsidR="00113756" w:rsidRPr="00422A40" w:rsidRDefault="00113756" w:rsidP="00413975">
      <w:pPr>
        <w:spacing w:line="480" w:lineRule="auto"/>
        <w:jc w:val="both"/>
        <w:rPr>
          <w:lang w:val="en-GB"/>
        </w:rPr>
      </w:pPr>
      <w:r w:rsidRPr="00B7297F">
        <w:rPr>
          <w:lang w:val="en-GB"/>
        </w:rPr>
        <w:t xml:space="preserve">If, lastly, we look at the other Inquisition in the Este state, Reggio Emilia, we find the same attention to blasphemy (8.1%), heretical propositions (13.9%) and magic (25.2%), one trial for solicitation in every 10 (9.9%) and a more marked activity of control regarding Jews (11.3%). </w:t>
      </w:r>
    </w:p>
    <w:p w14:paraId="210A6E1A" w14:textId="77777777" w:rsidR="00113756" w:rsidRPr="00422A40" w:rsidRDefault="00113756" w:rsidP="00413975">
      <w:pPr>
        <w:spacing w:line="480" w:lineRule="auto"/>
        <w:jc w:val="both"/>
        <w:rPr>
          <w:lang w:val="en-GB"/>
        </w:rPr>
      </w:pPr>
      <w:r w:rsidRPr="00B7297F">
        <w:rPr>
          <w:lang w:val="en-GB"/>
        </w:rPr>
        <w:t xml:space="preserve">Therefore, although local idiosyncrasies and variables existed, at most we can conclude that the actions of the Modena tribunal, that is, the differing priorities of the Holy Office with respect to the concrete actions of the local Inquisition, were repeated elsewhere. </w:t>
      </w:r>
    </w:p>
    <w:p w14:paraId="282EA327" w14:textId="77777777" w:rsidR="00113756" w:rsidRPr="00422A40" w:rsidRDefault="00113756" w:rsidP="00413975">
      <w:pPr>
        <w:spacing w:line="480" w:lineRule="auto"/>
        <w:jc w:val="both"/>
        <w:rPr>
          <w:lang w:val="en-GB"/>
        </w:rPr>
      </w:pPr>
      <w:r w:rsidRPr="00B7297F">
        <w:rPr>
          <w:lang w:val="en-GB"/>
        </w:rPr>
        <w:t>The comparison from the other side of the coin, that is, the outlying Inquisitions in the eyes of Rome, is less fruitful. The correspondence between the Inquisition’s centre and its outer offices has been the subject of recent publications</w:t>
      </w:r>
      <w:r w:rsidRPr="00422A40">
        <w:rPr>
          <w:rStyle w:val="Rimandonotadichiusura"/>
          <w:lang w:val="en-GB"/>
        </w:rPr>
        <w:endnoteReference w:id="48"/>
      </w:r>
      <w:r w:rsidRPr="00422A40">
        <w:rPr>
          <w:lang w:val="en-GB"/>
        </w:rPr>
        <w:t>, but they lack quantitative and statistical studies of this kind of material. Fortunately, Reggio Emilia, the second city of the Duchy of Modena, is among the few cases studied, even if th</w:t>
      </w:r>
      <w:r w:rsidRPr="00B7297F">
        <w:rPr>
          <w:lang w:val="en-GB"/>
        </w:rPr>
        <w:t>e time period investigated only partly overlaps with the era studied in this article</w:t>
      </w:r>
      <w:r w:rsidRPr="00422A40">
        <w:rPr>
          <w:rStyle w:val="Rimandonotadichiusura"/>
          <w:lang w:val="en-GB"/>
        </w:rPr>
        <w:endnoteReference w:id="49"/>
      </w:r>
      <w:r w:rsidRPr="00422A40">
        <w:rPr>
          <w:lang w:val="en-GB"/>
        </w:rPr>
        <w:t xml:space="preserve">. </w:t>
      </w:r>
    </w:p>
    <w:p w14:paraId="2035E27E" w14:textId="77777777" w:rsidR="00113756" w:rsidRPr="00422A40" w:rsidRDefault="00113756" w:rsidP="00413975">
      <w:pPr>
        <w:spacing w:line="480" w:lineRule="auto"/>
        <w:jc w:val="both"/>
        <w:rPr>
          <w:lang w:val="en-GB"/>
        </w:rPr>
      </w:pPr>
      <w:r w:rsidRPr="00B7297F">
        <w:rPr>
          <w:lang w:val="en-GB"/>
        </w:rPr>
        <w:lastRenderedPageBreak/>
        <w:t xml:space="preserve">Regarding the trials, the cardinal inquisitors largely focussed on, once again, </w:t>
      </w:r>
      <w:proofErr w:type="gramStart"/>
      <w:r w:rsidRPr="00B7297F">
        <w:rPr>
          <w:lang w:val="en-GB"/>
        </w:rPr>
        <w:t>crimes</w:t>
      </w:r>
      <w:proofErr w:type="gramEnd"/>
      <w:r w:rsidRPr="00B7297F">
        <w:rPr>
          <w:lang w:val="en-GB"/>
        </w:rPr>
        <w:t xml:space="preserve"> of a sexual nature. Between 1646 and 1733, the letters sent by the Congregation dealt principally with trials of this type. The letters concern 263 cases (involving 281 charges)</w:t>
      </w:r>
      <w:r w:rsidRPr="00422A40">
        <w:rPr>
          <w:rStyle w:val="Rimandonotadichiusura"/>
          <w:lang w:val="en-GB"/>
        </w:rPr>
        <w:endnoteReference w:id="50"/>
      </w:r>
      <w:r w:rsidRPr="00422A40">
        <w:rPr>
          <w:lang w:val="en-GB"/>
        </w:rPr>
        <w:t>, which break down as follows:</w:t>
      </w:r>
    </w:p>
    <w:p w14:paraId="4E3EAEA6" w14:textId="77777777" w:rsidR="00113756" w:rsidRPr="00422A40" w:rsidRDefault="00113756" w:rsidP="00413975">
      <w:pPr>
        <w:widowControl w:val="0"/>
        <w:autoSpaceDE w:val="0"/>
        <w:autoSpaceDN w:val="0"/>
        <w:adjustRightInd w:val="0"/>
        <w:spacing w:line="480" w:lineRule="auto"/>
        <w:rPr>
          <w:rFonts w:ascii="Verdana" w:hAnsi="Verdana" w:cs="Verdana"/>
          <w:lang w:val="en-GB"/>
        </w:rPr>
      </w:pPr>
    </w:p>
    <w:p w14:paraId="55BEFCF5" w14:textId="77777777" w:rsidR="00113756" w:rsidRPr="00422A40" w:rsidRDefault="00113756" w:rsidP="00413975">
      <w:pPr>
        <w:widowControl w:val="0"/>
        <w:autoSpaceDE w:val="0"/>
        <w:autoSpaceDN w:val="0"/>
        <w:adjustRightInd w:val="0"/>
        <w:spacing w:line="480" w:lineRule="auto"/>
        <w:rPr>
          <w:b/>
          <w:lang w:val="en-GB"/>
        </w:rPr>
      </w:pPr>
      <w:r w:rsidRPr="00B7297F">
        <w:rPr>
          <w:b/>
          <w:bCs/>
          <w:lang w:val="en-GB"/>
        </w:rPr>
        <w:t xml:space="preserve">Table 4 - Crimes identified from letters to the </w:t>
      </w:r>
    </w:p>
    <w:p w14:paraId="1AFB1700" w14:textId="77777777" w:rsidR="00113756" w:rsidRPr="00422A40" w:rsidRDefault="00113756" w:rsidP="00413975">
      <w:pPr>
        <w:widowControl w:val="0"/>
        <w:autoSpaceDE w:val="0"/>
        <w:autoSpaceDN w:val="0"/>
        <w:adjustRightInd w:val="0"/>
        <w:spacing w:line="480" w:lineRule="auto"/>
        <w:rPr>
          <w:rFonts w:ascii="Verdana" w:hAnsi="Verdana" w:cs="Verdana"/>
          <w:lang w:val="en-GB"/>
        </w:rPr>
      </w:pPr>
      <w:r w:rsidRPr="00B7297F">
        <w:rPr>
          <w:b/>
          <w:bCs/>
          <w:lang w:val="en-GB"/>
        </w:rPr>
        <w:t>Reggio Inquisition from the Holy Office (1646-1733)</w:t>
      </w:r>
    </w:p>
    <w:p w14:paraId="2DAE263B" w14:textId="77777777" w:rsidR="00113756" w:rsidRDefault="00113756" w:rsidP="00413975">
      <w:pPr>
        <w:widowControl w:val="0"/>
        <w:autoSpaceDE w:val="0"/>
        <w:autoSpaceDN w:val="0"/>
        <w:adjustRightInd w:val="0"/>
        <w:spacing w:line="480" w:lineRule="auto"/>
        <w:rPr>
          <w:rFonts w:ascii="Verdana" w:hAnsi="Verdana" w:cs="Verdana"/>
          <w:lang w:val="en-GB"/>
        </w:rPr>
      </w:pPr>
    </w:p>
    <w:tbl>
      <w:tblPr>
        <w:tblW w:w="0" w:type="auto"/>
        <w:tblBorders>
          <w:top w:val="single" w:sz="8" w:space="0" w:color="000001"/>
          <w:bottom w:val="single" w:sz="8" w:space="0" w:color="000001"/>
          <w:insideH w:val="single" w:sz="8" w:space="0" w:color="000001"/>
        </w:tblBorders>
        <w:tblLook w:val="0000" w:firstRow="0" w:lastRow="0" w:firstColumn="0" w:lastColumn="0" w:noHBand="0" w:noVBand="0"/>
      </w:tblPr>
      <w:tblGrid>
        <w:gridCol w:w="3373"/>
        <w:gridCol w:w="1411"/>
        <w:gridCol w:w="904"/>
      </w:tblGrid>
      <w:tr w:rsidR="00113756" w14:paraId="24ABE659" w14:textId="77777777" w:rsidTr="005A5893">
        <w:tc>
          <w:tcPr>
            <w:tcW w:w="3373" w:type="dxa"/>
            <w:tcBorders>
              <w:top w:val="single" w:sz="8" w:space="0" w:color="000001"/>
              <w:bottom w:val="single" w:sz="8" w:space="0" w:color="000001"/>
            </w:tcBorders>
            <w:shd w:val="clear" w:color="auto" w:fill="auto"/>
          </w:tcPr>
          <w:p w14:paraId="0CFD6700" w14:textId="77777777" w:rsidR="00113756" w:rsidRDefault="00113756" w:rsidP="00413975">
            <w:pPr>
              <w:pStyle w:val="Stilepredefinito"/>
              <w:spacing w:after="0" w:line="480" w:lineRule="auto"/>
              <w:jc w:val="both"/>
            </w:pPr>
            <w:r>
              <w:rPr>
                <w:b/>
                <w:bCs/>
                <w:color w:val="000000"/>
                <w:lang w:val="en-GB"/>
              </w:rPr>
              <w:t>Charge</w:t>
            </w:r>
          </w:p>
        </w:tc>
        <w:tc>
          <w:tcPr>
            <w:tcW w:w="1411" w:type="dxa"/>
            <w:tcBorders>
              <w:top w:val="single" w:sz="8" w:space="0" w:color="000001"/>
              <w:bottom w:val="single" w:sz="8" w:space="0" w:color="000001"/>
            </w:tcBorders>
            <w:shd w:val="clear" w:color="auto" w:fill="auto"/>
          </w:tcPr>
          <w:p w14:paraId="70651C00" w14:textId="77777777" w:rsidR="00113756" w:rsidRDefault="00113756" w:rsidP="00413975">
            <w:pPr>
              <w:pStyle w:val="Stilepredefinito"/>
              <w:spacing w:after="0" w:line="480" w:lineRule="auto"/>
              <w:jc w:val="both"/>
            </w:pPr>
            <w:r>
              <w:rPr>
                <w:b/>
                <w:bCs/>
                <w:color w:val="000000"/>
                <w:lang w:val="en-GB"/>
              </w:rPr>
              <w:t>No.</w:t>
            </w:r>
          </w:p>
        </w:tc>
        <w:tc>
          <w:tcPr>
            <w:tcW w:w="904" w:type="dxa"/>
            <w:tcBorders>
              <w:top w:val="single" w:sz="8" w:space="0" w:color="000001"/>
              <w:bottom w:val="single" w:sz="8" w:space="0" w:color="000001"/>
            </w:tcBorders>
            <w:shd w:val="clear" w:color="auto" w:fill="auto"/>
          </w:tcPr>
          <w:p w14:paraId="71F02442" w14:textId="77777777" w:rsidR="00113756" w:rsidRDefault="00113756" w:rsidP="00413975">
            <w:pPr>
              <w:pStyle w:val="Stilepredefinito"/>
              <w:spacing w:after="0" w:line="480" w:lineRule="auto"/>
              <w:jc w:val="both"/>
            </w:pPr>
            <w:r>
              <w:rPr>
                <w:b/>
                <w:bCs/>
                <w:color w:val="000000"/>
                <w:lang w:val="en-GB"/>
              </w:rPr>
              <w:t>%</w:t>
            </w:r>
          </w:p>
        </w:tc>
      </w:tr>
      <w:tr w:rsidR="00113756" w14:paraId="081884A3" w14:textId="77777777" w:rsidTr="005A5893">
        <w:tc>
          <w:tcPr>
            <w:tcW w:w="3373" w:type="dxa"/>
            <w:shd w:val="clear" w:color="auto" w:fill="auto"/>
          </w:tcPr>
          <w:p w14:paraId="71B0AD3C" w14:textId="77777777" w:rsidR="00113756" w:rsidRPr="00CF7681" w:rsidRDefault="00113756" w:rsidP="00413975">
            <w:pPr>
              <w:pStyle w:val="Stilepredefinito"/>
              <w:spacing w:line="480" w:lineRule="auto"/>
              <w:jc w:val="both"/>
            </w:pPr>
            <w:proofErr w:type="spellStart"/>
            <w:r w:rsidRPr="00CF7681">
              <w:rPr>
                <w:bCs/>
                <w:i/>
                <w:iCs/>
                <w:color w:val="000000"/>
                <w:lang w:val="en-GB"/>
              </w:rPr>
              <w:t>Sollicitatio</w:t>
            </w:r>
            <w:proofErr w:type="spellEnd"/>
            <w:r w:rsidRPr="00CF7681">
              <w:rPr>
                <w:bCs/>
                <w:i/>
                <w:iCs/>
                <w:color w:val="000000"/>
                <w:lang w:val="en-GB"/>
              </w:rPr>
              <w:t xml:space="preserve"> ad </w:t>
            </w:r>
            <w:proofErr w:type="spellStart"/>
            <w:r w:rsidRPr="00CF7681">
              <w:rPr>
                <w:bCs/>
                <w:i/>
                <w:iCs/>
                <w:color w:val="000000"/>
                <w:lang w:val="en-GB"/>
              </w:rPr>
              <w:t>turpia</w:t>
            </w:r>
            <w:proofErr w:type="spellEnd"/>
            <w:r w:rsidRPr="00CF7681">
              <w:rPr>
                <w:bCs/>
                <w:color w:val="000000"/>
                <w:lang w:val="en-GB"/>
              </w:rPr>
              <w:t xml:space="preserve"> </w:t>
            </w:r>
          </w:p>
        </w:tc>
        <w:tc>
          <w:tcPr>
            <w:tcW w:w="1411" w:type="dxa"/>
            <w:shd w:val="clear" w:color="auto" w:fill="auto"/>
          </w:tcPr>
          <w:p w14:paraId="21F2CCE3" w14:textId="77777777" w:rsidR="00113756" w:rsidRDefault="00113756" w:rsidP="00413975">
            <w:pPr>
              <w:pStyle w:val="Stilepredefinito"/>
              <w:spacing w:line="480" w:lineRule="auto"/>
              <w:jc w:val="both"/>
            </w:pPr>
            <w:r>
              <w:rPr>
                <w:color w:val="000000"/>
                <w:lang w:val="en-GB"/>
              </w:rPr>
              <w:t>77</w:t>
            </w:r>
          </w:p>
        </w:tc>
        <w:tc>
          <w:tcPr>
            <w:tcW w:w="904" w:type="dxa"/>
            <w:shd w:val="clear" w:color="auto" w:fill="auto"/>
          </w:tcPr>
          <w:p w14:paraId="7AAADE21" w14:textId="77777777" w:rsidR="00113756" w:rsidRDefault="00113756" w:rsidP="00413975">
            <w:pPr>
              <w:pStyle w:val="Stilepredefinito"/>
              <w:spacing w:line="480" w:lineRule="auto"/>
              <w:ind w:left="-110" w:firstLine="110"/>
              <w:jc w:val="both"/>
            </w:pPr>
            <w:r>
              <w:rPr>
                <w:color w:val="000000"/>
                <w:lang w:val="en-GB"/>
              </w:rPr>
              <w:t>27.4</w:t>
            </w:r>
          </w:p>
        </w:tc>
      </w:tr>
      <w:tr w:rsidR="00113756" w14:paraId="1CE152E0" w14:textId="77777777" w:rsidTr="005A5893">
        <w:tc>
          <w:tcPr>
            <w:tcW w:w="3373" w:type="dxa"/>
            <w:shd w:val="clear" w:color="auto" w:fill="auto"/>
          </w:tcPr>
          <w:p w14:paraId="2FA52361" w14:textId="77777777" w:rsidR="00113756" w:rsidRPr="00CF7681" w:rsidRDefault="00113756" w:rsidP="00413975">
            <w:pPr>
              <w:pStyle w:val="Stilepredefinito"/>
              <w:spacing w:line="480" w:lineRule="auto"/>
              <w:jc w:val="both"/>
            </w:pPr>
            <w:r w:rsidRPr="00CF7681">
              <w:rPr>
                <w:bCs/>
                <w:color w:val="000000"/>
                <w:lang w:val="en-GB"/>
              </w:rPr>
              <w:t xml:space="preserve">Blasphemy and </w:t>
            </w:r>
            <w:proofErr w:type="spellStart"/>
            <w:r w:rsidRPr="00CF7681">
              <w:rPr>
                <w:bCs/>
                <w:color w:val="000000"/>
                <w:lang w:val="en-GB"/>
              </w:rPr>
              <w:t>heret</w:t>
            </w:r>
            <w:proofErr w:type="spellEnd"/>
            <w:r w:rsidRPr="00CF7681">
              <w:rPr>
                <w:bCs/>
                <w:color w:val="000000"/>
                <w:lang w:val="en-GB"/>
              </w:rPr>
              <w:t xml:space="preserve">. </w:t>
            </w:r>
            <w:proofErr w:type="gramStart"/>
            <w:r w:rsidRPr="00CF7681">
              <w:rPr>
                <w:bCs/>
                <w:color w:val="000000"/>
                <w:lang w:val="en-GB"/>
              </w:rPr>
              <w:t>prop</w:t>
            </w:r>
            <w:proofErr w:type="gramEnd"/>
            <w:r w:rsidRPr="00CF7681">
              <w:rPr>
                <w:bCs/>
                <w:color w:val="000000"/>
                <w:lang w:val="en-GB"/>
              </w:rPr>
              <w:t>.</w:t>
            </w:r>
          </w:p>
        </w:tc>
        <w:tc>
          <w:tcPr>
            <w:tcW w:w="1411" w:type="dxa"/>
            <w:shd w:val="clear" w:color="auto" w:fill="auto"/>
          </w:tcPr>
          <w:p w14:paraId="6D4B029F" w14:textId="77777777" w:rsidR="00113756" w:rsidRDefault="00113756" w:rsidP="00413975">
            <w:pPr>
              <w:pStyle w:val="Stilepredefinito"/>
              <w:spacing w:line="480" w:lineRule="auto"/>
              <w:jc w:val="both"/>
            </w:pPr>
            <w:r>
              <w:rPr>
                <w:color w:val="000000"/>
                <w:lang w:val="en-GB"/>
              </w:rPr>
              <w:t>36</w:t>
            </w:r>
          </w:p>
        </w:tc>
        <w:tc>
          <w:tcPr>
            <w:tcW w:w="904" w:type="dxa"/>
            <w:shd w:val="clear" w:color="auto" w:fill="auto"/>
          </w:tcPr>
          <w:p w14:paraId="71B08B6A" w14:textId="77777777" w:rsidR="00113756" w:rsidRDefault="00113756" w:rsidP="00413975">
            <w:pPr>
              <w:pStyle w:val="Stilepredefinito"/>
              <w:spacing w:line="480" w:lineRule="auto"/>
              <w:jc w:val="both"/>
            </w:pPr>
            <w:r>
              <w:rPr>
                <w:color w:val="000000"/>
                <w:lang w:val="en-GB"/>
              </w:rPr>
              <w:t>12.8</w:t>
            </w:r>
          </w:p>
        </w:tc>
      </w:tr>
      <w:tr w:rsidR="00113756" w14:paraId="674B0B6C" w14:textId="77777777" w:rsidTr="005A5893">
        <w:tc>
          <w:tcPr>
            <w:tcW w:w="3373" w:type="dxa"/>
            <w:shd w:val="clear" w:color="auto" w:fill="auto"/>
          </w:tcPr>
          <w:p w14:paraId="0B352E79" w14:textId="77777777" w:rsidR="00113756" w:rsidRPr="00CF7681" w:rsidRDefault="00113756" w:rsidP="00413975">
            <w:pPr>
              <w:pStyle w:val="Stilepredefinito"/>
              <w:spacing w:line="480" w:lineRule="auto"/>
              <w:jc w:val="both"/>
            </w:pPr>
            <w:r w:rsidRPr="00CF7681">
              <w:rPr>
                <w:bCs/>
                <w:color w:val="000000"/>
                <w:lang w:val="en-GB"/>
              </w:rPr>
              <w:t>Magic</w:t>
            </w:r>
          </w:p>
        </w:tc>
        <w:tc>
          <w:tcPr>
            <w:tcW w:w="1411" w:type="dxa"/>
            <w:shd w:val="clear" w:color="auto" w:fill="auto"/>
          </w:tcPr>
          <w:p w14:paraId="12449C4B" w14:textId="77777777" w:rsidR="00113756" w:rsidRDefault="00113756" w:rsidP="00413975">
            <w:pPr>
              <w:pStyle w:val="Stilepredefinito"/>
              <w:spacing w:line="480" w:lineRule="auto"/>
              <w:jc w:val="both"/>
            </w:pPr>
            <w:r>
              <w:rPr>
                <w:color w:val="000000"/>
                <w:lang w:val="en-GB"/>
              </w:rPr>
              <w:t>29</w:t>
            </w:r>
          </w:p>
        </w:tc>
        <w:tc>
          <w:tcPr>
            <w:tcW w:w="904" w:type="dxa"/>
            <w:shd w:val="clear" w:color="auto" w:fill="auto"/>
          </w:tcPr>
          <w:p w14:paraId="6D2CB5E5" w14:textId="77777777" w:rsidR="00113756" w:rsidRDefault="00113756" w:rsidP="00413975">
            <w:pPr>
              <w:pStyle w:val="Stilepredefinito"/>
              <w:spacing w:line="480" w:lineRule="auto"/>
              <w:jc w:val="both"/>
            </w:pPr>
            <w:r>
              <w:rPr>
                <w:color w:val="000000"/>
                <w:lang w:val="en-GB"/>
              </w:rPr>
              <w:t>10.3</w:t>
            </w:r>
          </w:p>
        </w:tc>
      </w:tr>
      <w:tr w:rsidR="00113756" w14:paraId="3E4F5952" w14:textId="77777777" w:rsidTr="005A5893">
        <w:tc>
          <w:tcPr>
            <w:tcW w:w="3373" w:type="dxa"/>
            <w:shd w:val="clear" w:color="auto" w:fill="auto"/>
          </w:tcPr>
          <w:p w14:paraId="45022A8A" w14:textId="77777777" w:rsidR="00113756" w:rsidRPr="00CF7681" w:rsidRDefault="00113756" w:rsidP="00413975">
            <w:pPr>
              <w:pStyle w:val="Stilepredefinito"/>
              <w:spacing w:line="480" w:lineRule="auto"/>
              <w:jc w:val="both"/>
            </w:pPr>
            <w:r w:rsidRPr="00CF7681">
              <w:rPr>
                <w:bCs/>
                <w:color w:val="000000"/>
                <w:lang w:val="en-GB"/>
              </w:rPr>
              <w:t>Banned books</w:t>
            </w:r>
          </w:p>
        </w:tc>
        <w:tc>
          <w:tcPr>
            <w:tcW w:w="1411" w:type="dxa"/>
            <w:shd w:val="clear" w:color="auto" w:fill="auto"/>
          </w:tcPr>
          <w:p w14:paraId="7F26D715" w14:textId="77777777" w:rsidR="00113756" w:rsidRDefault="00113756" w:rsidP="00413975">
            <w:pPr>
              <w:pStyle w:val="Stilepredefinito"/>
              <w:spacing w:line="480" w:lineRule="auto"/>
              <w:jc w:val="both"/>
            </w:pPr>
            <w:r>
              <w:rPr>
                <w:color w:val="000000"/>
                <w:lang w:val="en-GB"/>
              </w:rPr>
              <w:t>21</w:t>
            </w:r>
          </w:p>
        </w:tc>
        <w:tc>
          <w:tcPr>
            <w:tcW w:w="904" w:type="dxa"/>
            <w:shd w:val="clear" w:color="auto" w:fill="auto"/>
          </w:tcPr>
          <w:p w14:paraId="10163080" w14:textId="77777777" w:rsidR="00113756" w:rsidRDefault="00113756" w:rsidP="00413975">
            <w:pPr>
              <w:pStyle w:val="Stilepredefinito"/>
              <w:spacing w:line="480" w:lineRule="auto"/>
              <w:jc w:val="both"/>
            </w:pPr>
            <w:r>
              <w:rPr>
                <w:color w:val="000000"/>
                <w:lang w:val="en-GB"/>
              </w:rPr>
              <w:t>7.5</w:t>
            </w:r>
          </w:p>
        </w:tc>
      </w:tr>
      <w:tr w:rsidR="00113756" w14:paraId="1EE443F7" w14:textId="77777777" w:rsidTr="005A5893">
        <w:tc>
          <w:tcPr>
            <w:tcW w:w="3373" w:type="dxa"/>
            <w:shd w:val="clear" w:color="auto" w:fill="auto"/>
          </w:tcPr>
          <w:p w14:paraId="052268D2" w14:textId="77777777" w:rsidR="00113756" w:rsidRPr="00CF7681" w:rsidRDefault="00113756" w:rsidP="00413975">
            <w:pPr>
              <w:pStyle w:val="Stilepredefinito"/>
              <w:spacing w:line="480" w:lineRule="auto"/>
              <w:jc w:val="both"/>
            </w:pPr>
            <w:r w:rsidRPr="00CF7681">
              <w:rPr>
                <w:bCs/>
                <w:color w:val="000000"/>
                <w:lang w:val="en-GB"/>
              </w:rPr>
              <w:t>Jews</w:t>
            </w:r>
          </w:p>
        </w:tc>
        <w:tc>
          <w:tcPr>
            <w:tcW w:w="1411" w:type="dxa"/>
            <w:shd w:val="clear" w:color="auto" w:fill="auto"/>
          </w:tcPr>
          <w:p w14:paraId="141C0573" w14:textId="77777777" w:rsidR="00113756" w:rsidRDefault="00113756" w:rsidP="00413975">
            <w:pPr>
              <w:pStyle w:val="Stilepredefinito"/>
              <w:spacing w:line="480" w:lineRule="auto"/>
              <w:jc w:val="both"/>
            </w:pPr>
            <w:r>
              <w:rPr>
                <w:color w:val="000000"/>
                <w:lang w:val="en-GB"/>
              </w:rPr>
              <w:t>16</w:t>
            </w:r>
          </w:p>
        </w:tc>
        <w:tc>
          <w:tcPr>
            <w:tcW w:w="904" w:type="dxa"/>
            <w:shd w:val="clear" w:color="auto" w:fill="auto"/>
          </w:tcPr>
          <w:p w14:paraId="1209D95B" w14:textId="77777777" w:rsidR="00113756" w:rsidRDefault="00113756" w:rsidP="00413975">
            <w:pPr>
              <w:pStyle w:val="Stilepredefinito"/>
              <w:spacing w:line="480" w:lineRule="auto"/>
              <w:jc w:val="both"/>
            </w:pPr>
            <w:r>
              <w:rPr>
                <w:color w:val="000000"/>
                <w:lang w:val="en-GB"/>
              </w:rPr>
              <w:t>5.7</w:t>
            </w:r>
          </w:p>
        </w:tc>
      </w:tr>
      <w:tr w:rsidR="00113756" w14:paraId="24923AD7" w14:textId="77777777" w:rsidTr="005A5893">
        <w:tc>
          <w:tcPr>
            <w:tcW w:w="3373" w:type="dxa"/>
            <w:shd w:val="clear" w:color="auto" w:fill="auto"/>
          </w:tcPr>
          <w:p w14:paraId="36100E48" w14:textId="77777777" w:rsidR="00113756" w:rsidRPr="00CF7681" w:rsidRDefault="00113756" w:rsidP="00413975">
            <w:pPr>
              <w:pStyle w:val="Stilepredefinito"/>
              <w:spacing w:line="480" w:lineRule="auto"/>
              <w:jc w:val="both"/>
            </w:pPr>
            <w:r w:rsidRPr="00CF7681">
              <w:rPr>
                <w:bCs/>
                <w:color w:val="000000"/>
                <w:lang w:val="en-GB"/>
              </w:rPr>
              <w:t>Polygamy</w:t>
            </w:r>
          </w:p>
        </w:tc>
        <w:tc>
          <w:tcPr>
            <w:tcW w:w="1411" w:type="dxa"/>
            <w:shd w:val="clear" w:color="auto" w:fill="auto"/>
          </w:tcPr>
          <w:p w14:paraId="2100B8CC" w14:textId="77777777" w:rsidR="00113756" w:rsidRDefault="00113756" w:rsidP="00413975">
            <w:pPr>
              <w:pStyle w:val="Stilepredefinito"/>
              <w:spacing w:line="480" w:lineRule="auto"/>
              <w:jc w:val="both"/>
            </w:pPr>
            <w:r>
              <w:rPr>
                <w:color w:val="000000"/>
                <w:lang w:val="en-GB"/>
              </w:rPr>
              <w:t>12</w:t>
            </w:r>
          </w:p>
        </w:tc>
        <w:tc>
          <w:tcPr>
            <w:tcW w:w="904" w:type="dxa"/>
            <w:shd w:val="clear" w:color="auto" w:fill="auto"/>
          </w:tcPr>
          <w:p w14:paraId="33BE3F61" w14:textId="77777777" w:rsidR="00113756" w:rsidRDefault="00113756" w:rsidP="00413975">
            <w:pPr>
              <w:pStyle w:val="Stilepredefinito"/>
              <w:spacing w:line="480" w:lineRule="auto"/>
              <w:jc w:val="both"/>
            </w:pPr>
            <w:r>
              <w:rPr>
                <w:color w:val="000000"/>
                <w:lang w:val="en-GB"/>
              </w:rPr>
              <w:t>4.3</w:t>
            </w:r>
          </w:p>
        </w:tc>
      </w:tr>
      <w:tr w:rsidR="00113756" w14:paraId="20335FAE" w14:textId="77777777" w:rsidTr="005A5893">
        <w:tc>
          <w:tcPr>
            <w:tcW w:w="3373" w:type="dxa"/>
            <w:shd w:val="clear" w:color="auto" w:fill="auto"/>
          </w:tcPr>
          <w:p w14:paraId="18E81257" w14:textId="77777777" w:rsidR="00113756" w:rsidRPr="00CF7681" w:rsidRDefault="00113756" w:rsidP="00413975">
            <w:pPr>
              <w:pStyle w:val="Stilepredefinito"/>
              <w:spacing w:line="480" w:lineRule="auto"/>
              <w:jc w:val="both"/>
            </w:pPr>
            <w:r w:rsidRPr="00CF7681">
              <w:rPr>
                <w:bCs/>
                <w:color w:val="000000"/>
                <w:lang w:val="en-GB"/>
              </w:rPr>
              <w:t>Heresy and apostasy</w:t>
            </w:r>
          </w:p>
        </w:tc>
        <w:tc>
          <w:tcPr>
            <w:tcW w:w="1411" w:type="dxa"/>
            <w:shd w:val="clear" w:color="auto" w:fill="auto"/>
          </w:tcPr>
          <w:p w14:paraId="1A144AFB" w14:textId="77777777" w:rsidR="00113756" w:rsidRDefault="00113756" w:rsidP="00413975">
            <w:pPr>
              <w:pStyle w:val="Stilepredefinito"/>
              <w:spacing w:line="480" w:lineRule="auto"/>
              <w:jc w:val="both"/>
            </w:pPr>
            <w:r>
              <w:rPr>
                <w:color w:val="000000"/>
                <w:lang w:val="en-GB"/>
              </w:rPr>
              <w:t>12</w:t>
            </w:r>
          </w:p>
        </w:tc>
        <w:tc>
          <w:tcPr>
            <w:tcW w:w="904" w:type="dxa"/>
            <w:shd w:val="clear" w:color="auto" w:fill="auto"/>
          </w:tcPr>
          <w:p w14:paraId="178D3B94" w14:textId="77777777" w:rsidR="00113756" w:rsidRDefault="00113756" w:rsidP="00413975">
            <w:pPr>
              <w:pStyle w:val="Stilepredefinito"/>
              <w:spacing w:line="480" w:lineRule="auto"/>
              <w:jc w:val="both"/>
            </w:pPr>
            <w:r>
              <w:rPr>
                <w:color w:val="000000"/>
                <w:lang w:val="en-GB"/>
              </w:rPr>
              <w:t>4.3</w:t>
            </w:r>
          </w:p>
        </w:tc>
      </w:tr>
      <w:tr w:rsidR="00113756" w14:paraId="5BB1F133" w14:textId="77777777" w:rsidTr="005A5893">
        <w:tc>
          <w:tcPr>
            <w:tcW w:w="3373" w:type="dxa"/>
            <w:shd w:val="clear" w:color="auto" w:fill="auto"/>
          </w:tcPr>
          <w:p w14:paraId="6DEA518D" w14:textId="77777777" w:rsidR="00113756" w:rsidRPr="00CF7681" w:rsidRDefault="00113756" w:rsidP="00413975">
            <w:pPr>
              <w:pStyle w:val="Stilepredefinito"/>
              <w:spacing w:line="480" w:lineRule="auto"/>
              <w:jc w:val="both"/>
            </w:pPr>
            <w:r w:rsidRPr="00CF7681">
              <w:rPr>
                <w:bCs/>
                <w:color w:val="000000"/>
                <w:lang w:val="en-GB"/>
              </w:rPr>
              <w:t>Feigned sanctity</w:t>
            </w:r>
          </w:p>
        </w:tc>
        <w:tc>
          <w:tcPr>
            <w:tcW w:w="1411" w:type="dxa"/>
            <w:shd w:val="clear" w:color="auto" w:fill="auto"/>
          </w:tcPr>
          <w:p w14:paraId="51478908" w14:textId="77777777" w:rsidR="00113756" w:rsidRDefault="00113756" w:rsidP="00413975">
            <w:pPr>
              <w:pStyle w:val="Stilepredefinito"/>
              <w:spacing w:line="480" w:lineRule="auto"/>
              <w:jc w:val="both"/>
            </w:pPr>
            <w:r>
              <w:rPr>
                <w:color w:val="000000"/>
                <w:lang w:val="en-GB"/>
              </w:rPr>
              <w:t>2</w:t>
            </w:r>
          </w:p>
        </w:tc>
        <w:tc>
          <w:tcPr>
            <w:tcW w:w="904" w:type="dxa"/>
            <w:shd w:val="clear" w:color="auto" w:fill="auto"/>
          </w:tcPr>
          <w:p w14:paraId="4060C6A8" w14:textId="77777777" w:rsidR="00113756" w:rsidRDefault="00113756" w:rsidP="00413975">
            <w:pPr>
              <w:pStyle w:val="Stilepredefinito"/>
              <w:spacing w:line="480" w:lineRule="auto"/>
              <w:jc w:val="both"/>
            </w:pPr>
            <w:r>
              <w:rPr>
                <w:color w:val="000000"/>
                <w:lang w:val="en-GB"/>
              </w:rPr>
              <w:t>0.7</w:t>
            </w:r>
          </w:p>
        </w:tc>
      </w:tr>
      <w:tr w:rsidR="00113756" w14:paraId="44B9B8AD" w14:textId="77777777" w:rsidTr="005A5893">
        <w:tc>
          <w:tcPr>
            <w:tcW w:w="3373" w:type="dxa"/>
            <w:shd w:val="clear" w:color="auto" w:fill="auto"/>
          </w:tcPr>
          <w:p w14:paraId="547F0705" w14:textId="77777777" w:rsidR="00113756" w:rsidRPr="00CF7681" w:rsidRDefault="00113756" w:rsidP="00413975">
            <w:pPr>
              <w:pStyle w:val="Stilepredefinito"/>
              <w:spacing w:line="480" w:lineRule="auto"/>
              <w:jc w:val="both"/>
            </w:pPr>
            <w:r w:rsidRPr="00CF7681">
              <w:rPr>
                <w:bCs/>
                <w:color w:val="000000"/>
                <w:lang w:val="en-GB"/>
              </w:rPr>
              <w:t>Other charges or unknown</w:t>
            </w:r>
          </w:p>
        </w:tc>
        <w:tc>
          <w:tcPr>
            <w:tcW w:w="1411" w:type="dxa"/>
            <w:shd w:val="clear" w:color="auto" w:fill="auto"/>
          </w:tcPr>
          <w:p w14:paraId="283D2E53" w14:textId="77777777" w:rsidR="00113756" w:rsidRDefault="00113756" w:rsidP="00413975">
            <w:pPr>
              <w:pStyle w:val="Stilepredefinito"/>
              <w:spacing w:line="480" w:lineRule="auto"/>
              <w:jc w:val="both"/>
            </w:pPr>
            <w:r>
              <w:rPr>
                <w:color w:val="000000"/>
                <w:lang w:val="en-GB"/>
              </w:rPr>
              <w:t>76</w:t>
            </w:r>
          </w:p>
        </w:tc>
        <w:tc>
          <w:tcPr>
            <w:tcW w:w="904" w:type="dxa"/>
            <w:shd w:val="clear" w:color="auto" w:fill="auto"/>
          </w:tcPr>
          <w:p w14:paraId="4E26E205" w14:textId="77777777" w:rsidR="00113756" w:rsidRDefault="00113756" w:rsidP="00413975">
            <w:pPr>
              <w:pStyle w:val="Stilepredefinito"/>
              <w:spacing w:line="480" w:lineRule="auto"/>
              <w:jc w:val="both"/>
            </w:pPr>
            <w:r>
              <w:rPr>
                <w:color w:val="000000"/>
                <w:lang w:val="en-GB"/>
              </w:rPr>
              <w:t>27</w:t>
            </w:r>
          </w:p>
        </w:tc>
      </w:tr>
      <w:tr w:rsidR="00113756" w14:paraId="3850F094" w14:textId="77777777" w:rsidTr="005A5893">
        <w:tc>
          <w:tcPr>
            <w:tcW w:w="3373" w:type="dxa"/>
            <w:tcBorders>
              <w:bottom w:val="single" w:sz="8" w:space="0" w:color="000001"/>
            </w:tcBorders>
            <w:shd w:val="clear" w:color="auto" w:fill="auto"/>
          </w:tcPr>
          <w:p w14:paraId="23EE9D0A" w14:textId="77777777" w:rsidR="00113756" w:rsidRDefault="00113756" w:rsidP="00413975">
            <w:pPr>
              <w:pStyle w:val="Stilepredefinito"/>
              <w:spacing w:line="480" w:lineRule="auto"/>
              <w:jc w:val="both"/>
            </w:pPr>
            <w:r>
              <w:rPr>
                <w:b/>
                <w:bCs/>
                <w:color w:val="000000"/>
                <w:lang w:val="en-GB"/>
              </w:rPr>
              <w:t>Total</w:t>
            </w:r>
          </w:p>
        </w:tc>
        <w:tc>
          <w:tcPr>
            <w:tcW w:w="1411" w:type="dxa"/>
            <w:tcBorders>
              <w:bottom w:val="single" w:sz="8" w:space="0" w:color="000001"/>
            </w:tcBorders>
            <w:shd w:val="clear" w:color="auto" w:fill="auto"/>
          </w:tcPr>
          <w:p w14:paraId="140B5A75" w14:textId="77777777" w:rsidR="00113756" w:rsidRDefault="00113756" w:rsidP="00413975">
            <w:pPr>
              <w:pStyle w:val="Stilepredefinito"/>
              <w:spacing w:line="480" w:lineRule="auto"/>
              <w:jc w:val="both"/>
            </w:pPr>
            <w:r>
              <w:rPr>
                <w:color w:val="000000"/>
                <w:lang w:val="en-GB"/>
              </w:rPr>
              <w:t>281</w:t>
            </w:r>
          </w:p>
        </w:tc>
        <w:tc>
          <w:tcPr>
            <w:tcW w:w="904" w:type="dxa"/>
            <w:tcBorders>
              <w:bottom w:val="single" w:sz="8" w:space="0" w:color="000001"/>
            </w:tcBorders>
            <w:shd w:val="clear" w:color="auto" w:fill="auto"/>
          </w:tcPr>
          <w:p w14:paraId="1299FB78" w14:textId="77777777" w:rsidR="00113756" w:rsidRDefault="00113756" w:rsidP="00413975">
            <w:pPr>
              <w:pStyle w:val="Stilepredefinito"/>
              <w:spacing w:line="480" w:lineRule="auto"/>
              <w:jc w:val="both"/>
            </w:pPr>
            <w:r>
              <w:rPr>
                <w:color w:val="000000"/>
                <w:lang w:val="en-GB"/>
              </w:rPr>
              <w:t>100</w:t>
            </w:r>
          </w:p>
        </w:tc>
      </w:tr>
    </w:tbl>
    <w:p w14:paraId="142A2A45" w14:textId="77777777" w:rsidR="00113756" w:rsidRPr="00422A40" w:rsidRDefault="00113756" w:rsidP="00413975">
      <w:pPr>
        <w:widowControl w:val="0"/>
        <w:autoSpaceDE w:val="0"/>
        <w:autoSpaceDN w:val="0"/>
        <w:adjustRightInd w:val="0"/>
        <w:spacing w:line="480" w:lineRule="auto"/>
        <w:rPr>
          <w:rFonts w:ascii="Verdana" w:hAnsi="Verdana" w:cs="Verdana"/>
          <w:lang w:val="en-GB"/>
        </w:rPr>
      </w:pPr>
    </w:p>
    <w:p w14:paraId="30A45E00" w14:textId="77777777" w:rsidR="00113756" w:rsidRPr="00422A40" w:rsidRDefault="00113756" w:rsidP="00413975">
      <w:pPr>
        <w:widowControl w:val="0"/>
        <w:autoSpaceDE w:val="0"/>
        <w:autoSpaceDN w:val="0"/>
        <w:adjustRightInd w:val="0"/>
        <w:spacing w:line="480" w:lineRule="auto"/>
        <w:rPr>
          <w:rFonts w:cs="Verdana"/>
          <w:lang w:val="en-GB"/>
        </w:rPr>
      </w:pPr>
    </w:p>
    <w:p w14:paraId="2CB70409" w14:textId="77777777" w:rsidR="00113756" w:rsidRPr="00422A40" w:rsidRDefault="00113756" w:rsidP="00413975">
      <w:pPr>
        <w:spacing w:line="480" w:lineRule="auto"/>
        <w:jc w:val="both"/>
        <w:rPr>
          <w:rFonts w:cs="Verdana"/>
          <w:lang w:val="en-GB"/>
        </w:rPr>
      </w:pPr>
      <w:r w:rsidRPr="00B7297F">
        <w:rPr>
          <w:rFonts w:cs="Verdana"/>
          <w:lang w:val="en-GB"/>
        </w:rPr>
        <w:lastRenderedPageBreak/>
        <w:t xml:space="preserve">The Holy Office thus primarily paid attention to crimes of a sexual nature with a marked focus on the morality of the clergy also in the case of Reggio Emilia. </w:t>
      </w:r>
    </w:p>
    <w:p w14:paraId="0422A58A" w14:textId="77777777" w:rsidR="00113756" w:rsidRPr="00422A40" w:rsidRDefault="00113756" w:rsidP="00413975">
      <w:pPr>
        <w:spacing w:line="480" w:lineRule="auto"/>
        <w:jc w:val="both"/>
        <w:rPr>
          <w:rFonts w:cs="Verdana"/>
          <w:lang w:val="en-GB"/>
        </w:rPr>
      </w:pPr>
      <w:r w:rsidRPr="00B7297F">
        <w:rPr>
          <w:rFonts w:cs="Verdana"/>
          <w:lang w:val="en-GB"/>
        </w:rPr>
        <w:t xml:space="preserve">Undertaking broader studies within the Roman Inquisition archives quickly </w:t>
      </w:r>
      <w:r>
        <w:rPr>
          <w:rFonts w:cs="Verdana"/>
          <w:lang w:val="en-GB"/>
        </w:rPr>
        <w:t>reveals</w:t>
      </w:r>
      <w:r w:rsidRPr="00B7297F">
        <w:rPr>
          <w:rFonts w:cs="Verdana"/>
          <w:lang w:val="en-GB"/>
        </w:rPr>
        <w:t xml:space="preserve"> substantial files entirely dedicated to the control of sexuality in the </w:t>
      </w:r>
      <w:r>
        <w:rPr>
          <w:rFonts w:cs="Verdana"/>
          <w:lang w:val="en-GB"/>
        </w:rPr>
        <w:t>eighteenth century</w:t>
      </w:r>
      <w:r w:rsidRPr="00B7297F">
        <w:rPr>
          <w:rFonts w:cs="Verdana"/>
          <w:lang w:val="en-GB"/>
        </w:rPr>
        <w:t>. For example, we come across a collection dedicated to the crimes of sodomy, rape and pederasty dating from the 17</w:t>
      </w:r>
      <w:r>
        <w:rPr>
          <w:rFonts w:cs="Verdana"/>
          <w:lang w:val="en-GB"/>
        </w:rPr>
        <w:t>th</w:t>
      </w:r>
      <w:r w:rsidRPr="00B7297F">
        <w:rPr>
          <w:rFonts w:cs="Verdana"/>
          <w:lang w:val="en-GB"/>
        </w:rPr>
        <w:t xml:space="preserve">-18th centuries and concerning many Italian cities (Rome, Ferrara, Faenza, Pesaro, </w:t>
      </w:r>
      <w:proofErr w:type="spellStart"/>
      <w:r w:rsidRPr="00B7297F">
        <w:rPr>
          <w:rFonts w:cs="Verdana"/>
          <w:lang w:val="en-GB"/>
        </w:rPr>
        <w:t>Orte</w:t>
      </w:r>
      <w:proofErr w:type="spellEnd"/>
      <w:r w:rsidRPr="00B7297F">
        <w:rPr>
          <w:rFonts w:cs="Verdana"/>
          <w:lang w:val="en-GB"/>
        </w:rPr>
        <w:t xml:space="preserve">, Turin, </w:t>
      </w:r>
      <w:proofErr w:type="spellStart"/>
      <w:r w:rsidRPr="00B7297F">
        <w:rPr>
          <w:rFonts w:cs="Verdana"/>
          <w:lang w:val="en-GB"/>
        </w:rPr>
        <w:t>Fermo</w:t>
      </w:r>
      <w:proofErr w:type="spellEnd"/>
      <w:r w:rsidRPr="00B7297F">
        <w:rPr>
          <w:rFonts w:cs="Verdana"/>
          <w:lang w:val="en-GB"/>
        </w:rPr>
        <w:t xml:space="preserve">, </w:t>
      </w:r>
      <w:proofErr w:type="spellStart"/>
      <w:r w:rsidRPr="00B7297F">
        <w:rPr>
          <w:rFonts w:cs="Verdana"/>
          <w:lang w:val="en-GB"/>
        </w:rPr>
        <w:t>Rieti</w:t>
      </w:r>
      <w:proofErr w:type="spellEnd"/>
      <w:r w:rsidRPr="00B7297F">
        <w:rPr>
          <w:rFonts w:cs="Verdana"/>
          <w:lang w:val="en-GB"/>
        </w:rPr>
        <w:t xml:space="preserve">, Parma, Spoleto, Siena, Perugia, Vercelli, </w:t>
      </w:r>
      <w:proofErr w:type="spellStart"/>
      <w:r w:rsidRPr="00B7297F">
        <w:rPr>
          <w:rFonts w:cs="Verdana"/>
          <w:lang w:val="en-GB"/>
        </w:rPr>
        <w:t>Mondovì</w:t>
      </w:r>
      <w:proofErr w:type="spellEnd"/>
      <w:r w:rsidRPr="00B7297F">
        <w:rPr>
          <w:rFonts w:cs="Verdana"/>
          <w:lang w:val="en-GB"/>
        </w:rPr>
        <w:t xml:space="preserve">, </w:t>
      </w:r>
      <w:proofErr w:type="spellStart"/>
      <w:r w:rsidRPr="00B7297F">
        <w:rPr>
          <w:rFonts w:cs="Verdana"/>
          <w:lang w:val="en-GB"/>
        </w:rPr>
        <w:t>Gubbio</w:t>
      </w:r>
      <w:proofErr w:type="spellEnd"/>
      <w:r w:rsidRPr="00B7297F">
        <w:rPr>
          <w:rFonts w:cs="Verdana"/>
          <w:lang w:val="en-GB"/>
        </w:rPr>
        <w:t xml:space="preserve">, Cremona, Bologna, </w:t>
      </w:r>
      <w:proofErr w:type="spellStart"/>
      <w:r w:rsidRPr="00B7297F">
        <w:rPr>
          <w:rFonts w:cs="Verdana"/>
          <w:lang w:val="en-GB"/>
        </w:rPr>
        <w:t>Ancona</w:t>
      </w:r>
      <w:proofErr w:type="spellEnd"/>
      <w:r w:rsidRPr="00B7297F">
        <w:rPr>
          <w:rFonts w:cs="Verdana"/>
          <w:lang w:val="en-GB"/>
        </w:rPr>
        <w:t xml:space="preserve"> and other smaller towns)</w:t>
      </w:r>
      <w:r w:rsidRPr="00422A40">
        <w:rPr>
          <w:rStyle w:val="Rimandonotadichiusura"/>
          <w:rFonts w:cs="Verdana"/>
          <w:lang w:val="en-GB"/>
        </w:rPr>
        <w:endnoteReference w:id="51"/>
      </w:r>
      <w:r w:rsidRPr="00422A40">
        <w:rPr>
          <w:rFonts w:cs="Verdana"/>
          <w:lang w:val="en-GB"/>
        </w:rPr>
        <w:t xml:space="preserve">. A case from Modena also features in this collection, regarding a priest, Don Giuseppe Parma, who, in 1759, was accused of solicitation and sexual abuse by various adolescents from </w:t>
      </w:r>
      <w:proofErr w:type="spellStart"/>
      <w:r w:rsidRPr="00422A40">
        <w:rPr>
          <w:rFonts w:cs="Verdana"/>
          <w:lang w:val="en-GB"/>
        </w:rPr>
        <w:t>Crevalcore</w:t>
      </w:r>
      <w:proofErr w:type="spellEnd"/>
      <w:r w:rsidRPr="00422A40">
        <w:rPr>
          <w:rFonts w:cs="Verdana"/>
          <w:lang w:val="en-GB"/>
        </w:rPr>
        <w:t>, a town in the countryside. The Congregation ordered the Modena judges to try him, have him recant and sentence him to three years in prison and certain healthy penances (a fair</w:t>
      </w:r>
      <w:r w:rsidRPr="00B7297F">
        <w:rPr>
          <w:rFonts w:cs="Verdana"/>
          <w:lang w:val="en-GB"/>
        </w:rPr>
        <w:t>ly mild sentence)</w:t>
      </w:r>
      <w:r w:rsidRPr="00422A40">
        <w:rPr>
          <w:rStyle w:val="Rimandonotadichiusura"/>
          <w:rFonts w:cs="Verdana"/>
          <w:lang w:val="en-GB"/>
        </w:rPr>
        <w:endnoteReference w:id="52"/>
      </w:r>
      <w:r w:rsidRPr="00422A40">
        <w:rPr>
          <w:rFonts w:cs="Verdana"/>
          <w:lang w:val="en-GB"/>
        </w:rPr>
        <w:t xml:space="preserve">. </w:t>
      </w:r>
    </w:p>
    <w:p w14:paraId="4035518F" w14:textId="77777777" w:rsidR="00113756" w:rsidRPr="00422A40" w:rsidRDefault="00113756" w:rsidP="00413975">
      <w:pPr>
        <w:spacing w:line="480" w:lineRule="auto"/>
        <w:jc w:val="both"/>
        <w:rPr>
          <w:lang w:val="en-GB"/>
        </w:rPr>
      </w:pPr>
      <w:r w:rsidRPr="00B7297F">
        <w:rPr>
          <w:lang w:val="en-GB"/>
        </w:rPr>
        <w:t>A systematic study is yet to be undertaken and the data provided in this article need to be reworked using more analytical classification processes than are available today. However, these data seem to outline a fairly clear trend and a discrepancy between the priorities of the central and outlying offices.</w:t>
      </w:r>
    </w:p>
    <w:p w14:paraId="5886BE27" w14:textId="77777777" w:rsidR="00113756" w:rsidRPr="00422A40" w:rsidRDefault="00113756" w:rsidP="00413975">
      <w:pPr>
        <w:spacing w:line="480" w:lineRule="auto"/>
        <w:jc w:val="both"/>
        <w:rPr>
          <w:lang w:val="en-GB"/>
        </w:rPr>
      </w:pPr>
    </w:p>
    <w:p w14:paraId="4439CAE4" w14:textId="77777777" w:rsidR="005E0D00" w:rsidRDefault="005E0D00" w:rsidP="005E0D00">
      <w:pPr>
        <w:spacing w:line="480" w:lineRule="auto"/>
        <w:jc w:val="both"/>
        <w:rPr>
          <w:i/>
        </w:rPr>
      </w:pPr>
      <w:r>
        <w:rPr>
          <w:i/>
          <w:iCs/>
          <w:lang w:val="en-GB"/>
        </w:rPr>
        <w:t>VI. The reasons behind the anomaly</w:t>
      </w:r>
    </w:p>
    <w:p w14:paraId="782955CE" w14:textId="77777777" w:rsidR="005E0D00" w:rsidRDefault="005E0D00" w:rsidP="005E0D00">
      <w:pPr>
        <w:spacing w:line="480" w:lineRule="auto"/>
        <w:jc w:val="both"/>
        <w:rPr>
          <w:highlight w:val="green"/>
        </w:rPr>
      </w:pPr>
      <w:r>
        <w:rPr>
          <w:highlight w:val="green"/>
          <w:lang w:val="en-GB"/>
        </w:rPr>
        <w:t xml:space="preserve"> </w:t>
      </w:r>
    </w:p>
    <w:p w14:paraId="64CDBCE4" w14:textId="77777777" w:rsidR="005E0D00" w:rsidRPr="005B630D" w:rsidRDefault="005E0D00" w:rsidP="005E0D00">
      <w:pPr>
        <w:spacing w:line="480" w:lineRule="auto"/>
        <w:jc w:val="both"/>
        <w:rPr>
          <w:rFonts w:cs="Verdana"/>
        </w:rPr>
      </w:pPr>
      <w:r w:rsidRPr="005B630D">
        <w:rPr>
          <w:rFonts w:cs="Verdana"/>
          <w:lang w:val="en-GB"/>
        </w:rPr>
        <w:t>Returning to the case examined in this article, we are yet to understand why in Modena, and for certain aspects also in Reggio Emilia, the Inquisition’s activities moved at such a significant pace and what this might suggest on a more general level.</w:t>
      </w:r>
    </w:p>
    <w:p w14:paraId="43D456D0" w14:textId="77777777" w:rsidR="005E0D00" w:rsidRPr="005B630D" w:rsidRDefault="005E0D00" w:rsidP="005E0D00">
      <w:pPr>
        <w:spacing w:line="480" w:lineRule="auto"/>
        <w:jc w:val="both"/>
        <w:rPr>
          <w:noProof/>
        </w:rPr>
      </w:pPr>
      <w:r w:rsidRPr="005B630D">
        <w:rPr>
          <w:noProof/>
          <w:lang w:val="en-GB"/>
        </w:rPr>
        <w:t>Studying a wider context may be necessary, as already established</w:t>
      </w:r>
      <w:r w:rsidRPr="005B630D">
        <w:rPr>
          <w:rStyle w:val="Rimandonotadichiusura"/>
          <w:noProof/>
          <w:lang w:val="en-GB"/>
        </w:rPr>
        <w:endnoteReference w:id="53"/>
      </w:r>
      <w:r w:rsidRPr="005B630D">
        <w:rPr>
          <w:noProof/>
          <w:lang w:val="en-GB"/>
        </w:rPr>
        <w:t xml:space="preserve">, since an initial explanation might lie in the political and cultural circumstances of the Este state (such </w:t>
      </w:r>
      <w:r w:rsidRPr="005B630D">
        <w:rPr>
          <w:noProof/>
          <w:lang w:val="en-GB"/>
        </w:rPr>
        <w:lastRenderedPageBreak/>
        <w:t>circumstances would justify both the activism of Modena and the “grip” of the Reggio tribunal). Firstly, the duchy’s political weakness during the years in question must be taken into account. During three wars of succession in the 1700s, the dukes were repeatedly obliged to abandon their territories and flee beyond the borders. These circumstances clearly did not give the ducal power a strong hold over its territories. In addition, the dukes were busy dealing with other more serious matters, including the very survival of the Este state itself</w:t>
      </w:r>
      <w:r w:rsidRPr="005B630D">
        <w:rPr>
          <w:rStyle w:val="Rimandonotadichiusura"/>
          <w:noProof/>
          <w:lang w:val="en-GB"/>
        </w:rPr>
        <w:endnoteReference w:id="54"/>
      </w:r>
      <w:r w:rsidRPr="005B630D">
        <w:rPr>
          <w:noProof/>
          <w:lang w:val="en-GB"/>
        </w:rPr>
        <w:t xml:space="preserve">. For this reason, we can therefore suppose that the Inquisition’s actions were not blocked by this political power. It is unlikely that, in a moment of weakness, the Este duchy would have risked irritating the Church authorities with the aim of reducing or limiting the actions of the tribunal. </w:t>
      </w:r>
    </w:p>
    <w:p w14:paraId="44133730" w14:textId="77777777" w:rsidR="005E0D00" w:rsidRPr="005B630D" w:rsidRDefault="005E0D00" w:rsidP="005E0D00">
      <w:pPr>
        <w:spacing w:line="480" w:lineRule="auto"/>
        <w:jc w:val="both"/>
        <w:rPr>
          <w:noProof/>
        </w:rPr>
      </w:pPr>
      <w:r w:rsidRPr="005B630D">
        <w:rPr>
          <w:noProof/>
          <w:lang w:val="en-GB"/>
        </w:rPr>
        <w:t xml:space="preserve">In this respect, we can therefore note that the increase in or the grip of the Inquisition’s actions signals a weakened political power and its reduced ability to control the population. On the other hand, as the Inquisition declined, the political power was bolstered. Trends in inquisitorial activities can thus be used to indicate the stability or instability of the political framework. </w:t>
      </w:r>
    </w:p>
    <w:p w14:paraId="30390D2C" w14:textId="77777777" w:rsidR="005E0D00" w:rsidRPr="005B630D" w:rsidRDefault="005E0D00" w:rsidP="005E0D00">
      <w:pPr>
        <w:spacing w:line="480" w:lineRule="auto"/>
        <w:jc w:val="both"/>
        <w:rPr>
          <w:noProof/>
        </w:rPr>
      </w:pPr>
      <w:r w:rsidRPr="005B630D">
        <w:rPr>
          <w:noProof/>
          <w:lang w:val="en-GB"/>
        </w:rPr>
        <w:t>The conditions of the Este state in the first half of the 18th century confirm this interpretation: not only, as mentioned, were the dukes obliged to flee their territories during the wars of succession, they also experienced a certain vulnerability in other situations. This first occurred in 1708, when the troops of Holy Roman Emperor Joseph I occupied the territories of Comacchio, formerly part of Este lands, acquired by the Papal States in 1598. The House of Este asked the Emperor if they could once again take possession of these territories. However, despite having shown the legal legitimacy of their request, in 1725, the conflict was resolved in favour of the politically stronger Pope</w:t>
      </w:r>
      <w:r w:rsidRPr="005B630D">
        <w:rPr>
          <w:rStyle w:val="Rimandonotadichiusura"/>
          <w:noProof/>
          <w:lang w:val="en-GB"/>
        </w:rPr>
        <w:endnoteReference w:id="55"/>
      </w:r>
      <w:r w:rsidRPr="005B630D">
        <w:rPr>
          <w:noProof/>
          <w:lang w:val="en-GB"/>
        </w:rPr>
        <w:t xml:space="preserve">. </w:t>
      </w:r>
    </w:p>
    <w:p w14:paraId="17BB1792" w14:textId="77777777" w:rsidR="005E0D00" w:rsidRPr="005B630D" w:rsidRDefault="005E0D00" w:rsidP="005E0D00">
      <w:pPr>
        <w:spacing w:line="480" w:lineRule="auto"/>
        <w:jc w:val="both"/>
        <w:rPr>
          <w:noProof/>
        </w:rPr>
      </w:pPr>
      <w:r w:rsidRPr="005B630D">
        <w:rPr>
          <w:noProof/>
          <w:lang w:val="en-GB"/>
        </w:rPr>
        <w:t xml:space="preserve">A second example of the duchy’s weakness took place in 1720, when, in an error of judgement, the son of Duke Rinaldo I, Francesco, married the daughter of the Regent of </w:t>
      </w:r>
      <w:r w:rsidRPr="005B630D">
        <w:rPr>
          <w:noProof/>
          <w:lang w:val="en-GB"/>
        </w:rPr>
        <w:lastRenderedPageBreak/>
        <w:t>France, Charlotte Aglaé d’Orléans. The marriage, which aimed to make an ally out of the French for the duchy, was troubled: the relationships between wife, father-in-law and husband were strained and indulging the requests of the princess was a significant financial burden.</w:t>
      </w:r>
    </w:p>
    <w:p w14:paraId="7F83F38F" w14:textId="77777777" w:rsidR="005E0D00" w:rsidRPr="005B630D" w:rsidRDefault="005E0D00" w:rsidP="005E0D00">
      <w:pPr>
        <w:spacing w:line="480" w:lineRule="auto"/>
        <w:jc w:val="both"/>
        <w:rPr>
          <w:noProof/>
        </w:rPr>
      </w:pPr>
      <w:r w:rsidRPr="005B630D">
        <w:rPr>
          <w:rFonts w:eastAsia="Times New Roman"/>
          <w:shd w:val="clear" w:color="auto" w:fill="FFFFFF"/>
          <w:lang w:val="en-GB"/>
        </w:rPr>
        <w:t xml:space="preserve">In the first half of the 18th century, when the Inquisition took on the key role demonstrated in this article, the duchy was thus seeking political protection, uncertain of whom to side with among the great political powers and apprehensive about its own future. </w:t>
      </w:r>
    </w:p>
    <w:p w14:paraId="0423A5A5" w14:textId="77777777" w:rsidR="005E0D00" w:rsidRPr="005B630D" w:rsidRDefault="005E0D00" w:rsidP="005E0D00">
      <w:pPr>
        <w:spacing w:line="480" w:lineRule="auto"/>
        <w:jc w:val="both"/>
        <w:rPr>
          <w:noProof/>
        </w:rPr>
      </w:pPr>
      <w:r w:rsidRPr="005B630D">
        <w:rPr>
          <w:noProof/>
          <w:lang w:val="en-GB"/>
        </w:rPr>
        <w:t xml:space="preserve">It would take the political stabilisation of the Treaty of Aix-la-Chapelle (1748) and the Duchy of Modena definitively coming under Austrian rule to see, in the second half of the 1700s, the beginning of reform under Francesco III d’Este, which would strengthen the ducal power, limiting Church privileges and abolishing the Inquisition. </w:t>
      </w:r>
    </w:p>
    <w:p w14:paraId="6696659C" w14:textId="77777777" w:rsidR="005E0D00" w:rsidRPr="005B630D" w:rsidRDefault="005E0D00" w:rsidP="005E0D00">
      <w:pPr>
        <w:spacing w:line="480" w:lineRule="auto"/>
        <w:jc w:val="both"/>
        <w:rPr>
          <w:noProof/>
        </w:rPr>
      </w:pPr>
      <w:r>
        <w:rPr>
          <w:noProof/>
          <w:lang w:val="en-GB"/>
        </w:rPr>
        <w:t xml:space="preserve">Yet, alongside political explanations, we may also find causes linked to the personality of the duke who governed Modena for over forty years. Rinaldo I (1695-1737) was originally successful in his clerical career, becoming cardinal in 1688. Upon the death of his nephew, Francesco II d’Este, he took up the helm of the duchy, abandoning his cardinal vestments. His character, however, remained marked by a certain severity. Ludovico Antonio Muratori, who was close to the Duke as an advisor, honoured him as a sensitive man with counter-reform convictions. In his eulogy, the scholar recalls how the Duke admired self-restraint and was its “inflexible custodian.” He demonstrated his love for purity and how much “he abhorred illicit pleasures” in his actions. None in his presence dared say “vulgar” words and should someone commit some insignificant sin, they would no longer enjoy the Duke’s respect. Muratori thus concludes: “From this derived his concern for removing and punishing all scandals [...] and repressing certain customs and freedoms </w:t>
      </w:r>
      <w:r w:rsidRPr="005B630D">
        <w:rPr>
          <w:noProof/>
          <w:lang w:val="en-GB"/>
        </w:rPr>
        <w:t>that are fashionable in other countries.”</w:t>
      </w:r>
      <w:r w:rsidRPr="005B630D">
        <w:rPr>
          <w:rStyle w:val="Rimandonotadichiusura"/>
          <w:noProof/>
          <w:lang w:val="en-GB"/>
        </w:rPr>
        <w:endnoteReference w:id="56"/>
      </w:r>
      <w:r w:rsidRPr="005B630D">
        <w:rPr>
          <w:noProof/>
          <w:lang w:val="en-GB"/>
        </w:rPr>
        <w:t xml:space="preserve"> The commemorative aims of the portrait cannot </w:t>
      </w:r>
      <w:r w:rsidRPr="005B630D">
        <w:rPr>
          <w:noProof/>
          <w:lang w:val="en-GB"/>
        </w:rPr>
        <w:lastRenderedPageBreak/>
        <w:t xml:space="preserve">conceal the Duke’s sanctimonious and ascetic character, which many of his contemporaries and men of the Court would have confirmed and sometimes endured. However, it is interesting to note the consequence that this had socially, with a more focussed investigation into public morality. </w:t>
      </w:r>
    </w:p>
    <w:p w14:paraId="32C4F421" w14:textId="77777777" w:rsidR="005E0D00" w:rsidRPr="005B630D" w:rsidRDefault="005E0D00" w:rsidP="005E0D00">
      <w:pPr>
        <w:spacing w:line="480" w:lineRule="auto"/>
        <w:jc w:val="both"/>
        <w:rPr>
          <w:noProof/>
        </w:rPr>
      </w:pPr>
      <w:r w:rsidRPr="005B630D">
        <w:rPr>
          <w:noProof/>
          <w:lang w:val="en-GB"/>
        </w:rPr>
        <w:t xml:space="preserve">More than once in his advice to the Duke and in his treatise </w:t>
      </w:r>
      <w:r w:rsidRPr="005B630D">
        <w:rPr>
          <w:i/>
          <w:iCs/>
          <w:noProof/>
          <w:lang w:val="en-GB"/>
        </w:rPr>
        <w:t>Della pubblica felicità</w:t>
      </w:r>
      <w:r w:rsidRPr="005B630D">
        <w:rPr>
          <w:noProof/>
          <w:lang w:val="en-GB"/>
        </w:rPr>
        <w:t>, dedicated to good political governance, Muratori condemned the degradation that reigned over the city. He urged that the disorder arising from the presence of masses of poor be resolved and public behaviour improved. He evoked the social function of religion: it should teach the populace to avoid wasting time in taverns and brothels, and instead provide productive and moral tasks to keep them busy. As part of his activities as a parish priest, he founded a charity for the poor and fought to restore public morality</w:t>
      </w:r>
      <w:r w:rsidRPr="005B630D">
        <w:rPr>
          <w:rStyle w:val="Rimandonotadichiusura"/>
          <w:noProof/>
          <w:lang w:val="en-GB"/>
        </w:rPr>
        <w:endnoteReference w:id="57"/>
      </w:r>
      <w:r w:rsidRPr="005B630D">
        <w:rPr>
          <w:noProof/>
          <w:lang w:val="en-GB"/>
        </w:rPr>
        <w:t xml:space="preserve">.  </w:t>
      </w:r>
    </w:p>
    <w:p w14:paraId="48D66364" w14:textId="77777777" w:rsidR="005E0D00" w:rsidRPr="005B630D" w:rsidRDefault="005E0D00" w:rsidP="005E0D00">
      <w:pPr>
        <w:spacing w:line="480" w:lineRule="auto"/>
        <w:jc w:val="both"/>
        <w:rPr>
          <w:noProof/>
        </w:rPr>
      </w:pPr>
      <w:r w:rsidRPr="005B630D">
        <w:rPr>
          <w:noProof/>
          <w:lang w:val="en-GB"/>
        </w:rPr>
        <w:t xml:space="preserve">We can therefore confidently state that the themes of greater social control and of the moralisation of the behaviour of lay people and the clergy were considered to be matters of urgency in this period. </w:t>
      </w:r>
    </w:p>
    <w:p w14:paraId="63AFBF27" w14:textId="77777777" w:rsidR="005E0D00" w:rsidRPr="005B630D" w:rsidRDefault="005E0D00" w:rsidP="005E0D00">
      <w:pPr>
        <w:spacing w:line="480" w:lineRule="auto"/>
        <w:jc w:val="both"/>
        <w:rPr>
          <w:noProof/>
        </w:rPr>
      </w:pPr>
      <w:r w:rsidRPr="005B630D">
        <w:rPr>
          <w:noProof/>
          <w:lang w:val="en-GB"/>
        </w:rPr>
        <w:t xml:space="preserve">In this respect, we can argue that the Duke believed the Inquisition to be a useful tool for social control, as it was principally dedicated to cases involving the lowest strata of the population (probably the most effective and reliable tool considering his weak political position). </w:t>
      </w:r>
    </w:p>
    <w:p w14:paraId="6845347A" w14:textId="77777777" w:rsidR="005E0D00" w:rsidRPr="002A7ADB" w:rsidRDefault="005E0D00" w:rsidP="005E0D00">
      <w:pPr>
        <w:spacing w:line="480" w:lineRule="auto"/>
        <w:jc w:val="both"/>
        <w:rPr>
          <w:noProof/>
        </w:rPr>
      </w:pPr>
      <w:r w:rsidRPr="005B630D">
        <w:rPr>
          <w:noProof/>
          <w:lang w:val="en-GB"/>
        </w:rPr>
        <w:t xml:space="preserve">Furthermore, the importance placed on morality by Rinaldo I would explain his accommodating behaviour when faced with the request to sentence Pellicciari to death. There is further evidence showing how this bias penetrated a significant part of the Modena population: approximately one criminal out of three was </w:t>
      </w:r>
      <w:r w:rsidRPr="005B630D">
        <w:rPr>
          <w:i/>
          <w:iCs/>
          <w:noProof/>
          <w:lang w:val="en-GB"/>
        </w:rPr>
        <w:t>sponte comparente</w:t>
      </w:r>
      <w:r w:rsidRPr="005B630D">
        <w:rPr>
          <w:noProof/>
          <w:lang w:val="en-GB"/>
        </w:rPr>
        <w:t>, that is, they gave themselves up to the Inquisition</w:t>
      </w:r>
      <w:r w:rsidRPr="005B630D">
        <w:rPr>
          <w:rStyle w:val="Rimandonotadichiusura"/>
          <w:noProof/>
          <w:lang w:val="en-GB"/>
        </w:rPr>
        <w:endnoteReference w:id="58"/>
      </w:r>
      <w:r w:rsidRPr="005B630D">
        <w:rPr>
          <w:noProof/>
          <w:lang w:val="en-GB"/>
        </w:rPr>
        <w:t xml:space="preserve">, and it is likely that many others gave up acquaintances, friends or colleagues. The tribunal, with its edicts of mercy and possible reconciliation with the Church or with one’s own conscience, was therefore another </w:t>
      </w:r>
      <w:r w:rsidRPr="005B630D">
        <w:rPr>
          <w:noProof/>
          <w:lang w:val="en-GB"/>
        </w:rPr>
        <w:lastRenderedPageBreak/>
        <w:t xml:space="preserve">normal component of the Faith, alongside the confessor, the parish priest and the travelling preacher. </w:t>
      </w:r>
    </w:p>
    <w:p w14:paraId="41FB0915" w14:textId="77777777" w:rsidR="005E0D00" w:rsidRPr="005B630D" w:rsidRDefault="005E0D00" w:rsidP="005E0D00">
      <w:pPr>
        <w:spacing w:line="480" w:lineRule="auto"/>
        <w:jc w:val="both"/>
        <w:rPr>
          <w:noProof/>
        </w:rPr>
      </w:pPr>
      <w:r w:rsidRPr="005B630D">
        <w:rPr>
          <w:noProof/>
          <w:lang w:val="en-GB"/>
        </w:rPr>
        <w:t>However, we can seemingly exclude the idea that we must principally look to the personalities of the various inquisitors that ran the Modena Inquisition for a reason behind its activism, given their high turnover (in the 18th century there were 19 inquisitors, one every four and a half years)</w:t>
      </w:r>
      <w:r w:rsidRPr="005B630D">
        <w:rPr>
          <w:rStyle w:val="Rimandonotadichiusura"/>
          <w:noProof/>
          <w:lang w:val="en-GB"/>
        </w:rPr>
        <w:endnoteReference w:id="59"/>
      </w:r>
      <w:r w:rsidRPr="005B630D">
        <w:rPr>
          <w:noProof/>
          <w:lang w:val="en-GB"/>
        </w:rPr>
        <w:t>.</w:t>
      </w:r>
    </w:p>
    <w:p w14:paraId="56983F86" w14:textId="77777777" w:rsidR="005E0D00" w:rsidRPr="005B630D" w:rsidRDefault="005E0D00" w:rsidP="005E0D00">
      <w:pPr>
        <w:spacing w:line="480" w:lineRule="auto"/>
        <w:jc w:val="both"/>
        <w:rPr>
          <w:noProof/>
        </w:rPr>
      </w:pPr>
      <w:r w:rsidRPr="005B630D">
        <w:rPr>
          <w:noProof/>
          <w:lang w:val="en-GB"/>
        </w:rPr>
        <w:t>In conclusion, it seems that the case of Modena was not simply an anomaly, instead, it is an example of a possible sociopolitical use of the Inquisition and shows how, in contrast to what is generally believed, the tribunal could still take on an important role in the social fabric of the 1700s.</w:t>
      </w:r>
    </w:p>
    <w:p w14:paraId="29C9C9CE" w14:textId="77777777" w:rsidR="005E0D00" w:rsidRPr="005B630D" w:rsidRDefault="005E0D00" w:rsidP="005E0D00">
      <w:pPr>
        <w:spacing w:line="480" w:lineRule="auto"/>
        <w:jc w:val="both"/>
        <w:rPr>
          <w:noProof/>
        </w:rPr>
      </w:pPr>
      <w:r w:rsidRPr="005B630D">
        <w:rPr>
          <w:noProof/>
          <w:lang w:val="en-GB"/>
        </w:rPr>
        <w:t xml:space="preserve">The case is also significant (and in this instance normal rather than abnormal, that is, in line with the general trend) as it unveils a divergence between the priorities of Rome and those of the outlying offices. </w:t>
      </w:r>
    </w:p>
    <w:p w14:paraId="3D4F9A4F" w14:textId="77777777" w:rsidR="005E0D00" w:rsidRPr="005B630D" w:rsidRDefault="005E0D00" w:rsidP="005E0D00">
      <w:pPr>
        <w:spacing w:line="480" w:lineRule="auto"/>
        <w:jc w:val="both"/>
        <w:rPr>
          <w:rFonts w:cs="Verdana"/>
        </w:rPr>
      </w:pPr>
      <w:r w:rsidRPr="005B630D">
        <w:rPr>
          <w:rFonts w:cs="Verdana"/>
          <w:lang w:val="en-GB"/>
        </w:rPr>
        <w:t>Indeed, two dramatically different pictures emerge when we observe the state of affairs in which the Inquisition took action by means of the letters from Rome, or, the trials conducted in outlying tribunals. In the former case, it seems that controlling sexuality and social relations was the main focus of attention for the Inquisition, with particular emphasis on the clergy; in the latter, a social landscape of micro-</w:t>
      </w:r>
      <w:proofErr w:type="spellStart"/>
      <w:r w:rsidRPr="005B630D">
        <w:rPr>
          <w:rFonts w:cs="Verdana"/>
          <w:lang w:val="en-GB"/>
        </w:rPr>
        <w:t>irreligiosity</w:t>
      </w:r>
      <w:proofErr w:type="spellEnd"/>
      <w:r w:rsidRPr="005B630D">
        <w:rPr>
          <w:rFonts w:cs="Verdana"/>
          <w:lang w:val="en-GB"/>
        </w:rPr>
        <w:t xml:space="preserve"> emerged and efforts were made to bring it under control. Such divergence suggests the presence of differing necessities within the Catholic Faith: Rome increasingly focussed its efforts on exerting ethical and moral control, above all linked to sexuality; on the other hand, the outlying offices, confronted with real-life situations, found it necessary to take action in the majority of cases on a preliminary level, so to speak (superstition, blasphemy, religious teachings, etc.). </w:t>
      </w:r>
    </w:p>
    <w:p w14:paraId="31DFA490" w14:textId="77777777" w:rsidR="00B005E8" w:rsidRPr="005E0D00" w:rsidRDefault="005E0D00" w:rsidP="00413975">
      <w:pPr>
        <w:spacing w:line="480" w:lineRule="auto"/>
        <w:jc w:val="both"/>
        <w:rPr>
          <w:rFonts w:cs="Verdana"/>
        </w:rPr>
      </w:pPr>
      <w:r w:rsidRPr="005B630D">
        <w:rPr>
          <w:rFonts w:cs="Verdana"/>
          <w:lang w:val="en-GB"/>
        </w:rPr>
        <w:lastRenderedPageBreak/>
        <w:t xml:space="preserve">Such observation thus highlights the caution that ought to be taken on a methodological level: the sources, as is commonly known, exemplify and portray a specific point of view that did not always reflect reality. The case of Modena, which is exceptional for the wealth of documentation available, demonstrates that the Holy Office and outlying offices perceived the situation differently; any historical reconstruction of events must take this discrepancy into account, bearing in mind that Rome’s principal concerns did not always correspond to problems that largely pestered the fringes of Christianity. </w:t>
      </w:r>
      <w:r w:rsidR="00B7297F" w:rsidRPr="00B7297F">
        <w:rPr>
          <w:rFonts w:cs="Verdana"/>
          <w:lang w:val="en-GB"/>
        </w:rPr>
        <w:t xml:space="preserve"> </w:t>
      </w:r>
    </w:p>
    <w:p w14:paraId="6BB8F64F" w14:textId="77777777" w:rsidR="00FB7255" w:rsidRPr="00422A40" w:rsidRDefault="00FB7255" w:rsidP="00413975">
      <w:pPr>
        <w:spacing w:line="480" w:lineRule="auto"/>
        <w:jc w:val="both"/>
        <w:rPr>
          <w:rFonts w:cs="Verdana"/>
          <w:lang w:val="en-GB"/>
        </w:rPr>
      </w:pPr>
    </w:p>
    <w:p w14:paraId="31CE3846" w14:textId="77777777" w:rsidR="00CF1A35" w:rsidRPr="00422A40" w:rsidRDefault="00CF1A35" w:rsidP="00413975">
      <w:pPr>
        <w:spacing w:line="480" w:lineRule="auto"/>
        <w:jc w:val="both"/>
        <w:rPr>
          <w:lang w:val="en-GB"/>
        </w:rPr>
      </w:pPr>
    </w:p>
    <w:sectPr w:rsidR="00CF1A35" w:rsidRPr="00422A40" w:rsidSect="00113756">
      <w:endnotePr>
        <w:numFmt w:val="decimal"/>
      </w:endnotePr>
      <w:type w:val="continuous"/>
      <w:pgSz w:w="11900" w:h="16840"/>
      <w:pgMar w:top="1418" w:right="1134" w:bottom="1134" w:left="1134" w:header="709" w:footer="709" w:gutter="0"/>
      <w:cols w:space="708"/>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51E7FDB" w15:done="0"/>
  <w15:commentEx w15:paraId="346B9CA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0742DD" w14:textId="77777777" w:rsidR="0015725A" w:rsidRDefault="0015725A" w:rsidP="000522D5">
      <w:r>
        <w:separator/>
      </w:r>
    </w:p>
  </w:endnote>
  <w:endnote w:type="continuationSeparator" w:id="0">
    <w:p w14:paraId="4277B904" w14:textId="77777777" w:rsidR="0015725A" w:rsidRDefault="0015725A" w:rsidP="000522D5">
      <w:r>
        <w:continuationSeparator/>
      </w:r>
    </w:p>
  </w:endnote>
  <w:endnote w:id="1">
    <w:p w14:paraId="6BB93DEA"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spellStart"/>
      <w:r w:rsidRPr="00113756">
        <w:rPr>
          <w:sz w:val="22"/>
          <w:szCs w:val="22"/>
        </w:rPr>
        <w:t>Abbreviations</w:t>
      </w:r>
      <w:proofErr w:type="spellEnd"/>
      <w:r w:rsidRPr="00113756">
        <w:rPr>
          <w:sz w:val="22"/>
          <w:szCs w:val="22"/>
        </w:rPr>
        <w:t xml:space="preserve">: </w:t>
      </w:r>
      <w:proofErr w:type="spellStart"/>
      <w:r w:rsidRPr="00113756">
        <w:rPr>
          <w:sz w:val="22"/>
          <w:szCs w:val="22"/>
        </w:rPr>
        <w:t>ASCMo</w:t>
      </w:r>
      <w:proofErr w:type="spellEnd"/>
      <w:r w:rsidRPr="00113756">
        <w:rPr>
          <w:sz w:val="22"/>
          <w:szCs w:val="22"/>
        </w:rPr>
        <w:t xml:space="preserve"> = Archivio Storico del Comune [</w:t>
      </w:r>
      <w:proofErr w:type="spellStart"/>
      <w:r w:rsidRPr="00113756">
        <w:rPr>
          <w:sz w:val="22"/>
          <w:szCs w:val="22"/>
        </w:rPr>
        <w:t>Municipal</w:t>
      </w:r>
      <w:proofErr w:type="spellEnd"/>
      <w:r w:rsidRPr="00113756">
        <w:rPr>
          <w:sz w:val="22"/>
          <w:szCs w:val="22"/>
        </w:rPr>
        <w:t xml:space="preserve"> </w:t>
      </w:r>
      <w:proofErr w:type="spellStart"/>
      <w:r w:rsidRPr="00113756">
        <w:rPr>
          <w:sz w:val="22"/>
          <w:szCs w:val="22"/>
        </w:rPr>
        <w:t>Historical</w:t>
      </w:r>
      <w:proofErr w:type="spellEnd"/>
      <w:r w:rsidRPr="00113756">
        <w:rPr>
          <w:sz w:val="22"/>
          <w:szCs w:val="22"/>
        </w:rPr>
        <w:t xml:space="preserve"> </w:t>
      </w:r>
      <w:proofErr w:type="gramStart"/>
      <w:r w:rsidRPr="00113756">
        <w:rPr>
          <w:sz w:val="22"/>
          <w:szCs w:val="22"/>
        </w:rPr>
        <w:t>Archive</w:t>
      </w:r>
      <w:proofErr w:type="gramEnd"/>
      <w:r w:rsidRPr="00113756">
        <w:rPr>
          <w:sz w:val="22"/>
          <w:szCs w:val="22"/>
        </w:rPr>
        <w:t xml:space="preserve">], Modena; </w:t>
      </w:r>
      <w:proofErr w:type="spellStart"/>
      <w:r w:rsidRPr="00113756">
        <w:rPr>
          <w:sz w:val="22"/>
          <w:szCs w:val="22"/>
        </w:rPr>
        <w:t>ASMo</w:t>
      </w:r>
      <w:proofErr w:type="spellEnd"/>
      <w:r w:rsidRPr="00113756">
        <w:rPr>
          <w:sz w:val="22"/>
          <w:szCs w:val="22"/>
        </w:rPr>
        <w:t xml:space="preserve"> = Archivio di Stato [State Archive], Modena; ACDF = Archivio della Congregazione per la Dottrina della Fede [Archive of the </w:t>
      </w:r>
      <w:proofErr w:type="spellStart"/>
      <w:r w:rsidRPr="00113756">
        <w:rPr>
          <w:sz w:val="22"/>
          <w:szCs w:val="22"/>
        </w:rPr>
        <w:t>Congregation</w:t>
      </w:r>
      <w:proofErr w:type="spellEnd"/>
      <w:r w:rsidRPr="00113756">
        <w:rPr>
          <w:sz w:val="22"/>
          <w:szCs w:val="22"/>
        </w:rPr>
        <w:t xml:space="preserve"> for the </w:t>
      </w:r>
      <w:proofErr w:type="spellStart"/>
      <w:r w:rsidRPr="00113756">
        <w:rPr>
          <w:sz w:val="22"/>
          <w:szCs w:val="22"/>
        </w:rPr>
        <w:t>Doctrine</w:t>
      </w:r>
      <w:proofErr w:type="spellEnd"/>
      <w:r w:rsidRPr="00113756">
        <w:rPr>
          <w:sz w:val="22"/>
          <w:szCs w:val="22"/>
        </w:rPr>
        <w:t xml:space="preserve"> of the </w:t>
      </w:r>
      <w:proofErr w:type="spellStart"/>
      <w:r w:rsidRPr="00113756">
        <w:rPr>
          <w:sz w:val="22"/>
          <w:szCs w:val="22"/>
        </w:rPr>
        <w:t>Faith</w:t>
      </w:r>
      <w:proofErr w:type="spellEnd"/>
      <w:r w:rsidRPr="00113756">
        <w:rPr>
          <w:sz w:val="22"/>
          <w:szCs w:val="22"/>
        </w:rPr>
        <w:t xml:space="preserve">], Vatican City; Righi = C. Righi, </w:t>
      </w:r>
      <w:r w:rsidRPr="00113756">
        <w:rPr>
          <w:i/>
          <w:iCs/>
          <w:sz w:val="22"/>
          <w:szCs w:val="22"/>
        </w:rPr>
        <w:t>L’Inquisizione ecclesiastica a Modena nel Settecento</w:t>
      </w:r>
      <w:r w:rsidRPr="00113756">
        <w:rPr>
          <w:sz w:val="22"/>
          <w:szCs w:val="22"/>
        </w:rPr>
        <w:t xml:space="preserve">, in A. Biondi (ed.), </w:t>
      </w:r>
      <w:r w:rsidRPr="00113756">
        <w:rPr>
          <w:i/>
          <w:iCs/>
          <w:sz w:val="22"/>
          <w:szCs w:val="22"/>
        </w:rPr>
        <w:t>Formazione e controllo dell’opinione pubblica a Modena nel Settecento</w:t>
      </w:r>
      <w:r w:rsidRPr="00113756">
        <w:rPr>
          <w:sz w:val="22"/>
          <w:szCs w:val="22"/>
        </w:rPr>
        <w:t xml:space="preserve">, Modena, Mucchi, 1986, pp. 53-95; </w:t>
      </w:r>
      <w:proofErr w:type="spellStart"/>
      <w:r w:rsidRPr="00113756">
        <w:rPr>
          <w:sz w:val="22"/>
          <w:szCs w:val="22"/>
        </w:rPr>
        <w:t>Trenti</w:t>
      </w:r>
      <w:proofErr w:type="spellEnd"/>
      <w:r w:rsidRPr="00113756">
        <w:rPr>
          <w:sz w:val="22"/>
          <w:szCs w:val="22"/>
        </w:rPr>
        <w:t xml:space="preserve"> = G. </w:t>
      </w:r>
      <w:proofErr w:type="spellStart"/>
      <w:r w:rsidRPr="00113756">
        <w:rPr>
          <w:sz w:val="22"/>
          <w:szCs w:val="22"/>
        </w:rPr>
        <w:t>Trenti</w:t>
      </w:r>
      <w:proofErr w:type="spellEnd"/>
      <w:r w:rsidRPr="00113756">
        <w:rPr>
          <w:sz w:val="22"/>
          <w:szCs w:val="22"/>
        </w:rPr>
        <w:t xml:space="preserve"> (ed.), </w:t>
      </w:r>
      <w:r w:rsidRPr="00113756">
        <w:rPr>
          <w:i/>
          <w:iCs/>
          <w:sz w:val="22"/>
          <w:szCs w:val="22"/>
        </w:rPr>
        <w:t>I processi del tribunale dell’Inquisizione di Modena: inventario generale analitico, 1489-1784</w:t>
      </w:r>
      <w:r w:rsidRPr="00113756">
        <w:rPr>
          <w:sz w:val="22"/>
          <w:szCs w:val="22"/>
        </w:rPr>
        <w:t>, Modena, Aedes Muratoriana, 2003.</w:t>
      </w:r>
    </w:p>
  </w:endnote>
  <w:endnote w:id="2">
    <w:p w14:paraId="3C8939FC"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Historians are still debating the role that the Inquisition had in the definition of the Church post-Council of Trent. </w:t>
      </w:r>
      <w:proofErr w:type="gramStart"/>
      <w:r w:rsidRPr="00113756">
        <w:rPr>
          <w:sz w:val="22"/>
          <w:szCs w:val="22"/>
          <w:lang w:val="en-GB"/>
        </w:rPr>
        <w:t xml:space="preserve">J.W. O’Malley, </w:t>
      </w:r>
      <w:r w:rsidRPr="00113756">
        <w:rPr>
          <w:i/>
          <w:iCs/>
          <w:sz w:val="22"/>
          <w:szCs w:val="22"/>
          <w:lang w:val="en-GB"/>
        </w:rPr>
        <w:t>Trent and all that.</w:t>
      </w:r>
      <w:proofErr w:type="gramEnd"/>
      <w:r w:rsidRPr="00113756">
        <w:rPr>
          <w:i/>
          <w:iCs/>
          <w:sz w:val="22"/>
          <w:szCs w:val="22"/>
          <w:lang w:val="en-GB"/>
        </w:rPr>
        <w:t xml:space="preserve"> Renaming Catholicism in Early Modern Era</w:t>
      </w:r>
      <w:r w:rsidRPr="00113756">
        <w:rPr>
          <w:sz w:val="22"/>
          <w:szCs w:val="22"/>
          <w:lang w:val="en-GB"/>
        </w:rPr>
        <w:t xml:space="preserve">, Cambridge MA-London 2000, proposes introducing the wider category “Early Modern Catholicism” without giving excessive importance to the role of the Inquisition and instead emphasising other components. In response, certain Italian historians confirmed the validity of the Counter-Reformation category; see, for example, the recent contribution from M. </w:t>
      </w:r>
      <w:proofErr w:type="spellStart"/>
      <w:r w:rsidRPr="00113756">
        <w:rPr>
          <w:sz w:val="22"/>
          <w:szCs w:val="22"/>
          <w:lang w:val="en-GB"/>
        </w:rPr>
        <w:t>Firpo</w:t>
      </w:r>
      <w:proofErr w:type="spellEnd"/>
      <w:r w:rsidRPr="00113756">
        <w:rPr>
          <w:sz w:val="22"/>
          <w:szCs w:val="22"/>
          <w:lang w:val="en-GB"/>
        </w:rPr>
        <w:t xml:space="preserve">, </w:t>
      </w:r>
      <w:r w:rsidRPr="00113756">
        <w:rPr>
          <w:i/>
          <w:iCs/>
          <w:sz w:val="22"/>
          <w:szCs w:val="22"/>
          <w:lang w:val="en-GB"/>
        </w:rPr>
        <w:t xml:space="preserve">La </w:t>
      </w:r>
      <w:proofErr w:type="spellStart"/>
      <w:r w:rsidRPr="00113756">
        <w:rPr>
          <w:i/>
          <w:iCs/>
          <w:sz w:val="22"/>
          <w:szCs w:val="22"/>
          <w:lang w:val="en-GB"/>
        </w:rPr>
        <w:t>presa</w:t>
      </w:r>
      <w:proofErr w:type="spellEnd"/>
      <w:r w:rsidRPr="00113756">
        <w:rPr>
          <w:i/>
          <w:iCs/>
          <w:sz w:val="22"/>
          <w:szCs w:val="22"/>
          <w:lang w:val="en-GB"/>
        </w:rPr>
        <w:t xml:space="preserve"> di </w:t>
      </w:r>
      <w:proofErr w:type="spellStart"/>
      <w:r w:rsidRPr="00113756">
        <w:rPr>
          <w:i/>
          <w:iCs/>
          <w:sz w:val="22"/>
          <w:szCs w:val="22"/>
          <w:lang w:val="en-GB"/>
        </w:rPr>
        <w:t>potere</w:t>
      </w:r>
      <w:proofErr w:type="spellEnd"/>
      <w:r w:rsidRPr="00113756">
        <w:rPr>
          <w:i/>
          <w:iCs/>
          <w:sz w:val="22"/>
          <w:szCs w:val="22"/>
          <w:lang w:val="en-GB"/>
        </w:rPr>
        <w:t xml:space="preserve"> </w:t>
      </w:r>
      <w:proofErr w:type="spellStart"/>
      <w:r w:rsidRPr="00113756">
        <w:rPr>
          <w:i/>
          <w:iCs/>
          <w:sz w:val="22"/>
          <w:szCs w:val="22"/>
          <w:lang w:val="en-GB"/>
        </w:rPr>
        <w:t>dell’Inquisizione</w:t>
      </w:r>
      <w:proofErr w:type="spellEnd"/>
      <w:r w:rsidRPr="00113756">
        <w:rPr>
          <w:i/>
          <w:iCs/>
          <w:sz w:val="22"/>
          <w:szCs w:val="22"/>
          <w:lang w:val="en-GB"/>
        </w:rPr>
        <w:t xml:space="preserve"> </w:t>
      </w:r>
      <w:proofErr w:type="spellStart"/>
      <w:r w:rsidRPr="00113756">
        <w:rPr>
          <w:i/>
          <w:iCs/>
          <w:sz w:val="22"/>
          <w:szCs w:val="22"/>
          <w:lang w:val="en-GB"/>
        </w:rPr>
        <w:t>romana</w:t>
      </w:r>
      <w:proofErr w:type="spellEnd"/>
      <w:r w:rsidRPr="00113756">
        <w:rPr>
          <w:i/>
          <w:iCs/>
          <w:sz w:val="22"/>
          <w:szCs w:val="22"/>
          <w:lang w:val="en-GB"/>
        </w:rPr>
        <w:t xml:space="preserve"> (1550-1553)</w:t>
      </w:r>
      <w:r w:rsidRPr="00113756">
        <w:rPr>
          <w:sz w:val="22"/>
          <w:szCs w:val="22"/>
          <w:lang w:val="en-GB"/>
        </w:rPr>
        <w:t xml:space="preserve">, Roma-Bari, </w:t>
      </w:r>
      <w:proofErr w:type="spellStart"/>
      <w:r w:rsidRPr="00113756">
        <w:rPr>
          <w:sz w:val="22"/>
          <w:szCs w:val="22"/>
          <w:lang w:val="en-GB"/>
        </w:rPr>
        <w:t>Laterza</w:t>
      </w:r>
      <w:proofErr w:type="spellEnd"/>
      <w:r w:rsidRPr="00113756">
        <w:rPr>
          <w:sz w:val="22"/>
          <w:szCs w:val="22"/>
          <w:lang w:val="en-GB"/>
        </w:rPr>
        <w:t>, 2014.</w:t>
      </w:r>
    </w:p>
  </w:endnote>
  <w:endnote w:id="3">
    <w:p w14:paraId="77825BAD"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gramStart"/>
      <w:r w:rsidRPr="00113756">
        <w:rPr>
          <w:sz w:val="22"/>
          <w:szCs w:val="22"/>
        </w:rPr>
        <w:t xml:space="preserve">For an </w:t>
      </w:r>
      <w:proofErr w:type="spellStart"/>
      <w:r w:rsidRPr="00113756">
        <w:rPr>
          <w:sz w:val="22"/>
          <w:szCs w:val="22"/>
        </w:rPr>
        <w:t>analysis</w:t>
      </w:r>
      <w:proofErr w:type="spellEnd"/>
      <w:r w:rsidRPr="00113756">
        <w:rPr>
          <w:sz w:val="22"/>
          <w:szCs w:val="22"/>
        </w:rPr>
        <w:t xml:space="preserve"> of the </w:t>
      </w:r>
      <w:proofErr w:type="spellStart"/>
      <w:r w:rsidRPr="00113756">
        <w:rPr>
          <w:sz w:val="22"/>
          <w:szCs w:val="22"/>
        </w:rPr>
        <w:t>historiography</w:t>
      </w:r>
      <w:proofErr w:type="spellEnd"/>
      <w:r w:rsidRPr="00113756">
        <w:rPr>
          <w:sz w:val="22"/>
          <w:szCs w:val="22"/>
        </w:rPr>
        <w:t xml:space="preserve"> of the </w:t>
      </w:r>
      <w:proofErr w:type="spellStart"/>
      <w:r w:rsidRPr="00113756">
        <w:rPr>
          <w:sz w:val="22"/>
          <w:szCs w:val="22"/>
        </w:rPr>
        <w:t>Inquisition</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M. Valente, </w:t>
      </w:r>
      <w:r w:rsidRPr="00113756">
        <w:rPr>
          <w:i/>
          <w:iCs/>
          <w:sz w:val="22"/>
          <w:szCs w:val="22"/>
        </w:rPr>
        <w:t>Nuove ricerche e interpretazioni sul Sant’Uffizio a più di dieci a</w:t>
      </w:r>
      <w:proofErr w:type="gramEnd"/>
      <w:r w:rsidRPr="00113756">
        <w:rPr>
          <w:i/>
          <w:iCs/>
          <w:sz w:val="22"/>
          <w:szCs w:val="22"/>
        </w:rPr>
        <w:t>nni dall’apertura dell’archivio</w:t>
      </w:r>
      <w:r w:rsidRPr="00113756">
        <w:rPr>
          <w:sz w:val="22"/>
          <w:szCs w:val="22"/>
        </w:rPr>
        <w:t>, «Rivista di Storia della Chiesa in Italia», 2012, n. 2, pp. 569-592.</w:t>
      </w:r>
    </w:p>
  </w:endnote>
  <w:endnote w:id="4">
    <w:p w14:paraId="5F03E199"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As mentioned, there are few studies dedicated to local Inquisitions in the 1700s and almost none that are systematic. </w:t>
      </w:r>
      <w:proofErr w:type="spellStart"/>
      <w:proofErr w:type="gramStart"/>
      <w:r w:rsidRPr="00113756">
        <w:rPr>
          <w:sz w:val="22"/>
          <w:szCs w:val="22"/>
        </w:rPr>
        <w:t>Among</w:t>
      </w:r>
      <w:proofErr w:type="spellEnd"/>
      <w:r w:rsidRPr="00113756">
        <w:rPr>
          <w:sz w:val="22"/>
          <w:szCs w:val="22"/>
        </w:rPr>
        <w:t xml:space="preserve"> the </w:t>
      </w:r>
      <w:proofErr w:type="spellStart"/>
      <w:r w:rsidRPr="00113756">
        <w:rPr>
          <w:sz w:val="22"/>
          <w:szCs w:val="22"/>
        </w:rPr>
        <w:t>few</w:t>
      </w:r>
      <w:proofErr w:type="spellEnd"/>
      <w:r w:rsidRPr="00113756">
        <w:rPr>
          <w:sz w:val="22"/>
          <w:szCs w:val="22"/>
        </w:rPr>
        <w:t xml:space="preserve"> </w:t>
      </w:r>
      <w:proofErr w:type="spellStart"/>
      <w:r w:rsidRPr="00113756">
        <w:rPr>
          <w:sz w:val="22"/>
          <w:szCs w:val="22"/>
        </w:rPr>
        <w:t>studies</w:t>
      </w:r>
      <w:proofErr w:type="spellEnd"/>
      <w:r w:rsidRPr="00113756">
        <w:rPr>
          <w:sz w:val="22"/>
          <w:szCs w:val="22"/>
        </w:rPr>
        <w:t xml:space="preserve"> </w:t>
      </w:r>
      <w:proofErr w:type="spellStart"/>
      <w:r w:rsidRPr="00113756">
        <w:rPr>
          <w:sz w:val="22"/>
          <w:szCs w:val="22"/>
        </w:rPr>
        <w:t>available</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for </w:t>
      </w:r>
      <w:proofErr w:type="spellStart"/>
      <w:r w:rsidRPr="00113756">
        <w:rPr>
          <w:sz w:val="22"/>
          <w:szCs w:val="22"/>
        </w:rPr>
        <w:t>example</w:t>
      </w:r>
      <w:proofErr w:type="spellEnd"/>
      <w:r w:rsidRPr="00113756">
        <w:rPr>
          <w:sz w:val="22"/>
          <w:szCs w:val="22"/>
        </w:rPr>
        <w:t xml:space="preserve">, M. </w:t>
      </w:r>
      <w:proofErr w:type="spellStart"/>
      <w:r w:rsidRPr="00113756">
        <w:rPr>
          <w:sz w:val="22"/>
          <w:szCs w:val="22"/>
        </w:rPr>
        <w:t>Peruzza</w:t>
      </w:r>
      <w:proofErr w:type="spellEnd"/>
      <w:r w:rsidRPr="00113756">
        <w:rPr>
          <w:sz w:val="22"/>
          <w:szCs w:val="22"/>
        </w:rPr>
        <w:t xml:space="preserve"> </w:t>
      </w:r>
      <w:r w:rsidRPr="00113756">
        <w:rPr>
          <w:i/>
          <w:iCs/>
          <w:sz w:val="22"/>
          <w:szCs w:val="22"/>
        </w:rPr>
        <w:t>L’Inquisizione nel periodo delle riforme settecentesche</w:t>
      </w:r>
      <w:proofErr w:type="gramEnd"/>
      <w:r w:rsidRPr="00113756">
        <w:rPr>
          <w:i/>
          <w:iCs/>
          <w:sz w:val="22"/>
          <w:szCs w:val="22"/>
        </w:rPr>
        <w:t xml:space="preserve">. </w:t>
      </w:r>
      <w:r w:rsidRPr="00113756">
        <w:rPr>
          <w:i/>
          <w:iCs/>
          <w:sz w:val="22"/>
          <w:szCs w:val="22"/>
          <w:lang w:val="fr-FR"/>
        </w:rPr>
        <w:t xml:space="preserve">Il </w:t>
      </w:r>
      <w:proofErr w:type="spellStart"/>
      <w:r w:rsidRPr="00113756">
        <w:rPr>
          <w:i/>
          <w:iCs/>
          <w:sz w:val="22"/>
          <w:szCs w:val="22"/>
          <w:lang w:val="fr-FR"/>
        </w:rPr>
        <w:t>caso</w:t>
      </w:r>
      <w:proofErr w:type="spellEnd"/>
      <w:r w:rsidRPr="00113756">
        <w:rPr>
          <w:i/>
          <w:iCs/>
          <w:sz w:val="22"/>
          <w:szCs w:val="22"/>
          <w:lang w:val="fr-FR"/>
        </w:rPr>
        <w:t xml:space="preserve"> </w:t>
      </w:r>
      <w:proofErr w:type="spellStart"/>
      <w:r w:rsidRPr="00113756">
        <w:rPr>
          <w:i/>
          <w:iCs/>
          <w:sz w:val="22"/>
          <w:szCs w:val="22"/>
          <w:lang w:val="fr-FR"/>
        </w:rPr>
        <w:t>veneziano</w:t>
      </w:r>
      <w:proofErr w:type="spellEnd"/>
      <w:r w:rsidRPr="00113756">
        <w:rPr>
          <w:sz w:val="22"/>
          <w:szCs w:val="22"/>
          <w:lang w:val="fr-FR"/>
        </w:rPr>
        <w:t>, in “</w:t>
      </w:r>
      <w:proofErr w:type="spellStart"/>
      <w:r w:rsidRPr="00113756">
        <w:rPr>
          <w:sz w:val="22"/>
          <w:szCs w:val="22"/>
          <w:lang w:val="fr-FR"/>
        </w:rPr>
        <w:t>Ricerche</w:t>
      </w:r>
      <w:proofErr w:type="spellEnd"/>
      <w:r w:rsidRPr="00113756">
        <w:rPr>
          <w:sz w:val="22"/>
          <w:szCs w:val="22"/>
          <w:lang w:val="fr-FR"/>
        </w:rPr>
        <w:t xml:space="preserve"> di </w:t>
      </w:r>
      <w:proofErr w:type="spellStart"/>
      <w:r w:rsidRPr="00113756">
        <w:rPr>
          <w:sz w:val="22"/>
          <w:szCs w:val="22"/>
          <w:lang w:val="fr-FR"/>
        </w:rPr>
        <w:t>storia</w:t>
      </w:r>
      <w:proofErr w:type="spellEnd"/>
      <w:r w:rsidRPr="00113756">
        <w:rPr>
          <w:sz w:val="22"/>
          <w:szCs w:val="22"/>
          <w:lang w:val="fr-FR"/>
        </w:rPr>
        <w:t xml:space="preserve"> sociale e </w:t>
      </w:r>
      <w:proofErr w:type="spellStart"/>
      <w:r w:rsidRPr="00113756">
        <w:rPr>
          <w:sz w:val="22"/>
          <w:szCs w:val="22"/>
          <w:lang w:val="fr-FR"/>
        </w:rPr>
        <w:t>religiosa</w:t>
      </w:r>
      <w:proofErr w:type="spellEnd"/>
      <w:r w:rsidRPr="00113756">
        <w:rPr>
          <w:sz w:val="22"/>
          <w:szCs w:val="22"/>
          <w:lang w:val="fr-FR"/>
        </w:rPr>
        <w:t xml:space="preserve">”, XXIII (1994), pp. 139-186; M.T. Silvestrini, </w:t>
      </w:r>
      <w:r w:rsidRPr="00113756">
        <w:rPr>
          <w:i/>
          <w:iCs/>
          <w:sz w:val="22"/>
          <w:szCs w:val="22"/>
          <w:lang w:val="fr-FR"/>
        </w:rPr>
        <w:t xml:space="preserve">La </w:t>
      </w:r>
      <w:proofErr w:type="spellStart"/>
      <w:r w:rsidRPr="00113756">
        <w:rPr>
          <w:i/>
          <w:iCs/>
          <w:sz w:val="22"/>
          <w:szCs w:val="22"/>
          <w:lang w:val="fr-FR"/>
        </w:rPr>
        <w:t>politica</w:t>
      </w:r>
      <w:proofErr w:type="spellEnd"/>
      <w:r w:rsidRPr="00113756">
        <w:rPr>
          <w:i/>
          <w:iCs/>
          <w:sz w:val="22"/>
          <w:szCs w:val="22"/>
          <w:lang w:val="fr-FR"/>
        </w:rPr>
        <w:t xml:space="preserve"> </w:t>
      </w:r>
      <w:proofErr w:type="spellStart"/>
      <w:r w:rsidRPr="00113756">
        <w:rPr>
          <w:i/>
          <w:iCs/>
          <w:sz w:val="22"/>
          <w:szCs w:val="22"/>
          <w:lang w:val="fr-FR"/>
        </w:rPr>
        <w:t>della</w:t>
      </w:r>
      <w:proofErr w:type="spellEnd"/>
      <w:r w:rsidRPr="00113756">
        <w:rPr>
          <w:i/>
          <w:iCs/>
          <w:sz w:val="22"/>
          <w:szCs w:val="22"/>
          <w:lang w:val="fr-FR"/>
        </w:rPr>
        <w:t xml:space="preserve"> </w:t>
      </w:r>
      <w:proofErr w:type="spellStart"/>
      <w:r w:rsidRPr="00113756">
        <w:rPr>
          <w:i/>
          <w:iCs/>
          <w:sz w:val="22"/>
          <w:szCs w:val="22"/>
          <w:lang w:val="fr-FR"/>
        </w:rPr>
        <w:t>religione</w:t>
      </w:r>
      <w:proofErr w:type="spellEnd"/>
      <w:r w:rsidRPr="00113756">
        <w:rPr>
          <w:i/>
          <w:iCs/>
          <w:sz w:val="22"/>
          <w:szCs w:val="22"/>
          <w:lang w:val="fr-FR"/>
        </w:rPr>
        <w:t xml:space="preserve">. </w:t>
      </w:r>
      <w:proofErr w:type="gramStart"/>
      <w:r w:rsidRPr="00113756">
        <w:rPr>
          <w:i/>
          <w:iCs/>
          <w:sz w:val="22"/>
          <w:szCs w:val="22"/>
        </w:rPr>
        <w:t>Il governo ecclesiastico nello Stato sabaudo del XVIII secolo</w:t>
      </w:r>
      <w:r w:rsidRPr="00113756">
        <w:rPr>
          <w:sz w:val="22"/>
          <w:szCs w:val="22"/>
        </w:rPr>
        <w:t xml:space="preserve">, Firenze, </w:t>
      </w:r>
      <w:proofErr w:type="spellStart"/>
      <w:r w:rsidRPr="00113756">
        <w:rPr>
          <w:sz w:val="22"/>
          <w:szCs w:val="22"/>
        </w:rPr>
        <w:t>Olschki</w:t>
      </w:r>
      <w:proofErr w:type="spellEnd"/>
      <w:r w:rsidRPr="00113756">
        <w:rPr>
          <w:sz w:val="22"/>
          <w:szCs w:val="22"/>
        </w:rPr>
        <w:t>, 1997</w:t>
      </w:r>
      <w:proofErr w:type="gramEnd"/>
      <w:r w:rsidRPr="00113756">
        <w:rPr>
          <w:sz w:val="22"/>
          <w:szCs w:val="22"/>
        </w:rPr>
        <w:t xml:space="preserve">. </w:t>
      </w:r>
      <w:r w:rsidRPr="00113756">
        <w:rPr>
          <w:sz w:val="22"/>
          <w:szCs w:val="22"/>
          <w:lang w:val="en-GB"/>
        </w:rPr>
        <w:t xml:space="preserve">Regarding Malta, one of the few places outside of Italy in which the Roman Inquisition was active, see F. </w:t>
      </w:r>
      <w:proofErr w:type="spellStart"/>
      <w:r w:rsidRPr="00113756">
        <w:rPr>
          <w:sz w:val="22"/>
          <w:szCs w:val="22"/>
          <w:lang w:val="en-GB"/>
        </w:rPr>
        <w:t>Ciappara</w:t>
      </w:r>
      <w:proofErr w:type="spellEnd"/>
      <w:r w:rsidRPr="00113756">
        <w:rPr>
          <w:sz w:val="22"/>
          <w:szCs w:val="22"/>
          <w:lang w:val="en-GB"/>
        </w:rPr>
        <w:t xml:space="preserve">, </w:t>
      </w:r>
      <w:r w:rsidRPr="00113756">
        <w:rPr>
          <w:i/>
          <w:iCs/>
          <w:sz w:val="22"/>
          <w:szCs w:val="22"/>
          <w:lang w:val="en-GB"/>
        </w:rPr>
        <w:t>The Roman Inquisition in Enlightened Malta</w:t>
      </w:r>
      <w:r w:rsidRPr="00113756">
        <w:rPr>
          <w:sz w:val="22"/>
          <w:szCs w:val="22"/>
          <w:lang w:val="en-GB"/>
        </w:rPr>
        <w:t xml:space="preserve">, Malta, </w:t>
      </w:r>
      <w:proofErr w:type="spellStart"/>
      <w:proofErr w:type="gramStart"/>
      <w:r w:rsidRPr="00113756">
        <w:rPr>
          <w:sz w:val="22"/>
          <w:szCs w:val="22"/>
          <w:lang w:val="en-GB"/>
        </w:rPr>
        <w:t>Publikazzjonijiet</w:t>
      </w:r>
      <w:proofErr w:type="spellEnd"/>
      <w:proofErr w:type="gramEnd"/>
      <w:r w:rsidRPr="00113756">
        <w:rPr>
          <w:sz w:val="22"/>
          <w:szCs w:val="22"/>
          <w:lang w:val="en-GB"/>
        </w:rPr>
        <w:t xml:space="preserve"> </w:t>
      </w:r>
      <w:proofErr w:type="spellStart"/>
      <w:r w:rsidRPr="00113756">
        <w:rPr>
          <w:sz w:val="22"/>
          <w:szCs w:val="22"/>
          <w:lang w:val="en-GB"/>
        </w:rPr>
        <w:t>Indipendenza</w:t>
      </w:r>
      <w:proofErr w:type="spellEnd"/>
      <w:r w:rsidRPr="00113756">
        <w:rPr>
          <w:sz w:val="22"/>
          <w:szCs w:val="22"/>
          <w:lang w:val="en-GB"/>
        </w:rPr>
        <w:t>, 2000.</w:t>
      </w:r>
    </w:p>
  </w:endnote>
  <w:endnote w:id="5">
    <w:p w14:paraId="32F29E33"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rPr>
        <w:t xml:space="preserve"> </w:t>
      </w:r>
      <w:proofErr w:type="spellStart"/>
      <w:proofErr w:type="gramStart"/>
      <w:r w:rsidRPr="00113756">
        <w:rPr>
          <w:sz w:val="22"/>
          <w:szCs w:val="22"/>
        </w:rPr>
        <w:t>See</w:t>
      </w:r>
      <w:proofErr w:type="spellEnd"/>
      <w:r w:rsidRPr="00113756">
        <w:rPr>
          <w:sz w:val="22"/>
          <w:szCs w:val="22"/>
        </w:rPr>
        <w:t xml:space="preserve"> C. Black, </w:t>
      </w:r>
      <w:r w:rsidRPr="00113756">
        <w:rPr>
          <w:i/>
          <w:iCs/>
          <w:sz w:val="22"/>
          <w:szCs w:val="22"/>
          <w:shd w:val="clear" w:color="auto" w:fill="FFFFFF"/>
        </w:rPr>
        <w:t xml:space="preserve">The </w:t>
      </w:r>
      <w:proofErr w:type="spellStart"/>
      <w:r w:rsidRPr="00113756">
        <w:rPr>
          <w:i/>
          <w:iCs/>
          <w:sz w:val="22"/>
          <w:szCs w:val="22"/>
          <w:shd w:val="clear" w:color="auto" w:fill="FFFFFF"/>
        </w:rPr>
        <w:t>Italian</w:t>
      </w:r>
      <w:proofErr w:type="spellEnd"/>
      <w:r w:rsidRPr="00113756">
        <w:rPr>
          <w:i/>
          <w:iCs/>
          <w:sz w:val="22"/>
          <w:szCs w:val="22"/>
          <w:shd w:val="clear" w:color="auto" w:fill="FFFFFF"/>
        </w:rPr>
        <w:t xml:space="preserve"> </w:t>
      </w:r>
      <w:proofErr w:type="spellStart"/>
      <w:r w:rsidRPr="00113756">
        <w:rPr>
          <w:i/>
          <w:iCs/>
          <w:sz w:val="22"/>
          <w:szCs w:val="22"/>
          <w:shd w:val="clear" w:color="auto" w:fill="FFFFFF"/>
        </w:rPr>
        <w:t>inquisition</w:t>
      </w:r>
      <w:proofErr w:type="spellEnd"/>
      <w:r w:rsidRPr="00113756">
        <w:rPr>
          <w:sz w:val="22"/>
          <w:szCs w:val="22"/>
          <w:shd w:val="clear" w:color="auto" w:fill="FFFFFF"/>
        </w:rPr>
        <w:t xml:space="preserve">, New </w:t>
      </w:r>
      <w:proofErr w:type="spellStart"/>
      <w:r w:rsidRPr="00113756">
        <w:rPr>
          <w:sz w:val="22"/>
          <w:szCs w:val="22"/>
          <w:shd w:val="clear" w:color="auto" w:fill="FFFFFF"/>
        </w:rPr>
        <w:t>Haven-London</w:t>
      </w:r>
      <w:proofErr w:type="spellEnd"/>
      <w:r w:rsidRPr="00113756">
        <w:rPr>
          <w:sz w:val="22"/>
          <w:szCs w:val="22"/>
          <w:shd w:val="clear" w:color="auto" w:fill="FFFFFF"/>
        </w:rPr>
        <w:t xml:space="preserve">, Yale </w:t>
      </w:r>
      <w:proofErr w:type="spellStart"/>
      <w:r w:rsidRPr="00113756">
        <w:rPr>
          <w:sz w:val="22"/>
          <w:szCs w:val="22"/>
          <w:shd w:val="clear" w:color="auto" w:fill="FFFFFF"/>
        </w:rPr>
        <w:t>University</w:t>
      </w:r>
      <w:proofErr w:type="spellEnd"/>
      <w:r w:rsidRPr="00113756">
        <w:rPr>
          <w:sz w:val="22"/>
          <w:szCs w:val="22"/>
          <w:shd w:val="clear" w:color="auto" w:fill="FFFFFF"/>
        </w:rPr>
        <w:t xml:space="preserve"> Press, 2009</w:t>
      </w:r>
      <w:r w:rsidRPr="00113756">
        <w:rPr>
          <w:sz w:val="22"/>
          <w:szCs w:val="22"/>
        </w:rPr>
        <w:t xml:space="preserve"> pp. 54-55; A. Del Col, </w:t>
      </w:r>
      <w:r w:rsidRPr="00113756">
        <w:rPr>
          <w:i/>
          <w:iCs/>
          <w:sz w:val="22"/>
          <w:szCs w:val="22"/>
          <w:shd w:val="clear" w:color="auto" w:fill="FFFFFF"/>
        </w:rPr>
        <w:t>L’ Inquisizione in Italia dal 12</w:t>
      </w:r>
      <w:proofErr w:type="gramEnd"/>
      <w:r w:rsidRPr="00113756">
        <w:rPr>
          <w:i/>
          <w:iCs/>
          <w:sz w:val="22"/>
          <w:szCs w:val="22"/>
          <w:shd w:val="clear" w:color="auto" w:fill="FFFFFF"/>
        </w:rPr>
        <w:t>. al 21. secolo</w:t>
      </w:r>
      <w:r w:rsidRPr="00113756">
        <w:rPr>
          <w:sz w:val="22"/>
          <w:szCs w:val="22"/>
          <w:shd w:val="clear" w:color="auto" w:fill="FFFFFF"/>
        </w:rPr>
        <w:t>, Milano, Mondadori, 2006</w:t>
      </w:r>
      <w:r w:rsidRPr="00113756">
        <w:rPr>
          <w:sz w:val="22"/>
          <w:szCs w:val="22"/>
        </w:rPr>
        <w:t xml:space="preserve">, p. 622; G. Romeo, </w:t>
      </w:r>
      <w:r w:rsidRPr="00113756">
        <w:rPr>
          <w:i/>
          <w:iCs/>
          <w:sz w:val="22"/>
          <w:szCs w:val="22"/>
        </w:rPr>
        <w:t>L’Inquisizione nell’Italia moderna</w:t>
      </w:r>
      <w:r w:rsidRPr="00113756">
        <w:rPr>
          <w:sz w:val="22"/>
          <w:szCs w:val="22"/>
        </w:rPr>
        <w:t xml:space="preserve">, Roma-Bari, Laterza, 2002, pp. 101-105; F. </w:t>
      </w:r>
      <w:proofErr w:type="spellStart"/>
      <w:r w:rsidRPr="00113756">
        <w:rPr>
          <w:sz w:val="22"/>
          <w:szCs w:val="22"/>
        </w:rPr>
        <w:t>Bethencourt</w:t>
      </w:r>
      <w:proofErr w:type="spellEnd"/>
      <w:r w:rsidRPr="00113756">
        <w:rPr>
          <w:sz w:val="22"/>
          <w:szCs w:val="22"/>
        </w:rPr>
        <w:t xml:space="preserve">, </w:t>
      </w:r>
      <w:r w:rsidRPr="00113756">
        <w:rPr>
          <w:i/>
          <w:iCs/>
          <w:sz w:val="22"/>
          <w:szCs w:val="22"/>
        </w:rPr>
        <w:t xml:space="preserve">The </w:t>
      </w:r>
      <w:proofErr w:type="spellStart"/>
      <w:r w:rsidRPr="00113756">
        <w:rPr>
          <w:i/>
          <w:iCs/>
          <w:sz w:val="22"/>
          <w:szCs w:val="22"/>
        </w:rPr>
        <w:t>Inquisition</w:t>
      </w:r>
      <w:proofErr w:type="spellEnd"/>
      <w:r w:rsidRPr="00113756">
        <w:rPr>
          <w:i/>
          <w:iCs/>
          <w:sz w:val="22"/>
          <w:szCs w:val="22"/>
        </w:rPr>
        <w:t>.</w:t>
      </w:r>
      <w:r w:rsidRPr="00113756">
        <w:rPr>
          <w:sz w:val="22"/>
          <w:szCs w:val="22"/>
        </w:rPr>
        <w:t xml:space="preserve"> </w:t>
      </w:r>
      <w:r w:rsidRPr="00113756">
        <w:rPr>
          <w:i/>
          <w:iCs/>
          <w:sz w:val="22"/>
          <w:szCs w:val="22"/>
          <w:lang w:val="en-GB"/>
        </w:rPr>
        <w:t>A Global History, 1478-1834</w:t>
      </w:r>
      <w:r w:rsidRPr="00113756">
        <w:rPr>
          <w:sz w:val="22"/>
          <w:szCs w:val="22"/>
          <w:lang w:val="en-GB"/>
        </w:rPr>
        <w:t xml:space="preserve">, Cambridge and New York, Cambridge University Press, 2009, pp. </w:t>
      </w:r>
      <w:r w:rsidRPr="00113756">
        <w:rPr>
          <w:sz w:val="22"/>
          <w:szCs w:val="22"/>
          <w:highlight w:val="green"/>
          <w:lang w:val="en-GB"/>
        </w:rPr>
        <w:t>xx-xx</w:t>
      </w:r>
      <w:r w:rsidRPr="00113756">
        <w:rPr>
          <w:sz w:val="22"/>
          <w:szCs w:val="22"/>
          <w:lang w:val="en-GB"/>
        </w:rPr>
        <w:t xml:space="preserve">; </w:t>
      </w:r>
    </w:p>
  </w:endnote>
  <w:endnote w:id="6">
    <w:p w14:paraId="20ABC86C" w14:textId="77777777" w:rsidR="00113756" w:rsidRPr="00113756" w:rsidRDefault="00113756" w:rsidP="00113756">
      <w:pPr>
        <w:spacing w:line="480" w:lineRule="auto"/>
        <w:jc w:val="both"/>
        <w:rPr>
          <w:rFonts w:ascii="Times" w:eastAsia="Times New Roman" w:hAnsi="Times"/>
          <w:sz w:val="22"/>
          <w:szCs w:val="22"/>
        </w:rPr>
      </w:pPr>
      <w:r w:rsidRPr="00113756">
        <w:rPr>
          <w:rStyle w:val="Rimandonotadichiusura"/>
          <w:sz w:val="22"/>
          <w:szCs w:val="22"/>
          <w:lang w:val="en-GB"/>
        </w:rPr>
        <w:endnoteRef/>
      </w:r>
      <w:r w:rsidRPr="00113756">
        <w:rPr>
          <w:sz w:val="22"/>
          <w:szCs w:val="22"/>
        </w:rPr>
        <w:t xml:space="preserve"> </w:t>
      </w:r>
      <w:proofErr w:type="gramStart"/>
      <w:r w:rsidRPr="00113756">
        <w:rPr>
          <w:sz w:val="22"/>
          <w:szCs w:val="22"/>
        </w:rPr>
        <w:t xml:space="preserve">On the Modena </w:t>
      </w:r>
      <w:proofErr w:type="spellStart"/>
      <w:r w:rsidRPr="00113756">
        <w:rPr>
          <w:sz w:val="22"/>
          <w:szCs w:val="22"/>
        </w:rPr>
        <w:t>Inquisition</w:t>
      </w:r>
      <w:proofErr w:type="spellEnd"/>
      <w:r w:rsidRPr="00113756">
        <w:rPr>
          <w:sz w:val="22"/>
          <w:szCs w:val="22"/>
        </w:rPr>
        <w:t xml:space="preserve">, from the Middle </w:t>
      </w:r>
      <w:proofErr w:type="spellStart"/>
      <w:r w:rsidRPr="00113756">
        <w:rPr>
          <w:sz w:val="22"/>
          <w:szCs w:val="22"/>
        </w:rPr>
        <w:t>Ages</w:t>
      </w:r>
      <w:proofErr w:type="spellEnd"/>
      <w:r w:rsidRPr="00113756">
        <w:rPr>
          <w:sz w:val="22"/>
          <w:szCs w:val="22"/>
        </w:rPr>
        <w:t xml:space="preserve"> to </w:t>
      </w:r>
      <w:proofErr w:type="spellStart"/>
      <w:r w:rsidRPr="00113756">
        <w:rPr>
          <w:sz w:val="22"/>
          <w:szCs w:val="22"/>
        </w:rPr>
        <w:t>its</w:t>
      </w:r>
      <w:proofErr w:type="spellEnd"/>
      <w:r w:rsidRPr="00113756">
        <w:rPr>
          <w:sz w:val="22"/>
          <w:szCs w:val="22"/>
        </w:rPr>
        <w:t xml:space="preserve"> </w:t>
      </w:r>
      <w:proofErr w:type="spellStart"/>
      <w:r w:rsidRPr="00113756">
        <w:rPr>
          <w:sz w:val="22"/>
          <w:szCs w:val="22"/>
        </w:rPr>
        <w:t>abolition</w:t>
      </w:r>
      <w:proofErr w:type="spellEnd"/>
      <w:r w:rsidRPr="00113756">
        <w:rPr>
          <w:sz w:val="22"/>
          <w:szCs w:val="22"/>
        </w:rPr>
        <w:t xml:space="preserve"> in 1785, </w:t>
      </w:r>
      <w:proofErr w:type="spellStart"/>
      <w:r w:rsidRPr="00113756">
        <w:rPr>
          <w:sz w:val="22"/>
          <w:szCs w:val="22"/>
        </w:rPr>
        <w:t>see</w:t>
      </w:r>
      <w:proofErr w:type="spellEnd"/>
      <w:r w:rsidRPr="00113756">
        <w:rPr>
          <w:sz w:val="22"/>
          <w:szCs w:val="22"/>
        </w:rPr>
        <w:t xml:space="preserve"> A. Bondi, </w:t>
      </w:r>
      <w:r w:rsidRPr="00113756">
        <w:rPr>
          <w:i/>
          <w:iCs/>
          <w:sz w:val="22"/>
          <w:szCs w:val="22"/>
        </w:rPr>
        <w:t xml:space="preserve">Lunga durata e </w:t>
      </w:r>
      <w:proofErr w:type="spellStart"/>
      <w:r w:rsidRPr="00113756">
        <w:rPr>
          <w:i/>
          <w:iCs/>
          <w:sz w:val="22"/>
          <w:szCs w:val="22"/>
        </w:rPr>
        <w:t>microarticolazione</w:t>
      </w:r>
      <w:proofErr w:type="spellEnd"/>
      <w:r w:rsidRPr="00113756">
        <w:rPr>
          <w:i/>
          <w:iCs/>
          <w:sz w:val="22"/>
          <w:szCs w:val="22"/>
        </w:rPr>
        <w:t xml:space="preserve"> nel territorio di un ufficio dell’Inquisizione: il “Sacro Tribunale” a Modena (1292-1785)</w:t>
      </w:r>
      <w:r w:rsidRPr="00113756">
        <w:rPr>
          <w:sz w:val="22"/>
          <w:szCs w:val="22"/>
        </w:rPr>
        <w:t xml:space="preserve">, in: “Annali dell’Istituto storico italo-germanico in Trento” 8 (1982), pp. 73-90 and R. Canosa, </w:t>
      </w:r>
      <w:r w:rsidRPr="00113756">
        <w:rPr>
          <w:i/>
          <w:iCs/>
          <w:sz w:val="22"/>
          <w:szCs w:val="22"/>
        </w:rPr>
        <w:t>Storia dell’Inquisizione in Italia dalla metà del Cinquecento alla fine del Settecento.</w:t>
      </w:r>
      <w:proofErr w:type="gramEnd"/>
      <w:r w:rsidRPr="00113756">
        <w:rPr>
          <w:i/>
          <w:iCs/>
          <w:sz w:val="22"/>
          <w:szCs w:val="22"/>
        </w:rPr>
        <w:t xml:space="preserve"> Modena. Vol. I</w:t>
      </w:r>
      <w:proofErr w:type="gramStart"/>
      <w:r w:rsidRPr="00113756">
        <w:rPr>
          <w:sz w:val="22"/>
          <w:szCs w:val="22"/>
        </w:rPr>
        <w:t xml:space="preserve">, </w:t>
      </w:r>
      <w:proofErr w:type="gramEnd"/>
      <w:r w:rsidRPr="00113756">
        <w:rPr>
          <w:sz w:val="22"/>
          <w:szCs w:val="22"/>
        </w:rPr>
        <w:t>Roma, Sapere 2000.</w:t>
      </w:r>
    </w:p>
  </w:endnote>
  <w:endnote w:id="7">
    <w:p w14:paraId="79348C0E"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A. Del Col, </w:t>
      </w:r>
      <w:r w:rsidRPr="00113756">
        <w:rPr>
          <w:i/>
          <w:iCs/>
          <w:sz w:val="22"/>
          <w:szCs w:val="22"/>
          <w:shd w:val="clear" w:color="auto" w:fill="FFFFFF"/>
        </w:rPr>
        <w:t xml:space="preserve">L’Inquisizione in Italia </w:t>
      </w:r>
      <w:r w:rsidRPr="00113756">
        <w:rPr>
          <w:sz w:val="22"/>
          <w:szCs w:val="22"/>
          <w:shd w:val="clear" w:color="auto" w:fill="FFFFFF"/>
        </w:rPr>
        <w:t>cit.</w:t>
      </w:r>
      <w:r w:rsidRPr="00113756">
        <w:rPr>
          <w:sz w:val="22"/>
          <w:szCs w:val="22"/>
        </w:rPr>
        <w:t>, p. 776.</w:t>
      </w:r>
    </w:p>
  </w:endnote>
  <w:endnote w:id="8">
    <w:p w14:paraId="6FEDF775"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On the abolition of the Modena tribunal, see </w:t>
      </w:r>
      <w:proofErr w:type="spellStart"/>
      <w:r w:rsidRPr="00113756">
        <w:rPr>
          <w:sz w:val="22"/>
          <w:szCs w:val="22"/>
          <w:lang w:val="en-GB"/>
        </w:rPr>
        <w:t>Trenti</w:t>
      </w:r>
      <w:proofErr w:type="spellEnd"/>
      <w:r w:rsidRPr="00113756">
        <w:rPr>
          <w:sz w:val="22"/>
          <w:szCs w:val="22"/>
          <w:lang w:val="en-GB"/>
        </w:rPr>
        <w:t xml:space="preserve">, pp. 11-14 </w:t>
      </w:r>
    </w:p>
  </w:endnote>
  <w:endnote w:id="9">
    <w:p w14:paraId="173B45CF"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Here and below, the statistical and quantitative data related to the Modena Inquisition are taken from </w:t>
      </w:r>
      <w:proofErr w:type="spellStart"/>
      <w:r w:rsidRPr="00113756">
        <w:rPr>
          <w:sz w:val="22"/>
          <w:szCs w:val="22"/>
          <w:lang w:val="en-GB"/>
        </w:rPr>
        <w:t>Righi</w:t>
      </w:r>
      <w:proofErr w:type="spellEnd"/>
      <w:r w:rsidRPr="00113756">
        <w:rPr>
          <w:sz w:val="22"/>
          <w:szCs w:val="22"/>
          <w:lang w:val="en-GB"/>
        </w:rPr>
        <w:t>, pp. 86-95.</w:t>
      </w:r>
    </w:p>
  </w:endnote>
  <w:endnote w:id="10">
    <w:p w14:paraId="57F1C4E1" w14:textId="77777777" w:rsidR="00113756" w:rsidRPr="00113756" w:rsidRDefault="00113756" w:rsidP="00113756">
      <w:pPr>
        <w:spacing w:line="480" w:lineRule="auto"/>
        <w:jc w:val="both"/>
        <w:rPr>
          <w:rFonts w:eastAsia="Times New Roman"/>
          <w:sz w:val="22"/>
          <w:szCs w:val="22"/>
        </w:rPr>
      </w:pPr>
      <w:r w:rsidRPr="00113756">
        <w:rPr>
          <w:rStyle w:val="Rimandonotadichiusura"/>
          <w:sz w:val="22"/>
          <w:szCs w:val="22"/>
          <w:lang w:val="en-GB"/>
        </w:rPr>
        <w:endnoteRef/>
      </w:r>
      <w:r w:rsidRPr="00113756">
        <w:rPr>
          <w:sz w:val="22"/>
          <w:szCs w:val="22"/>
          <w:lang w:val="en-GB"/>
        </w:rPr>
        <w:t xml:space="preserve"> There are few cases that had any real doctrinal importance and significantly called Catholic doctrine into question. Some of these cases are discussed by G. </w:t>
      </w:r>
      <w:proofErr w:type="spellStart"/>
      <w:r w:rsidRPr="00113756">
        <w:rPr>
          <w:sz w:val="22"/>
          <w:szCs w:val="22"/>
          <w:lang w:val="en-GB"/>
        </w:rPr>
        <w:t>Orlandi</w:t>
      </w:r>
      <w:proofErr w:type="spellEnd"/>
      <w:r w:rsidRPr="00113756">
        <w:rPr>
          <w:sz w:val="22"/>
          <w:szCs w:val="22"/>
          <w:lang w:val="en-GB"/>
        </w:rPr>
        <w:t xml:space="preserve">, </w:t>
      </w:r>
      <w:proofErr w:type="spellStart"/>
      <w:r w:rsidRPr="00113756">
        <w:rPr>
          <w:rStyle w:val="Enfasicorsivo"/>
          <w:sz w:val="22"/>
          <w:szCs w:val="22"/>
          <w:shd w:val="clear" w:color="auto" w:fill="FFFFFF"/>
          <w:lang w:val="en-GB"/>
        </w:rPr>
        <w:t>Nicolò</w:t>
      </w:r>
      <w:proofErr w:type="spellEnd"/>
      <w:r w:rsidRPr="00113756">
        <w:rPr>
          <w:rStyle w:val="Enfasicorsivo"/>
          <w:sz w:val="22"/>
          <w:szCs w:val="22"/>
          <w:shd w:val="clear" w:color="auto" w:fill="FFFFFF"/>
          <w:lang w:val="en-GB"/>
        </w:rPr>
        <w:t xml:space="preserve"> </w:t>
      </w:r>
      <w:proofErr w:type="spellStart"/>
      <w:r w:rsidRPr="00113756">
        <w:rPr>
          <w:rStyle w:val="Enfasicorsivo"/>
          <w:sz w:val="22"/>
          <w:szCs w:val="22"/>
          <w:shd w:val="clear" w:color="auto" w:fill="FFFFFF"/>
          <w:lang w:val="en-GB"/>
        </w:rPr>
        <w:t>Giurati</w:t>
      </w:r>
      <w:proofErr w:type="spellEnd"/>
      <w:r w:rsidRPr="00113756">
        <w:rPr>
          <w:rStyle w:val="apple-converted-space"/>
          <w:sz w:val="22"/>
          <w:szCs w:val="22"/>
          <w:shd w:val="clear" w:color="auto" w:fill="FFFFFF"/>
          <w:lang w:val="en-GB"/>
        </w:rPr>
        <w:t> </w:t>
      </w:r>
      <w:r w:rsidRPr="00113756">
        <w:rPr>
          <w:sz w:val="22"/>
          <w:szCs w:val="22"/>
          <w:shd w:val="clear" w:color="auto" w:fill="FFFFFF"/>
          <w:lang w:val="en-GB"/>
        </w:rPr>
        <w:t>«</w:t>
      </w:r>
      <w:proofErr w:type="spellStart"/>
      <w:r w:rsidRPr="00113756">
        <w:rPr>
          <w:rStyle w:val="Enfasicorsivo"/>
          <w:sz w:val="22"/>
          <w:szCs w:val="22"/>
          <w:shd w:val="clear" w:color="auto" w:fill="FFFFFF"/>
          <w:lang w:val="en-GB"/>
        </w:rPr>
        <w:t>ateista</w:t>
      </w:r>
      <w:proofErr w:type="spellEnd"/>
      <w:r w:rsidRPr="00113756">
        <w:rPr>
          <w:sz w:val="22"/>
          <w:szCs w:val="22"/>
          <w:shd w:val="clear" w:color="auto" w:fill="FFFFFF"/>
          <w:lang w:val="en-GB"/>
        </w:rPr>
        <w:t>»</w:t>
      </w:r>
      <w:r w:rsidRPr="00113756">
        <w:rPr>
          <w:i/>
          <w:iCs/>
          <w:sz w:val="22"/>
          <w:szCs w:val="22"/>
          <w:shd w:val="clear" w:color="auto" w:fill="FFFFFF"/>
          <w:lang w:val="en-GB"/>
        </w:rPr>
        <w:t xml:space="preserve"> (1655-1728).</w:t>
      </w:r>
      <w:r w:rsidRPr="00113756">
        <w:rPr>
          <w:sz w:val="22"/>
          <w:szCs w:val="22"/>
          <w:shd w:val="clear" w:color="auto" w:fill="FFFFFF"/>
          <w:lang w:val="en-GB"/>
        </w:rPr>
        <w:t xml:space="preserve"> </w:t>
      </w:r>
      <w:proofErr w:type="gramStart"/>
      <w:r w:rsidRPr="00113756">
        <w:rPr>
          <w:i/>
          <w:iCs/>
          <w:sz w:val="22"/>
          <w:szCs w:val="22"/>
          <w:shd w:val="clear" w:color="auto" w:fill="FFFFFF"/>
        </w:rPr>
        <w:t>Un processo dell’Inquisizione di Modena all’inizio del Settecento</w:t>
      </w:r>
      <w:r w:rsidRPr="00113756">
        <w:rPr>
          <w:sz w:val="22"/>
          <w:szCs w:val="22"/>
          <w:shd w:val="clear" w:color="auto" w:fill="FFFFFF"/>
        </w:rPr>
        <w:t>, in «</w:t>
      </w:r>
      <w:proofErr w:type="spellStart"/>
      <w:r w:rsidRPr="00113756">
        <w:rPr>
          <w:sz w:val="22"/>
          <w:szCs w:val="22"/>
          <w:shd w:val="clear" w:color="auto" w:fill="FFFFFF"/>
        </w:rPr>
        <w:t>Spicilegium</w:t>
      </w:r>
      <w:proofErr w:type="spellEnd"/>
      <w:r w:rsidRPr="00113756">
        <w:rPr>
          <w:sz w:val="22"/>
          <w:szCs w:val="22"/>
          <w:shd w:val="clear" w:color="auto" w:fill="FFFFFF"/>
        </w:rPr>
        <w:t xml:space="preserve"> </w:t>
      </w:r>
      <w:proofErr w:type="spellStart"/>
      <w:r w:rsidRPr="00113756">
        <w:rPr>
          <w:sz w:val="22"/>
          <w:szCs w:val="22"/>
          <w:shd w:val="clear" w:color="auto" w:fill="FFFFFF"/>
        </w:rPr>
        <w:t>historicum</w:t>
      </w:r>
      <w:proofErr w:type="spellEnd"/>
      <w:r w:rsidRPr="00113756">
        <w:rPr>
          <w:sz w:val="22"/>
          <w:szCs w:val="22"/>
          <w:shd w:val="clear" w:color="auto" w:fill="FFFFFF"/>
        </w:rPr>
        <w:t xml:space="preserve"> </w:t>
      </w:r>
      <w:proofErr w:type="spellStart"/>
      <w:r w:rsidRPr="00113756">
        <w:rPr>
          <w:sz w:val="22"/>
          <w:szCs w:val="22"/>
          <w:shd w:val="clear" w:color="auto" w:fill="FFFFFF"/>
        </w:rPr>
        <w:t>Congregationis</w:t>
      </w:r>
      <w:proofErr w:type="spellEnd"/>
      <w:r w:rsidRPr="00113756">
        <w:rPr>
          <w:sz w:val="22"/>
          <w:szCs w:val="22"/>
          <w:shd w:val="clear" w:color="auto" w:fill="FFFFFF"/>
        </w:rPr>
        <w:t xml:space="preserve"> </w:t>
      </w:r>
      <w:proofErr w:type="spellStart"/>
      <w:r w:rsidRPr="00113756">
        <w:rPr>
          <w:sz w:val="22"/>
          <w:szCs w:val="22"/>
          <w:shd w:val="clear" w:color="auto" w:fill="FFFFFF"/>
        </w:rPr>
        <w:t>SS.mi</w:t>
      </w:r>
      <w:proofErr w:type="spellEnd"/>
      <w:r w:rsidRPr="00113756">
        <w:rPr>
          <w:sz w:val="22"/>
          <w:szCs w:val="22"/>
          <w:shd w:val="clear" w:color="auto" w:fill="FFFFFF"/>
        </w:rPr>
        <w:t xml:space="preserve"> </w:t>
      </w:r>
      <w:proofErr w:type="spellStart"/>
      <w:r w:rsidRPr="00113756">
        <w:rPr>
          <w:sz w:val="22"/>
          <w:szCs w:val="22"/>
          <w:shd w:val="clear" w:color="auto" w:fill="FFFFFF"/>
        </w:rPr>
        <w:t>Redemptoris</w:t>
      </w:r>
      <w:proofErr w:type="spellEnd"/>
      <w:r w:rsidRPr="00113756">
        <w:rPr>
          <w:sz w:val="22"/>
          <w:szCs w:val="22"/>
          <w:shd w:val="clear" w:color="auto" w:fill="FFFFFF"/>
        </w:rPr>
        <w:t xml:space="preserve">», 24 (1976), </w:t>
      </w:r>
      <w:proofErr w:type="gramEnd"/>
      <w:r w:rsidRPr="00113756">
        <w:rPr>
          <w:sz w:val="22"/>
          <w:szCs w:val="22"/>
          <w:shd w:val="clear" w:color="auto" w:fill="FFFFFF"/>
        </w:rPr>
        <w:t xml:space="preserve">pp. 74-215; Idem, </w:t>
      </w:r>
      <w:r w:rsidRPr="00113756">
        <w:rPr>
          <w:i/>
          <w:iCs/>
          <w:sz w:val="22"/>
          <w:szCs w:val="22"/>
          <w:shd w:val="clear" w:color="auto" w:fill="FFFFFF"/>
        </w:rPr>
        <w:t>Per la storia della massoneria nel Ducato di Modena: dalle origini al 1755</w:t>
      </w:r>
      <w:r w:rsidRPr="00113756">
        <w:rPr>
          <w:sz w:val="22"/>
          <w:szCs w:val="22"/>
        </w:rPr>
        <w:t xml:space="preserve">, Modena, Aedes Muratoriana, 1981. </w:t>
      </w:r>
    </w:p>
  </w:endnote>
  <w:endnote w:id="11">
    <w:p w14:paraId="711ACBCB"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202, </w:t>
      </w:r>
      <w:proofErr w:type="gramStart"/>
      <w:r w:rsidRPr="00113756">
        <w:rPr>
          <w:sz w:val="22"/>
          <w:szCs w:val="22"/>
        </w:rPr>
        <w:t>6</w:t>
      </w:r>
      <w:proofErr w:type="gramEnd"/>
      <w:r w:rsidRPr="00113756">
        <w:rPr>
          <w:sz w:val="22"/>
          <w:szCs w:val="22"/>
        </w:rPr>
        <w:t>.</w:t>
      </w:r>
    </w:p>
  </w:endnote>
  <w:endnote w:id="12">
    <w:p w14:paraId="2C0925B4"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202, </w:t>
      </w:r>
      <w:proofErr w:type="gramStart"/>
      <w:r w:rsidRPr="00113756">
        <w:rPr>
          <w:sz w:val="22"/>
          <w:szCs w:val="22"/>
        </w:rPr>
        <w:t>13</w:t>
      </w:r>
      <w:proofErr w:type="gramEnd"/>
      <w:r w:rsidRPr="00113756">
        <w:rPr>
          <w:sz w:val="22"/>
          <w:szCs w:val="22"/>
        </w:rPr>
        <w:t>.</w:t>
      </w:r>
    </w:p>
  </w:endnote>
  <w:endnote w:id="13">
    <w:p w14:paraId="75F84713"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rPr>
        <w:t xml:space="preserve"> </w:t>
      </w:r>
      <w:proofErr w:type="spellStart"/>
      <w:proofErr w:type="gramStart"/>
      <w:r w:rsidRPr="00113756">
        <w:rPr>
          <w:sz w:val="22"/>
          <w:szCs w:val="22"/>
        </w:rPr>
        <w:t>See</w:t>
      </w:r>
      <w:proofErr w:type="spellEnd"/>
      <w:r w:rsidRPr="00113756">
        <w:rPr>
          <w:sz w:val="22"/>
          <w:szCs w:val="22"/>
        </w:rPr>
        <w:t xml:space="preserve">, for </w:t>
      </w:r>
      <w:proofErr w:type="spellStart"/>
      <w:r w:rsidRPr="00113756">
        <w:rPr>
          <w:sz w:val="22"/>
          <w:szCs w:val="22"/>
        </w:rPr>
        <w:t>example</w:t>
      </w:r>
      <w:proofErr w:type="spellEnd"/>
      <w:r w:rsidRPr="00113756">
        <w:rPr>
          <w:sz w:val="22"/>
          <w:szCs w:val="22"/>
        </w:rPr>
        <w:t xml:space="preserve">, the </w:t>
      </w:r>
      <w:proofErr w:type="spellStart"/>
      <w:r w:rsidRPr="00113756">
        <w:rPr>
          <w:sz w:val="22"/>
          <w:szCs w:val="22"/>
        </w:rPr>
        <w:t>cases</w:t>
      </w:r>
      <w:proofErr w:type="spellEnd"/>
      <w:r w:rsidRPr="00113756">
        <w:rPr>
          <w:sz w:val="22"/>
          <w:szCs w:val="22"/>
        </w:rPr>
        <w:t xml:space="preserve"> of the </w:t>
      </w:r>
      <w:proofErr w:type="spellStart"/>
      <w:r w:rsidRPr="00113756">
        <w:rPr>
          <w:sz w:val="22"/>
          <w:szCs w:val="22"/>
        </w:rPr>
        <w:t>watchmaker</w:t>
      </w:r>
      <w:proofErr w:type="spellEnd"/>
      <w:r w:rsidRPr="00113756">
        <w:rPr>
          <w:sz w:val="22"/>
          <w:szCs w:val="22"/>
        </w:rPr>
        <w:t xml:space="preserve">, Giovanni Toschi, and the </w:t>
      </w:r>
      <w:proofErr w:type="spellStart"/>
      <w:r w:rsidRPr="00113756">
        <w:rPr>
          <w:sz w:val="22"/>
          <w:szCs w:val="22"/>
        </w:rPr>
        <w:t>constable</w:t>
      </w:r>
      <w:proofErr w:type="spellEnd"/>
      <w:r w:rsidRPr="00113756">
        <w:rPr>
          <w:sz w:val="22"/>
          <w:szCs w:val="22"/>
        </w:rPr>
        <w:t xml:space="preserve">, Giovanni Verza, in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202,8-9</w:t>
      </w:r>
      <w:proofErr w:type="gramEnd"/>
      <w:r w:rsidRPr="00113756">
        <w:rPr>
          <w:sz w:val="22"/>
          <w:szCs w:val="22"/>
        </w:rPr>
        <w:t xml:space="preserve">. </w:t>
      </w:r>
      <w:proofErr w:type="gramStart"/>
      <w:r w:rsidRPr="00113756">
        <w:rPr>
          <w:sz w:val="22"/>
          <w:szCs w:val="22"/>
          <w:lang w:val="en-GB"/>
        </w:rPr>
        <w:t>Other trials for blasphemy in files 10, 14, 17, and 18.</w:t>
      </w:r>
      <w:proofErr w:type="gramEnd"/>
    </w:p>
  </w:endnote>
  <w:endnote w:id="14">
    <w:p w14:paraId="50CB9831"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w:t>
      </w:r>
      <w:proofErr w:type="spellStart"/>
      <w:proofErr w:type="gram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202,19a.</w:t>
      </w:r>
      <w:proofErr w:type="gramEnd"/>
    </w:p>
  </w:endnote>
  <w:endnote w:id="15">
    <w:p w14:paraId="2D9A660B"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I have reworked data taken from </w:t>
      </w:r>
      <w:proofErr w:type="spellStart"/>
      <w:r w:rsidRPr="00113756">
        <w:rPr>
          <w:sz w:val="22"/>
          <w:szCs w:val="22"/>
          <w:lang w:val="en-GB"/>
        </w:rPr>
        <w:t>Trenti</w:t>
      </w:r>
      <w:proofErr w:type="spellEnd"/>
      <w:r w:rsidRPr="00113756">
        <w:rPr>
          <w:sz w:val="22"/>
          <w:szCs w:val="22"/>
          <w:lang w:val="en-GB"/>
        </w:rPr>
        <w:t xml:space="preserve">, pp. 185-222. It breaks down as follows: 1 case of polygamy out of 67 trials (1726-29); 4 out of 121 (1730-39); 8 out of 271 (1740-49); 4 out of 175 (1750-58); 2 out of 100 (1759-1765). </w:t>
      </w:r>
    </w:p>
  </w:endnote>
  <w:endnote w:id="16">
    <w:p w14:paraId="17499076"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On </w:t>
      </w:r>
      <w:proofErr w:type="spellStart"/>
      <w:r w:rsidRPr="00113756">
        <w:rPr>
          <w:sz w:val="22"/>
          <w:szCs w:val="22"/>
        </w:rPr>
        <w:t>this</w:t>
      </w:r>
      <w:proofErr w:type="spellEnd"/>
      <w:r w:rsidRPr="00113756">
        <w:rPr>
          <w:sz w:val="22"/>
          <w:szCs w:val="22"/>
        </w:rPr>
        <w:t xml:space="preserve"> </w:t>
      </w:r>
      <w:proofErr w:type="spellStart"/>
      <w:r w:rsidRPr="00113756">
        <w:rPr>
          <w:sz w:val="22"/>
          <w:szCs w:val="22"/>
        </w:rPr>
        <w:t>practice</w:t>
      </w:r>
      <w:proofErr w:type="spellEnd"/>
      <w:r w:rsidRPr="00113756">
        <w:rPr>
          <w:sz w:val="22"/>
          <w:szCs w:val="22"/>
        </w:rPr>
        <w:t xml:space="preserve"> </w:t>
      </w:r>
      <w:proofErr w:type="spellStart"/>
      <w:r w:rsidRPr="00113756">
        <w:rPr>
          <w:sz w:val="22"/>
          <w:szCs w:val="22"/>
        </w:rPr>
        <w:t>often</w:t>
      </w:r>
      <w:proofErr w:type="spellEnd"/>
      <w:r w:rsidRPr="00113756">
        <w:rPr>
          <w:sz w:val="22"/>
          <w:szCs w:val="22"/>
        </w:rPr>
        <w:t xml:space="preserve"> </w:t>
      </w:r>
      <w:proofErr w:type="spellStart"/>
      <w:r w:rsidRPr="00113756">
        <w:rPr>
          <w:sz w:val="22"/>
          <w:szCs w:val="22"/>
        </w:rPr>
        <w:t>applied</w:t>
      </w:r>
      <w:proofErr w:type="spellEnd"/>
      <w:r w:rsidRPr="00113756">
        <w:rPr>
          <w:sz w:val="22"/>
          <w:szCs w:val="22"/>
        </w:rPr>
        <w:t xml:space="preserve"> by the Modena </w:t>
      </w:r>
      <w:proofErr w:type="spellStart"/>
      <w:r w:rsidRPr="00113756">
        <w:rPr>
          <w:sz w:val="22"/>
          <w:szCs w:val="22"/>
        </w:rPr>
        <w:t>Inquisition</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A. Biondi, </w:t>
      </w:r>
      <w:r w:rsidRPr="00113756">
        <w:rPr>
          <w:i/>
          <w:iCs/>
          <w:sz w:val="22"/>
          <w:szCs w:val="22"/>
        </w:rPr>
        <w:t>Gli ebrei e l’inquisizione negli stati estensi</w:t>
      </w:r>
      <w:r w:rsidRPr="00113756">
        <w:rPr>
          <w:sz w:val="22"/>
          <w:szCs w:val="22"/>
        </w:rPr>
        <w:t xml:space="preserve">, in </w:t>
      </w:r>
      <w:proofErr w:type="gramStart"/>
      <w:r w:rsidRPr="00113756">
        <w:rPr>
          <w:sz w:val="22"/>
          <w:szCs w:val="22"/>
        </w:rPr>
        <w:t>Id.</w:t>
      </w:r>
      <w:proofErr w:type="gramEnd"/>
      <w:r w:rsidRPr="00113756">
        <w:rPr>
          <w:sz w:val="22"/>
          <w:szCs w:val="22"/>
        </w:rPr>
        <w:t xml:space="preserve">, </w:t>
      </w:r>
      <w:r w:rsidRPr="00113756">
        <w:rPr>
          <w:i/>
          <w:iCs/>
          <w:sz w:val="22"/>
          <w:szCs w:val="22"/>
        </w:rPr>
        <w:t>Umanisti, eretici, streghe. Saggi di storia moderna</w:t>
      </w:r>
      <w:r w:rsidRPr="00113756">
        <w:rPr>
          <w:sz w:val="22"/>
          <w:szCs w:val="22"/>
        </w:rPr>
        <w:t xml:space="preserve">, </w:t>
      </w:r>
      <w:proofErr w:type="spellStart"/>
      <w:r w:rsidRPr="00113756">
        <w:rPr>
          <w:sz w:val="22"/>
          <w:szCs w:val="22"/>
        </w:rPr>
        <w:t>edited</w:t>
      </w:r>
      <w:proofErr w:type="spellEnd"/>
      <w:r w:rsidRPr="00113756">
        <w:rPr>
          <w:sz w:val="22"/>
          <w:szCs w:val="22"/>
        </w:rPr>
        <w:t xml:space="preserve"> by M. </w:t>
      </w:r>
      <w:proofErr w:type="spellStart"/>
      <w:r w:rsidRPr="00113756">
        <w:rPr>
          <w:sz w:val="22"/>
          <w:szCs w:val="22"/>
        </w:rPr>
        <w:t>Donattini</w:t>
      </w:r>
      <w:proofErr w:type="spellEnd"/>
      <w:r w:rsidRPr="00113756">
        <w:rPr>
          <w:sz w:val="22"/>
          <w:szCs w:val="22"/>
        </w:rPr>
        <w:t xml:space="preserve">, Modena, </w:t>
      </w:r>
      <w:proofErr w:type="spellStart"/>
      <w:r w:rsidRPr="00113756">
        <w:rPr>
          <w:sz w:val="22"/>
          <w:szCs w:val="22"/>
        </w:rPr>
        <w:t>Historical</w:t>
      </w:r>
      <w:proofErr w:type="spellEnd"/>
      <w:r w:rsidRPr="00113756">
        <w:rPr>
          <w:sz w:val="22"/>
          <w:szCs w:val="22"/>
        </w:rPr>
        <w:t xml:space="preserve"> </w:t>
      </w:r>
      <w:proofErr w:type="spellStart"/>
      <w:proofErr w:type="gramStart"/>
      <w:r w:rsidRPr="00113756">
        <w:rPr>
          <w:sz w:val="22"/>
          <w:szCs w:val="22"/>
        </w:rPr>
        <w:t>archive</w:t>
      </w:r>
      <w:proofErr w:type="spellEnd"/>
      <w:proofErr w:type="gramEnd"/>
      <w:r w:rsidRPr="00113756">
        <w:rPr>
          <w:sz w:val="22"/>
          <w:szCs w:val="22"/>
        </w:rPr>
        <w:t xml:space="preserve">, 2008, pp. 181-198; V. </w:t>
      </w:r>
      <w:proofErr w:type="spellStart"/>
      <w:r w:rsidRPr="00113756">
        <w:rPr>
          <w:sz w:val="22"/>
          <w:szCs w:val="22"/>
        </w:rPr>
        <w:t>Lavenia</w:t>
      </w:r>
      <w:proofErr w:type="spellEnd"/>
      <w:r w:rsidRPr="00113756">
        <w:rPr>
          <w:sz w:val="22"/>
          <w:szCs w:val="22"/>
        </w:rPr>
        <w:t xml:space="preserve">, </w:t>
      </w:r>
      <w:r w:rsidRPr="00113756">
        <w:rPr>
          <w:i/>
          <w:iCs/>
          <w:sz w:val="22"/>
          <w:szCs w:val="22"/>
        </w:rPr>
        <w:t xml:space="preserve">Gli ebrei e il fisco dell’Inquisizione. </w:t>
      </w:r>
      <w:proofErr w:type="spellStart"/>
      <w:r w:rsidRPr="00113756">
        <w:rPr>
          <w:i/>
          <w:iCs/>
          <w:sz w:val="22"/>
          <w:szCs w:val="22"/>
          <w:lang w:val="fr-FR"/>
        </w:rPr>
        <w:t>Tributi</w:t>
      </w:r>
      <w:proofErr w:type="spellEnd"/>
      <w:r w:rsidRPr="00113756">
        <w:rPr>
          <w:i/>
          <w:iCs/>
          <w:sz w:val="22"/>
          <w:szCs w:val="22"/>
          <w:lang w:val="fr-FR"/>
        </w:rPr>
        <w:t xml:space="preserve">, </w:t>
      </w:r>
      <w:proofErr w:type="spellStart"/>
      <w:r w:rsidRPr="00113756">
        <w:rPr>
          <w:i/>
          <w:iCs/>
          <w:sz w:val="22"/>
          <w:szCs w:val="22"/>
          <w:lang w:val="fr-FR"/>
        </w:rPr>
        <w:t>espropri</w:t>
      </w:r>
      <w:proofErr w:type="spellEnd"/>
      <w:r w:rsidRPr="00113756">
        <w:rPr>
          <w:i/>
          <w:iCs/>
          <w:sz w:val="22"/>
          <w:szCs w:val="22"/>
          <w:lang w:val="fr-FR"/>
        </w:rPr>
        <w:t xml:space="preserve"> e </w:t>
      </w:r>
      <w:proofErr w:type="spellStart"/>
      <w:r w:rsidRPr="00113756">
        <w:rPr>
          <w:i/>
          <w:iCs/>
          <w:sz w:val="22"/>
          <w:szCs w:val="22"/>
          <w:lang w:val="fr-FR"/>
        </w:rPr>
        <w:t>multe</w:t>
      </w:r>
      <w:proofErr w:type="spellEnd"/>
      <w:r w:rsidRPr="00113756">
        <w:rPr>
          <w:i/>
          <w:iCs/>
          <w:sz w:val="22"/>
          <w:szCs w:val="22"/>
          <w:lang w:val="fr-FR"/>
        </w:rPr>
        <w:t xml:space="preserve"> </w:t>
      </w:r>
      <w:proofErr w:type="spellStart"/>
      <w:r w:rsidRPr="00113756">
        <w:rPr>
          <w:i/>
          <w:iCs/>
          <w:sz w:val="22"/>
          <w:szCs w:val="22"/>
          <w:lang w:val="fr-FR"/>
        </w:rPr>
        <w:t>tra</w:t>
      </w:r>
      <w:proofErr w:type="spellEnd"/>
      <w:r w:rsidRPr="00113756">
        <w:rPr>
          <w:i/>
          <w:iCs/>
          <w:sz w:val="22"/>
          <w:szCs w:val="22"/>
          <w:lang w:val="fr-FR"/>
        </w:rPr>
        <w:t xml:space="preserve"> ‘500 e ‘600</w:t>
      </w:r>
      <w:r w:rsidRPr="00113756">
        <w:rPr>
          <w:sz w:val="22"/>
          <w:szCs w:val="22"/>
          <w:lang w:val="fr-FR"/>
        </w:rPr>
        <w:t xml:space="preserve">, in: </w:t>
      </w:r>
      <w:r w:rsidRPr="00113756">
        <w:rPr>
          <w:i/>
          <w:iCs/>
          <w:sz w:val="22"/>
          <w:szCs w:val="22"/>
          <w:lang w:val="fr-FR"/>
        </w:rPr>
        <w:t xml:space="preserve">Le </w:t>
      </w:r>
      <w:proofErr w:type="spellStart"/>
      <w:r w:rsidRPr="00113756">
        <w:rPr>
          <w:i/>
          <w:iCs/>
          <w:sz w:val="22"/>
          <w:szCs w:val="22"/>
          <w:lang w:val="fr-FR"/>
        </w:rPr>
        <w:t>Inquisizioni</w:t>
      </w:r>
      <w:proofErr w:type="spellEnd"/>
      <w:r w:rsidRPr="00113756">
        <w:rPr>
          <w:i/>
          <w:iCs/>
          <w:sz w:val="22"/>
          <w:szCs w:val="22"/>
          <w:lang w:val="fr-FR"/>
        </w:rPr>
        <w:t xml:space="preserve"> </w:t>
      </w:r>
      <w:proofErr w:type="spellStart"/>
      <w:r w:rsidRPr="00113756">
        <w:rPr>
          <w:i/>
          <w:iCs/>
          <w:sz w:val="22"/>
          <w:szCs w:val="22"/>
          <w:lang w:val="fr-FR"/>
        </w:rPr>
        <w:t>cristiane</w:t>
      </w:r>
      <w:proofErr w:type="spellEnd"/>
      <w:r w:rsidRPr="00113756">
        <w:rPr>
          <w:i/>
          <w:iCs/>
          <w:sz w:val="22"/>
          <w:szCs w:val="22"/>
          <w:lang w:val="fr-FR"/>
        </w:rPr>
        <w:t xml:space="preserve"> e </w:t>
      </w:r>
      <w:proofErr w:type="spellStart"/>
      <w:r w:rsidRPr="00113756">
        <w:rPr>
          <w:i/>
          <w:iCs/>
          <w:sz w:val="22"/>
          <w:szCs w:val="22"/>
          <w:lang w:val="fr-FR"/>
        </w:rPr>
        <w:t>gli</w:t>
      </w:r>
      <w:proofErr w:type="spellEnd"/>
      <w:r w:rsidRPr="00113756">
        <w:rPr>
          <w:i/>
          <w:iCs/>
          <w:sz w:val="22"/>
          <w:szCs w:val="22"/>
          <w:lang w:val="fr-FR"/>
        </w:rPr>
        <w:t xml:space="preserve"> </w:t>
      </w:r>
      <w:proofErr w:type="spellStart"/>
      <w:r w:rsidRPr="00113756">
        <w:rPr>
          <w:i/>
          <w:iCs/>
          <w:sz w:val="22"/>
          <w:szCs w:val="22"/>
          <w:lang w:val="fr-FR"/>
        </w:rPr>
        <w:t>ebrei</w:t>
      </w:r>
      <w:proofErr w:type="spellEnd"/>
      <w:r w:rsidRPr="00113756">
        <w:rPr>
          <w:sz w:val="22"/>
          <w:szCs w:val="22"/>
          <w:lang w:val="fr-FR"/>
        </w:rPr>
        <w:t xml:space="preserve">, Roma, </w:t>
      </w:r>
      <w:proofErr w:type="spellStart"/>
      <w:r w:rsidRPr="00113756">
        <w:rPr>
          <w:sz w:val="22"/>
          <w:szCs w:val="22"/>
          <w:lang w:val="fr-FR"/>
        </w:rPr>
        <w:t>Accademia</w:t>
      </w:r>
      <w:proofErr w:type="spellEnd"/>
      <w:r w:rsidRPr="00113756">
        <w:rPr>
          <w:sz w:val="22"/>
          <w:szCs w:val="22"/>
          <w:lang w:val="fr-FR"/>
        </w:rPr>
        <w:t xml:space="preserve"> </w:t>
      </w:r>
      <w:proofErr w:type="spellStart"/>
      <w:r w:rsidRPr="00113756">
        <w:rPr>
          <w:sz w:val="22"/>
          <w:szCs w:val="22"/>
          <w:lang w:val="fr-FR"/>
        </w:rPr>
        <w:t>nazionale</w:t>
      </w:r>
      <w:proofErr w:type="spellEnd"/>
      <w:r w:rsidRPr="00113756">
        <w:rPr>
          <w:sz w:val="22"/>
          <w:szCs w:val="22"/>
          <w:lang w:val="fr-FR"/>
        </w:rPr>
        <w:t xml:space="preserve"> dei </w:t>
      </w:r>
      <w:proofErr w:type="spellStart"/>
      <w:r w:rsidRPr="00113756">
        <w:rPr>
          <w:sz w:val="22"/>
          <w:szCs w:val="22"/>
          <w:lang w:val="fr-FR"/>
        </w:rPr>
        <w:t>Lincei</w:t>
      </w:r>
      <w:proofErr w:type="spellEnd"/>
      <w:r w:rsidRPr="00113756">
        <w:rPr>
          <w:sz w:val="22"/>
          <w:szCs w:val="22"/>
          <w:lang w:val="fr-FR"/>
        </w:rPr>
        <w:t xml:space="preserve">, 2003, pp. 325-356. </w:t>
      </w:r>
    </w:p>
  </w:endnote>
  <w:endnote w:id="17">
    <w:p w14:paraId="7C37B7E2"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gramStart"/>
      <w:r w:rsidRPr="00113756">
        <w:rPr>
          <w:sz w:val="22"/>
          <w:szCs w:val="22"/>
        </w:rPr>
        <w:t xml:space="preserve">The </w:t>
      </w:r>
      <w:proofErr w:type="spellStart"/>
      <w:r w:rsidRPr="00113756">
        <w:rPr>
          <w:sz w:val="22"/>
          <w:szCs w:val="22"/>
        </w:rPr>
        <w:t>registers</w:t>
      </w:r>
      <w:proofErr w:type="spellEnd"/>
      <w:r w:rsidRPr="00113756">
        <w:rPr>
          <w:sz w:val="22"/>
          <w:szCs w:val="22"/>
        </w:rPr>
        <w:t xml:space="preserve"> </w:t>
      </w:r>
      <w:proofErr w:type="spellStart"/>
      <w:r w:rsidRPr="00113756">
        <w:rPr>
          <w:sz w:val="22"/>
          <w:szCs w:val="22"/>
        </w:rPr>
        <w:t>referred</w:t>
      </w:r>
      <w:proofErr w:type="spellEnd"/>
      <w:r w:rsidRPr="00113756">
        <w:rPr>
          <w:sz w:val="22"/>
          <w:szCs w:val="22"/>
        </w:rPr>
        <w:t xml:space="preserve"> to are the </w:t>
      </w:r>
      <w:proofErr w:type="spellStart"/>
      <w:r w:rsidRPr="00113756">
        <w:rPr>
          <w:sz w:val="22"/>
          <w:szCs w:val="22"/>
        </w:rPr>
        <w:t>following</w:t>
      </w:r>
      <w:proofErr w:type="spellEnd"/>
      <w:r w:rsidRPr="00113756">
        <w:rPr>
          <w:sz w:val="22"/>
          <w:szCs w:val="22"/>
        </w:rPr>
        <w:t xml:space="preserve">: </w:t>
      </w:r>
      <w:proofErr w:type="spellStart"/>
      <w:r w:rsidRPr="00113756">
        <w:rPr>
          <w:sz w:val="22"/>
          <w:szCs w:val="22"/>
        </w:rPr>
        <w:t>Register</w:t>
      </w:r>
      <w:proofErr w:type="spellEnd"/>
      <w:r w:rsidRPr="00113756">
        <w:rPr>
          <w:sz w:val="22"/>
          <w:szCs w:val="22"/>
        </w:rPr>
        <w:t xml:space="preserve"> 1726-1736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258A); </w:t>
      </w:r>
      <w:proofErr w:type="spellStart"/>
      <w:r w:rsidRPr="00113756">
        <w:rPr>
          <w:sz w:val="22"/>
          <w:szCs w:val="22"/>
        </w:rPr>
        <w:t>Register</w:t>
      </w:r>
      <w:proofErr w:type="spellEnd"/>
      <w:r w:rsidRPr="00113756">
        <w:rPr>
          <w:sz w:val="22"/>
          <w:szCs w:val="22"/>
        </w:rPr>
        <w:t xml:space="preserve"> 1737-1744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258A); </w:t>
      </w:r>
      <w:proofErr w:type="spellStart"/>
      <w:r w:rsidRPr="00113756">
        <w:rPr>
          <w:sz w:val="22"/>
          <w:szCs w:val="22"/>
        </w:rPr>
        <w:t>R</w:t>
      </w:r>
      <w:proofErr w:type="gramEnd"/>
      <w:r w:rsidRPr="00113756">
        <w:rPr>
          <w:sz w:val="22"/>
          <w:szCs w:val="22"/>
        </w:rPr>
        <w:t>egister</w:t>
      </w:r>
      <w:proofErr w:type="spellEnd"/>
      <w:r w:rsidRPr="00113756">
        <w:rPr>
          <w:sz w:val="22"/>
          <w:szCs w:val="22"/>
        </w:rPr>
        <w:t xml:space="preserve"> 1745-1748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258B); </w:t>
      </w:r>
      <w:proofErr w:type="spellStart"/>
      <w:r w:rsidRPr="00113756">
        <w:rPr>
          <w:sz w:val="22"/>
          <w:szCs w:val="22"/>
        </w:rPr>
        <w:t>Register</w:t>
      </w:r>
      <w:proofErr w:type="spellEnd"/>
      <w:r w:rsidRPr="00113756">
        <w:rPr>
          <w:sz w:val="22"/>
          <w:szCs w:val="22"/>
        </w:rPr>
        <w:t xml:space="preserve"> 1749-1753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259A); </w:t>
      </w:r>
      <w:proofErr w:type="spellStart"/>
      <w:r w:rsidRPr="00113756">
        <w:rPr>
          <w:sz w:val="22"/>
          <w:szCs w:val="22"/>
        </w:rPr>
        <w:t>Register</w:t>
      </w:r>
      <w:proofErr w:type="spellEnd"/>
      <w:r w:rsidRPr="00113756">
        <w:rPr>
          <w:sz w:val="22"/>
          <w:szCs w:val="22"/>
        </w:rPr>
        <w:t xml:space="preserve"> 1754-1765 (</w:t>
      </w:r>
      <w:proofErr w:type="spellStart"/>
      <w:r w:rsidRPr="00113756">
        <w:rPr>
          <w:sz w:val="22"/>
          <w:szCs w:val="22"/>
        </w:rPr>
        <w:t>ASMo</w:t>
      </w:r>
      <w:proofErr w:type="spellEnd"/>
      <w:r w:rsidRPr="00113756">
        <w:rPr>
          <w:sz w:val="22"/>
          <w:szCs w:val="22"/>
        </w:rPr>
        <w:t xml:space="preserve">, </w:t>
      </w:r>
      <w:r w:rsidRPr="00113756">
        <w:rPr>
          <w:i/>
          <w:iCs/>
          <w:sz w:val="22"/>
          <w:szCs w:val="22"/>
        </w:rPr>
        <w:t>Inquisizione</w:t>
      </w:r>
      <w:r w:rsidRPr="00113756">
        <w:rPr>
          <w:sz w:val="22"/>
          <w:szCs w:val="22"/>
        </w:rPr>
        <w:t xml:space="preserve">, 259A). </w:t>
      </w:r>
      <w:proofErr w:type="gramStart"/>
      <w:r w:rsidRPr="00113756">
        <w:rPr>
          <w:sz w:val="22"/>
          <w:szCs w:val="22"/>
        </w:rPr>
        <w:t xml:space="preserve">On the </w:t>
      </w:r>
      <w:proofErr w:type="spellStart"/>
      <w:r w:rsidRPr="00113756">
        <w:rPr>
          <w:sz w:val="22"/>
          <w:szCs w:val="22"/>
        </w:rPr>
        <w:t>correspondence</w:t>
      </w:r>
      <w:proofErr w:type="spellEnd"/>
      <w:r w:rsidRPr="00113756">
        <w:rPr>
          <w:sz w:val="22"/>
          <w:szCs w:val="22"/>
        </w:rPr>
        <w:t xml:space="preserve"> </w:t>
      </w:r>
      <w:proofErr w:type="spellStart"/>
      <w:r w:rsidRPr="00113756">
        <w:rPr>
          <w:sz w:val="22"/>
          <w:szCs w:val="22"/>
        </w:rPr>
        <w:t>between</w:t>
      </w:r>
      <w:proofErr w:type="spellEnd"/>
      <w:r w:rsidRPr="00113756">
        <w:rPr>
          <w:sz w:val="22"/>
          <w:szCs w:val="22"/>
        </w:rPr>
        <w:t xml:space="preserve"> the </w:t>
      </w:r>
      <w:proofErr w:type="spellStart"/>
      <w:r w:rsidRPr="00113756">
        <w:rPr>
          <w:sz w:val="22"/>
          <w:szCs w:val="22"/>
        </w:rPr>
        <w:t>Holy</w:t>
      </w:r>
      <w:proofErr w:type="spellEnd"/>
      <w:r w:rsidRPr="00113756">
        <w:rPr>
          <w:sz w:val="22"/>
          <w:szCs w:val="22"/>
        </w:rPr>
        <w:t xml:space="preserve"> Office and the Modena </w:t>
      </w:r>
      <w:proofErr w:type="spellStart"/>
      <w:r w:rsidRPr="00113756">
        <w:rPr>
          <w:sz w:val="22"/>
          <w:szCs w:val="22"/>
        </w:rPr>
        <w:t>Inquisition</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G. Biondi, </w:t>
      </w:r>
      <w:r w:rsidRPr="00113756">
        <w:rPr>
          <w:i/>
          <w:iCs/>
          <w:sz w:val="22"/>
          <w:szCs w:val="22"/>
        </w:rPr>
        <w:t>Le lettere della Sacra Congregazione romana del Santo Ufficio all’Inquisizione di Modena: note in margine a un regesto</w:t>
      </w:r>
      <w:r w:rsidRPr="00113756">
        <w:rPr>
          <w:sz w:val="22"/>
          <w:szCs w:val="22"/>
        </w:rPr>
        <w:t>, in: «Schifanoia», 4 (1987), pp. 93-108.</w:t>
      </w:r>
      <w:proofErr w:type="gramEnd"/>
    </w:p>
  </w:endnote>
  <w:endnote w:id="18">
    <w:p w14:paraId="00966213"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lang w:val="en-GB"/>
        </w:rPr>
        <w:t xml:space="preserve"> On the poverty of the Modena Inquisition, the accounts, almost all in the red, speak for themselves, as detailed by </w:t>
      </w:r>
      <w:proofErr w:type="spellStart"/>
      <w:r w:rsidRPr="00113756">
        <w:rPr>
          <w:sz w:val="22"/>
          <w:szCs w:val="22"/>
          <w:lang w:val="en-GB"/>
        </w:rPr>
        <w:t>Righi</w:t>
      </w:r>
      <w:proofErr w:type="spellEnd"/>
      <w:r w:rsidRPr="00113756">
        <w:rPr>
          <w:sz w:val="22"/>
          <w:szCs w:val="22"/>
          <w:lang w:val="en-GB"/>
        </w:rPr>
        <w:t xml:space="preserve">, pp. 83-85. The correspondence examined here provides information on the funds sent to Modena by the Inquisitions of Brescia, Cremona, Mantua, Alessandria and </w:t>
      </w:r>
      <w:proofErr w:type="spellStart"/>
      <w:r w:rsidRPr="00113756">
        <w:rPr>
          <w:sz w:val="22"/>
          <w:szCs w:val="22"/>
          <w:lang w:val="en-GB"/>
        </w:rPr>
        <w:t>Casale</w:t>
      </w:r>
      <w:proofErr w:type="spellEnd"/>
      <w:r w:rsidRPr="00113756">
        <w:rPr>
          <w:sz w:val="22"/>
          <w:szCs w:val="22"/>
          <w:lang w:val="en-GB"/>
        </w:rPr>
        <w:t xml:space="preserve"> </w:t>
      </w:r>
      <w:proofErr w:type="spellStart"/>
      <w:r w:rsidRPr="00113756">
        <w:rPr>
          <w:sz w:val="22"/>
          <w:szCs w:val="22"/>
          <w:lang w:val="en-GB"/>
        </w:rPr>
        <w:t>Monferrato</w:t>
      </w:r>
      <w:proofErr w:type="spellEnd"/>
      <w:r w:rsidRPr="00113756">
        <w:rPr>
          <w:sz w:val="22"/>
          <w:szCs w:val="22"/>
          <w:lang w:val="en-GB"/>
        </w:rPr>
        <w:t xml:space="preserve">. </w:t>
      </w:r>
      <w:proofErr w:type="gramStart"/>
      <w:r w:rsidRPr="00113756">
        <w:rPr>
          <w:sz w:val="22"/>
          <w:szCs w:val="22"/>
        </w:rPr>
        <w:t xml:space="preserve">For a general </w:t>
      </w:r>
      <w:proofErr w:type="spellStart"/>
      <w:r w:rsidRPr="00113756">
        <w:rPr>
          <w:sz w:val="22"/>
          <w:szCs w:val="22"/>
        </w:rPr>
        <w:t>overview</w:t>
      </w:r>
      <w:proofErr w:type="spellEnd"/>
      <w:r w:rsidRPr="00113756">
        <w:rPr>
          <w:sz w:val="22"/>
          <w:szCs w:val="22"/>
        </w:rPr>
        <w:t xml:space="preserve"> of the </w:t>
      </w:r>
      <w:proofErr w:type="spellStart"/>
      <w:r w:rsidRPr="00113756">
        <w:rPr>
          <w:sz w:val="22"/>
          <w:szCs w:val="22"/>
        </w:rPr>
        <w:t>matter</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G. </w:t>
      </w:r>
      <w:proofErr w:type="spellStart"/>
      <w:r w:rsidRPr="00113756">
        <w:rPr>
          <w:sz w:val="22"/>
          <w:szCs w:val="22"/>
        </w:rPr>
        <w:t>Maifreda</w:t>
      </w:r>
      <w:proofErr w:type="spellEnd"/>
      <w:r w:rsidRPr="00113756">
        <w:rPr>
          <w:sz w:val="22"/>
          <w:szCs w:val="22"/>
        </w:rPr>
        <w:t xml:space="preserve">, </w:t>
      </w:r>
      <w:r w:rsidRPr="00113756">
        <w:rPr>
          <w:i/>
          <w:iCs/>
          <w:sz w:val="22"/>
          <w:szCs w:val="22"/>
        </w:rPr>
        <w:t>I denari dell’inquisitore</w:t>
      </w:r>
      <w:proofErr w:type="gramEnd"/>
      <w:r w:rsidRPr="00113756">
        <w:rPr>
          <w:i/>
          <w:iCs/>
          <w:sz w:val="22"/>
          <w:szCs w:val="22"/>
        </w:rPr>
        <w:t>. Affari e giustizia di fede nell’Italia moderna</w:t>
      </w:r>
      <w:r w:rsidRPr="00113756">
        <w:rPr>
          <w:sz w:val="22"/>
          <w:szCs w:val="22"/>
        </w:rPr>
        <w:t>, Torino, Einaudi, 2014.</w:t>
      </w:r>
    </w:p>
  </w:endnote>
  <w:endnote w:id="19">
    <w:p w14:paraId="243D27E1"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w:t>
      </w:r>
      <w:proofErr w:type="spellStart"/>
      <w:proofErr w:type="gramStart"/>
      <w:r w:rsidRPr="00113756">
        <w:rPr>
          <w:sz w:val="22"/>
          <w:szCs w:val="22"/>
        </w:rPr>
        <w:t>Trenti</w:t>
      </w:r>
      <w:proofErr w:type="spellEnd"/>
      <w:r w:rsidRPr="00113756">
        <w:rPr>
          <w:sz w:val="22"/>
          <w:szCs w:val="22"/>
        </w:rPr>
        <w:t>,</w:t>
      </w:r>
      <w:proofErr w:type="gramEnd"/>
      <w:r w:rsidRPr="00113756">
        <w:rPr>
          <w:sz w:val="22"/>
          <w:szCs w:val="22"/>
        </w:rPr>
        <w:t xml:space="preserve"> pp. 185-222.</w:t>
      </w:r>
    </w:p>
  </w:endnote>
  <w:endnote w:id="20">
    <w:p w14:paraId="592FA653"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rPr>
        <w:t xml:space="preserve"> </w:t>
      </w:r>
      <w:proofErr w:type="spellStart"/>
      <w:proofErr w:type="gramStart"/>
      <w:r w:rsidRPr="00113756">
        <w:rPr>
          <w:sz w:val="22"/>
          <w:szCs w:val="22"/>
        </w:rPr>
        <w:t>Regarding</w:t>
      </w:r>
      <w:proofErr w:type="spellEnd"/>
      <w:r w:rsidRPr="00113756">
        <w:rPr>
          <w:sz w:val="22"/>
          <w:szCs w:val="22"/>
        </w:rPr>
        <w:t xml:space="preserve"> the </w:t>
      </w:r>
      <w:proofErr w:type="spellStart"/>
      <w:r w:rsidRPr="00113756">
        <w:rPr>
          <w:sz w:val="22"/>
          <w:szCs w:val="22"/>
        </w:rPr>
        <w:t>resurgence</w:t>
      </w:r>
      <w:proofErr w:type="spellEnd"/>
      <w:r w:rsidRPr="00113756">
        <w:rPr>
          <w:sz w:val="22"/>
          <w:szCs w:val="22"/>
        </w:rPr>
        <w:t xml:space="preserve"> of </w:t>
      </w:r>
      <w:proofErr w:type="spellStart"/>
      <w:r w:rsidRPr="00113756">
        <w:rPr>
          <w:sz w:val="22"/>
          <w:szCs w:val="22"/>
        </w:rPr>
        <w:t>antisemitism</w:t>
      </w:r>
      <w:proofErr w:type="spellEnd"/>
      <w:r w:rsidRPr="00113756">
        <w:rPr>
          <w:sz w:val="22"/>
          <w:szCs w:val="22"/>
        </w:rPr>
        <w:t xml:space="preserve"> </w:t>
      </w:r>
      <w:proofErr w:type="spellStart"/>
      <w:r w:rsidRPr="00113756">
        <w:rPr>
          <w:sz w:val="22"/>
          <w:szCs w:val="22"/>
        </w:rPr>
        <w:t>during</w:t>
      </w:r>
      <w:proofErr w:type="spellEnd"/>
      <w:r w:rsidRPr="00113756">
        <w:rPr>
          <w:sz w:val="22"/>
          <w:szCs w:val="22"/>
        </w:rPr>
        <w:t xml:space="preserve"> the </w:t>
      </w:r>
      <w:proofErr w:type="spellStart"/>
      <w:r w:rsidRPr="00113756">
        <w:rPr>
          <w:sz w:val="22"/>
          <w:szCs w:val="22"/>
        </w:rPr>
        <w:t>papacy</w:t>
      </w:r>
      <w:proofErr w:type="spellEnd"/>
      <w:r w:rsidRPr="00113756">
        <w:rPr>
          <w:sz w:val="22"/>
          <w:szCs w:val="22"/>
        </w:rPr>
        <w:t xml:space="preserve"> of </w:t>
      </w:r>
      <w:proofErr w:type="spellStart"/>
      <w:r w:rsidRPr="00113756">
        <w:rPr>
          <w:sz w:val="22"/>
          <w:szCs w:val="22"/>
        </w:rPr>
        <w:t>Benedict</w:t>
      </w:r>
      <w:proofErr w:type="spellEnd"/>
      <w:r w:rsidRPr="00113756">
        <w:rPr>
          <w:sz w:val="22"/>
          <w:szCs w:val="22"/>
        </w:rPr>
        <w:t xml:space="preserve"> XIV, the first to </w:t>
      </w:r>
      <w:proofErr w:type="spellStart"/>
      <w:r w:rsidRPr="00113756">
        <w:rPr>
          <w:sz w:val="22"/>
          <w:szCs w:val="22"/>
        </w:rPr>
        <w:t>shed</w:t>
      </w:r>
      <w:proofErr w:type="spellEnd"/>
      <w:r w:rsidRPr="00113756">
        <w:rPr>
          <w:sz w:val="22"/>
          <w:szCs w:val="22"/>
        </w:rPr>
        <w:t xml:space="preserve"> light on </w:t>
      </w:r>
      <w:proofErr w:type="spellStart"/>
      <w:r w:rsidRPr="00113756">
        <w:rPr>
          <w:sz w:val="22"/>
          <w:szCs w:val="22"/>
        </w:rPr>
        <w:t>it</w:t>
      </w:r>
      <w:proofErr w:type="spellEnd"/>
      <w:r w:rsidRPr="00113756">
        <w:rPr>
          <w:sz w:val="22"/>
          <w:szCs w:val="22"/>
        </w:rPr>
        <w:t xml:space="preserve"> </w:t>
      </w:r>
      <w:proofErr w:type="spellStart"/>
      <w:r w:rsidRPr="00113756">
        <w:rPr>
          <w:sz w:val="22"/>
          <w:szCs w:val="22"/>
        </w:rPr>
        <w:t>was</w:t>
      </w:r>
      <w:proofErr w:type="spellEnd"/>
      <w:r w:rsidRPr="00113756">
        <w:rPr>
          <w:sz w:val="22"/>
          <w:szCs w:val="22"/>
        </w:rPr>
        <w:t xml:space="preserve"> </w:t>
      </w:r>
      <w:r w:rsidRPr="00113756">
        <w:rPr>
          <w:color w:val="020202"/>
          <w:sz w:val="22"/>
          <w:szCs w:val="22"/>
        </w:rPr>
        <w:t xml:space="preserve">M. Rosa, </w:t>
      </w:r>
      <w:r w:rsidRPr="00113756">
        <w:rPr>
          <w:i/>
          <w:iCs/>
          <w:color w:val="020202"/>
          <w:sz w:val="22"/>
          <w:szCs w:val="22"/>
        </w:rPr>
        <w:t>Tra Muratori, il giansenismo e i “lumi”: profilo di Benedetto XIV</w:t>
      </w:r>
      <w:r w:rsidRPr="00113756">
        <w:rPr>
          <w:color w:val="020202"/>
          <w:sz w:val="22"/>
          <w:szCs w:val="22"/>
        </w:rPr>
        <w:t xml:space="preserve">, in: M. Rosa, </w:t>
      </w:r>
      <w:r w:rsidRPr="00113756">
        <w:rPr>
          <w:i/>
          <w:iCs/>
          <w:color w:val="020202"/>
          <w:sz w:val="22"/>
          <w:szCs w:val="22"/>
        </w:rPr>
        <w:t>Riformatori e ribelli nel Settecento religioso italiano</w:t>
      </w:r>
      <w:r w:rsidRPr="00113756">
        <w:rPr>
          <w:color w:val="020202"/>
          <w:sz w:val="22"/>
          <w:szCs w:val="22"/>
        </w:rPr>
        <w:t>, Bari, Dedalo, 1969, pp. 49-85.</w:t>
      </w:r>
      <w:proofErr w:type="gramEnd"/>
      <w:r w:rsidRPr="00113756">
        <w:rPr>
          <w:sz w:val="22"/>
          <w:szCs w:val="22"/>
        </w:rPr>
        <w:t xml:space="preserve"> </w:t>
      </w:r>
      <w:r w:rsidRPr="00113756">
        <w:rPr>
          <w:sz w:val="22"/>
          <w:szCs w:val="22"/>
          <w:lang w:val="en-GB"/>
        </w:rPr>
        <w:t xml:space="preserve">An example of the consequences of this crackdown is found in the matter of the conversion of Jews; see, for example, M. </w:t>
      </w:r>
      <w:proofErr w:type="spellStart"/>
      <w:r w:rsidRPr="00113756">
        <w:rPr>
          <w:sz w:val="22"/>
          <w:szCs w:val="22"/>
          <w:lang w:val="en-GB"/>
        </w:rPr>
        <w:t>Caffiero</w:t>
      </w:r>
      <w:proofErr w:type="spellEnd"/>
      <w:r w:rsidRPr="00113756">
        <w:rPr>
          <w:sz w:val="22"/>
          <w:szCs w:val="22"/>
          <w:lang w:val="en-GB"/>
        </w:rPr>
        <w:t xml:space="preserve">, </w:t>
      </w:r>
      <w:r w:rsidRPr="00113756">
        <w:rPr>
          <w:i/>
          <w:iCs/>
          <w:sz w:val="22"/>
          <w:szCs w:val="22"/>
          <w:lang w:val="en-GB"/>
        </w:rPr>
        <w:t>Forced baptisms: histories of Jews, Christians, and Converts in papal Rome</w:t>
      </w:r>
      <w:r w:rsidRPr="00113756">
        <w:rPr>
          <w:sz w:val="22"/>
          <w:szCs w:val="22"/>
          <w:lang w:val="en-GB"/>
        </w:rPr>
        <w:t>, Berkeley, University of California press, 2012.</w:t>
      </w:r>
    </w:p>
  </w:endnote>
  <w:endnote w:id="21">
    <w:p w14:paraId="140C9D5A"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This was the penalty that the cardinals imposed on </w:t>
      </w:r>
      <w:proofErr w:type="spellStart"/>
      <w:r w:rsidRPr="00113756">
        <w:rPr>
          <w:sz w:val="22"/>
          <w:szCs w:val="22"/>
          <w:lang w:val="en-GB"/>
        </w:rPr>
        <w:t>Mareggini</w:t>
      </w:r>
      <w:proofErr w:type="spellEnd"/>
      <w:r w:rsidRPr="00113756">
        <w:rPr>
          <w:sz w:val="22"/>
          <w:szCs w:val="22"/>
          <w:lang w:val="en-GB"/>
        </w:rPr>
        <w:t xml:space="preserve"> on 7 June 1749. On the following 12 July, the cardinals urged that </w:t>
      </w:r>
      <w:proofErr w:type="spellStart"/>
      <w:r w:rsidRPr="00113756">
        <w:rPr>
          <w:sz w:val="22"/>
          <w:szCs w:val="22"/>
          <w:lang w:val="en-GB"/>
        </w:rPr>
        <w:t>Caterina</w:t>
      </w:r>
      <w:proofErr w:type="spellEnd"/>
      <w:r w:rsidRPr="00113756">
        <w:rPr>
          <w:sz w:val="22"/>
          <w:szCs w:val="22"/>
          <w:lang w:val="en-GB"/>
        </w:rPr>
        <w:t xml:space="preserve"> </w:t>
      </w:r>
      <w:proofErr w:type="spellStart"/>
      <w:r w:rsidRPr="00113756">
        <w:rPr>
          <w:sz w:val="22"/>
          <w:szCs w:val="22"/>
          <w:lang w:val="en-GB"/>
        </w:rPr>
        <w:t>Gozzi</w:t>
      </w:r>
      <w:proofErr w:type="spellEnd"/>
      <w:r w:rsidRPr="00113756">
        <w:rPr>
          <w:sz w:val="22"/>
          <w:szCs w:val="22"/>
          <w:lang w:val="en-GB"/>
        </w:rPr>
        <w:t xml:space="preserve"> also be tried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259A, Register 1749-1753).</w:t>
      </w:r>
    </w:p>
  </w:endnote>
  <w:endnote w:id="22">
    <w:p w14:paraId="42FD43BC"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trial proceedings are stored in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228, 11.</w:t>
      </w:r>
    </w:p>
  </w:endnote>
  <w:endnote w:id="23">
    <w:p w14:paraId="091C6C6D"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trial proceedings are stored in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xml:space="preserve">, 226, 13. The </w:t>
      </w:r>
      <w:proofErr w:type="gramStart"/>
      <w:r w:rsidRPr="00113756">
        <w:rPr>
          <w:sz w:val="22"/>
          <w:szCs w:val="22"/>
          <w:lang w:val="en-GB"/>
        </w:rPr>
        <w:t>reconstruction of events and related quotes have</w:t>
      </w:r>
      <w:proofErr w:type="gramEnd"/>
      <w:r w:rsidRPr="00113756">
        <w:rPr>
          <w:sz w:val="22"/>
          <w:szCs w:val="22"/>
          <w:lang w:val="en-GB"/>
        </w:rPr>
        <w:t xml:space="preserve"> been taken from the verdict, in which the various lines of questioning were recapped in great detail.</w:t>
      </w:r>
    </w:p>
  </w:endnote>
  <w:endnote w:id="24">
    <w:p w14:paraId="22783F02"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trial proceedings are stored in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220, 14.</w:t>
      </w:r>
    </w:p>
  </w:endnote>
  <w:endnote w:id="25">
    <w:p w14:paraId="7A15E60C"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instructions are annexed to the letter dated 4 January 1749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259A, Register 1749-1753).</w:t>
      </w:r>
    </w:p>
  </w:endnote>
  <w:endnote w:id="26">
    <w:p w14:paraId="35274EA6"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lang w:val="en-GB"/>
        </w:rPr>
        <w:t xml:space="preserve">Such insistence on controlling contact between Jews and Christians can already be seen in the 16th and 17th centuries; see K. </w:t>
      </w:r>
      <w:proofErr w:type="spellStart"/>
      <w:r w:rsidRPr="00113756">
        <w:rPr>
          <w:sz w:val="22"/>
          <w:szCs w:val="22"/>
          <w:lang w:val="en-GB"/>
        </w:rPr>
        <w:t>Aron-Beller</w:t>
      </w:r>
      <w:proofErr w:type="spellEnd"/>
      <w:r w:rsidRPr="00113756">
        <w:rPr>
          <w:sz w:val="22"/>
          <w:szCs w:val="22"/>
          <w:lang w:val="en-GB"/>
        </w:rPr>
        <w:t xml:space="preserve">, </w:t>
      </w:r>
      <w:r w:rsidRPr="00113756">
        <w:rPr>
          <w:i/>
          <w:iCs/>
          <w:sz w:val="22"/>
          <w:szCs w:val="22"/>
          <w:lang w:val="en-GB"/>
        </w:rPr>
        <w:t>Jews on trial: the Papal Inquisition in Modena (1598-1638)</w:t>
      </w:r>
      <w:r w:rsidRPr="00113756">
        <w:rPr>
          <w:sz w:val="22"/>
          <w:szCs w:val="22"/>
          <w:lang w:val="en-GB"/>
        </w:rPr>
        <w:t xml:space="preserve">, Manchester, Manchester University Press, 2011; A. </w:t>
      </w:r>
      <w:proofErr w:type="spellStart"/>
      <w:r w:rsidRPr="00113756">
        <w:rPr>
          <w:sz w:val="22"/>
          <w:szCs w:val="22"/>
          <w:lang w:val="en-GB"/>
        </w:rPr>
        <w:t>Biondi</w:t>
      </w:r>
      <w:proofErr w:type="spellEnd"/>
      <w:r w:rsidRPr="00113756">
        <w:rPr>
          <w:sz w:val="22"/>
          <w:szCs w:val="22"/>
          <w:lang w:val="en-GB"/>
        </w:rPr>
        <w:t xml:space="preserve">, </w:t>
      </w:r>
      <w:proofErr w:type="spellStart"/>
      <w:r w:rsidRPr="00113756">
        <w:rPr>
          <w:i/>
          <w:iCs/>
          <w:sz w:val="22"/>
          <w:szCs w:val="22"/>
          <w:lang w:val="en-GB"/>
        </w:rPr>
        <w:t>Gli</w:t>
      </w:r>
      <w:proofErr w:type="spellEnd"/>
      <w:r w:rsidRPr="00113756">
        <w:rPr>
          <w:i/>
          <w:iCs/>
          <w:sz w:val="22"/>
          <w:szCs w:val="22"/>
          <w:lang w:val="en-GB"/>
        </w:rPr>
        <w:t xml:space="preserve"> </w:t>
      </w:r>
      <w:proofErr w:type="spellStart"/>
      <w:r w:rsidRPr="00113756">
        <w:rPr>
          <w:i/>
          <w:iCs/>
          <w:sz w:val="22"/>
          <w:szCs w:val="22"/>
          <w:lang w:val="en-GB"/>
        </w:rPr>
        <w:t>ebrei</w:t>
      </w:r>
      <w:proofErr w:type="spellEnd"/>
      <w:r w:rsidRPr="00113756">
        <w:rPr>
          <w:i/>
          <w:iCs/>
          <w:sz w:val="22"/>
          <w:szCs w:val="22"/>
          <w:lang w:val="en-GB"/>
        </w:rPr>
        <w:t xml:space="preserve"> e </w:t>
      </w:r>
      <w:proofErr w:type="spellStart"/>
      <w:r w:rsidRPr="00113756">
        <w:rPr>
          <w:i/>
          <w:iCs/>
          <w:sz w:val="22"/>
          <w:szCs w:val="22"/>
          <w:lang w:val="en-GB"/>
        </w:rPr>
        <w:t>l’inquisizione</w:t>
      </w:r>
      <w:proofErr w:type="spellEnd"/>
      <w:r w:rsidRPr="00113756">
        <w:rPr>
          <w:i/>
          <w:iCs/>
          <w:sz w:val="22"/>
          <w:szCs w:val="22"/>
          <w:lang w:val="en-GB"/>
        </w:rPr>
        <w:t xml:space="preserve"> </w:t>
      </w:r>
      <w:proofErr w:type="spellStart"/>
      <w:r w:rsidRPr="00113756">
        <w:rPr>
          <w:i/>
          <w:iCs/>
          <w:sz w:val="22"/>
          <w:szCs w:val="22"/>
          <w:lang w:val="en-GB"/>
        </w:rPr>
        <w:t>negli</w:t>
      </w:r>
      <w:proofErr w:type="spellEnd"/>
      <w:r w:rsidRPr="00113756">
        <w:rPr>
          <w:i/>
          <w:iCs/>
          <w:sz w:val="22"/>
          <w:szCs w:val="22"/>
          <w:lang w:val="en-GB"/>
        </w:rPr>
        <w:t xml:space="preserve"> </w:t>
      </w:r>
      <w:proofErr w:type="spellStart"/>
      <w:r w:rsidRPr="00113756">
        <w:rPr>
          <w:i/>
          <w:iCs/>
          <w:sz w:val="22"/>
          <w:szCs w:val="22"/>
          <w:lang w:val="en-GB"/>
        </w:rPr>
        <w:t>stati</w:t>
      </w:r>
      <w:proofErr w:type="spellEnd"/>
      <w:r w:rsidRPr="00113756">
        <w:rPr>
          <w:i/>
          <w:iCs/>
          <w:sz w:val="22"/>
          <w:szCs w:val="22"/>
          <w:lang w:val="en-GB"/>
        </w:rPr>
        <w:t xml:space="preserve"> </w:t>
      </w:r>
      <w:proofErr w:type="spellStart"/>
      <w:r w:rsidRPr="00113756">
        <w:rPr>
          <w:i/>
          <w:iCs/>
          <w:sz w:val="22"/>
          <w:szCs w:val="22"/>
          <w:lang w:val="en-GB"/>
        </w:rPr>
        <w:t>estensi</w:t>
      </w:r>
      <w:proofErr w:type="spellEnd"/>
      <w:r w:rsidRPr="00113756">
        <w:rPr>
          <w:sz w:val="22"/>
          <w:szCs w:val="22"/>
          <w:lang w:val="en-GB"/>
        </w:rPr>
        <w:t xml:space="preserve">, in Id., </w:t>
      </w:r>
      <w:proofErr w:type="spellStart"/>
      <w:r w:rsidRPr="00113756">
        <w:rPr>
          <w:i/>
          <w:iCs/>
          <w:sz w:val="22"/>
          <w:szCs w:val="22"/>
          <w:lang w:val="en-GB"/>
        </w:rPr>
        <w:t>Umanisti</w:t>
      </w:r>
      <w:proofErr w:type="spellEnd"/>
      <w:r w:rsidRPr="00113756">
        <w:rPr>
          <w:i/>
          <w:iCs/>
          <w:sz w:val="22"/>
          <w:szCs w:val="22"/>
          <w:lang w:val="en-GB"/>
        </w:rPr>
        <w:t xml:space="preserve">, </w:t>
      </w:r>
      <w:proofErr w:type="spellStart"/>
      <w:r w:rsidRPr="00113756">
        <w:rPr>
          <w:i/>
          <w:iCs/>
          <w:sz w:val="22"/>
          <w:szCs w:val="22"/>
          <w:lang w:val="en-GB"/>
        </w:rPr>
        <w:t>eretici</w:t>
      </w:r>
      <w:proofErr w:type="spellEnd"/>
      <w:r w:rsidRPr="00113756">
        <w:rPr>
          <w:i/>
          <w:iCs/>
          <w:sz w:val="22"/>
          <w:szCs w:val="22"/>
          <w:lang w:val="en-GB"/>
        </w:rPr>
        <w:t xml:space="preserve">, </w:t>
      </w:r>
      <w:proofErr w:type="spellStart"/>
      <w:r w:rsidRPr="00113756">
        <w:rPr>
          <w:i/>
          <w:iCs/>
          <w:sz w:val="22"/>
          <w:szCs w:val="22"/>
          <w:lang w:val="en-GB"/>
        </w:rPr>
        <w:t>streghe</w:t>
      </w:r>
      <w:proofErr w:type="spellEnd"/>
      <w:r w:rsidRPr="00113756">
        <w:rPr>
          <w:i/>
          <w:iCs/>
          <w:sz w:val="22"/>
          <w:szCs w:val="22"/>
          <w:lang w:val="en-GB"/>
        </w:rPr>
        <w:t xml:space="preserve">. </w:t>
      </w:r>
      <w:r w:rsidRPr="00113756">
        <w:rPr>
          <w:i/>
          <w:iCs/>
          <w:sz w:val="22"/>
          <w:szCs w:val="22"/>
        </w:rPr>
        <w:t>Saggi di storia moderna</w:t>
      </w:r>
      <w:r w:rsidRPr="00113756">
        <w:rPr>
          <w:sz w:val="22"/>
          <w:szCs w:val="22"/>
        </w:rPr>
        <w:t xml:space="preserve">, </w:t>
      </w:r>
      <w:proofErr w:type="spellStart"/>
      <w:r w:rsidRPr="00113756">
        <w:rPr>
          <w:sz w:val="22"/>
          <w:szCs w:val="22"/>
        </w:rPr>
        <w:t>edited</w:t>
      </w:r>
      <w:proofErr w:type="spellEnd"/>
      <w:r w:rsidRPr="00113756">
        <w:rPr>
          <w:sz w:val="22"/>
          <w:szCs w:val="22"/>
        </w:rPr>
        <w:t xml:space="preserve"> by M. </w:t>
      </w:r>
      <w:proofErr w:type="spellStart"/>
      <w:r w:rsidRPr="00113756">
        <w:rPr>
          <w:sz w:val="22"/>
          <w:szCs w:val="22"/>
        </w:rPr>
        <w:t>Donattini</w:t>
      </w:r>
      <w:proofErr w:type="spellEnd"/>
      <w:r w:rsidRPr="00113756">
        <w:rPr>
          <w:sz w:val="22"/>
          <w:szCs w:val="22"/>
        </w:rPr>
        <w:t xml:space="preserve">, Modena, </w:t>
      </w:r>
      <w:proofErr w:type="spellStart"/>
      <w:r w:rsidRPr="00113756">
        <w:rPr>
          <w:sz w:val="22"/>
          <w:szCs w:val="22"/>
        </w:rPr>
        <w:t>Historical</w:t>
      </w:r>
      <w:proofErr w:type="spellEnd"/>
      <w:r w:rsidRPr="00113756">
        <w:rPr>
          <w:sz w:val="22"/>
          <w:szCs w:val="22"/>
        </w:rPr>
        <w:t xml:space="preserve"> </w:t>
      </w:r>
      <w:proofErr w:type="gramStart"/>
      <w:r w:rsidRPr="00113756">
        <w:rPr>
          <w:sz w:val="22"/>
          <w:szCs w:val="22"/>
        </w:rPr>
        <w:t>Archive</w:t>
      </w:r>
      <w:proofErr w:type="gramEnd"/>
      <w:r w:rsidRPr="00113756">
        <w:rPr>
          <w:sz w:val="22"/>
          <w:szCs w:val="22"/>
        </w:rPr>
        <w:t>, 2008, pp. 181-198.</w:t>
      </w:r>
    </w:p>
  </w:endnote>
  <w:endnote w:id="27">
    <w:p w14:paraId="40010C8C" w14:textId="77777777" w:rsidR="00113756" w:rsidRPr="00113756" w:rsidRDefault="00113756" w:rsidP="00113756">
      <w:pPr>
        <w:widowControl w:val="0"/>
        <w:autoSpaceDE w:val="0"/>
        <w:autoSpaceDN w:val="0"/>
        <w:adjustRightInd w:val="0"/>
        <w:spacing w:line="480" w:lineRule="auto"/>
        <w:jc w:val="both"/>
        <w:rPr>
          <w:color w:val="292526"/>
          <w:sz w:val="22"/>
          <w:szCs w:val="22"/>
        </w:rPr>
      </w:pPr>
      <w:r w:rsidRPr="00113756">
        <w:rPr>
          <w:rStyle w:val="Rimandonotadichiusura"/>
          <w:sz w:val="22"/>
          <w:szCs w:val="22"/>
          <w:lang w:val="en-GB"/>
        </w:rPr>
        <w:endnoteRef/>
      </w:r>
      <w:r w:rsidRPr="00113756">
        <w:rPr>
          <w:sz w:val="22"/>
          <w:szCs w:val="22"/>
          <w:lang w:val="en-GB"/>
        </w:rPr>
        <w:t xml:space="preserve">As G. Romeo states, </w:t>
      </w:r>
      <w:proofErr w:type="spellStart"/>
      <w:r w:rsidRPr="00113756">
        <w:rPr>
          <w:i/>
          <w:iCs/>
          <w:sz w:val="22"/>
          <w:szCs w:val="22"/>
          <w:lang w:val="en-GB"/>
        </w:rPr>
        <w:t>L’Inquisizione</w:t>
      </w:r>
      <w:proofErr w:type="spellEnd"/>
      <w:r w:rsidRPr="00113756">
        <w:rPr>
          <w:i/>
          <w:iCs/>
          <w:sz w:val="22"/>
          <w:szCs w:val="22"/>
          <w:lang w:val="en-GB"/>
        </w:rPr>
        <w:t xml:space="preserve"> </w:t>
      </w:r>
      <w:r w:rsidRPr="00113756">
        <w:rPr>
          <w:sz w:val="22"/>
          <w:szCs w:val="22"/>
          <w:lang w:val="en-GB"/>
        </w:rPr>
        <w:t xml:space="preserve">cit., p. 98: “Throughout the 1700s [...] there is no doubt of the fact that the dominant theme in the letters of the Congregation [...] is solicitation in the confessional [...] This appears to be a veritable obsession in the Enlightenment.” However, this obsession was matched by the Roman authorities’ defence of the honour of the clergy, who were tainted with, in some cases serious, crimes: see M. </w:t>
      </w:r>
      <w:proofErr w:type="spellStart"/>
      <w:r w:rsidRPr="00113756">
        <w:rPr>
          <w:sz w:val="22"/>
          <w:szCs w:val="22"/>
          <w:lang w:val="en-GB"/>
        </w:rPr>
        <w:t>Mancino</w:t>
      </w:r>
      <w:proofErr w:type="spellEnd"/>
      <w:r w:rsidRPr="00113756">
        <w:rPr>
          <w:sz w:val="22"/>
          <w:szCs w:val="22"/>
          <w:lang w:val="en-GB"/>
        </w:rPr>
        <w:t xml:space="preserve">, G. Romeo, </w:t>
      </w:r>
      <w:proofErr w:type="spellStart"/>
      <w:r w:rsidRPr="00113756">
        <w:rPr>
          <w:i/>
          <w:iCs/>
          <w:sz w:val="22"/>
          <w:szCs w:val="22"/>
          <w:lang w:val="en-GB"/>
        </w:rPr>
        <w:t>Clero</w:t>
      </w:r>
      <w:proofErr w:type="spellEnd"/>
      <w:r w:rsidRPr="00113756">
        <w:rPr>
          <w:i/>
          <w:iCs/>
          <w:sz w:val="22"/>
          <w:szCs w:val="22"/>
          <w:lang w:val="en-GB"/>
        </w:rPr>
        <w:t xml:space="preserve"> </w:t>
      </w:r>
      <w:proofErr w:type="spellStart"/>
      <w:r w:rsidRPr="00113756">
        <w:rPr>
          <w:i/>
          <w:iCs/>
          <w:sz w:val="22"/>
          <w:szCs w:val="22"/>
          <w:lang w:val="en-GB"/>
        </w:rPr>
        <w:t>criminale</w:t>
      </w:r>
      <w:proofErr w:type="spellEnd"/>
      <w:r w:rsidRPr="00113756">
        <w:rPr>
          <w:i/>
          <w:iCs/>
          <w:sz w:val="22"/>
          <w:szCs w:val="22"/>
          <w:lang w:val="en-GB"/>
        </w:rPr>
        <w:t xml:space="preserve">. </w:t>
      </w:r>
      <w:r w:rsidRPr="00113756">
        <w:rPr>
          <w:i/>
          <w:iCs/>
          <w:sz w:val="22"/>
          <w:szCs w:val="22"/>
          <w:lang w:val="fr-FR"/>
        </w:rPr>
        <w:t>L’</w:t>
      </w:r>
      <w:proofErr w:type="spellStart"/>
      <w:r w:rsidRPr="00113756">
        <w:rPr>
          <w:i/>
          <w:iCs/>
          <w:sz w:val="22"/>
          <w:szCs w:val="22"/>
          <w:lang w:val="fr-FR"/>
        </w:rPr>
        <w:t>onore</w:t>
      </w:r>
      <w:proofErr w:type="spellEnd"/>
      <w:r w:rsidRPr="00113756">
        <w:rPr>
          <w:i/>
          <w:iCs/>
          <w:sz w:val="22"/>
          <w:szCs w:val="22"/>
          <w:lang w:val="fr-FR"/>
        </w:rPr>
        <w:t xml:space="preserve"> </w:t>
      </w:r>
      <w:proofErr w:type="spellStart"/>
      <w:r w:rsidRPr="00113756">
        <w:rPr>
          <w:i/>
          <w:iCs/>
          <w:sz w:val="22"/>
          <w:szCs w:val="22"/>
          <w:lang w:val="fr-FR"/>
        </w:rPr>
        <w:t>della</w:t>
      </w:r>
      <w:proofErr w:type="spellEnd"/>
      <w:r w:rsidRPr="00113756">
        <w:rPr>
          <w:i/>
          <w:iCs/>
          <w:sz w:val="22"/>
          <w:szCs w:val="22"/>
          <w:lang w:val="fr-FR"/>
        </w:rPr>
        <w:t xml:space="preserve"> </w:t>
      </w:r>
      <w:proofErr w:type="spellStart"/>
      <w:r w:rsidRPr="00113756">
        <w:rPr>
          <w:i/>
          <w:iCs/>
          <w:sz w:val="22"/>
          <w:szCs w:val="22"/>
          <w:lang w:val="fr-FR"/>
        </w:rPr>
        <w:t>Chiesa</w:t>
      </w:r>
      <w:proofErr w:type="spellEnd"/>
      <w:r w:rsidRPr="00113756">
        <w:rPr>
          <w:i/>
          <w:iCs/>
          <w:sz w:val="22"/>
          <w:szCs w:val="22"/>
          <w:lang w:val="fr-FR"/>
        </w:rPr>
        <w:t xml:space="preserve"> e i </w:t>
      </w:r>
      <w:proofErr w:type="spellStart"/>
      <w:r w:rsidRPr="00113756">
        <w:rPr>
          <w:i/>
          <w:iCs/>
          <w:sz w:val="22"/>
          <w:szCs w:val="22"/>
          <w:lang w:val="fr-FR"/>
        </w:rPr>
        <w:t>delitti</w:t>
      </w:r>
      <w:proofErr w:type="spellEnd"/>
      <w:r w:rsidRPr="00113756">
        <w:rPr>
          <w:i/>
          <w:iCs/>
          <w:sz w:val="22"/>
          <w:szCs w:val="22"/>
          <w:lang w:val="fr-FR"/>
        </w:rPr>
        <w:t xml:space="preserve"> </w:t>
      </w:r>
      <w:proofErr w:type="spellStart"/>
      <w:r w:rsidRPr="00113756">
        <w:rPr>
          <w:i/>
          <w:iCs/>
          <w:sz w:val="22"/>
          <w:szCs w:val="22"/>
          <w:lang w:val="fr-FR"/>
        </w:rPr>
        <w:t>degli</w:t>
      </w:r>
      <w:proofErr w:type="spellEnd"/>
      <w:r w:rsidRPr="00113756">
        <w:rPr>
          <w:i/>
          <w:iCs/>
          <w:sz w:val="22"/>
          <w:szCs w:val="22"/>
          <w:lang w:val="fr-FR"/>
        </w:rPr>
        <w:t xml:space="preserve"> </w:t>
      </w:r>
      <w:proofErr w:type="spellStart"/>
      <w:r w:rsidRPr="00113756">
        <w:rPr>
          <w:i/>
          <w:iCs/>
          <w:sz w:val="22"/>
          <w:szCs w:val="22"/>
          <w:lang w:val="fr-FR"/>
        </w:rPr>
        <w:t>ecclesiastici</w:t>
      </w:r>
      <w:proofErr w:type="spellEnd"/>
      <w:r w:rsidRPr="00113756">
        <w:rPr>
          <w:i/>
          <w:iCs/>
          <w:sz w:val="22"/>
          <w:szCs w:val="22"/>
          <w:lang w:val="fr-FR"/>
        </w:rPr>
        <w:t xml:space="preserve"> </w:t>
      </w:r>
      <w:proofErr w:type="spellStart"/>
      <w:r w:rsidRPr="00113756">
        <w:rPr>
          <w:i/>
          <w:iCs/>
          <w:sz w:val="22"/>
          <w:szCs w:val="22"/>
          <w:lang w:val="fr-FR"/>
        </w:rPr>
        <w:t>nell’Italia</w:t>
      </w:r>
      <w:proofErr w:type="spellEnd"/>
      <w:r w:rsidRPr="00113756">
        <w:rPr>
          <w:i/>
          <w:iCs/>
          <w:sz w:val="22"/>
          <w:szCs w:val="22"/>
          <w:lang w:val="fr-FR"/>
        </w:rPr>
        <w:t xml:space="preserve"> </w:t>
      </w:r>
      <w:proofErr w:type="spellStart"/>
      <w:r w:rsidRPr="00113756">
        <w:rPr>
          <w:i/>
          <w:iCs/>
          <w:sz w:val="22"/>
          <w:szCs w:val="22"/>
          <w:lang w:val="fr-FR"/>
        </w:rPr>
        <w:t>della</w:t>
      </w:r>
      <w:proofErr w:type="spellEnd"/>
      <w:r w:rsidRPr="00113756">
        <w:rPr>
          <w:i/>
          <w:iCs/>
          <w:sz w:val="22"/>
          <w:szCs w:val="22"/>
          <w:lang w:val="fr-FR"/>
        </w:rPr>
        <w:t xml:space="preserve"> </w:t>
      </w:r>
      <w:proofErr w:type="spellStart"/>
      <w:r w:rsidRPr="00113756">
        <w:rPr>
          <w:i/>
          <w:iCs/>
          <w:sz w:val="22"/>
          <w:szCs w:val="22"/>
          <w:lang w:val="fr-FR"/>
        </w:rPr>
        <w:t>controriforma</w:t>
      </w:r>
      <w:proofErr w:type="spellEnd"/>
      <w:r w:rsidRPr="00113756">
        <w:rPr>
          <w:sz w:val="22"/>
          <w:szCs w:val="22"/>
          <w:lang w:val="fr-FR"/>
        </w:rPr>
        <w:t>, Roma-Bari 2013</w:t>
      </w:r>
      <w:r w:rsidRPr="00113756">
        <w:rPr>
          <w:color w:val="292526"/>
          <w:sz w:val="22"/>
          <w:szCs w:val="22"/>
          <w:lang w:val="fr-FR"/>
        </w:rPr>
        <w:t>.</w:t>
      </w:r>
    </w:p>
  </w:endnote>
  <w:endnote w:id="28">
    <w:p w14:paraId="034B3353"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lang w:val="en-GB"/>
        </w:rPr>
        <w:t xml:space="preserve">For the spreading of Catholic reform in the Modena countryside in the 18th century, see G. </w:t>
      </w:r>
      <w:proofErr w:type="spellStart"/>
      <w:r w:rsidRPr="00113756">
        <w:rPr>
          <w:sz w:val="22"/>
          <w:szCs w:val="22"/>
          <w:lang w:val="en-GB"/>
        </w:rPr>
        <w:t>Orlandi</w:t>
      </w:r>
      <w:proofErr w:type="spellEnd"/>
      <w:r w:rsidRPr="00113756">
        <w:rPr>
          <w:sz w:val="22"/>
          <w:szCs w:val="22"/>
          <w:lang w:val="en-GB"/>
        </w:rPr>
        <w:t xml:space="preserve">, </w:t>
      </w:r>
      <w:r w:rsidRPr="00113756">
        <w:rPr>
          <w:i/>
          <w:iCs/>
          <w:color w:val="000000"/>
          <w:sz w:val="22"/>
          <w:szCs w:val="22"/>
          <w:shd w:val="clear" w:color="auto" w:fill="FFFFFF"/>
          <w:lang w:val="en-GB"/>
        </w:rPr>
        <w:t xml:space="preserve">Le </w:t>
      </w:r>
      <w:proofErr w:type="spellStart"/>
      <w:r w:rsidRPr="00113756">
        <w:rPr>
          <w:i/>
          <w:iCs/>
          <w:color w:val="000000"/>
          <w:sz w:val="22"/>
          <w:szCs w:val="22"/>
          <w:shd w:val="clear" w:color="auto" w:fill="FFFFFF"/>
          <w:lang w:val="en-GB"/>
        </w:rPr>
        <w:t>campagne</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modenesi</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fra</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rivoluzione</w:t>
      </w:r>
      <w:proofErr w:type="spellEnd"/>
      <w:r w:rsidRPr="00113756">
        <w:rPr>
          <w:i/>
          <w:iCs/>
          <w:color w:val="000000"/>
          <w:sz w:val="22"/>
          <w:szCs w:val="22"/>
          <w:shd w:val="clear" w:color="auto" w:fill="FFFFFF"/>
          <w:lang w:val="en-GB"/>
        </w:rPr>
        <w:t xml:space="preserve"> e </w:t>
      </w:r>
      <w:proofErr w:type="spellStart"/>
      <w:r w:rsidRPr="00113756">
        <w:rPr>
          <w:i/>
          <w:iCs/>
          <w:color w:val="000000"/>
          <w:sz w:val="22"/>
          <w:szCs w:val="22"/>
          <w:shd w:val="clear" w:color="auto" w:fill="FFFFFF"/>
          <w:lang w:val="en-GB"/>
        </w:rPr>
        <w:t>restaurazione</w:t>
      </w:r>
      <w:proofErr w:type="spellEnd"/>
      <w:r w:rsidRPr="00113756">
        <w:rPr>
          <w:i/>
          <w:iCs/>
          <w:color w:val="000000"/>
          <w:sz w:val="22"/>
          <w:szCs w:val="22"/>
          <w:shd w:val="clear" w:color="auto" w:fill="FFFFFF"/>
          <w:lang w:val="en-GB"/>
        </w:rPr>
        <w:t>:</w:t>
      </w:r>
      <w:r w:rsidRPr="00113756">
        <w:rPr>
          <w:color w:val="000000"/>
          <w:sz w:val="22"/>
          <w:szCs w:val="22"/>
          <w:shd w:val="clear" w:color="auto" w:fill="FFFFFF"/>
          <w:lang w:val="en-GB"/>
        </w:rPr>
        <w:t xml:space="preserve"> </w:t>
      </w:r>
      <w:r w:rsidRPr="00113756">
        <w:rPr>
          <w:i/>
          <w:iCs/>
          <w:color w:val="000000"/>
          <w:sz w:val="22"/>
          <w:szCs w:val="22"/>
          <w:shd w:val="clear" w:color="auto" w:fill="FFFFFF"/>
          <w:lang w:val="en-GB"/>
        </w:rPr>
        <w:t>1790-1815</w:t>
      </w:r>
      <w:r w:rsidRPr="00113756">
        <w:rPr>
          <w:color w:val="000000"/>
          <w:sz w:val="22"/>
          <w:szCs w:val="22"/>
          <w:shd w:val="clear" w:color="auto" w:fill="FFFFFF"/>
          <w:lang w:val="en-GB"/>
        </w:rPr>
        <w:t xml:space="preserve">, Modena, </w:t>
      </w:r>
      <w:proofErr w:type="spellStart"/>
      <w:r w:rsidRPr="00113756">
        <w:rPr>
          <w:color w:val="000000"/>
          <w:sz w:val="22"/>
          <w:szCs w:val="22"/>
          <w:shd w:val="clear" w:color="auto" w:fill="FFFFFF"/>
          <w:lang w:val="en-GB"/>
        </w:rPr>
        <w:t>Aedess</w:t>
      </w:r>
      <w:proofErr w:type="spellEnd"/>
      <w:r w:rsidRPr="00113756">
        <w:rPr>
          <w:color w:val="000000"/>
          <w:sz w:val="22"/>
          <w:szCs w:val="22"/>
          <w:shd w:val="clear" w:color="auto" w:fill="FFFFFF"/>
          <w:lang w:val="en-GB"/>
        </w:rPr>
        <w:t xml:space="preserve"> </w:t>
      </w:r>
      <w:proofErr w:type="spellStart"/>
      <w:r w:rsidRPr="00113756">
        <w:rPr>
          <w:color w:val="000000"/>
          <w:sz w:val="22"/>
          <w:szCs w:val="22"/>
          <w:shd w:val="clear" w:color="auto" w:fill="FFFFFF"/>
          <w:lang w:val="en-GB"/>
        </w:rPr>
        <w:t>Muratoriana</w:t>
      </w:r>
      <w:proofErr w:type="spellEnd"/>
      <w:r w:rsidRPr="00113756">
        <w:rPr>
          <w:color w:val="000000"/>
          <w:sz w:val="22"/>
          <w:szCs w:val="22"/>
          <w:shd w:val="clear" w:color="auto" w:fill="FFFFFF"/>
          <w:lang w:val="en-GB"/>
        </w:rPr>
        <w:t>, 1967, with many details on the situation during the last decades of the 18th century.</w:t>
      </w:r>
    </w:p>
  </w:endnote>
  <w:endnote w:id="29">
    <w:p w14:paraId="76FCB02B"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rPr>
        <w:t xml:space="preserve">On the </w:t>
      </w:r>
      <w:proofErr w:type="spellStart"/>
      <w:r w:rsidRPr="00113756">
        <w:rPr>
          <w:sz w:val="22"/>
          <w:szCs w:val="22"/>
        </w:rPr>
        <w:t>Pellicciari</w:t>
      </w:r>
      <w:proofErr w:type="spellEnd"/>
      <w:r w:rsidRPr="00113756">
        <w:rPr>
          <w:sz w:val="22"/>
          <w:szCs w:val="22"/>
        </w:rPr>
        <w:t xml:space="preserve"> case, </w:t>
      </w:r>
      <w:proofErr w:type="spellStart"/>
      <w:r w:rsidRPr="00113756">
        <w:rPr>
          <w:sz w:val="22"/>
          <w:szCs w:val="22"/>
        </w:rPr>
        <w:t>see</w:t>
      </w:r>
      <w:proofErr w:type="spellEnd"/>
      <w:r w:rsidRPr="00113756">
        <w:rPr>
          <w:sz w:val="22"/>
          <w:szCs w:val="22"/>
        </w:rPr>
        <w:t xml:space="preserve"> M. </w:t>
      </w:r>
      <w:proofErr w:type="gramStart"/>
      <w:r w:rsidRPr="00113756">
        <w:rPr>
          <w:sz w:val="22"/>
          <w:szCs w:val="22"/>
        </w:rPr>
        <w:t xml:space="preserve">Al </w:t>
      </w:r>
      <w:proofErr w:type="spellStart"/>
      <w:r w:rsidRPr="00113756">
        <w:rPr>
          <w:sz w:val="22"/>
          <w:szCs w:val="22"/>
        </w:rPr>
        <w:t>Kalak</w:t>
      </w:r>
      <w:proofErr w:type="spellEnd"/>
      <w:r w:rsidRPr="00113756">
        <w:rPr>
          <w:sz w:val="22"/>
          <w:szCs w:val="22"/>
        </w:rPr>
        <w:t xml:space="preserve">, M. Lucchi, </w:t>
      </w:r>
      <w:r w:rsidRPr="00113756">
        <w:rPr>
          <w:i/>
          <w:iCs/>
          <w:sz w:val="22"/>
          <w:szCs w:val="22"/>
        </w:rPr>
        <w:t>Oltre il patibolo</w:t>
      </w:r>
      <w:proofErr w:type="gramEnd"/>
      <w:r w:rsidRPr="00113756">
        <w:rPr>
          <w:i/>
          <w:iCs/>
          <w:sz w:val="22"/>
          <w:szCs w:val="22"/>
        </w:rPr>
        <w:t>. I fratelli della morte di Modena tra giustizia e perdono</w:t>
      </w:r>
      <w:r w:rsidRPr="00113756">
        <w:rPr>
          <w:sz w:val="22"/>
          <w:szCs w:val="22"/>
        </w:rPr>
        <w:t xml:space="preserve">, Roma, </w:t>
      </w:r>
      <w:proofErr w:type="spellStart"/>
      <w:r w:rsidRPr="00113756">
        <w:rPr>
          <w:sz w:val="22"/>
          <w:szCs w:val="22"/>
        </w:rPr>
        <w:t>Boulzoni</w:t>
      </w:r>
      <w:proofErr w:type="spellEnd"/>
      <w:r w:rsidRPr="00113756">
        <w:rPr>
          <w:sz w:val="22"/>
          <w:szCs w:val="22"/>
        </w:rPr>
        <w:t xml:space="preserve">, 2009, pp. 73-78; R. Canosa, </w:t>
      </w:r>
      <w:r w:rsidRPr="00113756">
        <w:rPr>
          <w:i/>
          <w:iCs/>
          <w:sz w:val="22"/>
          <w:szCs w:val="22"/>
        </w:rPr>
        <w:t xml:space="preserve">Storia dell’Inquisizione </w:t>
      </w:r>
      <w:r w:rsidRPr="00113756">
        <w:rPr>
          <w:sz w:val="22"/>
          <w:szCs w:val="22"/>
        </w:rPr>
        <w:t xml:space="preserve">cit., pp. 107-114; S. Ferrari, </w:t>
      </w:r>
      <w:r w:rsidRPr="00113756">
        <w:rPr>
          <w:i/>
          <w:iCs/>
          <w:sz w:val="22"/>
          <w:szCs w:val="22"/>
        </w:rPr>
        <w:t xml:space="preserve">L’ultima condanna a morte dell’Inquisizione di Modena: Vincenzo </w:t>
      </w:r>
      <w:proofErr w:type="spellStart"/>
      <w:r w:rsidRPr="00113756">
        <w:rPr>
          <w:i/>
          <w:iCs/>
          <w:sz w:val="22"/>
          <w:szCs w:val="22"/>
        </w:rPr>
        <w:t>Pellicciari</w:t>
      </w:r>
      <w:proofErr w:type="spellEnd"/>
      <w:r w:rsidRPr="00113756">
        <w:rPr>
          <w:i/>
          <w:iCs/>
          <w:sz w:val="22"/>
          <w:szCs w:val="22"/>
        </w:rPr>
        <w:t xml:space="preserve"> (1727)</w:t>
      </w:r>
      <w:r w:rsidRPr="00113756">
        <w:rPr>
          <w:sz w:val="22"/>
          <w:szCs w:val="22"/>
        </w:rPr>
        <w:t xml:space="preserve">, </w:t>
      </w:r>
      <w:proofErr w:type="spellStart"/>
      <w:r w:rsidRPr="00113756">
        <w:rPr>
          <w:sz w:val="22"/>
          <w:szCs w:val="22"/>
        </w:rPr>
        <w:t>degree</w:t>
      </w:r>
      <w:proofErr w:type="spellEnd"/>
      <w:r w:rsidRPr="00113756">
        <w:rPr>
          <w:sz w:val="22"/>
          <w:szCs w:val="22"/>
        </w:rPr>
        <w:t xml:space="preserve"> </w:t>
      </w:r>
      <w:proofErr w:type="spellStart"/>
      <w:r w:rsidRPr="00113756">
        <w:rPr>
          <w:sz w:val="22"/>
          <w:szCs w:val="22"/>
        </w:rPr>
        <w:t>thesis</w:t>
      </w:r>
      <w:proofErr w:type="spellEnd"/>
      <w:r w:rsidRPr="00113756">
        <w:rPr>
          <w:sz w:val="22"/>
          <w:szCs w:val="22"/>
        </w:rPr>
        <w:t xml:space="preserve">, Università degli Studi di Bologna, </w:t>
      </w:r>
      <w:proofErr w:type="spellStart"/>
      <w:r w:rsidRPr="00113756">
        <w:rPr>
          <w:sz w:val="22"/>
          <w:szCs w:val="22"/>
        </w:rPr>
        <w:t>Faculty</w:t>
      </w:r>
      <w:proofErr w:type="spellEnd"/>
      <w:r w:rsidRPr="00113756">
        <w:rPr>
          <w:sz w:val="22"/>
          <w:szCs w:val="22"/>
        </w:rPr>
        <w:t xml:space="preserve"> of </w:t>
      </w:r>
      <w:proofErr w:type="spellStart"/>
      <w:r w:rsidRPr="00113756">
        <w:rPr>
          <w:sz w:val="22"/>
          <w:szCs w:val="22"/>
        </w:rPr>
        <w:t>Education</w:t>
      </w:r>
      <w:proofErr w:type="spellEnd"/>
      <w:r w:rsidRPr="00113756">
        <w:rPr>
          <w:sz w:val="22"/>
          <w:szCs w:val="22"/>
        </w:rPr>
        <w:t xml:space="preserve">, </w:t>
      </w:r>
      <w:proofErr w:type="spellStart"/>
      <w:proofErr w:type="gramStart"/>
      <w:r w:rsidRPr="00113756">
        <w:rPr>
          <w:sz w:val="22"/>
          <w:szCs w:val="22"/>
        </w:rPr>
        <w:t>a.a</w:t>
      </w:r>
      <w:proofErr w:type="spellEnd"/>
      <w:r w:rsidRPr="00113756">
        <w:rPr>
          <w:sz w:val="22"/>
          <w:szCs w:val="22"/>
        </w:rPr>
        <w:t>.</w:t>
      </w:r>
      <w:proofErr w:type="gramEnd"/>
      <w:r w:rsidRPr="00113756">
        <w:rPr>
          <w:sz w:val="22"/>
          <w:szCs w:val="22"/>
        </w:rPr>
        <w:t xml:space="preserve"> 1994-1994, supervisor: A. Biondi. </w:t>
      </w:r>
      <w:r w:rsidRPr="00113756">
        <w:rPr>
          <w:sz w:val="22"/>
          <w:szCs w:val="22"/>
          <w:lang w:val="en-GB"/>
        </w:rPr>
        <w:t xml:space="preserve">Below we will reference documents not examined in the cited studies. </w:t>
      </w:r>
    </w:p>
  </w:endnote>
  <w:endnote w:id="30">
    <w:p w14:paraId="56FF6A97"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The data and quotations are taken from the trial proceedings stored in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xml:space="preserve">, b. 201, file 8. Below, only the date of the deposition being referenced will be given. </w:t>
      </w:r>
    </w:p>
  </w:endnote>
  <w:endnote w:id="31">
    <w:p w14:paraId="1FA91546"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proofErr w:type="gramStart"/>
      <w:r w:rsidRPr="00113756">
        <w:rPr>
          <w:sz w:val="22"/>
          <w:szCs w:val="22"/>
          <w:lang w:val="en-GB"/>
        </w:rPr>
        <w:t xml:space="preserve">Statement given by </w:t>
      </w:r>
      <w:proofErr w:type="spellStart"/>
      <w:r w:rsidRPr="00113756">
        <w:rPr>
          <w:sz w:val="22"/>
          <w:szCs w:val="22"/>
          <w:lang w:val="en-GB"/>
        </w:rPr>
        <w:t>Domenico</w:t>
      </w:r>
      <w:proofErr w:type="spellEnd"/>
      <w:r w:rsidRPr="00113756">
        <w:rPr>
          <w:sz w:val="22"/>
          <w:szCs w:val="22"/>
          <w:lang w:val="en-GB"/>
        </w:rPr>
        <w:t xml:space="preserve"> </w:t>
      </w:r>
      <w:proofErr w:type="spellStart"/>
      <w:r w:rsidRPr="00113756">
        <w:rPr>
          <w:sz w:val="22"/>
          <w:szCs w:val="22"/>
          <w:lang w:val="en-GB"/>
        </w:rPr>
        <w:t>Lulio</w:t>
      </w:r>
      <w:proofErr w:type="spellEnd"/>
      <w:r w:rsidRPr="00113756">
        <w:rPr>
          <w:sz w:val="22"/>
          <w:szCs w:val="22"/>
          <w:lang w:val="en-GB"/>
        </w:rPr>
        <w:t xml:space="preserve"> and Francesco </w:t>
      </w:r>
      <w:proofErr w:type="spellStart"/>
      <w:r w:rsidRPr="00113756">
        <w:rPr>
          <w:sz w:val="22"/>
          <w:szCs w:val="22"/>
          <w:lang w:val="en-GB"/>
        </w:rPr>
        <w:t>Giovita</w:t>
      </w:r>
      <w:proofErr w:type="spellEnd"/>
      <w:r w:rsidRPr="00113756">
        <w:rPr>
          <w:sz w:val="22"/>
          <w:szCs w:val="22"/>
          <w:lang w:val="en-GB"/>
        </w:rPr>
        <w:t xml:space="preserve"> on 16-17 June 1726.</w:t>
      </w:r>
      <w:proofErr w:type="gramEnd"/>
      <w:r w:rsidRPr="00113756">
        <w:rPr>
          <w:sz w:val="22"/>
          <w:szCs w:val="22"/>
          <w:lang w:val="en-GB"/>
        </w:rPr>
        <w:t xml:space="preserve"> </w:t>
      </w:r>
    </w:p>
  </w:endnote>
  <w:endnote w:id="32">
    <w:p w14:paraId="34A1DFEB"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proofErr w:type="gramStart"/>
      <w:r w:rsidRPr="00113756">
        <w:rPr>
          <w:sz w:val="22"/>
          <w:szCs w:val="22"/>
          <w:lang w:val="en-GB"/>
        </w:rPr>
        <w:t xml:space="preserve">Statement given by </w:t>
      </w:r>
      <w:proofErr w:type="spellStart"/>
      <w:r w:rsidRPr="00113756">
        <w:rPr>
          <w:sz w:val="22"/>
          <w:szCs w:val="22"/>
          <w:lang w:val="en-GB"/>
        </w:rPr>
        <w:t>Geminiano</w:t>
      </w:r>
      <w:proofErr w:type="spellEnd"/>
      <w:r w:rsidRPr="00113756">
        <w:rPr>
          <w:sz w:val="22"/>
          <w:szCs w:val="22"/>
          <w:lang w:val="en-GB"/>
        </w:rPr>
        <w:t xml:space="preserve"> </w:t>
      </w:r>
      <w:proofErr w:type="spellStart"/>
      <w:r w:rsidRPr="00113756">
        <w:rPr>
          <w:sz w:val="22"/>
          <w:szCs w:val="22"/>
          <w:lang w:val="en-GB"/>
        </w:rPr>
        <w:t>Setti</w:t>
      </w:r>
      <w:proofErr w:type="spellEnd"/>
      <w:r w:rsidRPr="00113756">
        <w:rPr>
          <w:sz w:val="22"/>
          <w:szCs w:val="22"/>
          <w:lang w:val="en-GB"/>
        </w:rPr>
        <w:t xml:space="preserve"> on 21 June 1726.</w:t>
      </w:r>
      <w:proofErr w:type="gramEnd"/>
    </w:p>
  </w:endnote>
  <w:endnote w:id="33">
    <w:p w14:paraId="41180AC5"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Statements dated 25 and 29 October 1726.</w:t>
      </w:r>
    </w:p>
  </w:endnote>
  <w:endnote w:id="34">
    <w:p w14:paraId="5261FD95"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defence’s plea from which the quotations are taken is annexed to the trial in a file marked with the letter “A”. </w:t>
      </w:r>
    </w:p>
  </w:endnote>
  <w:endnote w:id="35">
    <w:p w14:paraId="144A2B0D"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ACDF, </w:t>
      </w:r>
      <w:r w:rsidRPr="00113756">
        <w:rPr>
          <w:i/>
          <w:iCs/>
          <w:sz w:val="22"/>
          <w:szCs w:val="22"/>
          <w:lang w:val="en-GB"/>
        </w:rPr>
        <w:t>St. St.</w:t>
      </w:r>
      <w:r w:rsidRPr="00113756">
        <w:rPr>
          <w:sz w:val="22"/>
          <w:szCs w:val="22"/>
          <w:lang w:val="en-GB"/>
        </w:rPr>
        <w:t xml:space="preserve">, </w:t>
      </w:r>
      <w:r w:rsidRPr="00113756">
        <w:rPr>
          <w:i/>
          <w:iCs/>
          <w:sz w:val="22"/>
          <w:szCs w:val="22"/>
          <w:lang w:val="en-GB"/>
        </w:rPr>
        <w:t>S.O.</w:t>
      </w:r>
      <w:r w:rsidRPr="00113756">
        <w:rPr>
          <w:sz w:val="22"/>
          <w:szCs w:val="22"/>
          <w:lang w:val="en-GB"/>
        </w:rPr>
        <w:t xml:space="preserve">, </w:t>
      </w:r>
      <w:proofErr w:type="spellStart"/>
      <w:r w:rsidRPr="00113756">
        <w:rPr>
          <w:i/>
          <w:iCs/>
          <w:sz w:val="22"/>
          <w:szCs w:val="22"/>
          <w:lang w:val="en-GB"/>
        </w:rPr>
        <w:t>Decreta</w:t>
      </w:r>
      <w:proofErr w:type="spellEnd"/>
      <w:r w:rsidRPr="00113756">
        <w:rPr>
          <w:sz w:val="22"/>
          <w:szCs w:val="22"/>
          <w:lang w:val="en-GB"/>
        </w:rPr>
        <w:t xml:space="preserve">, 1727, </w:t>
      </w:r>
      <w:r w:rsidRPr="00113756">
        <w:rPr>
          <w:color w:val="262626"/>
          <w:sz w:val="22"/>
          <w:szCs w:val="22"/>
          <w:lang w:val="en-GB"/>
        </w:rPr>
        <w:t>cc. 178r-v.</w:t>
      </w:r>
      <w:r w:rsidRPr="00113756">
        <w:rPr>
          <w:sz w:val="22"/>
          <w:szCs w:val="22"/>
          <w:lang w:val="en-GB"/>
        </w:rPr>
        <w:t xml:space="preserve"> </w:t>
      </w:r>
    </w:p>
  </w:endnote>
  <w:endnote w:id="36">
    <w:p w14:paraId="7C62571A"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The letter from the Roman inquisitors is in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xml:space="preserve">, 258A, Register 1726-1736; the text is also transcribed in the </w:t>
      </w:r>
      <w:proofErr w:type="spellStart"/>
      <w:r w:rsidRPr="00113756">
        <w:rPr>
          <w:sz w:val="22"/>
          <w:szCs w:val="22"/>
          <w:lang w:val="en-GB"/>
        </w:rPr>
        <w:t>Pellicciari</w:t>
      </w:r>
      <w:proofErr w:type="spellEnd"/>
      <w:r w:rsidRPr="00113756">
        <w:rPr>
          <w:sz w:val="22"/>
          <w:szCs w:val="22"/>
          <w:lang w:val="en-GB"/>
        </w:rPr>
        <w:t xml:space="preserve"> trial. </w:t>
      </w:r>
    </w:p>
  </w:endnote>
  <w:endnote w:id="37">
    <w:p w14:paraId="63B4884A"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ACDF, </w:t>
      </w:r>
      <w:r w:rsidRPr="00113756">
        <w:rPr>
          <w:i/>
          <w:iCs/>
          <w:sz w:val="22"/>
          <w:szCs w:val="22"/>
          <w:lang w:val="en-GB"/>
        </w:rPr>
        <w:t>St. St.</w:t>
      </w:r>
      <w:r w:rsidRPr="00113756">
        <w:rPr>
          <w:sz w:val="22"/>
          <w:szCs w:val="22"/>
          <w:lang w:val="en-GB"/>
        </w:rPr>
        <w:t xml:space="preserve">, </w:t>
      </w:r>
      <w:r w:rsidRPr="00113756">
        <w:rPr>
          <w:i/>
          <w:iCs/>
          <w:sz w:val="22"/>
          <w:szCs w:val="22"/>
          <w:lang w:val="en-GB"/>
        </w:rPr>
        <w:t>S.O.</w:t>
      </w:r>
      <w:r w:rsidRPr="00113756">
        <w:rPr>
          <w:sz w:val="22"/>
          <w:szCs w:val="22"/>
          <w:lang w:val="en-GB"/>
        </w:rPr>
        <w:t xml:space="preserve">, </w:t>
      </w:r>
      <w:proofErr w:type="spellStart"/>
      <w:r w:rsidRPr="00113756">
        <w:rPr>
          <w:i/>
          <w:iCs/>
          <w:sz w:val="22"/>
          <w:szCs w:val="22"/>
          <w:lang w:val="en-GB"/>
        </w:rPr>
        <w:t>Decreta</w:t>
      </w:r>
      <w:proofErr w:type="spellEnd"/>
      <w:r w:rsidRPr="00113756">
        <w:rPr>
          <w:sz w:val="22"/>
          <w:szCs w:val="22"/>
          <w:lang w:val="en-GB"/>
        </w:rPr>
        <w:t xml:space="preserve">, 1727, </w:t>
      </w:r>
      <w:r w:rsidRPr="00113756">
        <w:rPr>
          <w:color w:val="262626"/>
          <w:sz w:val="22"/>
          <w:szCs w:val="22"/>
          <w:lang w:val="en-GB"/>
        </w:rPr>
        <w:t>c. 183r.</w:t>
      </w:r>
      <w:r w:rsidRPr="00113756">
        <w:rPr>
          <w:sz w:val="22"/>
          <w:szCs w:val="22"/>
          <w:lang w:val="en-GB"/>
        </w:rPr>
        <w:t xml:space="preserve"> </w:t>
      </w:r>
    </w:p>
  </w:endnote>
  <w:endnote w:id="38">
    <w:p w14:paraId="1FDD64DD"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ACDF, </w:t>
      </w:r>
      <w:r w:rsidRPr="00113756">
        <w:rPr>
          <w:i/>
          <w:iCs/>
          <w:sz w:val="22"/>
          <w:szCs w:val="22"/>
          <w:lang w:val="en-GB"/>
        </w:rPr>
        <w:t>St. St.</w:t>
      </w:r>
      <w:r w:rsidRPr="00113756">
        <w:rPr>
          <w:sz w:val="22"/>
          <w:szCs w:val="22"/>
          <w:lang w:val="en-GB"/>
        </w:rPr>
        <w:t xml:space="preserve">, </w:t>
      </w:r>
      <w:r w:rsidRPr="00113756">
        <w:rPr>
          <w:i/>
          <w:iCs/>
          <w:sz w:val="22"/>
          <w:szCs w:val="22"/>
          <w:lang w:val="en-GB"/>
        </w:rPr>
        <w:t>S.O.</w:t>
      </w:r>
      <w:r w:rsidRPr="00113756">
        <w:rPr>
          <w:sz w:val="22"/>
          <w:szCs w:val="22"/>
          <w:lang w:val="en-GB"/>
        </w:rPr>
        <w:t xml:space="preserve">, </w:t>
      </w:r>
      <w:proofErr w:type="spellStart"/>
      <w:r w:rsidRPr="00113756">
        <w:rPr>
          <w:i/>
          <w:iCs/>
          <w:sz w:val="22"/>
          <w:szCs w:val="22"/>
          <w:lang w:val="en-GB"/>
        </w:rPr>
        <w:t>Decreta</w:t>
      </w:r>
      <w:proofErr w:type="spellEnd"/>
      <w:r w:rsidRPr="00113756">
        <w:rPr>
          <w:sz w:val="22"/>
          <w:szCs w:val="22"/>
          <w:lang w:val="en-GB"/>
        </w:rPr>
        <w:t xml:space="preserve">, 1727, </w:t>
      </w:r>
      <w:r w:rsidRPr="00113756">
        <w:rPr>
          <w:color w:val="262626"/>
          <w:sz w:val="22"/>
          <w:szCs w:val="22"/>
          <w:lang w:val="en-GB"/>
        </w:rPr>
        <w:t>c. 204r.</w:t>
      </w:r>
    </w:p>
  </w:endnote>
  <w:endnote w:id="39">
    <w:p w14:paraId="0B732DEE"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The </w:t>
      </w:r>
      <w:proofErr w:type="gramStart"/>
      <w:r w:rsidRPr="00113756">
        <w:rPr>
          <w:sz w:val="22"/>
          <w:szCs w:val="22"/>
        </w:rPr>
        <w:t>news</w:t>
      </w:r>
      <w:proofErr w:type="gramEnd"/>
      <w:r w:rsidRPr="00113756">
        <w:rPr>
          <w:sz w:val="22"/>
          <w:szCs w:val="22"/>
        </w:rPr>
        <w:t xml:space="preserve"> </w:t>
      </w:r>
      <w:proofErr w:type="spellStart"/>
      <w:r w:rsidRPr="00113756">
        <w:rPr>
          <w:sz w:val="22"/>
          <w:szCs w:val="22"/>
        </w:rPr>
        <w:t>is</w:t>
      </w:r>
      <w:proofErr w:type="spellEnd"/>
      <w:r w:rsidRPr="00113756">
        <w:rPr>
          <w:sz w:val="22"/>
          <w:szCs w:val="22"/>
        </w:rPr>
        <w:t xml:space="preserve"> </w:t>
      </w:r>
      <w:proofErr w:type="spellStart"/>
      <w:r w:rsidRPr="00113756">
        <w:rPr>
          <w:sz w:val="22"/>
          <w:szCs w:val="22"/>
        </w:rPr>
        <w:t>reported</w:t>
      </w:r>
      <w:proofErr w:type="spellEnd"/>
      <w:r w:rsidRPr="00113756">
        <w:rPr>
          <w:sz w:val="22"/>
          <w:szCs w:val="22"/>
        </w:rPr>
        <w:t xml:space="preserve"> in </w:t>
      </w:r>
      <w:proofErr w:type="spellStart"/>
      <w:r w:rsidRPr="00113756">
        <w:rPr>
          <w:sz w:val="22"/>
          <w:szCs w:val="22"/>
        </w:rPr>
        <w:t>ASCMo</w:t>
      </w:r>
      <w:proofErr w:type="spellEnd"/>
      <w:r w:rsidRPr="00113756">
        <w:rPr>
          <w:sz w:val="22"/>
          <w:szCs w:val="22"/>
        </w:rPr>
        <w:t xml:space="preserve">, </w:t>
      </w:r>
      <w:r w:rsidRPr="00113756">
        <w:rPr>
          <w:i/>
          <w:iCs/>
          <w:sz w:val="22"/>
          <w:szCs w:val="22"/>
        </w:rPr>
        <w:t>Vacchetta dei condannati a morte</w:t>
      </w:r>
      <w:r w:rsidRPr="00113756">
        <w:rPr>
          <w:sz w:val="22"/>
          <w:szCs w:val="22"/>
        </w:rPr>
        <w:t xml:space="preserve">, p. 55. </w:t>
      </w:r>
    </w:p>
  </w:endnote>
  <w:endnote w:id="40">
    <w:p w14:paraId="5CB5CD6A"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lang w:val="en-GB"/>
        </w:rPr>
        <w:t xml:space="preserve">On Benedict XIII, see G. De Caro, </w:t>
      </w:r>
      <w:r w:rsidRPr="00113756">
        <w:rPr>
          <w:i/>
          <w:iCs/>
          <w:sz w:val="22"/>
          <w:szCs w:val="22"/>
          <w:lang w:val="en-GB"/>
        </w:rPr>
        <w:t>Benedetto XIII</w:t>
      </w:r>
      <w:r w:rsidRPr="00113756">
        <w:rPr>
          <w:sz w:val="22"/>
          <w:szCs w:val="22"/>
          <w:lang w:val="en-GB"/>
        </w:rPr>
        <w:t xml:space="preserve">, in </w:t>
      </w:r>
      <w:proofErr w:type="spellStart"/>
      <w:r w:rsidRPr="00113756">
        <w:rPr>
          <w:i/>
          <w:iCs/>
          <w:sz w:val="22"/>
          <w:szCs w:val="22"/>
          <w:lang w:val="en-GB"/>
        </w:rPr>
        <w:t>Enciclopedia</w:t>
      </w:r>
      <w:proofErr w:type="spellEnd"/>
      <w:r w:rsidRPr="00113756">
        <w:rPr>
          <w:i/>
          <w:iCs/>
          <w:sz w:val="22"/>
          <w:szCs w:val="22"/>
          <w:lang w:val="en-GB"/>
        </w:rPr>
        <w:t xml:space="preserve"> </w:t>
      </w:r>
      <w:proofErr w:type="spellStart"/>
      <w:r w:rsidRPr="00113756">
        <w:rPr>
          <w:i/>
          <w:iCs/>
          <w:sz w:val="22"/>
          <w:szCs w:val="22"/>
          <w:lang w:val="en-GB"/>
        </w:rPr>
        <w:t>dei</w:t>
      </w:r>
      <w:proofErr w:type="spellEnd"/>
      <w:r w:rsidRPr="00113756">
        <w:rPr>
          <w:i/>
          <w:iCs/>
          <w:sz w:val="22"/>
          <w:szCs w:val="22"/>
          <w:lang w:val="en-GB"/>
        </w:rPr>
        <w:t xml:space="preserve"> </w:t>
      </w:r>
      <w:proofErr w:type="spellStart"/>
      <w:r w:rsidRPr="00113756">
        <w:rPr>
          <w:i/>
          <w:iCs/>
          <w:sz w:val="22"/>
          <w:szCs w:val="22"/>
          <w:lang w:val="en-GB"/>
        </w:rPr>
        <w:t>papi</w:t>
      </w:r>
      <w:proofErr w:type="spellEnd"/>
      <w:r w:rsidRPr="00113756">
        <w:rPr>
          <w:sz w:val="22"/>
          <w:szCs w:val="22"/>
          <w:lang w:val="en-GB"/>
        </w:rPr>
        <w:t xml:space="preserve">, Roma, 2000, III, pp. 429-439, that analyses the stereotype of the inexperienced and sanctimonious Pope widespread among historians from a different angle, and O. </w:t>
      </w:r>
      <w:proofErr w:type="spellStart"/>
      <w:r w:rsidRPr="00113756">
        <w:rPr>
          <w:sz w:val="22"/>
          <w:szCs w:val="22"/>
          <w:lang w:val="en-GB"/>
        </w:rPr>
        <w:t>Filippini</w:t>
      </w:r>
      <w:proofErr w:type="spellEnd"/>
      <w:r w:rsidRPr="00113756">
        <w:rPr>
          <w:sz w:val="22"/>
          <w:szCs w:val="22"/>
          <w:lang w:val="en-GB"/>
        </w:rPr>
        <w:t xml:space="preserve">, </w:t>
      </w:r>
      <w:r w:rsidRPr="00113756">
        <w:rPr>
          <w:i/>
          <w:iCs/>
          <w:color w:val="000000"/>
          <w:sz w:val="22"/>
          <w:szCs w:val="22"/>
          <w:shd w:val="clear" w:color="auto" w:fill="FFFFFF"/>
          <w:lang w:val="en-GB"/>
        </w:rPr>
        <w:t xml:space="preserve">Benedetto XIII (1724-1730): un papa del </w:t>
      </w:r>
      <w:proofErr w:type="spellStart"/>
      <w:r w:rsidRPr="00113756">
        <w:rPr>
          <w:i/>
          <w:iCs/>
          <w:color w:val="000000"/>
          <w:sz w:val="22"/>
          <w:szCs w:val="22"/>
          <w:shd w:val="clear" w:color="auto" w:fill="FFFFFF"/>
          <w:lang w:val="en-GB"/>
        </w:rPr>
        <w:t>Settecento</w:t>
      </w:r>
      <w:proofErr w:type="spellEnd"/>
      <w:r w:rsidRPr="00113756">
        <w:rPr>
          <w:i/>
          <w:iCs/>
          <w:color w:val="000000"/>
          <w:sz w:val="22"/>
          <w:szCs w:val="22"/>
          <w:shd w:val="clear" w:color="auto" w:fill="FFFFFF"/>
          <w:lang w:val="en-GB"/>
        </w:rPr>
        <w:t xml:space="preserve"> secondo </w:t>
      </w:r>
      <w:proofErr w:type="spellStart"/>
      <w:r w:rsidRPr="00113756">
        <w:rPr>
          <w:i/>
          <w:iCs/>
          <w:color w:val="000000"/>
          <w:sz w:val="22"/>
          <w:szCs w:val="22"/>
          <w:shd w:val="clear" w:color="auto" w:fill="FFFFFF"/>
          <w:lang w:val="en-GB"/>
        </w:rPr>
        <w:t>il</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giudizio</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dei</w:t>
      </w:r>
      <w:proofErr w:type="spellEnd"/>
      <w:r w:rsidRPr="00113756">
        <w:rPr>
          <w:i/>
          <w:iCs/>
          <w:color w:val="000000"/>
          <w:sz w:val="22"/>
          <w:szCs w:val="22"/>
          <w:shd w:val="clear" w:color="auto" w:fill="FFFFFF"/>
          <w:lang w:val="en-GB"/>
        </w:rPr>
        <w:t xml:space="preserve"> </w:t>
      </w:r>
      <w:proofErr w:type="spellStart"/>
      <w:r w:rsidRPr="00113756">
        <w:rPr>
          <w:i/>
          <w:iCs/>
          <w:color w:val="000000"/>
          <w:sz w:val="22"/>
          <w:szCs w:val="22"/>
          <w:shd w:val="clear" w:color="auto" w:fill="FFFFFF"/>
          <w:lang w:val="en-GB"/>
        </w:rPr>
        <w:t>contemporanei</w:t>
      </w:r>
      <w:proofErr w:type="spellEnd"/>
      <w:r w:rsidRPr="00113756">
        <w:rPr>
          <w:color w:val="000000"/>
          <w:sz w:val="22"/>
          <w:szCs w:val="22"/>
          <w:shd w:val="clear" w:color="auto" w:fill="FFFFFF"/>
          <w:lang w:val="en-GB"/>
        </w:rPr>
        <w:t xml:space="preserve">, Stuttgart, </w:t>
      </w:r>
      <w:proofErr w:type="spellStart"/>
      <w:r w:rsidRPr="00113756">
        <w:rPr>
          <w:color w:val="000000"/>
          <w:sz w:val="22"/>
          <w:szCs w:val="22"/>
          <w:shd w:val="clear" w:color="auto" w:fill="FFFFFF"/>
          <w:lang w:val="en-GB"/>
        </w:rPr>
        <w:t>Hiersemann</w:t>
      </w:r>
      <w:proofErr w:type="spellEnd"/>
      <w:r w:rsidRPr="00113756">
        <w:rPr>
          <w:color w:val="000000"/>
          <w:sz w:val="22"/>
          <w:szCs w:val="22"/>
          <w:shd w:val="clear" w:color="auto" w:fill="FFFFFF"/>
          <w:lang w:val="en-GB"/>
        </w:rPr>
        <w:t>, 2012</w:t>
      </w:r>
      <w:r w:rsidRPr="00113756">
        <w:rPr>
          <w:sz w:val="22"/>
          <w:szCs w:val="22"/>
          <w:lang w:val="en-GB"/>
        </w:rPr>
        <w:t>.</w:t>
      </w:r>
    </w:p>
  </w:endnote>
  <w:endnote w:id="41">
    <w:p w14:paraId="45964010"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See O. </w:t>
      </w:r>
      <w:proofErr w:type="spellStart"/>
      <w:r w:rsidRPr="00113756">
        <w:rPr>
          <w:sz w:val="22"/>
          <w:szCs w:val="22"/>
          <w:lang w:val="en-GB"/>
        </w:rPr>
        <w:t>Filippini</w:t>
      </w:r>
      <w:proofErr w:type="spellEnd"/>
      <w:r w:rsidRPr="00113756">
        <w:rPr>
          <w:sz w:val="22"/>
          <w:szCs w:val="22"/>
          <w:lang w:val="en-GB"/>
        </w:rPr>
        <w:t xml:space="preserve">, </w:t>
      </w:r>
      <w:r w:rsidRPr="00113756">
        <w:rPr>
          <w:i/>
          <w:iCs/>
          <w:sz w:val="22"/>
          <w:szCs w:val="22"/>
          <w:lang w:val="en-GB"/>
        </w:rPr>
        <w:t>Benedetto XIII</w:t>
      </w:r>
      <w:r w:rsidRPr="00113756">
        <w:rPr>
          <w:sz w:val="22"/>
          <w:szCs w:val="22"/>
          <w:lang w:val="en-GB"/>
        </w:rPr>
        <w:t xml:space="preserve"> cit., pp. 118-122. </w:t>
      </w:r>
    </w:p>
  </w:endnote>
  <w:endnote w:id="42">
    <w:p w14:paraId="30247683"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lang w:val="en-GB"/>
        </w:rPr>
        <w:t xml:space="preserve"> W. </w:t>
      </w:r>
      <w:proofErr w:type="spellStart"/>
      <w:r w:rsidRPr="00113756">
        <w:rPr>
          <w:sz w:val="22"/>
          <w:szCs w:val="22"/>
          <w:lang w:val="en-GB"/>
        </w:rPr>
        <w:t>Monter</w:t>
      </w:r>
      <w:proofErr w:type="spellEnd"/>
      <w:r w:rsidRPr="00113756">
        <w:rPr>
          <w:sz w:val="22"/>
          <w:szCs w:val="22"/>
          <w:lang w:val="en-GB"/>
        </w:rPr>
        <w:t xml:space="preserve">, J. </w:t>
      </w:r>
      <w:proofErr w:type="spellStart"/>
      <w:r w:rsidRPr="00113756">
        <w:rPr>
          <w:sz w:val="22"/>
          <w:szCs w:val="22"/>
          <w:lang w:val="en-GB"/>
        </w:rPr>
        <w:t>Tedeschi</w:t>
      </w:r>
      <w:proofErr w:type="spellEnd"/>
      <w:r w:rsidRPr="00113756">
        <w:rPr>
          <w:sz w:val="22"/>
          <w:szCs w:val="22"/>
          <w:lang w:val="en-GB"/>
        </w:rPr>
        <w:t xml:space="preserve">, </w:t>
      </w:r>
      <w:r w:rsidRPr="00113756">
        <w:rPr>
          <w:i/>
          <w:iCs/>
          <w:color w:val="333333"/>
          <w:sz w:val="22"/>
          <w:szCs w:val="22"/>
          <w:shd w:val="clear" w:color="auto" w:fill="FFFFFF"/>
          <w:lang w:val="en-GB"/>
        </w:rPr>
        <w:t>Toward a statistical profile of the Italian inquisitions, sixteenth to eighteenth centuries</w:t>
      </w:r>
      <w:r w:rsidRPr="00113756">
        <w:rPr>
          <w:color w:val="333333"/>
          <w:sz w:val="22"/>
          <w:szCs w:val="22"/>
          <w:shd w:val="clear" w:color="auto" w:fill="FFFFFF"/>
          <w:lang w:val="en-GB"/>
        </w:rPr>
        <w:t xml:space="preserve">, in G. </w:t>
      </w:r>
      <w:proofErr w:type="spellStart"/>
      <w:r w:rsidRPr="00113756">
        <w:rPr>
          <w:color w:val="333333"/>
          <w:sz w:val="22"/>
          <w:szCs w:val="22"/>
          <w:shd w:val="clear" w:color="auto" w:fill="FFFFFF"/>
          <w:lang w:val="en-GB"/>
        </w:rPr>
        <w:t>Henningsen</w:t>
      </w:r>
      <w:proofErr w:type="spellEnd"/>
      <w:r w:rsidRPr="00113756">
        <w:rPr>
          <w:color w:val="333333"/>
          <w:sz w:val="22"/>
          <w:szCs w:val="22"/>
          <w:shd w:val="clear" w:color="auto" w:fill="FFFFFF"/>
          <w:lang w:val="en-GB"/>
        </w:rPr>
        <w:t xml:space="preserve">, J. </w:t>
      </w:r>
      <w:proofErr w:type="spellStart"/>
      <w:r w:rsidRPr="00113756">
        <w:rPr>
          <w:color w:val="333333"/>
          <w:sz w:val="22"/>
          <w:szCs w:val="22"/>
          <w:shd w:val="clear" w:color="auto" w:fill="FFFFFF"/>
          <w:lang w:val="en-GB"/>
        </w:rPr>
        <w:t>Tedeschi</w:t>
      </w:r>
      <w:proofErr w:type="spellEnd"/>
      <w:r w:rsidRPr="00113756">
        <w:rPr>
          <w:color w:val="333333"/>
          <w:sz w:val="22"/>
          <w:szCs w:val="22"/>
          <w:shd w:val="clear" w:color="auto" w:fill="FFFFFF"/>
          <w:lang w:val="en-GB"/>
        </w:rPr>
        <w:t xml:space="preserve"> (eds.), The </w:t>
      </w:r>
      <w:r w:rsidRPr="00113756">
        <w:rPr>
          <w:i/>
          <w:iCs/>
          <w:color w:val="333333"/>
          <w:sz w:val="22"/>
          <w:szCs w:val="22"/>
          <w:shd w:val="clear" w:color="auto" w:fill="FFFFFF"/>
          <w:lang w:val="en-GB"/>
        </w:rPr>
        <w:t>Inquisition in Early Modern Europe, Studies on sources and methods</w:t>
      </w:r>
      <w:r w:rsidRPr="00113756">
        <w:rPr>
          <w:color w:val="333333"/>
          <w:sz w:val="22"/>
          <w:szCs w:val="22"/>
          <w:shd w:val="clear" w:color="auto" w:fill="FFFFFF"/>
          <w:lang w:val="en-GB"/>
        </w:rPr>
        <w:t xml:space="preserve">, </w:t>
      </w:r>
      <w:proofErr w:type="spellStart"/>
      <w:r w:rsidRPr="00113756">
        <w:rPr>
          <w:color w:val="333333"/>
          <w:sz w:val="22"/>
          <w:szCs w:val="22"/>
          <w:shd w:val="clear" w:color="auto" w:fill="FFFFFF"/>
          <w:lang w:val="en-GB"/>
        </w:rPr>
        <w:t>Dekalb</w:t>
      </w:r>
      <w:proofErr w:type="spellEnd"/>
      <w:r w:rsidRPr="00113756">
        <w:rPr>
          <w:color w:val="333333"/>
          <w:sz w:val="22"/>
          <w:szCs w:val="22"/>
          <w:shd w:val="clear" w:color="auto" w:fill="FFFFFF"/>
          <w:lang w:val="en-GB"/>
        </w:rPr>
        <w:t xml:space="preserve">, Northern Illinois University press, 1986, pp. 130-157. </w:t>
      </w:r>
    </w:p>
  </w:endnote>
  <w:endnote w:id="43">
    <w:p w14:paraId="01E34B1F" w14:textId="77777777" w:rsidR="00113756" w:rsidRPr="00113756" w:rsidRDefault="00113756" w:rsidP="00113756">
      <w:pPr>
        <w:pStyle w:val="Testonotadichiusura"/>
        <w:spacing w:line="480" w:lineRule="auto"/>
        <w:jc w:val="both"/>
        <w:rPr>
          <w:sz w:val="22"/>
          <w:szCs w:val="22"/>
        </w:rPr>
      </w:pPr>
      <w:r w:rsidRPr="00113756">
        <w:rPr>
          <w:rStyle w:val="Rimandonotadichiusura"/>
          <w:sz w:val="22"/>
          <w:szCs w:val="22"/>
          <w:lang w:val="en-GB"/>
        </w:rPr>
        <w:endnoteRef/>
      </w:r>
      <w:r w:rsidRPr="00113756">
        <w:rPr>
          <w:sz w:val="22"/>
          <w:szCs w:val="22"/>
        </w:rPr>
        <w:t xml:space="preserve"> A. Del Col, </w:t>
      </w:r>
      <w:r w:rsidRPr="00113756">
        <w:rPr>
          <w:i/>
          <w:iCs/>
          <w:sz w:val="22"/>
          <w:szCs w:val="22"/>
          <w:shd w:val="clear" w:color="auto" w:fill="FFFFFF"/>
        </w:rPr>
        <w:t xml:space="preserve">L’ Inquisizione in Italia </w:t>
      </w:r>
      <w:r w:rsidRPr="00113756">
        <w:rPr>
          <w:sz w:val="22"/>
          <w:szCs w:val="22"/>
          <w:shd w:val="clear" w:color="auto" w:fill="FFFFFF"/>
        </w:rPr>
        <w:t>cit.</w:t>
      </w:r>
      <w:r w:rsidRPr="00113756">
        <w:rPr>
          <w:sz w:val="22"/>
          <w:szCs w:val="22"/>
        </w:rPr>
        <w:t>, pp. 700-702, 774-780.</w:t>
      </w:r>
    </w:p>
  </w:endnote>
  <w:endnote w:id="44">
    <w:p w14:paraId="07C59B56" w14:textId="77777777" w:rsidR="00113756" w:rsidRPr="00113756" w:rsidRDefault="00113756" w:rsidP="00113756">
      <w:pPr>
        <w:spacing w:line="480" w:lineRule="auto"/>
        <w:jc w:val="both"/>
        <w:rPr>
          <w:rFonts w:eastAsia="Times New Roman"/>
          <w:sz w:val="22"/>
          <w:szCs w:val="22"/>
        </w:rPr>
      </w:pPr>
      <w:r w:rsidRPr="00113756">
        <w:rPr>
          <w:rStyle w:val="Rimandonotadichiusura"/>
          <w:sz w:val="22"/>
          <w:szCs w:val="22"/>
          <w:lang w:val="en-GB"/>
        </w:rPr>
        <w:endnoteRef/>
      </w:r>
      <w:r w:rsidRPr="00113756">
        <w:rPr>
          <w:sz w:val="22"/>
          <w:szCs w:val="22"/>
        </w:rPr>
        <w:t xml:space="preserve"> </w:t>
      </w:r>
      <w:proofErr w:type="gramStart"/>
      <w:r w:rsidRPr="00113756">
        <w:rPr>
          <w:sz w:val="22"/>
          <w:szCs w:val="22"/>
        </w:rPr>
        <w:t xml:space="preserve">Here and </w:t>
      </w:r>
      <w:proofErr w:type="spellStart"/>
      <w:r w:rsidRPr="00113756">
        <w:rPr>
          <w:sz w:val="22"/>
          <w:szCs w:val="22"/>
        </w:rPr>
        <w:t>below</w:t>
      </w:r>
      <w:proofErr w:type="spellEnd"/>
      <w:r w:rsidRPr="00113756">
        <w:rPr>
          <w:sz w:val="22"/>
          <w:szCs w:val="22"/>
        </w:rPr>
        <w:t xml:space="preserve"> for Imola </w:t>
      </w:r>
      <w:proofErr w:type="spellStart"/>
      <w:r w:rsidRPr="00113756">
        <w:rPr>
          <w:sz w:val="22"/>
          <w:szCs w:val="22"/>
        </w:rPr>
        <w:t>we</w:t>
      </w:r>
      <w:proofErr w:type="spellEnd"/>
      <w:r w:rsidRPr="00113756">
        <w:rPr>
          <w:sz w:val="22"/>
          <w:szCs w:val="22"/>
        </w:rPr>
        <w:t xml:space="preserve"> </w:t>
      </w:r>
      <w:proofErr w:type="spellStart"/>
      <w:r w:rsidRPr="00113756">
        <w:rPr>
          <w:sz w:val="22"/>
          <w:szCs w:val="22"/>
        </w:rPr>
        <w:t>will</w:t>
      </w:r>
      <w:proofErr w:type="spellEnd"/>
      <w:r w:rsidRPr="00113756">
        <w:rPr>
          <w:sz w:val="22"/>
          <w:szCs w:val="22"/>
        </w:rPr>
        <w:t xml:space="preserve"> use the data from A. Ferri (ed.), </w:t>
      </w:r>
      <w:r w:rsidRPr="00113756">
        <w:rPr>
          <w:i/>
          <w:iCs/>
          <w:color w:val="000000"/>
          <w:sz w:val="22"/>
          <w:szCs w:val="22"/>
          <w:shd w:val="clear" w:color="auto" w:fill="FFFFFF"/>
        </w:rPr>
        <w:t>L’ Inquisizione romana in diocesi di Imola: inventario del fondo inquisit</w:t>
      </w:r>
      <w:proofErr w:type="gramEnd"/>
      <w:r w:rsidRPr="00113756">
        <w:rPr>
          <w:i/>
          <w:iCs/>
          <w:color w:val="000000"/>
          <w:sz w:val="22"/>
          <w:szCs w:val="22"/>
          <w:shd w:val="clear" w:color="auto" w:fill="FFFFFF"/>
        </w:rPr>
        <w:t>oriale presso l’Archivio Diocesano di Imola</w:t>
      </w:r>
      <w:r w:rsidRPr="00113756">
        <w:rPr>
          <w:color w:val="000000"/>
          <w:sz w:val="22"/>
          <w:szCs w:val="22"/>
          <w:shd w:val="clear" w:color="auto" w:fill="FFFFFF"/>
        </w:rPr>
        <w:t>, Imola, Diocesi di Imola, 2001.</w:t>
      </w:r>
    </w:p>
  </w:endnote>
  <w:endnote w:id="45">
    <w:p w14:paraId="42E4F920" w14:textId="77777777" w:rsidR="00113756" w:rsidRPr="00113756" w:rsidRDefault="00113756" w:rsidP="00113756">
      <w:pPr>
        <w:pStyle w:val="Testonotadichiusura"/>
        <w:spacing w:line="480" w:lineRule="auto"/>
        <w:rPr>
          <w:sz w:val="22"/>
          <w:szCs w:val="22"/>
          <w:lang w:val="en-US"/>
        </w:rPr>
      </w:pPr>
      <w:r w:rsidRPr="00113756">
        <w:rPr>
          <w:rStyle w:val="Rimandonotadichiusura"/>
          <w:sz w:val="22"/>
          <w:szCs w:val="22"/>
          <w:lang w:val="en-GB"/>
        </w:rPr>
        <w:endnoteRef/>
      </w:r>
      <w:r w:rsidRPr="00113756">
        <w:rPr>
          <w:sz w:val="22"/>
          <w:szCs w:val="22"/>
          <w:lang w:val="en-GB"/>
        </w:rPr>
        <w:t xml:space="preserve"> For Reggio Emilia, here and below I refer to </w:t>
      </w:r>
      <w:proofErr w:type="spellStart"/>
      <w:r w:rsidRPr="00113756">
        <w:rPr>
          <w:sz w:val="22"/>
          <w:szCs w:val="22"/>
          <w:lang w:val="en-GB"/>
        </w:rPr>
        <w:t>Trenti</w:t>
      </w:r>
      <w:proofErr w:type="spellEnd"/>
      <w:r w:rsidRPr="00113756">
        <w:rPr>
          <w:sz w:val="22"/>
          <w:szCs w:val="22"/>
          <w:lang w:val="en-GB"/>
        </w:rPr>
        <w:t>, pp. 190-229.</w:t>
      </w:r>
    </w:p>
  </w:endnote>
  <w:endnote w:id="46">
    <w:p w14:paraId="65362B03"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 xml:space="preserve"> C. Black, </w:t>
      </w:r>
      <w:r w:rsidRPr="00113756">
        <w:rPr>
          <w:i/>
          <w:iCs/>
          <w:sz w:val="22"/>
          <w:szCs w:val="22"/>
          <w:shd w:val="clear" w:color="auto" w:fill="FFFFFF"/>
          <w:lang w:val="en-GB"/>
        </w:rPr>
        <w:t xml:space="preserve">The Italian inquisition </w:t>
      </w:r>
      <w:r w:rsidRPr="00113756">
        <w:rPr>
          <w:sz w:val="22"/>
          <w:szCs w:val="22"/>
          <w:shd w:val="clear" w:color="auto" w:fill="FFFFFF"/>
          <w:lang w:val="en-GB"/>
        </w:rPr>
        <w:t>cit.,</w:t>
      </w:r>
      <w:r w:rsidRPr="00113756">
        <w:rPr>
          <w:sz w:val="22"/>
          <w:szCs w:val="22"/>
          <w:lang w:val="en-GB"/>
        </w:rPr>
        <w:t xml:space="preserve"> pp. 260-265. A comparison with Sicily, where the Spanish Inquisition that had different dynamics compared with those of Roman Inquisition, was active, is beyond the scope of this article. </w:t>
      </w:r>
    </w:p>
  </w:endnote>
  <w:endnote w:id="47">
    <w:p w14:paraId="6A1D004F"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rPr>
        <w:t xml:space="preserve"> For an </w:t>
      </w:r>
      <w:proofErr w:type="spellStart"/>
      <w:r w:rsidRPr="00113756">
        <w:rPr>
          <w:sz w:val="22"/>
          <w:szCs w:val="22"/>
        </w:rPr>
        <w:t>examination</w:t>
      </w:r>
      <w:proofErr w:type="spellEnd"/>
      <w:r w:rsidRPr="00113756">
        <w:rPr>
          <w:sz w:val="22"/>
          <w:szCs w:val="22"/>
        </w:rPr>
        <w:t xml:space="preserve"> of the </w:t>
      </w:r>
      <w:proofErr w:type="spellStart"/>
      <w:r w:rsidRPr="00113756">
        <w:rPr>
          <w:sz w:val="22"/>
          <w:szCs w:val="22"/>
        </w:rPr>
        <w:t>dramatic</w:t>
      </w:r>
      <w:proofErr w:type="spellEnd"/>
      <w:r w:rsidRPr="00113756">
        <w:rPr>
          <w:sz w:val="22"/>
          <w:szCs w:val="22"/>
        </w:rPr>
        <w:t xml:space="preserve"> </w:t>
      </w:r>
      <w:proofErr w:type="spellStart"/>
      <w:r w:rsidRPr="00113756">
        <w:rPr>
          <w:sz w:val="22"/>
          <w:szCs w:val="22"/>
        </w:rPr>
        <w:t>increase</w:t>
      </w:r>
      <w:proofErr w:type="spellEnd"/>
      <w:r w:rsidRPr="00113756">
        <w:rPr>
          <w:sz w:val="22"/>
          <w:szCs w:val="22"/>
        </w:rPr>
        <w:t xml:space="preserve"> in trials for </w:t>
      </w:r>
      <w:proofErr w:type="spellStart"/>
      <w:r w:rsidRPr="00113756">
        <w:rPr>
          <w:sz w:val="22"/>
          <w:szCs w:val="22"/>
        </w:rPr>
        <w:t>polygamy</w:t>
      </w:r>
      <w:proofErr w:type="spellEnd"/>
      <w:r w:rsidRPr="00113756">
        <w:rPr>
          <w:sz w:val="22"/>
          <w:szCs w:val="22"/>
        </w:rPr>
        <w:t xml:space="preserve"> in </w:t>
      </w:r>
      <w:proofErr w:type="spellStart"/>
      <w:r w:rsidRPr="00113756">
        <w:rPr>
          <w:sz w:val="22"/>
          <w:szCs w:val="22"/>
        </w:rPr>
        <w:t>Naples</w:t>
      </w:r>
      <w:proofErr w:type="spellEnd"/>
      <w:r w:rsidRPr="00113756">
        <w:rPr>
          <w:sz w:val="22"/>
          <w:szCs w:val="22"/>
        </w:rPr>
        <w:t xml:space="preserve">, </w:t>
      </w:r>
      <w:proofErr w:type="spellStart"/>
      <w:r w:rsidRPr="00113756">
        <w:rPr>
          <w:sz w:val="22"/>
          <w:szCs w:val="22"/>
        </w:rPr>
        <w:t>see</w:t>
      </w:r>
      <w:proofErr w:type="spellEnd"/>
      <w:r w:rsidRPr="00113756">
        <w:rPr>
          <w:sz w:val="22"/>
          <w:szCs w:val="22"/>
        </w:rPr>
        <w:t xml:space="preserve"> P. Scaramella, </w:t>
      </w:r>
      <w:r w:rsidRPr="00113756">
        <w:rPr>
          <w:rStyle w:val="Enfasicorsivo"/>
          <w:sz w:val="22"/>
          <w:szCs w:val="22"/>
        </w:rPr>
        <w:t>Controllo e repressione ecclesiastica della poligamia a Napoli in Età Moderna: dalle cause matrimoniali al crimine di fede (1514-1799)</w:t>
      </w:r>
      <w:r w:rsidRPr="00113756">
        <w:rPr>
          <w:sz w:val="22"/>
          <w:szCs w:val="22"/>
        </w:rPr>
        <w:t xml:space="preserve">, in </w:t>
      </w:r>
      <w:proofErr w:type="gramStart"/>
      <w:r w:rsidRPr="00113756">
        <w:rPr>
          <w:sz w:val="22"/>
          <w:szCs w:val="22"/>
        </w:rPr>
        <w:t>Id.</w:t>
      </w:r>
      <w:proofErr w:type="gramEnd"/>
      <w:r w:rsidRPr="00113756">
        <w:rPr>
          <w:sz w:val="22"/>
          <w:szCs w:val="22"/>
        </w:rPr>
        <w:t xml:space="preserve">, </w:t>
      </w:r>
      <w:r w:rsidRPr="00113756">
        <w:rPr>
          <w:i/>
          <w:iCs/>
          <w:sz w:val="22"/>
          <w:szCs w:val="22"/>
        </w:rPr>
        <w:t>Inquisizioni, eresie, etnie.</w:t>
      </w:r>
      <w:r w:rsidRPr="00113756">
        <w:rPr>
          <w:sz w:val="22"/>
          <w:szCs w:val="22"/>
        </w:rPr>
        <w:t xml:space="preserve"> </w:t>
      </w:r>
      <w:r w:rsidRPr="00113756">
        <w:rPr>
          <w:i/>
          <w:iCs/>
          <w:sz w:val="22"/>
          <w:szCs w:val="22"/>
        </w:rPr>
        <w:t>Dissenso religioso e giustizia ecclesiastica in Italia</w:t>
      </w:r>
      <w:r w:rsidRPr="00113756">
        <w:rPr>
          <w:sz w:val="22"/>
          <w:szCs w:val="22"/>
        </w:rPr>
        <w:t xml:space="preserve">, </w:t>
      </w:r>
      <w:proofErr w:type="spellStart"/>
      <w:proofErr w:type="gramStart"/>
      <w:r w:rsidRPr="00113756">
        <w:rPr>
          <w:i/>
          <w:iCs/>
          <w:sz w:val="22"/>
          <w:szCs w:val="22"/>
        </w:rPr>
        <w:t>secc</w:t>
      </w:r>
      <w:proofErr w:type="spellEnd"/>
      <w:r w:rsidRPr="00113756">
        <w:rPr>
          <w:i/>
          <w:iCs/>
          <w:sz w:val="22"/>
          <w:szCs w:val="22"/>
        </w:rPr>
        <w:t>.</w:t>
      </w:r>
      <w:proofErr w:type="gramEnd"/>
      <w:r w:rsidRPr="00113756">
        <w:rPr>
          <w:i/>
          <w:iCs/>
          <w:sz w:val="22"/>
          <w:szCs w:val="22"/>
        </w:rPr>
        <w:t xml:space="preserve"> XVI-XVIII</w:t>
      </w:r>
      <w:r w:rsidRPr="00113756">
        <w:rPr>
          <w:sz w:val="22"/>
          <w:szCs w:val="22"/>
        </w:rPr>
        <w:t>, Bari, Cacucci, 2005,</w:t>
      </w:r>
      <w:r w:rsidRPr="00113756">
        <w:rPr>
          <w:i/>
          <w:iCs/>
          <w:sz w:val="22"/>
          <w:szCs w:val="22"/>
        </w:rPr>
        <w:t xml:space="preserve"> </w:t>
      </w:r>
      <w:r w:rsidRPr="00113756">
        <w:rPr>
          <w:sz w:val="22"/>
          <w:szCs w:val="22"/>
        </w:rPr>
        <w:t xml:space="preserve">pp. 239-294. </w:t>
      </w:r>
      <w:r w:rsidRPr="00113756">
        <w:rPr>
          <w:sz w:val="22"/>
          <w:szCs w:val="22"/>
          <w:lang w:val="en-GB"/>
        </w:rPr>
        <w:t xml:space="preserve">The scholar notes that “in the 1700s, the phenomenon [of polygamy] intensifies and we can almost state that the last trials of the Naples Inquisition concerned cases of the crime of bigamy in the overwhelming majority” (p. 279). A wider look at Italy is found in </w:t>
      </w:r>
      <w:r w:rsidRPr="00113756">
        <w:rPr>
          <w:sz w:val="22"/>
          <w:szCs w:val="22"/>
          <w:shd w:val="clear" w:color="auto" w:fill="FFFFFF"/>
          <w:lang w:val="en-GB"/>
        </w:rPr>
        <w:t xml:space="preserve">K. </w:t>
      </w:r>
      <w:proofErr w:type="spellStart"/>
      <w:r w:rsidRPr="00113756">
        <w:rPr>
          <w:sz w:val="22"/>
          <w:szCs w:val="22"/>
          <w:shd w:val="clear" w:color="auto" w:fill="FFFFFF"/>
          <w:lang w:val="en-GB"/>
        </w:rPr>
        <w:t>Siebenhüner</w:t>
      </w:r>
      <w:proofErr w:type="spellEnd"/>
      <w:r w:rsidRPr="00113756">
        <w:rPr>
          <w:sz w:val="22"/>
          <w:szCs w:val="22"/>
          <w:shd w:val="clear" w:color="auto" w:fill="FFFFFF"/>
          <w:lang w:val="en-GB"/>
        </w:rPr>
        <w:t xml:space="preserve">, </w:t>
      </w:r>
      <w:proofErr w:type="spellStart"/>
      <w:r w:rsidRPr="00113756">
        <w:rPr>
          <w:i/>
          <w:iCs/>
          <w:sz w:val="22"/>
          <w:szCs w:val="22"/>
          <w:shd w:val="clear" w:color="auto" w:fill="FFFFFF"/>
          <w:lang w:val="en-GB"/>
        </w:rPr>
        <w:t>Bigamie</w:t>
      </w:r>
      <w:proofErr w:type="spellEnd"/>
      <w:r w:rsidRPr="00113756">
        <w:rPr>
          <w:i/>
          <w:iCs/>
          <w:sz w:val="22"/>
          <w:szCs w:val="22"/>
          <w:shd w:val="clear" w:color="auto" w:fill="FFFFFF"/>
          <w:lang w:val="en-GB"/>
        </w:rPr>
        <w:t xml:space="preserve"> und Inquisition in </w:t>
      </w:r>
      <w:proofErr w:type="spellStart"/>
      <w:r w:rsidRPr="00113756">
        <w:rPr>
          <w:i/>
          <w:iCs/>
          <w:sz w:val="22"/>
          <w:szCs w:val="22"/>
          <w:shd w:val="clear" w:color="auto" w:fill="FFFFFF"/>
          <w:lang w:val="en-GB"/>
        </w:rPr>
        <w:t>Italien</w:t>
      </w:r>
      <w:proofErr w:type="spellEnd"/>
      <w:r w:rsidRPr="00113756">
        <w:rPr>
          <w:i/>
          <w:iCs/>
          <w:sz w:val="22"/>
          <w:szCs w:val="22"/>
          <w:shd w:val="clear" w:color="auto" w:fill="FFFFFF"/>
          <w:lang w:val="en-GB"/>
        </w:rPr>
        <w:t xml:space="preserve"> 1600-1750</w:t>
      </w:r>
      <w:r w:rsidRPr="00113756">
        <w:rPr>
          <w:sz w:val="22"/>
          <w:szCs w:val="22"/>
          <w:shd w:val="clear" w:color="auto" w:fill="FFFFFF"/>
          <w:lang w:val="en-GB"/>
        </w:rPr>
        <w:t xml:space="preserve">, Paderborn, </w:t>
      </w:r>
      <w:proofErr w:type="spellStart"/>
      <w:proofErr w:type="gramStart"/>
      <w:r w:rsidRPr="00113756">
        <w:rPr>
          <w:sz w:val="22"/>
          <w:szCs w:val="22"/>
          <w:shd w:val="clear" w:color="auto" w:fill="FFFFFF"/>
          <w:lang w:val="en-GB"/>
        </w:rPr>
        <w:t>Schöningh</w:t>
      </w:r>
      <w:proofErr w:type="spellEnd"/>
      <w:proofErr w:type="gramEnd"/>
      <w:r w:rsidRPr="00113756">
        <w:rPr>
          <w:sz w:val="22"/>
          <w:szCs w:val="22"/>
          <w:shd w:val="clear" w:color="auto" w:fill="FFFFFF"/>
          <w:lang w:val="en-GB"/>
        </w:rPr>
        <w:t>, 2006.</w:t>
      </w:r>
    </w:p>
  </w:endnote>
  <w:endnote w:id="48">
    <w:p w14:paraId="75A1B7F4" w14:textId="77777777" w:rsidR="00113756" w:rsidRPr="00113756" w:rsidRDefault="00113756" w:rsidP="00113756">
      <w:pPr>
        <w:spacing w:line="480" w:lineRule="auto"/>
        <w:jc w:val="both"/>
        <w:rPr>
          <w:rFonts w:eastAsia="Times New Roman"/>
          <w:sz w:val="22"/>
          <w:szCs w:val="22"/>
          <w:lang w:val="en-US"/>
        </w:rPr>
      </w:pPr>
      <w:r w:rsidRPr="00113756">
        <w:rPr>
          <w:rStyle w:val="Rimandonotadichiusura"/>
          <w:sz w:val="22"/>
          <w:szCs w:val="22"/>
          <w:lang w:val="en-GB"/>
        </w:rPr>
        <w:endnoteRef/>
      </w:r>
      <w:r w:rsidRPr="00113756">
        <w:rPr>
          <w:sz w:val="22"/>
          <w:szCs w:val="22"/>
        </w:rPr>
        <w:t xml:space="preserve"> G. Angeli</w:t>
      </w:r>
      <w:r w:rsidRPr="00113756">
        <w:rPr>
          <w:b/>
          <w:bCs/>
          <w:sz w:val="22"/>
          <w:szCs w:val="22"/>
        </w:rPr>
        <w:t xml:space="preserve">, </w:t>
      </w:r>
      <w:r w:rsidRPr="00113756">
        <w:rPr>
          <w:rStyle w:val="Enfasigrassetto"/>
          <w:b w:val="0"/>
          <w:bCs w:val="0"/>
          <w:i/>
          <w:iCs/>
          <w:color w:val="000000"/>
          <w:sz w:val="22"/>
          <w:szCs w:val="22"/>
          <w:shd w:val="clear" w:color="auto" w:fill="FFFFFF"/>
        </w:rPr>
        <w:t>Lettere del Sant’Ufficio di Roma all’Inquisizione di Padova (1567-1660)</w:t>
      </w:r>
      <w:r w:rsidRPr="00113756">
        <w:rPr>
          <w:rStyle w:val="Enfasigrassetto"/>
          <w:b w:val="0"/>
          <w:bCs w:val="0"/>
          <w:color w:val="000000"/>
          <w:sz w:val="22"/>
          <w:szCs w:val="22"/>
          <w:shd w:val="clear" w:color="auto" w:fill="FFFFFF"/>
        </w:rPr>
        <w:t>, Padova, Centro studi antoniani, 2013;</w:t>
      </w:r>
      <w:r w:rsidRPr="00113756">
        <w:rPr>
          <w:b/>
          <w:bCs/>
          <w:sz w:val="22"/>
          <w:szCs w:val="22"/>
        </w:rPr>
        <w:t xml:space="preserve"> </w:t>
      </w:r>
      <w:proofErr w:type="gramStart"/>
      <w:r w:rsidRPr="00113756">
        <w:rPr>
          <w:sz w:val="22"/>
          <w:szCs w:val="22"/>
        </w:rPr>
        <w:t>O.</w:t>
      </w:r>
      <w:proofErr w:type="gramEnd"/>
      <w:r w:rsidRPr="00113756">
        <w:rPr>
          <w:sz w:val="22"/>
          <w:szCs w:val="22"/>
        </w:rPr>
        <w:t xml:space="preserve"> Di Simplicio (ed.), </w:t>
      </w:r>
      <w:r w:rsidRPr="00113756">
        <w:rPr>
          <w:i/>
          <w:iCs/>
          <w:color w:val="000000"/>
          <w:sz w:val="22"/>
          <w:szCs w:val="22"/>
          <w:shd w:val="clear" w:color="auto" w:fill="FFFFFF"/>
        </w:rPr>
        <w:t>Le lettere della Congregazione del Sant’Ufficio all’inquisitore di Siena, 1581-1721</w:t>
      </w:r>
      <w:r w:rsidRPr="00113756">
        <w:rPr>
          <w:color w:val="000000"/>
          <w:sz w:val="22"/>
          <w:szCs w:val="22"/>
          <w:shd w:val="clear" w:color="auto" w:fill="FFFFFF"/>
        </w:rPr>
        <w:t xml:space="preserve">, Trieste, EUT, 2009; P. Scaramella, </w:t>
      </w:r>
      <w:r w:rsidRPr="00113756">
        <w:rPr>
          <w:i/>
          <w:iCs/>
          <w:color w:val="000000"/>
          <w:sz w:val="22"/>
          <w:szCs w:val="22"/>
          <w:shd w:val="clear" w:color="auto" w:fill="FFFFFF"/>
        </w:rPr>
        <w:t>Le lettere della Congregazione del Sant’Ufficio ai Tribunali di Fede di Napoli, 1563-1625</w:t>
      </w:r>
      <w:r w:rsidRPr="00113756">
        <w:rPr>
          <w:color w:val="000000"/>
          <w:sz w:val="22"/>
          <w:szCs w:val="22"/>
          <w:shd w:val="clear" w:color="auto" w:fill="FFFFFF"/>
        </w:rPr>
        <w:t xml:space="preserve">, Trieste-Napoli, Università di Trieste-Istituto italiano per gli studi filosofici, 2002. </w:t>
      </w:r>
      <w:r w:rsidRPr="00113756">
        <w:rPr>
          <w:color w:val="000000"/>
          <w:sz w:val="22"/>
          <w:szCs w:val="22"/>
          <w:shd w:val="clear" w:color="auto" w:fill="FFFFFF"/>
          <w:lang w:val="en-GB"/>
        </w:rPr>
        <w:t>Note, only the case of Siena partly covers the 18th century.</w:t>
      </w:r>
    </w:p>
  </w:endnote>
  <w:endnote w:id="49">
    <w:p w14:paraId="581B0300" w14:textId="77777777" w:rsidR="00113756" w:rsidRPr="00113756" w:rsidRDefault="00113756" w:rsidP="00113756">
      <w:pPr>
        <w:spacing w:line="480" w:lineRule="auto"/>
        <w:jc w:val="both"/>
        <w:rPr>
          <w:rFonts w:eastAsia="Times New Roman"/>
          <w:sz w:val="22"/>
          <w:szCs w:val="22"/>
        </w:rPr>
      </w:pPr>
      <w:r w:rsidRPr="00113756">
        <w:rPr>
          <w:rStyle w:val="Rimandonotadichiusura"/>
          <w:sz w:val="22"/>
          <w:szCs w:val="22"/>
          <w:lang w:val="en-GB"/>
        </w:rPr>
        <w:endnoteRef/>
      </w:r>
      <w:r w:rsidRPr="00113756">
        <w:rPr>
          <w:sz w:val="22"/>
          <w:szCs w:val="22"/>
        </w:rPr>
        <w:t xml:space="preserve"> </w:t>
      </w:r>
      <w:proofErr w:type="gramStart"/>
      <w:r w:rsidRPr="00113756">
        <w:rPr>
          <w:sz w:val="22"/>
          <w:szCs w:val="22"/>
        </w:rPr>
        <w:t xml:space="preserve">The data </w:t>
      </w:r>
      <w:proofErr w:type="spellStart"/>
      <w:r w:rsidRPr="00113756">
        <w:rPr>
          <w:sz w:val="22"/>
          <w:szCs w:val="22"/>
        </w:rPr>
        <w:t>provided</w:t>
      </w:r>
      <w:proofErr w:type="spellEnd"/>
      <w:proofErr w:type="gramEnd"/>
      <w:r w:rsidRPr="00113756">
        <w:rPr>
          <w:sz w:val="22"/>
          <w:szCs w:val="22"/>
        </w:rPr>
        <w:t xml:space="preserve"> are </w:t>
      </w:r>
      <w:proofErr w:type="spellStart"/>
      <w:r w:rsidRPr="00113756">
        <w:rPr>
          <w:sz w:val="22"/>
          <w:szCs w:val="22"/>
        </w:rPr>
        <w:t>taken</w:t>
      </w:r>
      <w:proofErr w:type="spellEnd"/>
      <w:r w:rsidRPr="00113756">
        <w:rPr>
          <w:sz w:val="22"/>
          <w:szCs w:val="22"/>
        </w:rPr>
        <w:t xml:space="preserve"> from: M.G. Cavicchi, </w:t>
      </w:r>
      <w:r w:rsidRPr="00113756">
        <w:rPr>
          <w:i/>
          <w:iCs/>
          <w:sz w:val="22"/>
          <w:szCs w:val="22"/>
        </w:rPr>
        <w:t>Lettere della Sacra Congregazione all’Inquisizione di Reggio Emilia (1646-1700)</w:t>
      </w:r>
      <w:r w:rsidRPr="00113756">
        <w:rPr>
          <w:sz w:val="22"/>
          <w:szCs w:val="22"/>
        </w:rPr>
        <w:t xml:space="preserve">, </w:t>
      </w:r>
      <w:proofErr w:type="spellStart"/>
      <w:r w:rsidRPr="00113756">
        <w:rPr>
          <w:sz w:val="22"/>
          <w:szCs w:val="22"/>
        </w:rPr>
        <w:t>degree</w:t>
      </w:r>
      <w:proofErr w:type="spellEnd"/>
      <w:r w:rsidRPr="00113756">
        <w:rPr>
          <w:sz w:val="22"/>
          <w:szCs w:val="22"/>
        </w:rPr>
        <w:t xml:space="preserve"> </w:t>
      </w:r>
      <w:proofErr w:type="spellStart"/>
      <w:r w:rsidRPr="00113756">
        <w:rPr>
          <w:sz w:val="22"/>
          <w:szCs w:val="22"/>
        </w:rPr>
        <w:t>thesis</w:t>
      </w:r>
      <w:proofErr w:type="spellEnd"/>
      <w:r w:rsidRPr="00113756">
        <w:rPr>
          <w:sz w:val="22"/>
          <w:szCs w:val="22"/>
        </w:rPr>
        <w:t xml:space="preserve"> </w:t>
      </w:r>
      <w:proofErr w:type="spellStart"/>
      <w:r w:rsidRPr="00113756">
        <w:rPr>
          <w:sz w:val="22"/>
          <w:szCs w:val="22"/>
        </w:rPr>
        <w:t>at</w:t>
      </w:r>
      <w:proofErr w:type="spellEnd"/>
      <w:r w:rsidRPr="00113756">
        <w:rPr>
          <w:sz w:val="22"/>
          <w:szCs w:val="22"/>
        </w:rPr>
        <w:t xml:space="preserve"> Università degli Studi di Bologna, </w:t>
      </w:r>
      <w:proofErr w:type="spellStart"/>
      <w:r w:rsidRPr="00113756">
        <w:rPr>
          <w:sz w:val="22"/>
          <w:szCs w:val="22"/>
        </w:rPr>
        <w:t>academic</w:t>
      </w:r>
      <w:proofErr w:type="spellEnd"/>
      <w:r w:rsidRPr="00113756">
        <w:rPr>
          <w:sz w:val="22"/>
          <w:szCs w:val="22"/>
        </w:rPr>
        <w:t xml:space="preserve"> </w:t>
      </w:r>
      <w:proofErr w:type="spellStart"/>
      <w:r w:rsidRPr="00113756">
        <w:rPr>
          <w:sz w:val="22"/>
          <w:szCs w:val="22"/>
        </w:rPr>
        <w:t>year</w:t>
      </w:r>
      <w:proofErr w:type="spellEnd"/>
      <w:r w:rsidRPr="00113756">
        <w:rPr>
          <w:sz w:val="22"/>
          <w:szCs w:val="22"/>
        </w:rPr>
        <w:t xml:space="preserve"> 1986-1987, supervisor: A. Biondi; and from the </w:t>
      </w:r>
      <w:proofErr w:type="spellStart"/>
      <w:r w:rsidRPr="00113756">
        <w:rPr>
          <w:sz w:val="22"/>
          <w:szCs w:val="22"/>
        </w:rPr>
        <w:t>most</w:t>
      </w:r>
      <w:proofErr w:type="spellEnd"/>
      <w:r w:rsidRPr="00113756">
        <w:rPr>
          <w:sz w:val="22"/>
          <w:szCs w:val="22"/>
        </w:rPr>
        <w:t xml:space="preserve"> </w:t>
      </w:r>
      <w:proofErr w:type="spellStart"/>
      <w:r w:rsidRPr="00113756">
        <w:rPr>
          <w:sz w:val="22"/>
          <w:szCs w:val="22"/>
        </w:rPr>
        <w:t>recent</w:t>
      </w:r>
      <w:proofErr w:type="spellEnd"/>
      <w:r w:rsidRPr="00113756">
        <w:rPr>
          <w:sz w:val="22"/>
          <w:szCs w:val="22"/>
        </w:rPr>
        <w:t xml:space="preserve"> </w:t>
      </w:r>
      <w:proofErr w:type="spellStart"/>
      <w:r w:rsidRPr="00113756">
        <w:rPr>
          <w:sz w:val="22"/>
          <w:szCs w:val="22"/>
        </w:rPr>
        <w:t>contribution</w:t>
      </w:r>
      <w:proofErr w:type="spellEnd"/>
      <w:r w:rsidRPr="00113756">
        <w:rPr>
          <w:sz w:val="22"/>
          <w:szCs w:val="22"/>
        </w:rPr>
        <w:t xml:space="preserve"> from L. Al </w:t>
      </w:r>
      <w:proofErr w:type="spellStart"/>
      <w:r w:rsidRPr="00113756">
        <w:rPr>
          <w:sz w:val="22"/>
          <w:szCs w:val="22"/>
        </w:rPr>
        <w:t>Sabbagh</w:t>
      </w:r>
      <w:proofErr w:type="spellEnd"/>
      <w:r w:rsidRPr="00113756">
        <w:rPr>
          <w:sz w:val="22"/>
          <w:szCs w:val="22"/>
        </w:rPr>
        <w:t xml:space="preserve">, </w:t>
      </w:r>
      <w:r w:rsidRPr="00113756">
        <w:rPr>
          <w:i/>
          <w:iCs/>
          <w:sz w:val="22"/>
          <w:szCs w:val="22"/>
        </w:rPr>
        <w:t xml:space="preserve">Il caso di Bernardo </w:t>
      </w:r>
      <w:proofErr w:type="spellStart"/>
      <w:r w:rsidRPr="00113756">
        <w:rPr>
          <w:i/>
          <w:iCs/>
          <w:sz w:val="22"/>
          <w:szCs w:val="22"/>
        </w:rPr>
        <w:t>Bolcini</w:t>
      </w:r>
      <w:proofErr w:type="spellEnd"/>
      <w:r w:rsidRPr="00113756">
        <w:rPr>
          <w:i/>
          <w:iCs/>
          <w:sz w:val="22"/>
          <w:szCs w:val="22"/>
        </w:rPr>
        <w:t xml:space="preserve">: dal reato di </w:t>
      </w:r>
      <w:proofErr w:type="spellStart"/>
      <w:r w:rsidRPr="00113756">
        <w:rPr>
          <w:i/>
          <w:iCs/>
          <w:sz w:val="22"/>
          <w:szCs w:val="22"/>
        </w:rPr>
        <w:t>Sollicitatio</w:t>
      </w:r>
      <w:proofErr w:type="spellEnd"/>
      <w:r w:rsidRPr="00113756">
        <w:rPr>
          <w:i/>
          <w:iCs/>
          <w:sz w:val="22"/>
          <w:szCs w:val="22"/>
        </w:rPr>
        <w:t xml:space="preserve"> </w:t>
      </w:r>
      <w:proofErr w:type="gramStart"/>
      <w:r w:rsidRPr="00113756">
        <w:rPr>
          <w:i/>
          <w:iCs/>
          <w:sz w:val="22"/>
          <w:szCs w:val="22"/>
        </w:rPr>
        <w:t>ad</w:t>
      </w:r>
      <w:proofErr w:type="gramEnd"/>
      <w:r w:rsidRPr="00113756">
        <w:rPr>
          <w:i/>
          <w:iCs/>
          <w:sz w:val="22"/>
          <w:szCs w:val="22"/>
        </w:rPr>
        <w:t xml:space="preserve"> </w:t>
      </w:r>
      <w:proofErr w:type="spellStart"/>
      <w:r w:rsidRPr="00113756">
        <w:rPr>
          <w:i/>
          <w:iCs/>
          <w:sz w:val="22"/>
          <w:szCs w:val="22"/>
        </w:rPr>
        <w:t>turpia</w:t>
      </w:r>
      <w:proofErr w:type="spellEnd"/>
      <w:r w:rsidRPr="00113756">
        <w:rPr>
          <w:i/>
          <w:iCs/>
          <w:sz w:val="22"/>
          <w:szCs w:val="22"/>
        </w:rPr>
        <w:t xml:space="preserve"> alla catalogazione dei processi dell’Inquisizione di Reggio Emilia tra XVII e XVIII secolo</w:t>
      </w:r>
      <w:r w:rsidRPr="00113756">
        <w:rPr>
          <w:sz w:val="22"/>
          <w:szCs w:val="22"/>
        </w:rPr>
        <w:t xml:space="preserve">, in: “Quaderni estensi” V (2013), </w:t>
      </w:r>
      <w:proofErr w:type="spellStart"/>
      <w:r w:rsidRPr="00113756">
        <w:rPr>
          <w:sz w:val="22"/>
          <w:szCs w:val="22"/>
        </w:rPr>
        <w:t>available</w:t>
      </w:r>
      <w:proofErr w:type="spellEnd"/>
      <w:r w:rsidRPr="00113756">
        <w:rPr>
          <w:sz w:val="22"/>
          <w:szCs w:val="22"/>
        </w:rPr>
        <w:t xml:space="preserve"> </w:t>
      </w:r>
      <w:proofErr w:type="spellStart"/>
      <w:r w:rsidRPr="00113756">
        <w:rPr>
          <w:sz w:val="22"/>
          <w:szCs w:val="22"/>
        </w:rPr>
        <w:t>at</w:t>
      </w:r>
      <w:proofErr w:type="spellEnd"/>
      <w:r w:rsidRPr="00113756">
        <w:rPr>
          <w:sz w:val="22"/>
          <w:szCs w:val="22"/>
        </w:rPr>
        <w:t xml:space="preserve">: www.quaderniestensi.beniculturali.it/QE5/QE5_andarpercarte_alsabbagh.pdf. </w:t>
      </w:r>
    </w:p>
  </w:endnote>
  <w:endnote w:id="50">
    <w:p w14:paraId="1F4EFE7A"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rPr>
        <w:t xml:space="preserve"> L. </w:t>
      </w:r>
      <w:proofErr w:type="gramStart"/>
      <w:r w:rsidRPr="00113756">
        <w:rPr>
          <w:sz w:val="22"/>
          <w:szCs w:val="22"/>
        </w:rPr>
        <w:t xml:space="preserve">Al </w:t>
      </w:r>
      <w:proofErr w:type="spellStart"/>
      <w:r w:rsidRPr="00113756">
        <w:rPr>
          <w:sz w:val="22"/>
          <w:szCs w:val="22"/>
        </w:rPr>
        <w:t>Sabbagh</w:t>
      </w:r>
      <w:proofErr w:type="spellEnd"/>
      <w:r w:rsidRPr="00113756">
        <w:rPr>
          <w:sz w:val="22"/>
          <w:szCs w:val="22"/>
        </w:rPr>
        <w:t xml:space="preserve">, </w:t>
      </w:r>
      <w:r w:rsidRPr="00113756">
        <w:rPr>
          <w:i/>
          <w:iCs/>
          <w:sz w:val="22"/>
          <w:szCs w:val="22"/>
        </w:rPr>
        <w:t xml:space="preserve">Il caso di Bernardo </w:t>
      </w:r>
      <w:proofErr w:type="spellStart"/>
      <w:r w:rsidRPr="00113756">
        <w:rPr>
          <w:i/>
          <w:iCs/>
          <w:sz w:val="22"/>
          <w:szCs w:val="22"/>
        </w:rPr>
        <w:t>Bolcini</w:t>
      </w:r>
      <w:proofErr w:type="spellEnd"/>
      <w:r w:rsidRPr="00113756">
        <w:rPr>
          <w:i/>
          <w:iCs/>
          <w:sz w:val="22"/>
          <w:szCs w:val="22"/>
        </w:rPr>
        <w:t xml:space="preserve"> </w:t>
      </w:r>
      <w:r w:rsidRPr="00113756">
        <w:rPr>
          <w:sz w:val="22"/>
          <w:szCs w:val="22"/>
        </w:rPr>
        <w:t xml:space="preserve">cit. </w:t>
      </w:r>
      <w:proofErr w:type="spellStart"/>
      <w:r w:rsidRPr="00113756">
        <w:rPr>
          <w:sz w:val="22"/>
          <w:szCs w:val="22"/>
        </w:rPr>
        <w:t>indicates</w:t>
      </w:r>
      <w:proofErr w:type="spellEnd"/>
      <w:r w:rsidRPr="00113756">
        <w:rPr>
          <w:sz w:val="22"/>
          <w:szCs w:val="22"/>
        </w:rPr>
        <w:t xml:space="preserve"> a </w:t>
      </w:r>
      <w:proofErr w:type="spellStart"/>
      <w:r w:rsidRPr="00113756">
        <w:rPr>
          <w:sz w:val="22"/>
          <w:szCs w:val="22"/>
        </w:rPr>
        <w:t>total</w:t>
      </w:r>
      <w:proofErr w:type="spellEnd"/>
      <w:r w:rsidRPr="00113756">
        <w:rPr>
          <w:sz w:val="22"/>
          <w:szCs w:val="22"/>
        </w:rPr>
        <w:t xml:space="preserve"> of 263 trials</w:t>
      </w:r>
      <w:proofErr w:type="gramEnd"/>
      <w:r w:rsidRPr="00113756">
        <w:rPr>
          <w:sz w:val="22"/>
          <w:szCs w:val="22"/>
        </w:rPr>
        <w:t xml:space="preserve">. </w:t>
      </w:r>
      <w:r w:rsidRPr="00113756">
        <w:rPr>
          <w:sz w:val="22"/>
          <w:szCs w:val="22"/>
          <w:lang w:val="en-GB"/>
        </w:rPr>
        <w:t xml:space="preserve">However, the number of charges counted by the author comes to 281. It is possible that this discrepancy, not pointed out by the author, is due to the presence of trials connected with multiple charges. </w:t>
      </w:r>
    </w:p>
  </w:endnote>
  <w:endnote w:id="51">
    <w:p w14:paraId="3485623E" w14:textId="77777777" w:rsidR="00113756" w:rsidRPr="00113756" w:rsidRDefault="00113756" w:rsidP="00113756">
      <w:pPr>
        <w:spacing w:line="480" w:lineRule="auto"/>
        <w:rPr>
          <w:rFonts w:ascii="Times" w:eastAsia="Times New Roman" w:hAnsi="Times"/>
          <w:sz w:val="22"/>
          <w:szCs w:val="22"/>
        </w:rPr>
      </w:pPr>
      <w:r w:rsidRPr="00113756">
        <w:rPr>
          <w:rStyle w:val="Rimandonotadichiusura"/>
          <w:sz w:val="22"/>
          <w:szCs w:val="22"/>
          <w:lang w:val="en-GB"/>
        </w:rPr>
        <w:endnoteRef/>
      </w:r>
      <w:r w:rsidRPr="00113756">
        <w:rPr>
          <w:sz w:val="22"/>
          <w:szCs w:val="22"/>
          <w:lang w:val="en-GB"/>
        </w:rPr>
        <w:t xml:space="preserve"> </w:t>
      </w:r>
      <w:proofErr w:type="gramStart"/>
      <w:r w:rsidRPr="00113756">
        <w:rPr>
          <w:sz w:val="22"/>
          <w:szCs w:val="22"/>
          <w:lang w:val="en-GB"/>
        </w:rPr>
        <w:t xml:space="preserve">ACDF, </w:t>
      </w:r>
      <w:r w:rsidRPr="00113756">
        <w:rPr>
          <w:i/>
          <w:iCs/>
          <w:sz w:val="22"/>
          <w:szCs w:val="22"/>
          <w:lang w:val="en-GB"/>
        </w:rPr>
        <w:t>St. St., S.O.</w:t>
      </w:r>
      <w:r w:rsidRPr="00113756">
        <w:rPr>
          <w:sz w:val="22"/>
          <w:szCs w:val="22"/>
          <w:lang w:val="en-GB"/>
        </w:rPr>
        <w:t xml:space="preserve">, M5-p, </w:t>
      </w:r>
      <w:proofErr w:type="spellStart"/>
      <w:r w:rsidRPr="00113756">
        <w:rPr>
          <w:i/>
          <w:iCs/>
          <w:sz w:val="22"/>
          <w:szCs w:val="22"/>
          <w:lang w:val="en-GB"/>
        </w:rPr>
        <w:t>Sodomia</w:t>
      </w:r>
      <w:proofErr w:type="spellEnd"/>
      <w:r w:rsidRPr="00113756">
        <w:rPr>
          <w:i/>
          <w:iCs/>
          <w:sz w:val="22"/>
          <w:szCs w:val="22"/>
          <w:lang w:val="en-GB"/>
        </w:rPr>
        <w:t xml:space="preserve">, </w:t>
      </w:r>
      <w:proofErr w:type="spellStart"/>
      <w:r w:rsidRPr="00113756">
        <w:rPr>
          <w:i/>
          <w:iCs/>
          <w:sz w:val="22"/>
          <w:szCs w:val="22"/>
          <w:lang w:val="en-GB"/>
        </w:rPr>
        <w:t>stuprum</w:t>
      </w:r>
      <w:proofErr w:type="spellEnd"/>
      <w:r w:rsidRPr="00113756">
        <w:rPr>
          <w:i/>
          <w:iCs/>
          <w:sz w:val="22"/>
          <w:szCs w:val="22"/>
          <w:lang w:val="en-GB"/>
        </w:rPr>
        <w:t xml:space="preserve">, </w:t>
      </w:r>
      <w:proofErr w:type="spellStart"/>
      <w:r w:rsidRPr="00113756">
        <w:rPr>
          <w:i/>
          <w:iCs/>
          <w:sz w:val="22"/>
          <w:szCs w:val="22"/>
          <w:lang w:val="en-GB"/>
        </w:rPr>
        <w:t>actus</w:t>
      </w:r>
      <w:proofErr w:type="spellEnd"/>
      <w:r w:rsidRPr="00113756">
        <w:rPr>
          <w:i/>
          <w:iCs/>
          <w:sz w:val="22"/>
          <w:szCs w:val="22"/>
          <w:lang w:val="en-GB"/>
        </w:rPr>
        <w:t xml:space="preserve"> </w:t>
      </w:r>
      <w:proofErr w:type="spellStart"/>
      <w:r w:rsidRPr="00113756">
        <w:rPr>
          <w:i/>
          <w:iCs/>
          <w:sz w:val="22"/>
          <w:szCs w:val="22"/>
          <w:lang w:val="en-GB"/>
        </w:rPr>
        <w:t>inhonesti</w:t>
      </w:r>
      <w:proofErr w:type="spellEnd"/>
      <w:r w:rsidRPr="00113756">
        <w:rPr>
          <w:i/>
          <w:iCs/>
          <w:sz w:val="22"/>
          <w:szCs w:val="22"/>
          <w:lang w:val="en-GB"/>
        </w:rPr>
        <w:t xml:space="preserve"> cum </w:t>
      </w:r>
      <w:proofErr w:type="spellStart"/>
      <w:r w:rsidRPr="00113756">
        <w:rPr>
          <w:i/>
          <w:iCs/>
          <w:sz w:val="22"/>
          <w:szCs w:val="22"/>
          <w:lang w:val="en-GB"/>
        </w:rPr>
        <w:t>dogmate</w:t>
      </w:r>
      <w:proofErr w:type="spellEnd"/>
      <w:r w:rsidRPr="00113756">
        <w:rPr>
          <w:i/>
          <w:iCs/>
          <w:sz w:val="22"/>
          <w:szCs w:val="22"/>
          <w:lang w:val="en-GB"/>
        </w:rPr>
        <w:t xml:space="preserve"> </w:t>
      </w:r>
      <w:proofErr w:type="spellStart"/>
      <w:r w:rsidRPr="00113756">
        <w:rPr>
          <w:i/>
          <w:iCs/>
          <w:sz w:val="22"/>
          <w:szCs w:val="22"/>
          <w:lang w:val="en-GB"/>
        </w:rPr>
        <w:t>haereticali</w:t>
      </w:r>
      <w:proofErr w:type="spellEnd"/>
      <w:r w:rsidRPr="00113756">
        <w:rPr>
          <w:i/>
          <w:iCs/>
          <w:sz w:val="22"/>
          <w:szCs w:val="22"/>
          <w:lang w:val="en-GB"/>
        </w:rPr>
        <w:t xml:space="preserve"> </w:t>
      </w:r>
      <w:proofErr w:type="spellStart"/>
      <w:r w:rsidRPr="00113756">
        <w:rPr>
          <w:i/>
          <w:iCs/>
          <w:sz w:val="22"/>
          <w:szCs w:val="22"/>
          <w:lang w:val="en-GB"/>
        </w:rPr>
        <w:t>pueris</w:t>
      </w:r>
      <w:proofErr w:type="spellEnd"/>
      <w:r w:rsidRPr="00113756">
        <w:rPr>
          <w:i/>
          <w:iCs/>
          <w:sz w:val="22"/>
          <w:szCs w:val="22"/>
          <w:lang w:val="en-GB"/>
        </w:rPr>
        <w:t xml:space="preserve"> </w:t>
      </w:r>
      <w:proofErr w:type="spellStart"/>
      <w:r w:rsidRPr="00113756">
        <w:rPr>
          <w:i/>
          <w:iCs/>
          <w:sz w:val="22"/>
          <w:szCs w:val="22"/>
          <w:lang w:val="en-GB"/>
        </w:rPr>
        <w:t>insinuato</w:t>
      </w:r>
      <w:proofErr w:type="spellEnd"/>
      <w:r w:rsidRPr="00113756">
        <w:rPr>
          <w:sz w:val="22"/>
          <w:szCs w:val="22"/>
          <w:lang w:val="en-GB"/>
        </w:rPr>
        <w:t>.</w:t>
      </w:r>
      <w:proofErr w:type="gramEnd"/>
      <w:r w:rsidRPr="00113756">
        <w:rPr>
          <w:sz w:val="22"/>
          <w:szCs w:val="22"/>
          <w:lang w:val="en-GB"/>
        </w:rPr>
        <w:t xml:space="preserve"> </w:t>
      </w:r>
      <w:proofErr w:type="gramStart"/>
      <w:r w:rsidRPr="00113756">
        <w:rPr>
          <w:sz w:val="22"/>
          <w:szCs w:val="22"/>
        </w:rPr>
        <w:t xml:space="preserve">The </w:t>
      </w:r>
      <w:proofErr w:type="spellStart"/>
      <w:r w:rsidRPr="00113756">
        <w:rPr>
          <w:sz w:val="22"/>
          <w:szCs w:val="22"/>
        </w:rPr>
        <w:t>collection</w:t>
      </w:r>
      <w:proofErr w:type="spellEnd"/>
      <w:r w:rsidRPr="00113756">
        <w:rPr>
          <w:sz w:val="22"/>
          <w:szCs w:val="22"/>
        </w:rPr>
        <w:t xml:space="preserve"> </w:t>
      </w:r>
      <w:proofErr w:type="spellStart"/>
      <w:r w:rsidRPr="00113756">
        <w:rPr>
          <w:sz w:val="22"/>
          <w:szCs w:val="22"/>
        </w:rPr>
        <w:t>was</w:t>
      </w:r>
      <w:proofErr w:type="spellEnd"/>
      <w:r w:rsidRPr="00113756">
        <w:rPr>
          <w:sz w:val="22"/>
          <w:szCs w:val="22"/>
        </w:rPr>
        <w:t xml:space="preserve"> in part </w:t>
      </w:r>
      <w:proofErr w:type="spellStart"/>
      <w:r w:rsidRPr="00113756">
        <w:rPr>
          <w:sz w:val="22"/>
          <w:szCs w:val="22"/>
        </w:rPr>
        <w:t>examined</w:t>
      </w:r>
      <w:proofErr w:type="spellEnd"/>
      <w:r w:rsidRPr="00113756">
        <w:rPr>
          <w:sz w:val="22"/>
          <w:szCs w:val="22"/>
        </w:rPr>
        <w:t xml:space="preserve"> by M. Cattaneo, </w:t>
      </w:r>
      <w:r w:rsidRPr="00113756">
        <w:rPr>
          <w:i/>
          <w:iCs/>
          <w:sz w:val="22"/>
          <w:szCs w:val="22"/>
        </w:rPr>
        <w:t>“</w:t>
      </w:r>
      <w:proofErr w:type="spellStart"/>
      <w:r w:rsidRPr="00113756">
        <w:rPr>
          <w:i/>
          <w:iCs/>
          <w:sz w:val="22"/>
          <w:szCs w:val="22"/>
        </w:rPr>
        <w:t>Vitio</w:t>
      </w:r>
      <w:proofErr w:type="spellEnd"/>
      <w:r w:rsidRPr="00113756">
        <w:rPr>
          <w:i/>
          <w:iCs/>
          <w:sz w:val="22"/>
          <w:szCs w:val="22"/>
        </w:rPr>
        <w:t xml:space="preserve"> nefando” e Inquisizione Romana</w:t>
      </w:r>
      <w:r w:rsidRPr="00113756">
        <w:rPr>
          <w:sz w:val="22"/>
          <w:szCs w:val="22"/>
        </w:rPr>
        <w:t xml:space="preserve">, in M. Formica, A. </w:t>
      </w:r>
      <w:proofErr w:type="spellStart"/>
      <w:r w:rsidRPr="00113756">
        <w:rPr>
          <w:sz w:val="22"/>
          <w:szCs w:val="22"/>
        </w:rPr>
        <w:t>Postigliola</w:t>
      </w:r>
      <w:proofErr w:type="spellEnd"/>
      <w:r w:rsidRPr="00113756">
        <w:rPr>
          <w:sz w:val="22"/>
          <w:szCs w:val="22"/>
        </w:rPr>
        <w:t xml:space="preserve"> (ed.), </w:t>
      </w:r>
      <w:r w:rsidRPr="00113756">
        <w:rPr>
          <w:i/>
          <w:iCs/>
          <w:sz w:val="22"/>
          <w:szCs w:val="22"/>
        </w:rPr>
        <w:t xml:space="preserve">Diversità e </w:t>
      </w:r>
      <w:proofErr w:type="gramEnd"/>
      <w:r w:rsidRPr="00113756">
        <w:rPr>
          <w:i/>
          <w:iCs/>
          <w:sz w:val="22"/>
          <w:szCs w:val="22"/>
        </w:rPr>
        <w:t>minoranze nel Settecento</w:t>
      </w:r>
      <w:r w:rsidRPr="00113756">
        <w:rPr>
          <w:sz w:val="22"/>
          <w:szCs w:val="22"/>
        </w:rPr>
        <w:t>, Roma, Edizioni di storia e letteratura, 2006, pp. 55-77.</w:t>
      </w:r>
    </w:p>
  </w:endnote>
  <w:endnote w:id="52">
    <w:p w14:paraId="7C16A8C8" w14:textId="77777777" w:rsidR="00113756" w:rsidRPr="00113756" w:rsidRDefault="00113756" w:rsidP="00113756">
      <w:pPr>
        <w:pStyle w:val="Testonotadichiusura"/>
        <w:spacing w:line="480" w:lineRule="auto"/>
        <w:jc w:val="both"/>
        <w:rPr>
          <w:sz w:val="22"/>
          <w:szCs w:val="22"/>
          <w:lang w:val="en-US"/>
        </w:rPr>
      </w:pPr>
      <w:r w:rsidRPr="00113756">
        <w:rPr>
          <w:rStyle w:val="Rimandonotadichiusura"/>
          <w:sz w:val="22"/>
          <w:szCs w:val="22"/>
          <w:lang w:val="en-GB"/>
        </w:rPr>
        <w:endnoteRef/>
      </w:r>
      <w:r w:rsidRPr="00113756">
        <w:rPr>
          <w:sz w:val="22"/>
          <w:szCs w:val="22"/>
          <w:lang w:val="en-GB"/>
        </w:rPr>
        <w:t>Don Giuseppe Parma underwent two trials in Modena: one in 1749 for searching for riches (</w:t>
      </w:r>
      <w:proofErr w:type="spellStart"/>
      <w:r w:rsidRPr="00113756">
        <w:rPr>
          <w:sz w:val="22"/>
          <w:szCs w:val="22"/>
          <w:lang w:val="en-GB"/>
        </w:rPr>
        <w:t>ASMo</w:t>
      </w:r>
      <w:proofErr w:type="spellEnd"/>
      <w:r w:rsidRPr="00113756">
        <w:rPr>
          <w:sz w:val="22"/>
          <w:szCs w:val="22"/>
          <w:lang w:val="en-GB"/>
        </w:rPr>
        <w:t xml:space="preserve">, </w:t>
      </w:r>
      <w:proofErr w:type="spellStart"/>
      <w:r w:rsidRPr="00113756">
        <w:rPr>
          <w:i/>
          <w:iCs/>
          <w:sz w:val="22"/>
          <w:szCs w:val="22"/>
          <w:lang w:val="en-GB"/>
        </w:rPr>
        <w:t>Inquisizione</w:t>
      </w:r>
      <w:proofErr w:type="spellEnd"/>
      <w:r w:rsidRPr="00113756">
        <w:rPr>
          <w:sz w:val="22"/>
          <w:szCs w:val="22"/>
          <w:lang w:val="en-GB"/>
        </w:rPr>
        <w:t>, 222,5)</w:t>
      </w:r>
      <w:proofErr w:type="gramStart"/>
      <w:r w:rsidRPr="00113756">
        <w:rPr>
          <w:sz w:val="22"/>
          <w:szCs w:val="22"/>
          <w:lang w:val="en-GB"/>
        </w:rPr>
        <w:t>;</w:t>
      </w:r>
      <w:proofErr w:type="gramEnd"/>
      <w:r w:rsidRPr="00113756">
        <w:rPr>
          <w:sz w:val="22"/>
          <w:szCs w:val="22"/>
          <w:lang w:val="en-GB"/>
        </w:rPr>
        <w:t xml:space="preserve"> the second in 1760 for heretical propositions (ibid. 236, 19). As we can see, </w:t>
      </w:r>
      <w:proofErr w:type="gramStart"/>
      <w:r w:rsidRPr="00113756">
        <w:rPr>
          <w:sz w:val="22"/>
          <w:szCs w:val="22"/>
          <w:lang w:val="en-GB"/>
        </w:rPr>
        <w:t>individuals</w:t>
      </w:r>
      <w:proofErr w:type="gramEnd"/>
      <w:r w:rsidRPr="00113756">
        <w:rPr>
          <w:sz w:val="22"/>
          <w:szCs w:val="22"/>
          <w:lang w:val="en-GB"/>
        </w:rPr>
        <w:t xml:space="preserve"> accused of “heretical propositions” had sometimes in truth committed crimes or held inappropriate beliefs of a sexual nature. In most cases, however, we have been able to verify that under such charges, statements regarding sexuality or true doctrinal heresy were not included. </w:t>
      </w:r>
    </w:p>
  </w:endnote>
  <w:endnote w:id="53">
    <w:p w14:paraId="0C55ECB5" w14:textId="77777777" w:rsidR="005E0D00" w:rsidRPr="00AB5E0D" w:rsidRDefault="005E0D00" w:rsidP="005E0D00">
      <w:pPr>
        <w:spacing w:line="480" w:lineRule="auto"/>
        <w:jc w:val="both"/>
        <w:rPr>
          <w:rFonts w:eastAsia="Times New Roman"/>
          <w:sz w:val="20"/>
          <w:szCs w:val="20"/>
        </w:rPr>
      </w:pPr>
      <w:r>
        <w:rPr>
          <w:rStyle w:val="Rimandonotadichiusura"/>
          <w:sz w:val="20"/>
          <w:szCs w:val="20"/>
          <w:lang w:val="en-GB"/>
        </w:rPr>
        <w:endnoteRef/>
      </w:r>
      <w:r>
        <w:rPr>
          <w:sz w:val="20"/>
          <w:szCs w:val="20"/>
          <w:lang w:val="en-GB"/>
        </w:rPr>
        <w:t xml:space="preserve"> For example, the fruitful interpretation proposed by </w:t>
      </w:r>
      <w:proofErr w:type="spellStart"/>
      <w:r>
        <w:rPr>
          <w:sz w:val="20"/>
          <w:szCs w:val="20"/>
          <w:lang w:val="en-GB"/>
        </w:rPr>
        <w:t>Gianvittorio</w:t>
      </w:r>
      <w:proofErr w:type="spellEnd"/>
      <w:r>
        <w:rPr>
          <w:sz w:val="20"/>
          <w:szCs w:val="20"/>
          <w:lang w:val="en-GB"/>
        </w:rPr>
        <w:t xml:space="preserve"> </w:t>
      </w:r>
      <w:proofErr w:type="spellStart"/>
      <w:r>
        <w:rPr>
          <w:sz w:val="20"/>
          <w:szCs w:val="20"/>
          <w:lang w:val="en-GB"/>
        </w:rPr>
        <w:t>Signorotto</w:t>
      </w:r>
      <w:proofErr w:type="spellEnd"/>
      <w:r>
        <w:rPr>
          <w:sz w:val="20"/>
          <w:szCs w:val="20"/>
          <w:lang w:val="en-GB"/>
        </w:rPr>
        <w:t xml:space="preserve"> and Claudia di </w:t>
      </w:r>
      <w:proofErr w:type="spellStart"/>
      <w:r>
        <w:rPr>
          <w:sz w:val="20"/>
          <w:szCs w:val="20"/>
          <w:lang w:val="en-GB"/>
        </w:rPr>
        <w:t>Filippo</w:t>
      </w:r>
      <w:proofErr w:type="spellEnd"/>
      <w:r>
        <w:rPr>
          <w:sz w:val="20"/>
          <w:szCs w:val="20"/>
          <w:lang w:val="en-GB"/>
        </w:rPr>
        <w:t xml:space="preserve"> </w:t>
      </w:r>
      <w:proofErr w:type="spellStart"/>
      <w:r>
        <w:rPr>
          <w:sz w:val="20"/>
          <w:szCs w:val="20"/>
          <w:lang w:val="en-GB"/>
        </w:rPr>
        <w:t>Bareggi’s</w:t>
      </w:r>
      <w:proofErr w:type="spellEnd"/>
      <w:r>
        <w:rPr>
          <w:sz w:val="20"/>
          <w:szCs w:val="20"/>
          <w:lang w:val="en-GB"/>
        </w:rPr>
        <w:t xml:space="preserve"> reflection on the case of Milan in </w:t>
      </w:r>
      <w:proofErr w:type="spellStart"/>
      <w:r>
        <w:rPr>
          <w:i/>
          <w:iCs/>
          <w:sz w:val="20"/>
          <w:szCs w:val="20"/>
          <w:lang w:val="en-GB"/>
        </w:rPr>
        <w:t>L’Inquisizione</w:t>
      </w:r>
      <w:proofErr w:type="spellEnd"/>
      <w:r>
        <w:rPr>
          <w:i/>
          <w:iCs/>
          <w:sz w:val="20"/>
          <w:szCs w:val="20"/>
          <w:lang w:val="en-GB"/>
        </w:rPr>
        <w:t xml:space="preserve"> in </w:t>
      </w:r>
      <w:proofErr w:type="spellStart"/>
      <w:r>
        <w:rPr>
          <w:i/>
          <w:iCs/>
          <w:sz w:val="20"/>
          <w:szCs w:val="20"/>
          <w:lang w:val="en-GB"/>
        </w:rPr>
        <w:t>età</w:t>
      </w:r>
      <w:proofErr w:type="spellEnd"/>
      <w:r>
        <w:rPr>
          <w:i/>
          <w:iCs/>
          <w:sz w:val="20"/>
          <w:szCs w:val="20"/>
          <w:lang w:val="en-GB"/>
        </w:rPr>
        <w:t xml:space="preserve"> </w:t>
      </w:r>
      <w:proofErr w:type="spellStart"/>
      <w:r>
        <w:rPr>
          <w:i/>
          <w:iCs/>
          <w:sz w:val="20"/>
          <w:szCs w:val="20"/>
          <w:lang w:val="en-GB"/>
        </w:rPr>
        <w:t>moderna</w:t>
      </w:r>
      <w:proofErr w:type="spellEnd"/>
      <w:r>
        <w:rPr>
          <w:i/>
          <w:iCs/>
          <w:sz w:val="20"/>
          <w:szCs w:val="20"/>
          <w:lang w:val="en-GB"/>
        </w:rPr>
        <w:t xml:space="preserve"> e </w:t>
      </w:r>
      <w:proofErr w:type="spellStart"/>
      <w:r>
        <w:rPr>
          <w:i/>
          <w:iCs/>
          <w:sz w:val="20"/>
          <w:szCs w:val="20"/>
          <w:lang w:val="en-GB"/>
        </w:rPr>
        <w:t>il</w:t>
      </w:r>
      <w:proofErr w:type="spellEnd"/>
      <w:r>
        <w:rPr>
          <w:i/>
          <w:iCs/>
          <w:sz w:val="20"/>
          <w:szCs w:val="20"/>
          <w:lang w:val="en-GB"/>
        </w:rPr>
        <w:t xml:space="preserve"> </w:t>
      </w:r>
      <w:proofErr w:type="spellStart"/>
      <w:r>
        <w:rPr>
          <w:i/>
          <w:iCs/>
          <w:sz w:val="20"/>
          <w:szCs w:val="20"/>
          <w:lang w:val="en-GB"/>
        </w:rPr>
        <w:t>caso</w:t>
      </w:r>
      <w:proofErr w:type="spellEnd"/>
      <w:r>
        <w:rPr>
          <w:i/>
          <w:iCs/>
          <w:sz w:val="20"/>
          <w:szCs w:val="20"/>
          <w:lang w:val="en-GB"/>
        </w:rPr>
        <w:t xml:space="preserve"> </w:t>
      </w:r>
      <w:proofErr w:type="spellStart"/>
      <w:r>
        <w:rPr>
          <w:i/>
          <w:iCs/>
          <w:sz w:val="20"/>
          <w:szCs w:val="20"/>
          <w:lang w:val="en-GB"/>
        </w:rPr>
        <w:t>milanese</w:t>
      </w:r>
      <w:proofErr w:type="spellEnd"/>
      <w:r>
        <w:rPr>
          <w:sz w:val="20"/>
          <w:szCs w:val="20"/>
          <w:lang w:val="en-GB"/>
        </w:rPr>
        <w:t xml:space="preserve">, Milano-Roma, </w:t>
      </w:r>
      <w:proofErr w:type="spellStart"/>
      <w:r>
        <w:rPr>
          <w:sz w:val="20"/>
          <w:szCs w:val="20"/>
          <w:lang w:val="en-GB"/>
        </w:rPr>
        <w:t>Biblioteca</w:t>
      </w:r>
      <w:proofErr w:type="spellEnd"/>
      <w:r>
        <w:rPr>
          <w:sz w:val="20"/>
          <w:szCs w:val="20"/>
          <w:lang w:val="en-GB"/>
        </w:rPr>
        <w:t xml:space="preserve"> </w:t>
      </w:r>
      <w:proofErr w:type="spellStart"/>
      <w:r>
        <w:rPr>
          <w:sz w:val="20"/>
          <w:szCs w:val="20"/>
          <w:lang w:val="en-GB"/>
        </w:rPr>
        <w:t>Ambrosiana-Bulzoni</w:t>
      </w:r>
      <w:proofErr w:type="spellEnd"/>
      <w:r>
        <w:rPr>
          <w:sz w:val="20"/>
          <w:szCs w:val="20"/>
          <w:lang w:val="en-GB"/>
        </w:rPr>
        <w:t>, 2009.</w:t>
      </w:r>
    </w:p>
  </w:endnote>
  <w:endnote w:id="54">
    <w:p w14:paraId="57668C88" w14:textId="77777777" w:rsidR="005E0D00" w:rsidRPr="00AB5E0D" w:rsidRDefault="005E0D00" w:rsidP="005E0D00">
      <w:pPr>
        <w:spacing w:line="480" w:lineRule="auto"/>
        <w:jc w:val="both"/>
        <w:rPr>
          <w:rFonts w:eastAsia="Times New Roman"/>
          <w:sz w:val="20"/>
          <w:szCs w:val="20"/>
        </w:rPr>
      </w:pPr>
      <w:r>
        <w:rPr>
          <w:rStyle w:val="Rimandonotadichiusura"/>
          <w:sz w:val="20"/>
          <w:szCs w:val="20"/>
          <w:lang w:val="en-GB"/>
        </w:rPr>
        <w:endnoteRef/>
      </w:r>
      <w:r>
        <w:rPr>
          <w:sz w:val="20"/>
          <w:szCs w:val="20"/>
          <w:lang w:val="en-GB"/>
        </w:rPr>
        <w:t xml:space="preserve"> On the Este state in the 1700s, see L. Marini, </w:t>
      </w:r>
      <w:r>
        <w:rPr>
          <w:i/>
          <w:iCs/>
          <w:sz w:val="20"/>
          <w:szCs w:val="20"/>
          <w:lang w:val="en-GB"/>
        </w:rPr>
        <w:t xml:space="preserve">Lo </w:t>
      </w:r>
      <w:proofErr w:type="spellStart"/>
      <w:r>
        <w:rPr>
          <w:i/>
          <w:iCs/>
          <w:sz w:val="20"/>
          <w:szCs w:val="20"/>
          <w:lang w:val="en-GB"/>
        </w:rPr>
        <w:t>Stato</w:t>
      </w:r>
      <w:proofErr w:type="spellEnd"/>
      <w:r>
        <w:rPr>
          <w:i/>
          <w:iCs/>
          <w:sz w:val="20"/>
          <w:szCs w:val="20"/>
          <w:lang w:val="en-GB"/>
        </w:rPr>
        <w:t xml:space="preserve"> </w:t>
      </w:r>
      <w:proofErr w:type="spellStart"/>
      <w:r>
        <w:rPr>
          <w:i/>
          <w:iCs/>
          <w:sz w:val="20"/>
          <w:szCs w:val="20"/>
          <w:lang w:val="en-GB"/>
        </w:rPr>
        <w:t>estense</w:t>
      </w:r>
      <w:proofErr w:type="spellEnd"/>
      <w:r>
        <w:rPr>
          <w:sz w:val="20"/>
          <w:szCs w:val="20"/>
          <w:lang w:val="en-GB"/>
        </w:rPr>
        <w:t xml:space="preserve">, Torino, </w:t>
      </w:r>
      <w:proofErr w:type="spellStart"/>
      <w:r>
        <w:rPr>
          <w:sz w:val="20"/>
          <w:szCs w:val="20"/>
          <w:lang w:val="en-GB"/>
        </w:rPr>
        <w:t>Utet</w:t>
      </w:r>
      <w:proofErr w:type="spellEnd"/>
      <w:r>
        <w:rPr>
          <w:sz w:val="20"/>
          <w:szCs w:val="20"/>
          <w:lang w:val="en-GB"/>
        </w:rPr>
        <w:t>, 1987</w:t>
      </w:r>
      <w:proofErr w:type="gramStart"/>
      <w:r>
        <w:rPr>
          <w:sz w:val="20"/>
          <w:szCs w:val="20"/>
          <w:lang w:val="en-GB"/>
        </w:rPr>
        <w:t>..</w:t>
      </w:r>
      <w:proofErr w:type="gramEnd"/>
      <w:r>
        <w:rPr>
          <w:sz w:val="20"/>
          <w:szCs w:val="20"/>
          <w:lang w:val="en-GB"/>
        </w:rPr>
        <w:t xml:space="preserve"> </w:t>
      </w:r>
    </w:p>
  </w:endnote>
  <w:endnote w:id="55">
    <w:p w14:paraId="142A20C4" w14:textId="0B4AAB1A" w:rsidR="005E0D00" w:rsidRPr="00E95755" w:rsidRDefault="005E0D00" w:rsidP="005E0D00">
      <w:pPr>
        <w:pStyle w:val="Testonotadichiusura"/>
        <w:spacing w:line="480" w:lineRule="auto"/>
      </w:pPr>
      <w:r w:rsidRPr="006E5DC7">
        <w:rPr>
          <w:rStyle w:val="Rimandonotadichiusura"/>
          <w:lang w:val="en-GB"/>
        </w:rPr>
        <w:endnoteRef/>
      </w:r>
      <w:r w:rsidR="006E5DC7" w:rsidRPr="006E5DC7">
        <w:rPr>
          <w:lang w:val="en-GB"/>
        </w:rPr>
        <w:t xml:space="preserve"> On </w:t>
      </w:r>
      <w:proofErr w:type="spellStart"/>
      <w:r w:rsidR="006E5DC7" w:rsidRPr="006E5DC7">
        <w:rPr>
          <w:lang w:val="en-GB"/>
        </w:rPr>
        <w:t>Comacchio</w:t>
      </w:r>
      <w:proofErr w:type="spellEnd"/>
      <w:r w:rsidR="006E5DC7" w:rsidRPr="006E5DC7">
        <w:rPr>
          <w:lang w:val="en-GB"/>
        </w:rPr>
        <w:t xml:space="preserve"> see  </w:t>
      </w:r>
      <w:bookmarkStart w:id="0" w:name="_GoBack"/>
      <w:bookmarkEnd w:id="0"/>
      <w:r w:rsidR="006E5DC7" w:rsidRPr="006E5DC7">
        <w:rPr>
          <w:rFonts w:cs="Arial"/>
        </w:rPr>
        <w:t xml:space="preserve">S. Bertelli, </w:t>
      </w:r>
      <w:r w:rsidR="006E5DC7" w:rsidRPr="006E5DC7">
        <w:rPr>
          <w:rFonts w:cs="Arial"/>
          <w:i/>
        </w:rPr>
        <w:t>Erudizione e storia in Ludovico Antonio Muratori</w:t>
      </w:r>
      <w:r w:rsidR="006E5DC7" w:rsidRPr="006E5DC7">
        <w:rPr>
          <w:rFonts w:cs="Arial"/>
        </w:rPr>
        <w:t>, Napoli, 1960, pp. 100-174</w:t>
      </w:r>
      <w:r w:rsidR="006E5DC7" w:rsidRPr="006E5DC7">
        <w:rPr>
          <w:rFonts w:cs="Arial"/>
        </w:rPr>
        <w:t>.</w:t>
      </w:r>
    </w:p>
  </w:endnote>
  <w:endnote w:id="56">
    <w:p w14:paraId="2F37AD23" w14:textId="77777777" w:rsidR="005E0D00" w:rsidRPr="005B630D" w:rsidRDefault="005E0D00" w:rsidP="005E0D00">
      <w:pPr>
        <w:pStyle w:val="Testonotadichiusura"/>
        <w:spacing w:line="480" w:lineRule="auto"/>
        <w:jc w:val="both"/>
      </w:pPr>
      <w:r w:rsidRPr="005B630D">
        <w:rPr>
          <w:rStyle w:val="Rimandonotadichiusura"/>
          <w:lang w:val="en-GB"/>
        </w:rPr>
        <w:endnoteRef/>
      </w:r>
      <w:r w:rsidRPr="005B630D">
        <w:rPr>
          <w:lang w:val="en-GB"/>
        </w:rPr>
        <w:t xml:space="preserve">L.A. </w:t>
      </w:r>
      <w:proofErr w:type="spellStart"/>
      <w:r w:rsidRPr="005B630D">
        <w:rPr>
          <w:lang w:val="en-GB"/>
        </w:rPr>
        <w:t>Muratori</w:t>
      </w:r>
      <w:proofErr w:type="spellEnd"/>
      <w:r w:rsidRPr="005B630D">
        <w:rPr>
          <w:lang w:val="en-GB"/>
        </w:rPr>
        <w:t xml:space="preserve">, </w:t>
      </w:r>
      <w:proofErr w:type="spellStart"/>
      <w:r w:rsidRPr="005B630D">
        <w:rPr>
          <w:lang w:val="en-GB"/>
        </w:rPr>
        <w:t>Delle</w:t>
      </w:r>
      <w:proofErr w:type="spellEnd"/>
      <w:r w:rsidRPr="005B630D">
        <w:rPr>
          <w:lang w:val="en-GB"/>
        </w:rPr>
        <w:t xml:space="preserve"> </w:t>
      </w:r>
      <w:proofErr w:type="spellStart"/>
      <w:r w:rsidRPr="005B630D">
        <w:rPr>
          <w:lang w:val="en-GB"/>
        </w:rPr>
        <w:t>Antichità</w:t>
      </w:r>
      <w:proofErr w:type="spellEnd"/>
      <w:r w:rsidRPr="005B630D">
        <w:rPr>
          <w:lang w:val="en-GB"/>
        </w:rPr>
        <w:t xml:space="preserve"> </w:t>
      </w:r>
      <w:proofErr w:type="spellStart"/>
      <w:r w:rsidRPr="005B630D">
        <w:rPr>
          <w:lang w:val="en-GB"/>
        </w:rPr>
        <w:t>estensi</w:t>
      </w:r>
      <w:proofErr w:type="spellEnd"/>
      <w:r w:rsidRPr="005B630D">
        <w:rPr>
          <w:lang w:val="en-GB"/>
        </w:rPr>
        <w:t xml:space="preserve">, Modena, </w:t>
      </w:r>
      <w:proofErr w:type="spellStart"/>
      <w:r w:rsidRPr="005B630D">
        <w:rPr>
          <w:lang w:val="en-GB"/>
        </w:rPr>
        <w:t>Stamperia</w:t>
      </w:r>
      <w:proofErr w:type="spellEnd"/>
      <w:r w:rsidRPr="005B630D">
        <w:rPr>
          <w:lang w:val="en-GB"/>
        </w:rPr>
        <w:t xml:space="preserve"> </w:t>
      </w:r>
      <w:proofErr w:type="spellStart"/>
      <w:r w:rsidRPr="005B630D">
        <w:rPr>
          <w:lang w:val="en-GB"/>
        </w:rPr>
        <w:t>ducale</w:t>
      </w:r>
      <w:proofErr w:type="spellEnd"/>
      <w:r w:rsidRPr="005B630D">
        <w:rPr>
          <w:lang w:val="en-GB"/>
        </w:rPr>
        <w:t>, 1740, II, p. 707.</w:t>
      </w:r>
    </w:p>
  </w:endnote>
  <w:endnote w:id="57">
    <w:p w14:paraId="05F9D875" w14:textId="77777777" w:rsidR="005E0D00" w:rsidRPr="005B630D" w:rsidRDefault="005E0D00" w:rsidP="005E0D00">
      <w:pPr>
        <w:pStyle w:val="Testonotadichiusura"/>
        <w:spacing w:line="480" w:lineRule="auto"/>
        <w:jc w:val="both"/>
      </w:pPr>
      <w:r w:rsidRPr="005B630D">
        <w:rPr>
          <w:rStyle w:val="Rimandonotadichiusura"/>
          <w:lang w:val="en-GB"/>
        </w:rPr>
        <w:endnoteRef/>
      </w:r>
      <w:r w:rsidRPr="005B630D">
        <w:rPr>
          <w:lang w:val="en-GB"/>
        </w:rPr>
        <w:t xml:space="preserve">Chapter 21 of </w:t>
      </w:r>
      <w:r w:rsidRPr="005B630D">
        <w:rPr>
          <w:i/>
          <w:iCs/>
          <w:lang w:val="en-GB"/>
        </w:rPr>
        <w:t xml:space="preserve">Della </w:t>
      </w:r>
      <w:proofErr w:type="spellStart"/>
      <w:r w:rsidRPr="005B630D">
        <w:rPr>
          <w:i/>
          <w:iCs/>
          <w:lang w:val="en-GB"/>
        </w:rPr>
        <w:t>pubblica</w:t>
      </w:r>
      <w:proofErr w:type="spellEnd"/>
      <w:r w:rsidRPr="005B630D">
        <w:rPr>
          <w:i/>
          <w:iCs/>
          <w:lang w:val="en-GB"/>
        </w:rPr>
        <w:t xml:space="preserve"> </w:t>
      </w:r>
      <w:proofErr w:type="spellStart"/>
      <w:r w:rsidRPr="005B630D">
        <w:rPr>
          <w:i/>
          <w:iCs/>
          <w:lang w:val="en-GB"/>
        </w:rPr>
        <w:t>felicità</w:t>
      </w:r>
      <w:proofErr w:type="spellEnd"/>
      <w:r w:rsidRPr="005B630D">
        <w:rPr>
          <w:lang w:val="en-GB"/>
        </w:rPr>
        <w:t xml:space="preserve"> was dedicated entirely to public morality, which the prince should strive to improve. While not explicitly referring to Modena, the author took inspiration from the city records most familiar to him.  </w:t>
      </w:r>
    </w:p>
  </w:endnote>
  <w:endnote w:id="58">
    <w:p w14:paraId="5CF1B195" w14:textId="77777777" w:rsidR="005E0D00" w:rsidRPr="004270D6" w:rsidRDefault="005E0D00" w:rsidP="005E0D00">
      <w:pPr>
        <w:pStyle w:val="Testonotadichiusura"/>
        <w:spacing w:line="480" w:lineRule="auto"/>
        <w:jc w:val="both"/>
      </w:pPr>
      <w:r w:rsidRPr="005B630D">
        <w:rPr>
          <w:rStyle w:val="Rimandonotadichiusura"/>
          <w:lang w:val="en-GB"/>
        </w:rPr>
        <w:endnoteRef/>
      </w:r>
      <w:r w:rsidRPr="005B630D">
        <w:rPr>
          <w:lang w:val="en-GB"/>
        </w:rPr>
        <w:t xml:space="preserve"> </w:t>
      </w:r>
      <w:proofErr w:type="spellStart"/>
      <w:r w:rsidRPr="005B630D">
        <w:rPr>
          <w:lang w:val="en-GB"/>
        </w:rPr>
        <w:t>Righi</w:t>
      </w:r>
      <w:proofErr w:type="spellEnd"/>
      <w:r w:rsidRPr="005B630D">
        <w:rPr>
          <w:lang w:val="en-GB"/>
        </w:rPr>
        <w:t xml:space="preserve">, p. 90. Out of 3609, 1048 were </w:t>
      </w:r>
      <w:proofErr w:type="spellStart"/>
      <w:r w:rsidRPr="005B630D">
        <w:rPr>
          <w:i/>
          <w:iCs/>
          <w:lang w:val="en-GB"/>
        </w:rPr>
        <w:t>sponte</w:t>
      </w:r>
      <w:proofErr w:type="spellEnd"/>
      <w:r w:rsidRPr="005B630D">
        <w:rPr>
          <w:i/>
          <w:iCs/>
          <w:lang w:val="en-GB"/>
        </w:rPr>
        <w:t xml:space="preserve"> </w:t>
      </w:r>
      <w:proofErr w:type="spellStart"/>
      <w:proofErr w:type="gramStart"/>
      <w:r w:rsidRPr="005B630D">
        <w:rPr>
          <w:i/>
          <w:iCs/>
          <w:lang w:val="en-GB"/>
        </w:rPr>
        <w:t>comparentes</w:t>
      </w:r>
      <w:proofErr w:type="spellEnd"/>
      <w:r>
        <w:rPr>
          <w:lang w:val="en-GB"/>
        </w:rPr>
        <w:t xml:space="preserve"> .</w:t>
      </w:r>
      <w:proofErr w:type="gramEnd"/>
      <w:r>
        <w:rPr>
          <w:lang w:val="en-GB"/>
        </w:rPr>
        <w:t xml:space="preserve"> </w:t>
      </w:r>
    </w:p>
  </w:endnote>
  <w:endnote w:id="59">
    <w:p w14:paraId="3F3679FF" w14:textId="77777777" w:rsidR="005E0D00" w:rsidRPr="002445E9" w:rsidRDefault="005E0D00" w:rsidP="005E0D00">
      <w:pPr>
        <w:pStyle w:val="Testonotadichiusura"/>
        <w:spacing w:line="480" w:lineRule="auto"/>
      </w:pPr>
      <w:r>
        <w:rPr>
          <w:rStyle w:val="Rimandonotadichiusura"/>
          <w:lang w:val="en-GB"/>
        </w:rPr>
        <w:endnoteRef/>
      </w:r>
      <w:r>
        <w:rPr>
          <w:lang w:val="en-GB"/>
        </w:rPr>
        <w:t xml:space="preserve"> </w:t>
      </w:r>
      <w:proofErr w:type="spellStart"/>
      <w:r>
        <w:rPr>
          <w:lang w:val="en-GB"/>
        </w:rPr>
        <w:t>Righi</w:t>
      </w:r>
      <w:proofErr w:type="spellEnd"/>
      <w:r>
        <w:rPr>
          <w:lang w:val="en-GB"/>
        </w:rPr>
        <w:t>, p. 76.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2A87" w:usb1="80000000" w:usb2="00000008" w:usb3="00000000" w:csb0="000001FF" w:csb1="00000000"/>
  </w:font>
  <w:font w:name="ＭＳ 明朝">
    <w:charset w:val="4E"/>
    <w:family w:val="auto"/>
    <w:pitch w:val="variable"/>
    <w:sig w:usb0="E00002FF" w:usb1="6AC7FDFB" w:usb2="00000012" w:usb3="00000000" w:csb0="0002009F" w:csb1="00000000"/>
  </w:font>
  <w:font w:name="Book Antiqua">
    <w:panose1 w:val="0204060205030503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SimSun">
    <w:altName w:val="宋体"/>
    <w:charset w:val="86"/>
    <w:family w:val="auto"/>
    <w:pitch w:val="variable"/>
    <w:sig w:usb0="00000003" w:usb1="288F0000" w:usb2="00000016" w:usb3="00000000" w:csb0="00040001" w:csb1="00000000"/>
  </w:font>
  <w:font w:name="Verdana">
    <w:panose1 w:val="020B0604030504040204"/>
    <w:charset w:val="00"/>
    <w:family w:val="auto"/>
    <w:pitch w:val="variable"/>
    <w:sig w:usb0="00000287" w:usb1="00000000" w:usb2="00000000" w:usb3="00000000" w:csb0="0000019F" w:csb1="00000000"/>
  </w:font>
  <w:font w:name="Arial">
    <w:panose1 w:val="020B0604020202020204"/>
    <w:charset w:val="00"/>
    <w:family w:val="auto"/>
    <w:pitch w:val="variable"/>
    <w:sig w:usb0="00002A87" w:usb1="80000000" w:usb2="00000008" w:usb3="00000000" w:csb0="000001F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F2EA52" w14:textId="77777777" w:rsidR="00BC5B4F" w:rsidRDefault="00882BB4" w:rsidP="005820A4">
    <w:pPr>
      <w:pStyle w:val="Pidipagina"/>
      <w:framePr w:wrap="around" w:vAnchor="text" w:hAnchor="margin" w:xAlign="right" w:y="1"/>
      <w:rPr>
        <w:rStyle w:val="Numeropagina"/>
      </w:rPr>
    </w:pPr>
    <w:r>
      <w:rPr>
        <w:rStyle w:val="Numeropagina"/>
        <w:lang w:val="en-GB"/>
      </w:rPr>
      <w:fldChar w:fldCharType="begin"/>
    </w:r>
    <w:r w:rsidR="00BC5B4F">
      <w:rPr>
        <w:rStyle w:val="Numeropagina"/>
        <w:lang w:val="en-GB"/>
      </w:rPr>
      <w:instrText xml:space="preserve">PAGE  </w:instrText>
    </w:r>
    <w:r>
      <w:rPr>
        <w:rStyle w:val="Numeropagina"/>
        <w:lang w:val="en-GB"/>
      </w:rPr>
      <w:fldChar w:fldCharType="end"/>
    </w:r>
  </w:p>
  <w:p w14:paraId="3014032A" w14:textId="77777777" w:rsidR="00BC5B4F" w:rsidRDefault="00BC5B4F" w:rsidP="001F1CBC">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06AF95" w14:textId="77777777" w:rsidR="00BC5B4F" w:rsidRDefault="00882BB4" w:rsidP="005820A4">
    <w:pPr>
      <w:pStyle w:val="Pidipagina"/>
      <w:framePr w:wrap="around" w:vAnchor="text" w:hAnchor="margin" w:xAlign="right" w:y="1"/>
      <w:rPr>
        <w:rStyle w:val="Numeropagina"/>
      </w:rPr>
    </w:pPr>
    <w:r>
      <w:rPr>
        <w:rStyle w:val="Numeropagina"/>
        <w:lang w:val="en-GB"/>
      </w:rPr>
      <w:fldChar w:fldCharType="begin"/>
    </w:r>
    <w:r w:rsidR="00BC5B4F">
      <w:rPr>
        <w:rStyle w:val="Numeropagina"/>
        <w:lang w:val="en-GB"/>
      </w:rPr>
      <w:instrText xml:space="preserve">PAGE  </w:instrText>
    </w:r>
    <w:r>
      <w:rPr>
        <w:rStyle w:val="Numeropagina"/>
        <w:lang w:val="en-GB"/>
      </w:rPr>
      <w:fldChar w:fldCharType="separate"/>
    </w:r>
    <w:r w:rsidR="006E5DC7">
      <w:rPr>
        <w:rStyle w:val="Numeropagina"/>
        <w:noProof/>
        <w:lang w:val="en-GB"/>
      </w:rPr>
      <w:t>36</w:t>
    </w:r>
    <w:r>
      <w:rPr>
        <w:rStyle w:val="Numeropagina"/>
        <w:lang w:val="en-GB"/>
      </w:rPr>
      <w:fldChar w:fldCharType="end"/>
    </w:r>
  </w:p>
  <w:p w14:paraId="268AA279" w14:textId="77777777" w:rsidR="00BC5B4F" w:rsidRDefault="00BC5B4F" w:rsidP="001F1CBC">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1855A6" w14:textId="77777777" w:rsidR="0015725A" w:rsidRDefault="0015725A" w:rsidP="000522D5">
      <w:r>
        <w:separator/>
      </w:r>
    </w:p>
  </w:footnote>
  <w:footnote w:type="continuationSeparator" w:id="0">
    <w:p w14:paraId="366F32E5" w14:textId="77777777" w:rsidR="0015725A" w:rsidRDefault="0015725A" w:rsidP="000522D5">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550F52"/>
    <w:rsid w:val="00006A9E"/>
    <w:rsid w:val="000133F5"/>
    <w:rsid w:val="00013A3D"/>
    <w:rsid w:val="0001403B"/>
    <w:rsid w:val="00015140"/>
    <w:rsid w:val="000201F5"/>
    <w:rsid w:val="00020637"/>
    <w:rsid w:val="00022C6F"/>
    <w:rsid w:val="000239A5"/>
    <w:rsid w:val="00027AA8"/>
    <w:rsid w:val="00030286"/>
    <w:rsid w:val="000349F3"/>
    <w:rsid w:val="00034A43"/>
    <w:rsid w:val="00036D38"/>
    <w:rsid w:val="00044C57"/>
    <w:rsid w:val="000522D5"/>
    <w:rsid w:val="00054605"/>
    <w:rsid w:val="000561EF"/>
    <w:rsid w:val="000603DC"/>
    <w:rsid w:val="0006045A"/>
    <w:rsid w:val="00061A9B"/>
    <w:rsid w:val="00066282"/>
    <w:rsid w:val="0006745B"/>
    <w:rsid w:val="000679AC"/>
    <w:rsid w:val="00075DF3"/>
    <w:rsid w:val="00094B0E"/>
    <w:rsid w:val="000A0CB0"/>
    <w:rsid w:val="000A6E0A"/>
    <w:rsid w:val="000A7681"/>
    <w:rsid w:val="000A77B3"/>
    <w:rsid w:val="000B51BB"/>
    <w:rsid w:val="000B6FE9"/>
    <w:rsid w:val="000C0A1A"/>
    <w:rsid w:val="000C0D02"/>
    <w:rsid w:val="000C6E78"/>
    <w:rsid w:val="000C72F2"/>
    <w:rsid w:val="000D2ABC"/>
    <w:rsid w:val="000E3BF7"/>
    <w:rsid w:val="000E79BE"/>
    <w:rsid w:val="000F19E1"/>
    <w:rsid w:val="000F1AC9"/>
    <w:rsid w:val="000F38D0"/>
    <w:rsid w:val="001031F2"/>
    <w:rsid w:val="00111972"/>
    <w:rsid w:val="00111C97"/>
    <w:rsid w:val="00113756"/>
    <w:rsid w:val="00121E66"/>
    <w:rsid w:val="00131310"/>
    <w:rsid w:val="00131C07"/>
    <w:rsid w:val="00133CCF"/>
    <w:rsid w:val="00151968"/>
    <w:rsid w:val="00154F01"/>
    <w:rsid w:val="00154F72"/>
    <w:rsid w:val="0015725A"/>
    <w:rsid w:val="00157A5F"/>
    <w:rsid w:val="0016322E"/>
    <w:rsid w:val="001639C6"/>
    <w:rsid w:val="00171EB9"/>
    <w:rsid w:val="00181390"/>
    <w:rsid w:val="0018281B"/>
    <w:rsid w:val="00186987"/>
    <w:rsid w:val="00192A7E"/>
    <w:rsid w:val="001937CA"/>
    <w:rsid w:val="001953D8"/>
    <w:rsid w:val="001A5C6B"/>
    <w:rsid w:val="001B033D"/>
    <w:rsid w:val="001B0F70"/>
    <w:rsid w:val="001B34C8"/>
    <w:rsid w:val="001B435B"/>
    <w:rsid w:val="001B4E4F"/>
    <w:rsid w:val="001B59A0"/>
    <w:rsid w:val="001C034B"/>
    <w:rsid w:val="001C0BD2"/>
    <w:rsid w:val="001C20FB"/>
    <w:rsid w:val="001C3623"/>
    <w:rsid w:val="001C56AA"/>
    <w:rsid w:val="001D077C"/>
    <w:rsid w:val="001D7534"/>
    <w:rsid w:val="001F1CBC"/>
    <w:rsid w:val="001F2E06"/>
    <w:rsid w:val="001F3A2F"/>
    <w:rsid w:val="001F3DCD"/>
    <w:rsid w:val="001F67DA"/>
    <w:rsid w:val="00205D94"/>
    <w:rsid w:val="00212135"/>
    <w:rsid w:val="002178A4"/>
    <w:rsid w:val="00223118"/>
    <w:rsid w:val="00223B42"/>
    <w:rsid w:val="00225FD0"/>
    <w:rsid w:val="00235044"/>
    <w:rsid w:val="002409F2"/>
    <w:rsid w:val="002445E9"/>
    <w:rsid w:val="00244637"/>
    <w:rsid w:val="00250288"/>
    <w:rsid w:val="00253D3D"/>
    <w:rsid w:val="002622FC"/>
    <w:rsid w:val="00264BAC"/>
    <w:rsid w:val="00266B96"/>
    <w:rsid w:val="00266FD2"/>
    <w:rsid w:val="00267B10"/>
    <w:rsid w:val="00275E25"/>
    <w:rsid w:val="00276F93"/>
    <w:rsid w:val="00277BC6"/>
    <w:rsid w:val="00281385"/>
    <w:rsid w:val="002867EC"/>
    <w:rsid w:val="002875E6"/>
    <w:rsid w:val="0029117D"/>
    <w:rsid w:val="00292E8A"/>
    <w:rsid w:val="00293022"/>
    <w:rsid w:val="00294823"/>
    <w:rsid w:val="002974D7"/>
    <w:rsid w:val="002B1864"/>
    <w:rsid w:val="002B3FA5"/>
    <w:rsid w:val="002B50F4"/>
    <w:rsid w:val="002B7D08"/>
    <w:rsid w:val="002C182B"/>
    <w:rsid w:val="002C1966"/>
    <w:rsid w:val="002C3CED"/>
    <w:rsid w:val="002C4EED"/>
    <w:rsid w:val="002C571C"/>
    <w:rsid w:val="002D1589"/>
    <w:rsid w:val="002E560C"/>
    <w:rsid w:val="002F1A00"/>
    <w:rsid w:val="003009A7"/>
    <w:rsid w:val="00302C6F"/>
    <w:rsid w:val="00305A1B"/>
    <w:rsid w:val="00307A86"/>
    <w:rsid w:val="003103B8"/>
    <w:rsid w:val="003226C7"/>
    <w:rsid w:val="00322D7D"/>
    <w:rsid w:val="0032320A"/>
    <w:rsid w:val="0032324D"/>
    <w:rsid w:val="00331E6D"/>
    <w:rsid w:val="003347DC"/>
    <w:rsid w:val="003523CE"/>
    <w:rsid w:val="003528F3"/>
    <w:rsid w:val="00352FCE"/>
    <w:rsid w:val="00355FF1"/>
    <w:rsid w:val="0036562F"/>
    <w:rsid w:val="00373744"/>
    <w:rsid w:val="00380108"/>
    <w:rsid w:val="00382194"/>
    <w:rsid w:val="00386854"/>
    <w:rsid w:val="00390341"/>
    <w:rsid w:val="00392741"/>
    <w:rsid w:val="003938B4"/>
    <w:rsid w:val="00393CDA"/>
    <w:rsid w:val="003949D3"/>
    <w:rsid w:val="003A02E5"/>
    <w:rsid w:val="003A4D3A"/>
    <w:rsid w:val="003A5E75"/>
    <w:rsid w:val="003B1FDD"/>
    <w:rsid w:val="003B3289"/>
    <w:rsid w:val="003B47D5"/>
    <w:rsid w:val="003B4DFC"/>
    <w:rsid w:val="003B740D"/>
    <w:rsid w:val="003D24DC"/>
    <w:rsid w:val="003E4DEF"/>
    <w:rsid w:val="003F1A6C"/>
    <w:rsid w:val="003F281B"/>
    <w:rsid w:val="003F6216"/>
    <w:rsid w:val="003F7346"/>
    <w:rsid w:val="00404136"/>
    <w:rsid w:val="00407213"/>
    <w:rsid w:val="0041224B"/>
    <w:rsid w:val="00413975"/>
    <w:rsid w:val="004163FB"/>
    <w:rsid w:val="00422A40"/>
    <w:rsid w:val="00424FD3"/>
    <w:rsid w:val="00425203"/>
    <w:rsid w:val="004270D6"/>
    <w:rsid w:val="004369A4"/>
    <w:rsid w:val="00436FB8"/>
    <w:rsid w:val="00437A04"/>
    <w:rsid w:val="00447783"/>
    <w:rsid w:val="004575CF"/>
    <w:rsid w:val="00457C95"/>
    <w:rsid w:val="00465405"/>
    <w:rsid w:val="00474F1A"/>
    <w:rsid w:val="004766A6"/>
    <w:rsid w:val="00480326"/>
    <w:rsid w:val="00482D7A"/>
    <w:rsid w:val="004875D0"/>
    <w:rsid w:val="004947DD"/>
    <w:rsid w:val="00494D67"/>
    <w:rsid w:val="004A6166"/>
    <w:rsid w:val="004B6EBB"/>
    <w:rsid w:val="004C14F9"/>
    <w:rsid w:val="004C2CF9"/>
    <w:rsid w:val="004C4524"/>
    <w:rsid w:val="004C5339"/>
    <w:rsid w:val="004C58F1"/>
    <w:rsid w:val="004D0058"/>
    <w:rsid w:val="004D5AFB"/>
    <w:rsid w:val="004E194D"/>
    <w:rsid w:val="004E3E2A"/>
    <w:rsid w:val="004E4CE0"/>
    <w:rsid w:val="004F07FA"/>
    <w:rsid w:val="004F0CCA"/>
    <w:rsid w:val="004F5C70"/>
    <w:rsid w:val="004F5E48"/>
    <w:rsid w:val="004F5FA0"/>
    <w:rsid w:val="004F62FC"/>
    <w:rsid w:val="005064BC"/>
    <w:rsid w:val="0050685D"/>
    <w:rsid w:val="005079A3"/>
    <w:rsid w:val="00510744"/>
    <w:rsid w:val="00511484"/>
    <w:rsid w:val="005131C2"/>
    <w:rsid w:val="00516A66"/>
    <w:rsid w:val="00527C2A"/>
    <w:rsid w:val="005339DB"/>
    <w:rsid w:val="00535D9A"/>
    <w:rsid w:val="00550F52"/>
    <w:rsid w:val="00566E5D"/>
    <w:rsid w:val="00566FBD"/>
    <w:rsid w:val="005721A3"/>
    <w:rsid w:val="00573C1E"/>
    <w:rsid w:val="00576B85"/>
    <w:rsid w:val="005820A4"/>
    <w:rsid w:val="005851EB"/>
    <w:rsid w:val="00586EF5"/>
    <w:rsid w:val="00593DA0"/>
    <w:rsid w:val="00594BA0"/>
    <w:rsid w:val="005979B3"/>
    <w:rsid w:val="005A1A21"/>
    <w:rsid w:val="005A1DD6"/>
    <w:rsid w:val="005B2C8D"/>
    <w:rsid w:val="005B4D72"/>
    <w:rsid w:val="005B59EC"/>
    <w:rsid w:val="005B75B7"/>
    <w:rsid w:val="005C6CC6"/>
    <w:rsid w:val="005D19B9"/>
    <w:rsid w:val="005D506F"/>
    <w:rsid w:val="005D7B52"/>
    <w:rsid w:val="005E0D00"/>
    <w:rsid w:val="005E65CB"/>
    <w:rsid w:val="005F26DD"/>
    <w:rsid w:val="005F6C41"/>
    <w:rsid w:val="00607818"/>
    <w:rsid w:val="00610544"/>
    <w:rsid w:val="00612041"/>
    <w:rsid w:val="00621A04"/>
    <w:rsid w:val="00630891"/>
    <w:rsid w:val="0063149E"/>
    <w:rsid w:val="00634B27"/>
    <w:rsid w:val="0065152C"/>
    <w:rsid w:val="00651E79"/>
    <w:rsid w:val="006530F0"/>
    <w:rsid w:val="00656D22"/>
    <w:rsid w:val="00660999"/>
    <w:rsid w:val="00666CE1"/>
    <w:rsid w:val="00672610"/>
    <w:rsid w:val="006737E6"/>
    <w:rsid w:val="00691D6D"/>
    <w:rsid w:val="00694CF6"/>
    <w:rsid w:val="006969AF"/>
    <w:rsid w:val="006A579E"/>
    <w:rsid w:val="006B0247"/>
    <w:rsid w:val="006B0C6B"/>
    <w:rsid w:val="006B6C54"/>
    <w:rsid w:val="006C1088"/>
    <w:rsid w:val="006C1438"/>
    <w:rsid w:val="006C166F"/>
    <w:rsid w:val="006C32F2"/>
    <w:rsid w:val="006C3F8F"/>
    <w:rsid w:val="006C7651"/>
    <w:rsid w:val="006D2A76"/>
    <w:rsid w:val="006D2B63"/>
    <w:rsid w:val="006D533D"/>
    <w:rsid w:val="006E0B04"/>
    <w:rsid w:val="006E2797"/>
    <w:rsid w:val="006E5DC7"/>
    <w:rsid w:val="006F0C91"/>
    <w:rsid w:val="006F1B64"/>
    <w:rsid w:val="006F3C45"/>
    <w:rsid w:val="006F4E92"/>
    <w:rsid w:val="006F6F15"/>
    <w:rsid w:val="00703CD4"/>
    <w:rsid w:val="00704222"/>
    <w:rsid w:val="00706498"/>
    <w:rsid w:val="00712792"/>
    <w:rsid w:val="00713FD6"/>
    <w:rsid w:val="007143E9"/>
    <w:rsid w:val="00715421"/>
    <w:rsid w:val="0071763C"/>
    <w:rsid w:val="007212FD"/>
    <w:rsid w:val="00726F29"/>
    <w:rsid w:val="0073374A"/>
    <w:rsid w:val="00735249"/>
    <w:rsid w:val="007359EF"/>
    <w:rsid w:val="00735FBE"/>
    <w:rsid w:val="00740471"/>
    <w:rsid w:val="00740CFB"/>
    <w:rsid w:val="00740EBE"/>
    <w:rsid w:val="00741F8C"/>
    <w:rsid w:val="00743C05"/>
    <w:rsid w:val="00744BE7"/>
    <w:rsid w:val="00745147"/>
    <w:rsid w:val="007454E6"/>
    <w:rsid w:val="0075062B"/>
    <w:rsid w:val="007527AB"/>
    <w:rsid w:val="00756031"/>
    <w:rsid w:val="00760773"/>
    <w:rsid w:val="0076244A"/>
    <w:rsid w:val="00764D34"/>
    <w:rsid w:val="007741B1"/>
    <w:rsid w:val="00774629"/>
    <w:rsid w:val="00775A7A"/>
    <w:rsid w:val="00791A93"/>
    <w:rsid w:val="007950FF"/>
    <w:rsid w:val="00795551"/>
    <w:rsid w:val="007A027F"/>
    <w:rsid w:val="007A5C47"/>
    <w:rsid w:val="007B00ED"/>
    <w:rsid w:val="007B250C"/>
    <w:rsid w:val="007B423B"/>
    <w:rsid w:val="007B4251"/>
    <w:rsid w:val="007C2B23"/>
    <w:rsid w:val="007C7FD4"/>
    <w:rsid w:val="007D061E"/>
    <w:rsid w:val="007D09A8"/>
    <w:rsid w:val="007D1289"/>
    <w:rsid w:val="007D2E4A"/>
    <w:rsid w:val="007D7A58"/>
    <w:rsid w:val="007E05CE"/>
    <w:rsid w:val="007E1707"/>
    <w:rsid w:val="007E2172"/>
    <w:rsid w:val="007E25C7"/>
    <w:rsid w:val="007E356C"/>
    <w:rsid w:val="007E4677"/>
    <w:rsid w:val="007F21E4"/>
    <w:rsid w:val="007F31C4"/>
    <w:rsid w:val="00803AF1"/>
    <w:rsid w:val="00806B45"/>
    <w:rsid w:val="00811AF9"/>
    <w:rsid w:val="00811B03"/>
    <w:rsid w:val="00811BAA"/>
    <w:rsid w:val="00814DC9"/>
    <w:rsid w:val="00816625"/>
    <w:rsid w:val="008206F2"/>
    <w:rsid w:val="0082538F"/>
    <w:rsid w:val="008267B5"/>
    <w:rsid w:val="008272E0"/>
    <w:rsid w:val="008279FB"/>
    <w:rsid w:val="0083365A"/>
    <w:rsid w:val="00835CA6"/>
    <w:rsid w:val="00847110"/>
    <w:rsid w:val="0085132B"/>
    <w:rsid w:val="00851C71"/>
    <w:rsid w:val="0085320C"/>
    <w:rsid w:val="00854177"/>
    <w:rsid w:val="00862142"/>
    <w:rsid w:val="008639AC"/>
    <w:rsid w:val="00865990"/>
    <w:rsid w:val="00875273"/>
    <w:rsid w:val="00877E64"/>
    <w:rsid w:val="00880939"/>
    <w:rsid w:val="00882BB4"/>
    <w:rsid w:val="00883969"/>
    <w:rsid w:val="00893EB7"/>
    <w:rsid w:val="00896829"/>
    <w:rsid w:val="008A00B3"/>
    <w:rsid w:val="008A40D2"/>
    <w:rsid w:val="008A4296"/>
    <w:rsid w:val="008A6F94"/>
    <w:rsid w:val="008A6FA9"/>
    <w:rsid w:val="008B4A1F"/>
    <w:rsid w:val="008C3DBA"/>
    <w:rsid w:val="008C485B"/>
    <w:rsid w:val="008C7509"/>
    <w:rsid w:val="008D4FFA"/>
    <w:rsid w:val="008D56CE"/>
    <w:rsid w:val="008E2BAA"/>
    <w:rsid w:val="008E6DBC"/>
    <w:rsid w:val="008E7919"/>
    <w:rsid w:val="008F2D30"/>
    <w:rsid w:val="008F4B96"/>
    <w:rsid w:val="008F5116"/>
    <w:rsid w:val="008F6DCF"/>
    <w:rsid w:val="008F7174"/>
    <w:rsid w:val="00901691"/>
    <w:rsid w:val="00914FB5"/>
    <w:rsid w:val="00925166"/>
    <w:rsid w:val="00936244"/>
    <w:rsid w:val="00937BBA"/>
    <w:rsid w:val="009517D3"/>
    <w:rsid w:val="009612B5"/>
    <w:rsid w:val="009639FC"/>
    <w:rsid w:val="009644AD"/>
    <w:rsid w:val="00964B3C"/>
    <w:rsid w:val="00966C9E"/>
    <w:rsid w:val="00975B62"/>
    <w:rsid w:val="0098020C"/>
    <w:rsid w:val="00991612"/>
    <w:rsid w:val="00991EFD"/>
    <w:rsid w:val="009931DE"/>
    <w:rsid w:val="00993D12"/>
    <w:rsid w:val="00994D65"/>
    <w:rsid w:val="009A21B6"/>
    <w:rsid w:val="009A714B"/>
    <w:rsid w:val="009B13A2"/>
    <w:rsid w:val="009B2CFD"/>
    <w:rsid w:val="009C24D4"/>
    <w:rsid w:val="009C2BD5"/>
    <w:rsid w:val="009C3EE3"/>
    <w:rsid w:val="009C66CC"/>
    <w:rsid w:val="009D02E4"/>
    <w:rsid w:val="009D510F"/>
    <w:rsid w:val="009D60F6"/>
    <w:rsid w:val="009D7853"/>
    <w:rsid w:val="009E0A9B"/>
    <w:rsid w:val="009F23B4"/>
    <w:rsid w:val="009F518E"/>
    <w:rsid w:val="009F79ED"/>
    <w:rsid w:val="00A032A3"/>
    <w:rsid w:val="00A04874"/>
    <w:rsid w:val="00A073B9"/>
    <w:rsid w:val="00A1070B"/>
    <w:rsid w:val="00A10945"/>
    <w:rsid w:val="00A2054A"/>
    <w:rsid w:val="00A25007"/>
    <w:rsid w:val="00A25245"/>
    <w:rsid w:val="00A320E7"/>
    <w:rsid w:val="00A408D7"/>
    <w:rsid w:val="00A615AD"/>
    <w:rsid w:val="00A6436F"/>
    <w:rsid w:val="00A744D4"/>
    <w:rsid w:val="00A75A44"/>
    <w:rsid w:val="00A82A9F"/>
    <w:rsid w:val="00A82B54"/>
    <w:rsid w:val="00A83274"/>
    <w:rsid w:val="00A84F08"/>
    <w:rsid w:val="00A91B15"/>
    <w:rsid w:val="00A93313"/>
    <w:rsid w:val="00AA2F92"/>
    <w:rsid w:val="00AB5E0D"/>
    <w:rsid w:val="00AB738C"/>
    <w:rsid w:val="00AB7FE2"/>
    <w:rsid w:val="00AC06BA"/>
    <w:rsid w:val="00AC4300"/>
    <w:rsid w:val="00AC658F"/>
    <w:rsid w:val="00AC668C"/>
    <w:rsid w:val="00AC6BE9"/>
    <w:rsid w:val="00AD260F"/>
    <w:rsid w:val="00AD52C4"/>
    <w:rsid w:val="00AE2B33"/>
    <w:rsid w:val="00AE527A"/>
    <w:rsid w:val="00AF1B91"/>
    <w:rsid w:val="00AF59EE"/>
    <w:rsid w:val="00AF5AD4"/>
    <w:rsid w:val="00B005E8"/>
    <w:rsid w:val="00B126A3"/>
    <w:rsid w:val="00B267C8"/>
    <w:rsid w:val="00B275F0"/>
    <w:rsid w:val="00B30DC7"/>
    <w:rsid w:val="00B31212"/>
    <w:rsid w:val="00B32395"/>
    <w:rsid w:val="00B34F13"/>
    <w:rsid w:val="00B350BC"/>
    <w:rsid w:val="00B375AA"/>
    <w:rsid w:val="00B40B9E"/>
    <w:rsid w:val="00B413D5"/>
    <w:rsid w:val="00B41EC4"/>
    <w:rsid w:val="00B43096"/>
    <w:rsid w:val="00B7297F"/>
    <w:rsid w:val="00B76DDF"/>
    <w:rsid w:val="00B77CD8"/>
    <w:rsid w:val="00B9048D"/>
    <w:rsid w:val="00B92A96"/>
    <w:rsid w:val="00B9411C"/>
    <w:rsid w:val="00B94F28"/>
    <w:rsid w:val="00B95405"/>
    <w:rsid w:val="00BA1AC9"/>
    <w:rsid w:val="00BB3A4F"/>
    <w:rsid w:val="00BC1550"/>
    <w:rsid w:val="00BC3A46"/>
    <w:rsid w:val="00BC41CA"/>
    <w:rsid w:val="00BC5B4F"/>
    <w:rsid w:val="00BD2B0D"/>
    <w:rsid w:val="00BE125D"/>
    <w:rsid w:val="00BE216D"/>
    <w:rsid w:val="00BE5ED0"/>
    <w:rsid w:val="00C06208"/>
    <w:rsid w:val="00C12615"/>
    <w:rsid w:val="00C16311"/>
    <w:rsid w:val="00C23A1A"/>
    <w:rsid w:val="00C25E8A"/>
    <w:rsid w:val="00C260EB"/>
    <w:rsid w:val="00C3783B"/>
    <w:rsid w:val="00C41B5F"/>
    <w:rsid w:val="00C41DF5"/>
    <w:rsid w:val="00C42B5A"/>
    <w:rsid w:val="00C47F78"/>
    <w:rsid w:val="00C57990"/>
    <w:rsid w:val="00C63834"/>
    <w:rsid w:val="00C65A2B"/>
    <w:rsid w:val="00C73DB6"/>
    <w:rsid w:val="00C75194"/>
    <w:rsid w:val="00C77032"/>
    <w:rsid w:val="00C779B3"/>
    <w:rsid w:val="00C84522"/>
    <w:rsid w:val="00C86332"/>
    <w:rsid w:val="00C948E8"/>
    <w:rsid w:val="00C96802"/>
    <w:rsid w:val="00C96F55"/>
    <w:rsid w:val="00CA3585"/>
    <w:rsid w:val="00CA49F8"/>
    <w:rsid w:val="00CA5F8C"/>
    <w:rsid w:val="00CA7B7B"/>
    <w:rsid w:val="00CA7F61"/>
    <w:rsid w:val="00CB4198"/>
    <w:rsid w:val="00CB6155"/>
    <w:rsid w:val="00CB7D9F"/>
    <w:rsid w:val="00CC24D6"/>
    <w:rsid w:val="00CC2E76"/>
    <w:rsid w:val="00CC3A4B"/>
    <w:rsid w:val="00CC4A53"/>
    <w:rsid w:val="00CC78D2"/>
    <w:rsid w:val="00CD3513"/>
    <w:rsid w:val="00CD6F82"/>
    <w:rsid w:val="00CD7F0B"/>
    <w:rsid w:val="00CE0DA7"/>
    <w:rsid w:val="00CE0F2B"/>
    <w:rsid w:val="00CE26DC"/>
    <w:rsid w:val="00CE5CAC"/>
    <w:rsid w:val="00CE70AB"/>
    <w:rsid w:val="00CF1A35"/>
    <w:rsid w:val="00CF7681"/>
    <w:rsid w:val="00D009E5"/>
    <w:rsid w:val="00D01A78"/>
    <w:rsid w:val="00D0615C"/>
    <w:rsid w:val="00D07991"/>
    <w:rsid w:val="00D26F97"/>
    <w:rsid w:val="00D32507"/>
    <w:rsid w:val="00D33523"/>
    <w:rsid w:val="00D35F32"/>
    <w:rsid w:val="00D410CD"/>
    <w:rsid w:val="00D4494E"/>
    <w:rsid w:val="00D526F1"/>
    <w:rsid w:val="00D55140"/>
    <w:rsid w:val="00D57255"/>
    <w:rsid w:val="00D61A2B"/>
    <w:rsid w:val="00D65646"/>
    <w:rsid w:val="00D74FA5"/>
    <w:rsid w:val="00D7555F"/>
    <w:rsid w:val="00D7665B"/>
    <w:rsid w:val="00D766DA"/>
    <w:rsid w:val="00D76D81"/>
    <w:rsid w:val="00D81F13"/>
    <w:rsid w:val="00D84C42"/>
    <w:rsid w:val="00D8584D"/>
    <w:rsid w:val="00D870E9"/>
    <w:rsid w:val="00D871B5"/>
    <w:rsid w:val="00D90E96"/>
    <w:rsid w:val="00D932F9"/>
    <w:rsid w:val="00D94923"/>
    <w:rsid w:val="00D96526"/>
    <w:rsid w:val="00D97599"/>
    <w:rsid w:val="00DA1321"/>
    <w:rsid w:val="00DA14A6"/>
    <w:rsid w:val="00DA3E76"/>
    <w:rsid w:val="00DA4D0C"/>
    <w:rsid w:val="00DB006A"/>
    <w:rsid w:val="00DB1ABA"/>
    <w:rsid w:val="00DB32BE"/>
    <w:rsid w:val="00DD0D49"/>
    <w:rsid w:val="00DD253B"/>
    <w:rsid w:val="00DD4AAF"/>
    <w:rsid w:val="00DD5390"/>
    <w:rsid w:val="00DD785D"/>
    <w:rsid w:val="00DE3086"/>
    <w:rsid w:val="00DF7421"/>
    <w:rsid w:val="00E04019"/>
    <w:rsid w:val="00E07D35"/>
    <w:rsid w:val="00E13038"/>
    <w:rsid w:val="00E14E06"/>
    <w:rsid w:val="00E214B1"/>
    <w:rsid w:val="00E302B9"/>
    <w:rsid w:val="00E3106B"/>
    <w:rsid w:val="00E31DF8"/>
    <w:rsid w:val="00E42F9E"/>
    <w:rsid w:val="00E52E9C"/>
    <w:rsid w:val="00E63020"/>
    <w:rsid w:val="00E66DA3"/>
    <w:rsid w:val="00E671CA"/>
    <w:rsid w:val="00E716C8"/>
    <w:rsid w:val="00E72D71"/>
    <w:rsid w:val="00E74586"/>
    <w:rsid w:val="00E75237"/>
    <w:rsid w:val="00E774C0"/>
    <w:rsid w:val="00E80251"/>
    <w:rsid w:val="00E92982"/>
    <w:rsid w:val="00E94E38"/>
    <w:rsid w:val="00EA261E"/>
    <w:rsid w:val="00EA4B97"/>
    <w:rsid w:val="00EC02B1"/>
    <w:rsid w:val="00EC04A3"/>
    <w:rsid w:val="00EC33C0"/>
    <w:rsid w:val="00ED11D9"/>
    <w:rsid w:val="00ED6DFB"/>
    <w:rsid w:val="00EE1A4F"/>
    <w:rsid w:val="00EE2843"/>
    <w:rsid w:val="00EE3CF9"/>
    <w:rsid w:val="00EE60B1"/>
    <w:rsid w:val="00EE7AD9"/>
    <w:rsid w:val="00EF6B9A"/>
    <w:rsid w:val="00F00F30"/>
    <w:rsid w:val="00F03D13"/>
    <w:rsid w:val="00F10920"/>
    <w:rsid w:val="00F111D7"/>
    <w:rsid w:val="00F1716E"/>
    <w:rsid w:val="00F279BB"/>
    <w:rsid w:val="00F30C5A"/>
    <w:rsid w:val="00F30D87"/>
    <w:rsid w:val="00F37875"/>
    <w:rsid w:val="00F51BDF"/>
    <w:rsid w:val="00F5555C"/>
    <w:rsid w:val="00F57316"/>
    <w:rsid w:val="00F615D9"/>
    <w:rsid w:val="00F64687"/>
    <w:rsid w:val="00F66035"/>
    <w:rsid w:val="00F66BDA"/>
    <w:rsid w:val="00F703D0"/>
    <w:rsid w:val="00F743DD"/>
    <w:rsid w:val="00F81C42"/>
    <w:rsid w:val="00F82067"/>
    <w:rsid w:val="00F948D1"/>
    <w:rsid w:val="00F9590D"/>
    <w:rsid w:val="00FA7283"/>
    <w:rsid w:val="00FA793C"/>
    <w:rsid w:val="00FB092B"/>
    <w:rsid w:val="00FB6582"/>
    <w:rsid w:val="00FB7255"/>
    <w:rsid w:val="00FB7FF0"/>
    <w:rsid w:val="00FC0CAA"/>
    <w:rsid w:val="00FC1E53"/>
    <w:rsid w:val="00FD2B6E"/>
    <w:rsid w:val="00FD4048"/>
    <w:rsid w:val="00FD4FD1"/>
    <w:rsid w:val="00FD7163"/>
    <w:rsid w:val="00FE439F"/>
    <w:rsid w:val="00FF4B98"/>
    <w:rsid w:val="00FF5B50"/>
    <w:rsid w:val="00FF5E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44788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7E4677"/>
    <w:rPr>
      <w:rFonts w:ascii="Book Antiqua" w:hAnsi="Book Antiqua"/>
      <w:lang w:eastAsia="it-IT"/>
    </w:rPr>
  </w:style>
  <w:style w:type="paragraph" w:styleId="Titolo1">
    <w:name w:val="heading 1"/>
    <w:basedOn w:val="Normale"/>
    <w:link w:val="Titolo1Carattere"/>
    <w:uiPriority w:val="9"/>
    <w:qFormat/>
    <w:rsid w:val="00774629"/>
    <w:pPr>
      <w:spacing w:before="100" w:beforeAutospacing="1" w:after="100" w:afterAutospacing="1"/>
      <w:outlineLvl w:val="0"/>
    </w:pPr>
    <w:rPr>
      <w:rFonts w:ascii="Times" w:hAnsi="Times"/>
      <w:b/>
      <w:bCs/>
      <w:kern w:val="36"/>
      <w:sz w:val="48"/>
      <w:szCs w:val="4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0522D5"/>
  </w:style>
  <w:style w:type="character" w:customStyle="1" w:styleId="TestonotaapidipaginaCarattere">
    <w:name w:val="Testo nota a piè di pagina Carattere"/>
    <w:basedOn w:val="Caratterepredefinitoparagrafo"/>
    <w:link w:val="Testonotaapidipagina"/>
    <w:uiPriority w:val="99"/>
    <w:rsid w:val="000522D5"/>
    <w:rPr>
      <w:rFonts w:ascii="Book Antiqua" w:hAnsi="Book Antiqua"/>
      <w:sz w:val="24"/>
      <w:szCs w:val="24"/>
      <w:lang w:eastAsia="it-IT"/>
    </w:rPr>
  </w:style>
  <w:style w:type="character" w:styleId="Rimandonotaapidipagina">
    <w:name w:val="footnote reference"/>
    <w:basedOn w:val="Caratterepredefinitoparagrafo"/>
    <w:uiPriority w:val="99"/>
    <w:unhideWhenUsed/>
    <w:rsid w:val="000522D5"/>
    <w:rPr>
      <w:vertAlign w:val="superscript"/>
    </w:rPr>
  </w:style>
  <w:style w:type="paragraph" w:styleId="Paragrafoelenco">
    <w:name w:val="List Paragraph"/>
    <w:basedOn w:val="Normale"/>
    <w:uiPriority w:val="34"/>
    <w:qFormat/>
    <w:rsid w:val="00EE3CF9"/>
    <w:pPr>
      <w:ind w:left="720"/>
      <w:contextualSpacing/>
    </w:pPr>
  </w:style>
  <w:style w:type="paragraph" w:styleId="Testofumetto">
    <w:name w:val="Balloon Text"/>
    <w:basedOn w:val="Normale"/>
    <w:link w:val="TestofumettoCarattere"/>
    <w:uiPriority w:val="99"/>
    <w:semiHidden/>
    <w:unhideWhenUsed/>
    <w:rsid w:val="003F281B"/>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3F281B"/>
    <w:rPr>
      <w:rFonts w:ascii="Lucida Grande" w:hAnsi="Lucida Grande" w:cs="Lucida Grande"/>
      <w:sz w:val="18"/>
      <w:szCs w:val="18"/>
      <w:lang w:eastAsia="it-IT"/>
    </w:rPr>
  </w:style>
  <w:style w:type="table" w:styleId="Grigliatabella">
    <w:name w:val="Table Grid"/>
    <w:basedOn w:val="Tabellanormale"/>
    <w:uiPriority w:val="59"/>
    <w:rsid w:val="00276F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Elencochiaro-Colore3">
    <w:name w:val="Light List Accent 3"/>
    <w:basedOn w:val="Tabellanormale"/>
    <w:uiPriority w:val="61"/>
    <w:rsid w:val="00AD52C4"/>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2">
    <w:name w:val="Light List Accent 2"/>
    <w:basedOn w:val="Tabellanormale"/>
    <w:uiPriority w:val="61"/>
    <w:rsid w:val="00AD52C4"/>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4">
    <w:name w:val="Light List Accent 4"/>
    <w:basedOn w:val="Tabellanormale"/>
    <w:uiPriority w:val="61"/>
    <w:rsid w:val="00AD52C4"/>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Grigliachiara-Colore4">
    <w:name w:val="Light Grid Accent 4"/>
    <w:basedOn w:val="Tabellanormale"/>
    <w:uiPriority w:val="62"/>
    <w:rsid w:val="00AD52C4"/>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Sfondomedio1-Colore11">
    <w:name w:val="Sfondo medio 1 - Colore 11"/>
    <w:basedOn w:val="Tabellanormale"/>
    <w:uiPriority w:val="63"/>
    <w:rsid w:val="00AD52C4"/>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AD52C4"/>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Sfondomedio11">
    <w:name w:val="Sfondo medio 11"/>
    <w:basedOn w:val="Tabellanormale"/>
    <w:uiPriority w:val="63"/>
    <w:rsid w:val="00AD52C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D932F9"/>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D932F9"/>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paragraph" w:styleId="Intestazione">
    <w:name w:val="header"/>
    <w:basedOn w:val="Normale"/>
    <w:link w:val="IntestazioneCarattere"/>
    <w:uiPriority w:val="99"/>
    <w:unhideWhenUsed/>
    <w:rsid w:val="003949D3"/>
    <w:pPr>
      <w:tabs>
        <w:tab w:val="center" w:pos="4819"/>
        <w:tab w:val="right" w:pos="9638"/>
      </w:tabs>
    </w:pPr>
  </w:style>
  <w:style w:type="character" w:customStyle="1" w:styleId="IntestazioneCarattere">
    <w:name w:val="Intestazione Carattere"/>
    <w:basedOn w:val="Caratterepredefinitoparagrafo"/>
    <w:link w:val="Intestazione"/>
    <w:uiPriority w:val="99"/>
    <w:rsid w:val="003949D3"/>
    <w:rPr>
      <w:rFonts w:ascii="Book Antiqua" w:hAnsi="Book Antiqua"/>
      <w:szCs w:val="24"/>
      <w:lang w:eastAsia="it-IT"/>
    </w:rPr>
  </w:style>
  <w:style w:type="paragraph" w:styleId="Pidipagina">
    <w:name w:val="footer"/>
    <w:basedOn w:val="Normale"/>
    <w:link w:val="PidipaginaCarattere"/>
    <w:uiPriority w:val="99"/>
    <w:unhideWhenUsed/>
    <w:rsid w:val="003949D3"/>
    <w:pPr>
      <w:tabs>
        <w:tab w:val="center" w:pos="4819"/>
        <w:tab w:val="right" w:pos="9638"/>
      </w:tabs>
    </w:pPr>
  </w:style>
  <w:style w:type="character" w:customStyle="1" w:styleId="PidipaginaCarattere">
    <w:name w:val="Piè di pagina Carattere"/>
    <w:basedOn w:val="Caratterepredefinitoparagrafo"/>
    <w:link w:val="Pidipagina"/>
    <w:uiPriority w:val="99"/>
    <w:rsid w:val="003949D3"/>
    <w:rPr>
      <w:rFonts w:ascii="Book Antiqua" w:hAnsi="Book Antiqua"/>
      <w:szCs w:val="24"/>
      <w:lang w:eastAsia="it-IT"/>
    </w:rPr>
  </w:style>
  <w:style w:type="table" w:customStyle="1" w:styleId="Sfondochiaro1">
    <w:name w:val="Sfondo chiaro1"/>
    <w:basedOn w:val="Tabellanormale"/>
    <w:uiPriority w:val="60"/>
    <w:rsid w:val="0063149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Elencomedio11">
    <w:name w:val="Elenco medio 11"/>
    <w:basedOn w:val="Tabellanormale"/>
    <w:uiPriority w:val="65"/>
    <w:rsid w:val="0063149E"/>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Titolo1Carattere">
    <w:name w:val="Titolo 1 Carattere"/>
    <w:basedOn w:val="Caratterepredefinitoparagrafo"/>
    <w:link w:val="Titolo1"/>
    <w:uiPriority w:val="9"/>
    <w:rsid w:val="00774629"/>
    <w:rPr>
      <w:rFonts w:ascii="Times" w:hAnsi="Times"/>
      <w:b/>
      <w:bCs/>
      <w:kern w:val="36"/>
      <w:sz w:val="48"/>
      <w:szCs w:val="48"/>
      <w:lang w:eastAsia="it-IT"/>
    </w:rPr>
  </w:style>
  <w:style w:type="character" w:styleId="Rimandocommento">
    <w:name w:val="annotation reference"/>
    <w:basedOn w:val="Caratterepredefinitoparagrafo"/>
    <w:uiPriority w:val="99"/>
    <w:semiHidden/>
    <w:unhideWhenUsed/>
    <w:rsid w:val="00713FD6"/>
    <w:rPr>
      <w:sz w:val="18"/>
      <w:szCs w:val="18"/>
    </w:rPr>
  </w:style>
  <w:style w:type="paragraph" w:styleId="Testocommento">
    <w:name w:val="annotation text"/>
    <w:basedOn w:val="Normale"/>
    <w:link w:val="TestocommentoCarattere"/>
    <w:uiPriority w:val="99"/>
    <w:unhideWhenUsed/>
    <w:rsid w:val="00713FD6"/>
  </w:style>
  <w:style w:type="character" w:customStyle="1" w:styleId="TestocommentoCarattere">
    <w:name w:val="Testo commento Carattere"/>
    <w:basedOn w:val="Caratterepredefinitoparagrafo"/>
    <w:link w:val="Testocommento"/>
    <w:uiPriority w:val="99"/>
    <w:rsid w:val="00713FD6"/>
    <w:rPr>
      <w:rFonts w:ascii="Book Antiqua" w:hAnsi="Book Antiqua"/>
      <w:lang w:eastAsia="it-IT"/>
    </w:rPr>
  </w:style>
  <w:style w:type="paragraph" w:styleId="Soggettocommento">
    <w:name w:val="annotation subject"/>
    <w:basedOn w:val="Testocommento"/>
    <w:next w:val="Testocommento"/>
    <w:link w:val="SoggettocommentoCarattere"/>
    <w:uiPriority w:val="99"/>
    <w:semiHidden/>
    <w:unhideWhenUsed/>
    <w:rsid w:val="00713FD6"/>
    <w:rPr>
      <w:b/>
      <w:bCs/>
      <w:sz w:val="20"/>
      <w:szCs w:val="20"/>
    </w:rPr>
  </w:style>
  <w:style w:type="character" w:customStyle="1" w:styleId="SoggettocommentoCarattere">
    <w:name w:val="Soggetto commento Carattere"/>
    <w:basedOn w:val="TestocommentoCarattere"/>
    <w:link w:val="Soggettocommento"/>
    <w:uiPriority w:val="99"/>
    <w:semiHidden/>
    <w:rsid w:val="00713FD6"/>
    <w:rPr>
      <w:rFonts w:ascii="Book Antiqua" w:hAnsi="Book Antiqua"/>
      <w:b/>
      <w:bCs/>
      <w:sz w:val="20"/>
      <w:szCs w:val="20"/>
      <w:lang w:eastAsia="it-IT"/>
    </w:rPr>
  </w:style>
  <w:style w:type="character" w:styleId="Enfasigrassetto">
    <w:name w:val="Strong"/>
    <w:basedOn w:val="Caratterepredefinitoparagrafo"/>
    <w:uiPriority w:val="22"/>
    <w:qFormat/>
    <w:rsid w:val="00A073B9"/>
    <w:rPr>
      <w:b/>
      <w:bCs/>
    </w:rPr>
  </w:style>
  <w:style w:type="character" w:customStyle="1" w:styleId="apple-converted-space">
    <w:name w:val="apple-converted-space"/>
    <w:basedOn w:val="Caratterepredefinitoparagrafo"/>
    <w:rsid w:val="00A073B9"/>
  </w:style>
  <w:style w:type="character" w:styleId="Enfasicorsivo">
    <w:name w:val="Emphasis"/>
    <w:basedOn w:val="Caratterepredefinitoparagrafo"/>
    <w:uiPriority w:val="20"/>
    <w:qFormat/>
    <w:rsid w:val="00A073B9"/>
    <w:rPr>
      <w:i/>
      <w:iCs/>
    </w:rPr>
  </w:style>
  <w:style w:type="character" w:styleId="Numeropagina">
    <w:name w:val="page number"/>
    <w:basedOn w:val="Caratterepredefinitoparagrafo"/>
    <w:uiPriority w:val="99"/>
    <w:semiHidden/>
    <w:unhideWhenUsed/>
    <w:rsid w:val="001F1CBC"/>
  </w:style>
  <w:style w:type="paragraph" w:customStyle="1" w:styleId="Stilepredefinito">
    <w:name w:val="Stile predefinito"/>
    <w:rsid w:val="00D870E9"/>
    <w:pPr>
      <w:suppressAutoHyphens/>
      <w:spacing w:after="200" w:line="276" w:lineRule="auto"/>
    </w:pPr>
    <w:rPr>
      <w:rFonts w:ascii="Book Antiqua" w:eastAsia="SimSun" w:hAnsi="Book Antiqua" w:cstheme="minorBidi"/>
      <w:lang w:eastAsia="it-IT"/>
    </w:rPr>
  </w:style>
  <w:style w:type="paragraph" w:styleId="Testonotadichiusura">
    <w:name w:val="endnote text"/>
    <w:basedOn w:val="Normale"/>
    <w:link w:val="TestonotadichiusuraCarattere"/>
    <w:uiPriority w:val="99"/>
    <w:unhideWhenUsed/>
    <w:rsid w:val="00113756"/>
    <w:rPr>
      <w:sz w:val="20"/>
      <w:szCs w:val="20"/>
    </w:rPr>
  </w:style>
  <w:style w:type="character" w:customStyle="1" w:styleId="TestonotadichiusuraCarattere">
    <w:name w:val="Testo nota di chiusura Carattere"/>
    <w:basedOn w:val="Caratterepredefinitoparagrafo"/>
    <w:link w:val="Testonotadichiusura"/>
    <w:uiPriority w:val="99"/>
    <w:rsid w:val="00113756"/>
    <w:rPr>
      <w:rFonts w:ascii="Book Antiqua" w:hAnsi="Book Antiqua"/>
      <w:sz w:val="20"/>
      <w:szCs w:val="20"/>
      <w:lang w:eastAsia="it-IT"/>
    </w:rPr>
  </w:style>
  <w:style w:type="character" w:styleId="Rimandonotadichiusura">
    <w:name w:val="endnote reference"/>
    <w:basedOn w:val="Caratterepredefinitoparagrafo"/>
    <w:uiPriority w:val="99"/>
    <w:semiHidden/>
    <w:unhideWhenUsed/>
    <w:rsid w:val="00113756"/>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sz w:val="24"/>
        <w:szCs w:val="24"/>
        <w:lang w:val="it-IT"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Book Antiqua" w:hAnsi="Book Antiqua"/>
      <w:lang w:eastAsia="it-IT"/>
    </w:rPr>
  </w:style>
  <w:style w:type="paragraph" w:styleId="Titolo1">
    <w:name w:val="heading 1"/>
    <w:basedOn w:val="Normale"/>
    <w:link w:val="Titolo1Carattere"/>
    <w:uiPriority w:val="9"/>
    <w:qFormat/>
    <w:rsid w:val="00774629"/>
    <w:pPr>
      <w:spacing w:before="100" w:beforeAutospacing="1" w:after="100" w:afterAutospacing="1"/>
      <w:outlineLvl w:val="0"/>
    </w:pPr>
    <w:rPr>
      <w:rFonts w:ascii="Times" w:hAnsi="Times"/>
      <w:b/>
      <w:bCs/>
      <w:kern w:val="36"/>
      <w:sz w:val="48"/>
      <w:szCs w:val="4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unhideWhenUsed/>
    <w:rsid w:val="000522D5"/>
  </w:style>
  <w:style w:type="character" w:customStyle="1" w:styleId="TestonotaapidipaginaCarattere">
    <w:name w:val="Testo nota a piè di pagina Carattere"/>
    <w:basedOn w:val="Caratterepredefinitoparagrafo"/>
    <w:link w:val="Testonotaapidipagina"/>
    <w:uiPriority w:val="99"/>
    <w:rsid w:val="000522D5"/>
    <w:rPr>
      <w:rFonts w:ascii="Book Antiqua" w:hAnsi="Book Antiqua"/>
      <w:sz w:val="24"/>
      <w:szCs w:val="24"/>
      <w:lang w:eastAsia="it-IT"/>
    </w:rPr>
  </w:style>
  <w:style w:type="character" w:styleId="Rimandonotaapidipagina">
    <w:name w:val="footnote reference"/>
    <w:basedOn w:val="Caratterepredefinitoparagrafo"/>
    <w:uiPriority w:val="99"/>
    <w:unhideWhenUsed/>
    <w:rsid w:val="000522D5"/>
    <w:rPr>
      <w:vertAlign w:val="superscript"/>
    </w:rPr>
  </w:style>
  <w:style w:type="paragraph" w:styleId="Paragrafoelenco">
    <w:name w:val="List Paragraph"/>
    <w:basedOn w:val="Normale"/>
    <w:uiPriority w:val="34"/>
    <w:qFormat/>
    <w:rsid w:val="00EE3CF9"/>
    <w:pPr>
      <w:ind w:left="720"/>
      <w:contextualSpacing/>
    </w:pPr>
  </w:style>
  <w:style w:type="paragraph" w:styleId="Testofumetto">
    <w:name w:val="Balloon Text"/>
    <w:basedOn w:val="Normale"/>
    <w:link w:val="TestofumettoCarattere"/>
    <w:uiPriority w:val="99"/>
    <w:semiHidden/>
    <w:unhideWhenUsed/>
    <w:rsid w:val="003F281B"/>
    <w:rPr>
      <w:rFonts w:ascii="Lucida Grande" w:hAnsi="Lucida Grande" w:cs="Lucida Grande"/>
      <w:sz w:val="18"/>
      <w:szCs w:val="18"/>
    </w:rPr>
  </w:style>
  <w:style w:type="character" w:customStyle="1" w:styleId="TestofumettoCarattere">
    <w:name w:val="Testo fumetto Carattere"/>
    <w:basedOn w:val="Caratterepredefinitoparagrafo"/>
    <w:link w:val="Testofumetto"/>
    <w:uiPriority w:val="99"/>
    <w:semiHidden/>
    <w:rsid w:val="003F281B"/>
    <w:rPr>
      <w:rFonts w:ascii="Lucida Grande" w:hAnsi="Lucida Grande" w:cs="Lucida Grande"/>
      <w:sz w:val="18"/>
      <w:szCs w:val="18"/>
      <w:lang w:eastAsia="it-IT"/>
    </w:rPr>
  </w:style>
  <w:style w:type="table" w:styleId="Grigliatabella">
    <w:name w:val="Table Grid"/>
    <w:basedOn w:val="Tabellanormale"/>
    <w:uiPriority w:val="59"/>
    <w:rsid w:val="00276F9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Elencochiaro-Colore3">
    <w:name w:val="Light List Accent 3"/>
    <w:basedOn w:val="Tabellanormale"/>
    <w:uiPriority w:val="61"/>
    <w:rsid w:val="00AD52C4"/>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2">
    <w:name w:val="Light List Accent 2"/>
    <w:basedOn w:val="Tabellanormale"/>
    <w:uiPriority w:val="61"/>
    <w:rsid w:val="00AD52C4"/>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4">
    <w:name w:val="Light List Accent 4"/>
    <w:basedOn w:val="Tabellanormale"/>
    <w:uiPriority w:val="61"/>
    <w:rsid w:val="00AD52C4"/>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Grigliachiara-Colore4">
    <w:name w:val="Light Grid Accent 4"/>
    <w:basedOn w:val="Tabellanormale"/>
    <w:uiPriority w:val="62"/>
    <w:rsid w:val="00AD52C4"/>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fondomedio1-Colore11">
    <w:name w:val="Medium Shading 1 Accent 1"/>
    <w:basedOn w:val="Tabellanormale"/>
    <w:uiPriority w:val="63"/>
    <w:rsid w:val="00AD52C4"/>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AD52C4"/>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1">
    <w:name w:val="Medium Shading 1"/>
    <w:basedOn w:val="Tabellanormale"/>
    <w:uiPriority w:val="63"/>
    <w:rsid w:val="00AD52C4"/>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D932F9"/>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D932F9"/>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paragraph" w:styleId="Intestazione">
    <w:name w:val="header"/>
    <w:basedOn w:val="Normale"/>
    <w:link w:val="IntestazioneCarattere"/>
    <w:uiPriority w:val="99"/>
    <w:unhideWhenUsed/>
    <w:rsid w:val="003949D3"/>
    <w:pPr>
      <w:tabs>
        <w:tab w:val="center" w:pos="4819"/>
        <w:tab w:val="right" w:pos="9638"/>
      </w:tabs>
    </w:pPr>
  </w:style>
  <w:style w:type="character" w:customStyle="1" w:styleId="IntestazioneCarattere">
    <w:name w:val="Intestazione Carattere"/>
    <w:basedOn w:val="Caratterepredefinitoparagrafo"/>
    <w:link w:val="Intestazione"/>
    <w:uiPriority w:val="99"/>
    <w:rsid w:val="003949D3"/>
    <w:rPr>
      <w:rFonts w:ascii="Book Antiqua" w:hAnsi="Book Antiqua"/>
      <w:szCs w:val="24"/>
      <w:lang w:eastAsia="it-IT"/>
    </w:rPr>
  </w:style>
  <w:style w:type="paragraph" w:styleId="Pidipagina">
    <w:name w:val="footer"/>
    <w:basedOn w:val="Normale"/>
    <w:link w:val="PidipaginaCarattere"/>
    <w:uiPriority w:val="99"/>
    <w:unhideWhenUsed/>
    <w:rsid w:val="003949D3"/>
    <w:pPr>
      <w:tabs>
        <w:tab w:val="center" w:pos="4819"/>
        <w:tab w:val="right" w:pos="9638"/>
      </w:tabs>
    </w:pPr>
  </w:style>
  <w:style w:type="character" w:customStyle="1" w:styleId="PidipaginaCarattere">
    <w:name w:val="Piè di pagina Carattere"/>
    <w:basedOn w:val="Caratterepredefinitoparagrafo"/>
    <w:link w:val="Pidipagina"/>
    <w:uiPriority w:val="99"/>
    <w:rsid w:val="003949D3"/>
    <w:rPr>
      <w:rFonts w:ascii="Book Antiqua" w:hAnsi="Book Antiqua"/>
      <w:szCs w:val="24"/>
      <w:lang w:eastAsia="it-IT"/>
    </w:rPr>
  </w:style>
  <w:style w:type="table" w:styleId="Sfondochiaro1">
    <w:name w:val="Light Shading"/>
    <w:basedOn w:val="Tabellanormale"/>
    <w:uiPriority w:val="60"/>
    <w:rsid w:val="0063149E"/>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Elencomedio11">
    <w:name w:val="Medium List 1"/>
    <w:basedOn w:val="Tabellanormale"/>
    <w:uiPriority w:val="65"/>
    <w:rsid w:val="0063149E"/>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character" w:customStyle="1" w:styleId="Titolo1Carattere">
    <w:name w:val="Titolo 1 Carattere"/>
    <w:basedOn w:val="Caratterepredefinitoparagrafo"/>
    <w:link w:val="Titolo1"/>
    <w:uiPriority w:val="9"/>
    <w:rsid w:val="00774629"/>
    <w:rPr>
      <w:rFonts w:ascii="Times" w:hAnsi="Times"/>
      <w:b/>
      <w:bCs/>
      <w:kern w:val="36"/>
      <w:sz w:val="48"/>
      <w:szCs w:val="48"/>
      <w:lang w:eastAsia="it-IT"/>
    </w:rPr>
  </w:style>
  <w:style w:type="character" w:styleId="Rimandocommento">
    <w:name w:val="annotation reference"/>
    <w:basedOn w:val="Caratterepredefinitoparagrafo"/>
    <w:uiPriority w:val="99"/>
    <w:semiHidden/>
    <w:unhideWhenUsed/>
    <w:rsid w:val="00713FD6"/>
    <w:rPr>
      <w:sz w:val="18"/>
      <w:szCs w:val="18"/>
    </w:rPr>
  </w:style>
  <w:style w:type="paragraph" w:styleId="Testocommento">
    <w:name w:val="annotation text"/>
    <w:basedOn w:val="Normale"/>
    <w:link w:val="TestocommentoCarattere"/>
    <w:uiPriority w:val="99"/>
    <w:unhideWhenUsed/>
    <w:rsid w:val="00713FD6"/>
  </w:style>
  <w:style w:type="character" w:customStyle="1" w:styleId="TestocommentoCarattere">
    <w:name w:val="Testo commento Carattere"/>
    <w:basedOn w:val="Caratterepredefinitoparagrafo"/>
    <w:link w:val="Testocommento"/>
    <w:uiPriority w:val="99"/>
    <w:rsid w:val="00713FD6"/>
    <w:rPr>
      <w:rFonts w:ascii="Book Antiqua" w:hAnsi="Book Antiqua"/>
      <w:lang w:eastAsia="it-IT"/>
    </w:rPr>
  </w:style>
  <w:style w:type="paragraph" w:styleId="Soggettocommento">
    <w:name w:val="annotation subject"/>
    <w:basedOn w:val="Testocommento"/>
    <w:next w:val="Testocommento"/>
    <w:link w:val="SoggettocommentoCarattere"/>
    <w:uiPriority w:val="99"/>
    <w:semiHidden/>
    <w:unhideWhenUsed/>
    <w:rsid w:val="00713FD6"/>
    <w:rPr>
      <w:b/>
      <w:bCs/>
      <w:sz w:val="20"/>
      <w:szCs w:val="20"/>
    </w:rPr>
  </w:style>
  <w:style w:type="character" w:customStyle="1" w:styleId="SoggettocommentoCarattere">
    <w:name w:val="Soggetto commento Carattere"/>
    <w:basedOn w:val="TestocommentoCarattere"/>
    <w:link w:val="Soggettocommento"/>
    <w:uiPriority w:val="99"/>
    <w:semiHidden/>
    <w:rsid w:val="00713FD6"/>
    <w:rPr>
      <w:rFonts w:ascii="Book Antiqua" w:hAnsi="Book Antiqua"/>
      <w:b/>
      <w:bCs/>
      <w:sz w:val="20"/>
      <w:szCs w:val="20"/>
      <w:lang w:eastAsia="it-IT"/>
    </w:rPr>
  </w:style>
  <w:style w:type="character" w:styleId="Enfasigrassetto">
    <w:name w:val="Strong"/>
    <w:basedOn w:val="Caratterepredefinitoparagrafo"/>
    <w:uiPriority w:val="22"/>
    <w:qFormat/>
    <w:rsid w:val="00A073B9"/>
    <w:rPr>
      <w:b/>
      <w:bCs/>
    </w:rPr>
  </w:style>
  <w:style w:type="character" w:customStyle="1" w:styleId="apple-converted-space">
    <w:name w:val="apple-converted-space"/>
    <w:basedOn w:val="Caratterepredefinitoparagrafo"/>
    <w:rsid w:val="00A073B9"/>
  </w:style>
  <w:style w:type="character" w:styleId="Enfasicorsivo">
    <w:name w:val="Emphasis"/>
    <w:basedOn w:val="Caratterepredefinitoparagrafo"/>
    <w:uiPriority w:val="20"/>
    <w:qFormat/>
    <w:rsid w:val="00A073B9"/>
    <w:rPr>
      <w:i/>
      <w:iCs/>
    </w:rPr>
  </w:style>
  <w:style w:type="character" w:styleId="Numeropagina">
    <w:name w:val="page number"/>
    <w:basedOn w:val="Caratterepredefinitoparagrafo"/>
    <w:uiPriority w:val="99"/>
    <w:semiHidden/>
    <w:unhideWhenUsed/>
    <w:rsid w:val="001F1C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665802">
      <w:bodyDiv w:val="1"/>
      <w:marLeft w:val="0"/>
      <w:marRight w:val="0"/>
      <w:marTop w:val="0"/>
      <w:marBottom w:val="0"/>
      <w:divBdr>
        <w:top w:val="none" w:sz="0" w:space="0" w:color="auto"/>
        <w:left w:val="none" w:sz="0" w:space="0" w:color="auto"/>
        <w:bottom w:val="none" w:sz="0" w:space="0" w:color="auto"/>
        <w:right w:val="none" w:sz="0" w:space="0" w:color="auto"/>
      </w:divBdr>
    </w:div>
    <w:div w:id="197400239">
      <w:bodyDiv w:val="1"/>
      <w:marLeft w:val="0"/>
      <w:marRight w:val="0"/>
      <w:marTop w:val="0"/>
      <w:marBottom w:val="0"/>
      <w:divBdr>
        <w:top w:val="none" w:sz="0" w:space="0" w:color="auto"/>
        <w:left w:val="none" w:sz="0" w:space="0" w:color="auto"/>
        <w:bottom w:val="none" w:sz="0" w:space="0" w:color="auto"/>
        <w:right w:val="none" w:sz="0" w:space="0" w:color="auto"/>
      </w:divBdr>
    </w:div>
    <w:div w:id="312682192">
      <w:bodyDiv w:val="1"/>
      <w:marLeft w:val="0"/>
      <w:marRight w:val="0"/>
      <w:marTop w:val="0"/>
      <w:marBottom w:val="0"/>
      <w:divBdr>
        <w:top w:val="none" w:sz="0" w:space="0" w:color="auto"/>
        <w:left w:val="none" w:sz="0" w:space="0" w:color="auto"/>
        <w:bottom w:val="none" w:sz="0" w:space="0" w:color="auto"/>
        <w:right w:val="none" w:sz="0" w:space="0" w:color="auto"/>
      </w:divBdr>
    </w:div>
    <w:div w:id="331875820">
      <w:bodyDiv w:val="1"/>
      <w:marLeft w:val="0"/>
      <w:marRight w:val="0"/>
      <w:marTop w:val="0"/>
      <w:marBottom w:val="0"/>
      <w:divBdr>
        <w:top w:val="none" w:sz="0" w:space="0" w:color="auto"/>
        <w:left w:val="none" w:sz="0" w:space="0" w:color="auto"/>
        <w:bottom w:val="none" w:sz="0" w:space="0" w:color="auto"/>
        <w:right w:val="none" w:sz="0" w:space="0" w:color="auto"/>
      </w:divBdr>
    </w:div>
    <w:div w:id="541215068">
      <w:bodyDiv w:val="1"/>
      <w:marLeft w:val="0"/>
      <w:marRight w:val="0"/>
      <w:marTop w:val="0"/>
      <w:marBottom w:val="0"/>
      <w:divBdr>
        <w:top w:val="none" w:sz="0" w:space="0" w:color="auto"/>
        <w:left w:val="none" w:sz="0" w:space="0" w:color="auto"/>
        <w:bottom w:val="none" w:sz="0" w:space="0" w:color="auto"/>
        <w:right w:val="none" w:sz="0" w:space="0" w:color="auto"/>
      </w:divBdr>
    </w:div>
    <w:div w:id="741486907">
      <w:bodyDiv w:val="1"/>
      <w:marLeft w:val="0"/>
      <w:marRight w:val="0"/>
      <w:marTop w:val="0"/>
      <w:marBottom w:val="0"/>
      <w:divBdr>
        <w:top w:val="none" w:sz="0" w:space="0" w:color="auto"/>
        <w:left w:val="none" w:sz="0" w:space="0" w:color="auto"/>
        <w:bottom w:val="none" w:sz="0" w:space="0" w:color="auto"/>
        <w:right w:val="none" w:sz="0" w:space="0" w:color="auto"/>
      </w:divBdr>
    </w:div>
    <w:div w:id="761999121">
      <w:bodyDiv w:val="1"/>
      <w:marLeft w:val="0"/>
      <w:marRight w:val="0"/>
      <w:marTop w:val="0"/>
      <w:marBottom w:val="0"/>
      <w:divBdr>
        <w:top w:val="none" w:sz="0" w:space="0" w:color="auto"/>
        <w:left w:val="none" w:sz="0" w:space="0" w:color="auto"/>
        <w:bottom w:val="none" w:sz="0" w:space="0" w:color="auto"/>
        <w:right w:val="none" w:sz="0" w:space="0" w:color="auto"/>
      </w:divBdr>
    </w:div>
    <w:div w:id="855651768">
      <w:bodyDiv w:val="1"/>
      <w:marLeft w:val="0"/>
      <w:marRight w:val="0"/>
      <w:marTop w:val="0"/>
      <w:marBottom w:val="0"/>
      <w:divBdr>
        <w:top w:val="none" w:sz="0" w:space="0" w:color="auto"/>
        <w:left w:val="none" w:sz="0" w:space="0" w:color="auto"/>
        <w:bottom w:val="none" w:sz="0" w:space="0" w:color="auto"/>
        <w:right w:val="none" w:sz="0" w:space="0" w:color="auto"/>
      </w:divBdr>
    </w:div>
    <w:div w:id="912398263">
      <w:bodyDiv w:val="1"/>
      <w:marLeft w:val="0"/>
      <w:marRight w:val="0"/>
      <w:marTop w:val="0"/>
      <w:marBottom w:val="0"/>
      <w:divBdr>
        <w:top w:val="none" w:sz="0" w:space="0" w:color="auto"/>
        <w:left w:val="none" w:sz="0" w:space="0" w:color="auto"/>
        <w:bottom w:val="none" w:sz="0" w:space="0" w:color="auto"/>
        <w:right w:val="none" w:sz="0" w:space="0" w:color="auto"/>
      </w:divBdr>
    </w:div>
    <w:div w:id="1031493329">
      <w:bodyDiv w:val="1"/>
      <w:marLeft w:val="0"/>
      <w:marRight w:val="0"/>
      <w:marTop w:val="0"/>
      <w:marBottom w:val="0"/>
      <w:divBdr>
        <w:top w:val="none" w:sz="0" w:space="0" w:color="auto"/>
        <w:left w:val="none" w:sz="0" w:space="0" w:color="auto"/>
        <w:bottom w:val="none" w:sz="0" w:space="0" w:color="auto"/>
        <w:right w:val="none" w:sz="0" w:space="0" w:color="auto"/>
      </w:divBdr>
    </w:div>
    <w:div w:id="1084693175">
      <w:bodyDiv w:val="1"/>
      <w:marLeft w:val="0"/>
      <w:marRight w:val="0"/>
      <w:marTop w:val="0"/>
      <w:marBottom w:val="0"/>
      <w:divBdr>
        <w:top w:val="none" w:sz="0" w:space="0" w:color="auto"/>
        <w:left w:val="none" w:sz="0" w:space="0" w:color="auto"/>
        <w:bottom w:val="none" w:sz="0" w:space="0" w:color="auto"/>
        <w:right w:val="none" w:sz="0" w:space="0" w:color="auto"/>
      </w:divBdr>
    </w:div>
    <w:div w:id="1139152185">
      <w:bodyDiv w:val="1"/>
      <w:marLeft w:val="0"/>
      <w:marRight w:val="0"/>
      <w:marTop w:val="0"/>
      <w:marBottom w:val="0"/>
      <w:divBdr>
        <w:top w:val="none" w:sz="0" w:space="0" w:color="auto"/>
        <w:left w:val="none" w:sz="0" w:space="0" w:color="auto"/>
        <w:bottom w:val="none" w:sz="0" w:space="0" w:color="auto"/>
        <w:right w:val="none" w:sz="0" w:space="0" w:color="auto"/>
      </w:divBdr>
      <w:divsChild>
        <w:div w:id="13580824">
          <w:marLeft w:val="0"/>
          <w:marRight w:val="0"/>
          <w:marTop w:val="60"/>
          <w:marBottom w:val="0"/>
          <w:divBdr>
            <w:top w:val="none" w:sz="0" w:space="0" w:color="auto"/>
            <w:left w:val="none" w:sz="0" w:space="0" w:color="auto"/>
            <w:bottom w:val="none" w:sz="0" w:space="0" w:color="auto"/>
            <w:right w:val="none" w:sz="0" w:space="0" w:color="auto"/>
          </w:divBdr>
        </w:div>
      </w:divsChild>
    </w:div>
    <w:div w:id="1186749619">
      <w:bodyDiv w:val="1"/>
      <w:marLeft w:val="0"/>
      <w:marRight w:val="0"/>
      <w:marTop w:val="0"/>
      <w:marBottom w:val="0"/>
      <w:divBdr>
        <w:top w:val="none" w:sz="0" w:space="0" w:color="auto"/>
        <w:left w:val="none" w:sz="0" w:space="0" w:color="auto"/>
        <w:bottom w:val="none" w:sz="0" w:space="0" w:color="auto"/>
        <w:right w:val="none" w:sz="0" w:space="0" w:color="auto"/>
      </w:divBdr>
    </w:div>
    <w:div w:id="1278562518">
      <w:bodyDiv w:val="1"/>
      <w:marLeft w:val="0"/>
      <w:marRight w:val="0"/>
      <w:marTop w:val="0"/>
      <w:marBottom w:val="0"/>
      <w:divBdr>
        <w:top w:val="none" w:sz="0" w:space="0" w:color="auto"/>
        <w:left w:val="none" w:sz="0" w:space="0" w:color="auto"/>
        <w:bottom w:val="none" w:sz="0" w:space="0" w:color="auto"/>
        <w:right w:val="none" w:sz="0" w:space="0" w:color="auto"/>
      </w:divBdr>
    </w:div>
    <w:div w:id="1290823850">
      <w:bodyDiv w:val="1"/>
      <w:marLeft w:val="0"/>
      <w:marRight w:val="0"/>
      <w:marTop w:val="0"/>
      <w:marBottom w:val="0"/>
      <w:divBdr>
        <w:top w:val="none" w:sz="0" w:space="0" w:color="auto"/>
        <w:left w:val="none" w:sz="0" w:space="0" w:color="auto"/>
        <w:bottom w:val="none" w:sz="0" w:space="0" w:color="auto"/>
        <w:right w:val="none" w:sz="0" w:space="0" w:color="auto"/>
      </w:divBdr>
    </w:div>
    <w:div w:id="1295021752">
      <w:bodyDiv w:val="1"/>
      <w:marLeft w:val="0"/>
      <w:marRight w:val="0"/>
      <w:marTop w:val="0"/>
      <w:marBottom w:val="0"/>
      <w:divBdr>
        <w:top w:val="none" w:sz="0" w:space="0" w:color="auto"/>
        <w:left w:val="none" w:sz="0" w:space="0" w:color="auto"/>
        <w:bottom w:val="none" w:sz="0" w:space="0" w:color="auto"/>
        <w:right w:val="none" w:sz="0" w:space="0" w:color="auto"/>
      </w:divBdr>
    </w:div>
    <w:div w:id="1430394510">
      <w:bodyDiv w:val="1"/>
      <w:marLeft w:val="0"/>
      <w:marRight w:val="0"/>
      <w:marTop w:val="0"/>
      <w:marBottom w:val="0"/>
      <w:divBdr>
        <w:top w:val="none" w:sz="0" w:space="0" w:color="auto"/>
        <w:left w:val="none" w:sz="0" w:space="0" w:color="auto"/>
        <w:bottom w:val="none" w:sz="0" w:space="0" w:color="auto"/>
        <w:right w:val="none" w:sz="0" w:space="0" w:color="auto"/>
      </w:divBdr>
    </w:div>
    <w:div w:id="1447651239">
      <w:bodyDiv w:val="1"/>
      <w:marLeft w:val="0"/>
      <w:marRight w:val="0"/>
      <w:marTop w:val="0"/>
      <w:marBottom w:val="0"/>
      <w:divBdr>
        <w:top w:val="none" w:sz="0" w:space="0" w:color="auto"/>
        <w:left w:val="none" w:sz="0" w:space="0" w:color="auto"/>
        <w:bottom w:val="none" w:sz="0" w:space="0" w:color="auto"/>
        <w:right w:val="none" w:sz="0" w:space="0" w:color="auto"/>
      </w:divBdr>
    </w:div>
    <w:div w:id="1602452731">
      <w:bodyDiv w:val="1"/>
      <w:marLeft w:val="0"/>
      <w:marRight w:val="0"/>
      <w:marTop w:val="0"/>
      <w:marBottom w:val="0"/>
      <w:divBdr>
        <w:top w:val="none" w:sz="0" w:space="0" w:color="auto"/>
        <w:left w:val="none" w:sz="0" w:space="0" w:color="auto"/>
        <w:bottom w:val="none" w:sz="0" w:space="0" w:color="auto"/>
        <w:right w:val="none" w:sz="0" w:space="0" w:color="auto"/>
      </w:divBdr>
    </w:div>
    <w:div w:id="1638217323">
      <w:bodyDiv w:val="1"/>
      <w:marLeft w:val="0"/>
      <w:marRight w:val="0"/>
      <w:marTop w:val="0"/>
      <w:marBottom w:val="0"/>
      <w:divBdr>
        <w:top w:val="none" w:sz="0" w:space="0" w:color="auto"/>
        <w:left w:val="none" w:sz="0" w:space="0" w:color="auto"/>
        <w:bottom w:val="none" w:sz="0" w:space="0" w:color="auto"/>
        <w:right w:val="none" w:sz="0" w:space="0" w:color="auto"/>
      </w:divBdr>
    </w:div>
    <w:div w:id="1864394276">
      <w:bodyDiv w:val="1"/>
      <w:marLeft w:val="0"/>
      <w:marRight w:val="0"/>
      <w:marTop w:val="0"/>
      <w:marBottom w:val="0"/>
      <w:divBdr>
        <w:top w:val="none" w:sz="0" w:space="0" w:color="auto"/>
        <w:left w:val="none" w:sz="0" w:space="0" w:color="auto"/>
        <w:bottom w:val="none" w:sz="0" w:space="0" w:color="auto"/>
        <w:right w:val="none" w:sz="0" w:space="0" w:color="auto"/>
      </w:divBdr>
    </w:div>
    <w:div w:id="1889340309">
      <w:bodyDiv w:val="1"/>
      <w:marLeft w:val="0"/>
      <w:marRight w:val="0"/>
      <w:marTop w:val="0"/>
      <w:marBottom w:val="0"/>
      <w:divBdr>
        <w:top w:val="none" w:sz="0" w:space="0" w:color="auto"/>
        <w:left w:val="none" w:sz="0" w:space="0" w:color="auto"/>
        <w:bottom w:val="none" w:sz="0" w:space="0" w:color="auto"/>
        <w:right w:val="none" w:sz="0" w:space="0" w:color="auto"/>
      </w:divBdr>
    </w:div>
    <w:div w:id="1937128922">
      <w:bodyDiv w:val="1"/>
      <w:marLeft w:val="0"/>
      <w:marRight w:val="0"/>
      <w:marTop w:val="0"/>
      <w:marBottom w:val="0"/>
      <w:divBdr>
        <w:top w:val="none" w:sz="0" w:space="0" w:color="auto"/>
        <w:left w:val="none" w:sz="0" w:space="0" w:color="auto"/>
        <w:bottom w:val="none" w:sz="0" w:space="0" w:color="auto"/>
        <w:right w:val="none" w:sz="0" w:space="0" w:color="auto"/>
      </w:divBdr>
    </w:div>
    <w:div w:id="1992441830">
      <w:bodyDiv w:val="1"/>
      <w:marLeft w:val="0"/>
      <w:marRight w:val="0"/>
      <w:marTop w:val="0"/>
      <w:marBottom w:val="0"/>
      <w:divBdr>
        <w:top w:val="none" w:sz="0" w:space="0" w:color="auto"/>
        <w:left w:val="none" w:sz="0" w:space="0" w:color="auto"/>
        <w:bottom w:val="none" w:sz="0" w:space="0" w:color="auto"/>
        <w:right w:val="none" w:sz="0" w:space="0" w:color="auto"/>
      </w:divBdr>
    </w:div>
    <w:div w:id="2058122439">
      <w:bodyDiv w:val="1"/>
      <w:marLeft w:val="0"/>
      <w:marRight w:val="0"/>
      <w:marTop w:val="0"/>
      <w:marBottom w:val="0"/>
      <w:divBdr>
        <w:top w:val="none" w:sz="0" w:space="0" w:color="auto"/>
        <w:left w:val="none" w:sz="0" w:space="0" w:color="auto"/>
        <w:bottom w:val="none" w:sz="0" w:space="0" w:color="auto"/>
        <w:right w:val="none" w:sz="0" w:space="0" w:color="auto"/>
      </w:divBdr>
    </w:div>
    <w:div w:id="21037193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2.xml"/><Relationship Id="rId12" Type="http://schemas.openxmlformats.org/officeDocument/2006/relationships/fontTable" Target="fontTable.xml"/><Relationship Id="rId13" Type="http://schemas.openxmlformats.org/officeDocument/2006/relationships/theme" Target="theme/theme1.xml"/><Relationship Id="rId15" Type="http://schemas.microsoft.com/office/2011/relationships/commentsExtended" Target="commentsExtended.xml"/><Relationship Id="rId16" Type="http://schemas.microsoft.com/office/2011/relationships/people" Target="people.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oglio_di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oglio_di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a:pPr>
            <a:r>
              <a:rPr lang="it-IT" sz="1800"/>
              <a:t>Trials</a:t>
            </a:r>
          </a:p>
        </c:rich>
      </c:tx>
      <c:overlay val="0"/>
    </c:title>
    <c:autoTitleDeleted val="0"/>
    <c:plotArea>
      <c:layout/>
      <c:lineChart>
        <c:grouping val="standard"/>
        <c:varyColors val="0"/>
        <c:ser>
          <c:idx val="0"/>
          <c:order val="0"/>
          <c:tx>
            <c:strRef>
              <c:f>Foglio1!$B$1</c:f>
              <c:strCache>
                <c:ptCount val="1"/>
                <c:pt idx="0">
                  <c:v>Trials</c:v>
                </c:pt>
              </c:strCache>
            </c:strRef>
          </c:tx>
          <c:marker>
            <c:symbol val="none"/>
          </c:marker>
          <c:cat>
            <c:numRef>
              <c:f>Foglio1!$A$2:$A$87</c:f>
              <c:numCache>
                <c:formatCode>General</c:formatCode>
                <c:ptCount val="86"/>
                <c:pt idx="0">
                  <c:v>1700.0</c:v>
                </c:pt>
                <c:pt idx="10">
                  <c:v>1710.0</c:v>
                </c:pt>
                <c:pt idx="20">
                  <c:v>1720.0</c:v>
                </c:pt>
                <c:pt idx="30">
                  <c:v>1730.0</c:v>
                </c:pt>
                <c:pt idx="40">
                  <c:v>1740.0</c:v>
                </c:pt>
                <c:pt idx="50">
                  <c:v>1750.0</c:v>
                </c:pt>
                <c:pt idx="60">
                  <c:v>1760.0</c:v>
                </c:pt>
                <c:pt idx="70">
                  <c:v>1770.0</c:v>
                </c:pt>
                <c:pt idx="80">
                  <c:v>1780.0</c:v>
                </c:pt>
              </c:numCache>
            </c:numRef>
          </c:cat>
          <c:val>
            <c:numRef>
              <c:f>Foglio1!$B$2:$B$87</c:f>
              <c:numCache>
                <c:formatCode>General</c:formatCode>
                <c:ptCount val="86"/>
                <c:pt idx="0">
                  <c:v>40.0</c:v>
                </c:pt>
                <c:pt idx="1">
                  <c:v>34.0</c:v>
                </c:pt>
                <c:pt idx="2">
                  <c:v>19.0</c:v>
                </c:pt>
                <c:pt idx="3">
                  <c:v>19.0</c:v>
                </c:pt>
                <c:pt idx="4">
                  <c:v>19.0</c:v>
                </c:pt>
                <c:pt idx="5">
                  <c:v>17.0</c:v>
                </c:pt>
                <c:pt idx="6">
                  <c:v>37.0</c:v>
                </c:pt>
                <c:pt idx="7">
                  <c:v>35.0</c:v>
                </c:pt>
                <c:pt idx="8">
                  <c:v>48.0</c:v>
                </c:pt>
                <c:pt idx="9">
                  <c:v>27.0</c:v>
                </c:pt>
                <c:pt idx="10">
                  <c:v>17.0</c:v>
                </c:pt>
                <c:pt idx="11">
                  <c:v>17.0</c:v>
                </c:pt>
                <c:pt idx="12">
                  <c:v>49.0</c:v>
                </c:pt>
                <c:pt idx="13">
                  <c:v>35.0</c:v>
                </c:pt>
                <c:pt idx="14">
                  <c:v>39.0</c:v>
                </c:pt>
                <c:pt idx="15">
                  <c:v>32.0</c:v>
                </c:pt>
                <c:pt idx="16">
                  <c:v>43.0</c:v>
                </c:pt>
                <c:pt idx="17">
                  <c:v>46.0</c:v>
                </c:pt>
                <c:pt idx="18">
                  <c:v>35.0</c:v>
                </c:pt>
                <c:pt idx="19">
                  <c:v>37.0</c:v>
                </c:pt>
                <c:pt idx="20">
                  <c:v>35.0</c:v>
                </c:pt>
                <c:pt idx="21">
                  <c:v>45.0</c:v>
                </c:pt>
                <c:pt idx="22">
                  <c:v>41.0</c:v>
                </c:pt>
                <c:pt idx="23">
                  <c:v>31.0</c:v>
                </c:pt>
                <c:pt idx="24">
                  <c:v>37.0</c:v>
                </c:pt>
                <c:pt idx="25">
                  <c:v>48.0</c:v>
                </c:pt>
                <c:pt idx="26">
                  <c:v>39.0</c:v>
                </c:pt>
                <c:pt idx="27">
                  <c:v>34.0</c:v>
                </c:pt>
                <c:pt idx="28">
                  <c:v>51.0</c:v>
                </c:pt>
                <c:pt idx="29">
                  <c:v>26.0</c:v>
                </c:pt>
                <c:pt idx="30">
                  <c:v>21.0</c:v>
                </c:pt>
                <c:pt idx="31">
                  <c:v>25.0</c:v>
                </c:pt>
                <c:pt idx="32">
                  <c:v>19.0</c:v>
                </c:pt>
                <c:pt idx="33">
                  <c:v>32.0</c:v>
                </c:pt>
                <c:pt idx="34">
                  <c:v>24.0</c:v>
                </c:pt>
                <c:pt idx="35">
                  <c:v>21.0</c:v>
                </c:pt>
                <c:pt idx="36">
                  <c:v>30.0</c:v>
                </c:pt>
                <c:pt idx="37">
                  <c:v>48.0</c:v>
                </c:pt>
                <c:pt idx="38">
                  <c:v>62.0</c:v>
                </c:pt>
                <c:pt idx="39">
                  <c:v>53.0</c:v>
                </c:pt>
                <c:pt idx="40">
                  <c:v>64.0</c:v>
                </c:pt>
                <c:pt idx="41">
                  <c:v>40.0</c:v>
                </c:pt>
                <c:pt idx="42">
                  <c:v>55.0</c:v>
                </c:pt>
                <c:pt idx="43">
                  <c:v>48.0</c:v>
                </c:pt>
                <c:pt idx="44">
                  <c:v>45.0</c:v>
                </c:pt>
                <c:pt idx="45">
                  <c:v>57.0</c:v>
                </c:pt>
                <c:pt idx="46">
                  <c:v>71.0</c:v>
                </c:pt>
                <c:pt idx="47">
                  <c:v>45.0</c:v>
                </c:pt>
                <c:pt idx="48">
                  <c:v>62.0</c:v>
                </c:pt>
                <c:pt idx="49">
                  <c:v>47.0</c:v>
                </c:pt>
                <c:pt idx="50">
                  <c:v>48.0</c:v>
                </c:pt>
                <c:pt idx="51">
                  <c:v>47.0</c:v>
                </c:pt>
                <c:pt idx="52">
                  <c:v>47.0</c:v>
                </c:pt>
                <c:pt idx="53">
                  <c:v>65.0</c:v>
                </c:pt>
                <c:pt idx="54">
                  <c:v>47.0</c:v>
                </c:pt>
                <c:pt idx="55">
                  <c:v>32.0</c:v>
                </c:pt>
                <c:pt idx="56">
                  <c:v>29.0</c:v>
                </c:pt>
                <c:pt idx="57">
                  <c:v>33.0</c:v>
                </c:pt>
                <c:pt idx="58">
                  <c:v>20.0</c:v>
                </c:pt>
                <c:pt idx="59">
                  <c:v>21.0</c:v>
                </c:pt>
                <c:pt idx="60">
                  <c:v>25.0</c:v>
                </c:pt>
                <c:pt idx="61">
                  <c:v>22.0</c:v>
                </c:pt>
                <c:pt idx="62">
                  <c:v>31.0</c:v>
                </c:pt>
                <c:pt idx="63">
                  <c:v>15.0</c:v>
                </c:pt>
                <c:pt idx="64">
                  <c:v>18.0</c:v>
                </c:pt>
                <c:pt idx="65">
                  <c:v>9.0</c:v>
                </c:pt>
                <c:pt idx="66">
                  <c:v>20.0</c:v>
                </c:pt>
                <c:pt idx="67">
                  <c:v>26.0</c:v>
                </c:pt>
                <c:pt idx="68">
                  <c:v>18.0</c:v>
                </c:pt>
                <c:pt idx="69">
                  <c:v>15.0</c:v>
                </c:pt>
                <c:pt idx="70">
                  <c:v>22.0</c:v>
                </c:pt>
                <c:pt idx="71">
                  <c:v>17.0</c:v>
                </c:pt>
                <c:pt idx="72">
                  <c:v>37.0</c:v>
                </c:pt>
                <c:pt idx="73">
                  <c:v>14.0</c:v>
                </c:pt>
                <c:pt idx="74">
                  <c:v>13.0</c:v>
                </c:pt>
                <c:pt idx="75">
                  <c:v>20.0</c:v>
                </c:pt>
                <c:pt idx="76">
                  <c:v>27.0</c:v>
                </c:pt>
                <c:pt idx="77">
                  <c:v>29.0</c:v>
                </c:pt>
                <c:pt idx="78">
                  <c:v>28.0</c:v>
                </c:pt>
                <c:pt idx="79">
                  <c:v>23.0</c:v>
                </c:pt>
                <c:pt idx="80">
                  <c:v>17.0</c:v>
                </c:pt>
                <c:pt idx="81">
                  <c:v>13.0</c:v>
                </c:pt>
                <c:pt idx="82">
                  <c:v>20.0</c:v>
                </c:pt>
                <c:pt idx="83">
                  <c:v>11.0</c:v>
                </c:pt>
                <c:pt idx="84">
                  <c:v>11.0</c:v>
                </c:pt>
                <c:pt idx="85">
                  <c:v>2.0</c:v>
                </c:pt>
              </c:numCache>
            </c:numRef>
          </c:val>
          <c:smooth val="0"/>
        </c:ser>
        <c:dLbls>
          <c:showLegendKey val="0"/>
          <c:showVal val="0"/>
          <c:showCatName val="0"/>
          <c:showSerName val="0"/>
          <c:showPercent val="0"/>
          <c:showBubbleSize val="0"/>
        </c:dLbls>
        <c:marker val="1"/>
        <c:smooth val="0"/>
        <c:axId val="2094791208"/>
        <c:axId val="2115284328"/>
      </c:lineChart>
      <c:catAx>
        <c:axId val="2094791208"/>
        <c:scaling>
          <c:orientation val="minMax"/>
        </c:scaling>
        <c:delete val="0"/>
        <c:axPos val="b"/>
        <c:numFmt formatCode="General" sourceLinked="1"/>
        <c:majorTickMark val="out"/>
        <c:minorTickMark val="none"/>
        <c:tickLblPos val="nextTo"/>
        <c:txPr>
          <a:bodyPr/>
          <a:lstStyle/>
          <a:p>
            <a:pPr>
              <a:defRPr sz="900"/>
            </a:pPr>
            <a:endParaRPr lang="it-IT"/>
          </a:p>
        </c:txPr>
        <c:crossAx val="2115284328"/>
        <c:crosses val="autoZero"/>
        <c:auto val="1"/>
        <c:lblAlgn val="ctr"/>
        <c:lblOffset val="100"/>
        <c:noMultiLvlLbl val="0"/>
      </c:catAx>
      <c:valAx>
        <c:axId val="2115284328"/>
        <c:scaling>
          <c:orientation val="minMax"/>
        </c:scaling>
        <c:delete val="0"/>
        <c:axPos val="l"/>
        <c:majorGridlines/>
        <c:numFmt formatCode="General" sourceLinked="1"/>
        <c:majorTickMark val="out"/>
        <c:minorTickMark val="none"/>
        <c:tickLblPos val="nextTo"/>
        <c:crossAx val="209479120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Foglio1!$B$1</c:f>
              <c:strCache>
                <c:ptCount val="1"/>
                <c:pt idx="0">
                  <c:v>magic</c:v>
                </c:pt>
              </c:strCache>
            </c:strRef>
          </c:tx>
          <c:marker>
            <c:symbol val="none"/>
          </c:marker>
          <c:cat>
            <c:numRef>
              <c:f>Foglio1!$A$2:$A$41</c:f>
              <c:numCache>
                <c:formatCode>General</c:formatCode>
                <c:ptCount val="40"/>
                <c:pt idx="0">
                  <c:v>1726.0</c:v>
                </c:pt>
                <c:pt idx="14">
                  <c:v>1740.0</c:v>
                </c:pt>
                <c:pt idx="24">
                  <c:v>1750.0</c:v>
                </c:pt>
                <c:pt idx="34">
                  <c:v>1760.0</c:v>
                </c:pt>
              </c:numCache>
            </c:numRef>
          </c:cat>
          <c:val>
            <c:numRef>
              <c:f>Foglio1!$B$2:$B$41</c:f>
              <c:numCache>
                <c:formatCode>General</c:formatCode>
                <c:ptCount val="40"/>
                <c:pt idx="0">
                  <c:v>14.0</c:v>
                </c:pt>
                <c:pt idx="1">
                  <c:v>9.0</c:v>
                </c:pt>
                <c:pt idx="2">
                  <c:v>17.0</c:v>
                </c:pt>
                <c:pt idx="3">
                  <c:v>8.0</c:v>
                </c:pt>
                <c:pt idx="4">
                  <c:v>8.0</c:v>
                </c:pt>
                <c:pt idx="5">
                  <c:v>3.0</c:v>
                </c:pt>
                <c:pt idx="6">
                  <c:v>1.0</c:v>
                </c:pt>
                <c:pt idx="7">
                  <c:v>10.0</c:v>
                </c:pt>
                <c:pt idx="8">
                  <c:v>11.0</c:v>
                </c:pt>
                <c:pt idx="9">
                  <c:v>3.0</c:v>
                </c:pt>
                <c:pt idx="10">
                  <c:v>10.0</c:v>
                </c:pt>
                <c:pt idx="11">
                  <c:v>9.0</c:v>
                </c:pt>
                <c:pt idx="12">
                  <c:v>17.0</c:v>
                </c:pt>
                <c:pt idx="13">
                  <c:v>21.0</c:v>
                </c:pt>
                <c:pt idx="14">
                  <c:v>20.0</c:v>
                </c:pt>
                <c:pt idx="15">
                  <c:v>13.0</c:v>
                </c:pt>
                <c:pt idx="16">
                  <c:v>31.0</c:v>
                </c:pt>
                <c:pt idx="17">
                  <c:v>10.0</c:v>
                </c:pt>
                <c:pt idx="18">
                  <c:v>12.0</c:v>
                </c:pt>
                <c:pt idx="19">
                  <c:v>18.0</c:v>
                </c:pt>
                <c:pt idx="20">
                  <c:v>27.0</c:v>
                </c:pt>
                <c:pt idx="21">
                  <c:v>19.0</c:v>
                </c:pt>
                <c:pt idx="22">
                  <c:v>19.0</c:v>
                </c:pt>
                <c:pt idx="23">
                  <c:v>7.0</c:v>
                </c:pt>
                <c:pt idx="24">
                  <c:v>11.0</c:v>
                </c:pt>
                <c:pt idx="25">
                  <c:v>10.0</c:v>
                </c:pt>
                <c:pt idx="26">
                  <c:v>14.0</c:v>
                </c:pt>
                <c:pt idx="27">
                  <c:v>11.0</c:v>
                </c:pt>
                <c:pt idx="28">
                  <c:v>7.0</c:v>
                </c:pt>
                <c:pt idx="29">
                  <c:v>6.0</c:v>
                </c:pt>
                <c:pt idx="30">
                  <c:v>9.0</c:v>
                </c:pt>
                <c:pt idx="31">
                  <c:v>7.0</c:v>
                </c:pt>
                <c:pt idx="32">
                  <c:v>8.0</c:v>
                </c:pt>
                <c:pt idx="33">
                  <c:v>11.0</c:v>
                </c:pt>
                <c:pt idx="34">
                  <c:v>5.0</c:v>
                </c:pt>
                <c:pt idx="35">
                  <c:v>4.0</c:v>
                </c:pt>
                <c:pt idx="36">
                  <c:v>9.0</c:v>
                </c:pt>
                <c:pt idx="37">
                  <c:v>1.0</c:v>
                </c:pt>
                <c:pt idx="38">
                  <c:v>1.0</c:v>
                </c:pt>
                <c:pt idx="39">
                  <c:v>2.0</c:v>
                </c:pt>
              </c:numCache>
            </c:numRef>
          </c:val>
          <c:smooth val="0"/>
        </c:ser>
        <c:ser>
          <c:idx val="1"/>
          <c:order val="1"/>
          <c:tx>
            <c:strRef>
              <c:f>Foglio1!$C$1</c:f>
              <c:strCache>
                <c:ptCount val="1"/>
                <c:pt idx="0">
                  <c:v>blas+heresy</c:v>
                </c:pt>
              </c:strCache>
            </c:strRef>
          </c:tx>
          <c:marker>
            <c:symbol val="none"/>
          </c:marker>
          <c:cat>
            <c:numRef>
              <c:f>Foglio1!$A$2:$A$41</c:f>
              <c:numCache>
                <c:formatCode>General</c:formatCode>
                <c:ptCount val="40"/>
                <c:pt idx="0">
                  <c:v>1726.0</c:v>
                </c:pt>
                <c:pt idx="14">
                  <c:v>1740.0</c:v>
                </c:pt>
                <c:pt idx="24">
                  <c:v>1750.0</c:v>
                </c:pt>
                <c:pt idx="34">
                  <c:v>1760.0</c:v>
                </c:pt>
              </c:numCache>
            </c:numRef>
          </c:cat>
          <c:val>
            <c:numRef>
              <c:f>Foglio1!$C$2:$C$41</c:f>
              <c:numCache>
                <c:formatCode>General</c:formatCode>
                <c:ptCount val="40"/>
                <c:pt idx="0">
                  <c:v>13.0</c:v>
                </c:pt>
                <c:pt idx="1">
                  <c:v>20.0</c:v>
                </c:pt>
                <c:pt idx="2">
                  <c:v>27.0</c:v>
                </c:pt>
                <c:pt idx="3">
                  <c:v>10.0</c:v>
                </c:pt>
                <c:pt idx="4">
                  <c:v>10.0</c:v>
                </c:pt>
                <c:pt idx="5">
                  <c:v>11.0</c:v>
                </c:pt>
                <c:pt idx="6">
                  <c:v>14.0</c:v>
                </c:pt>
                <c:pt idx="7">
                  <c:v>13.0</c:v>
                </c:pt>
                <c:pt idx="8">
                  <c:v>8.0</c:v>
                </c:pt>
                <c:pt idx="9">
                  <c:v>10.0</c:v>
                </c:pt>
                <c:pt idx="10">
                  <c:v>15.0</c:v>
                </c:pt>
                <c:pt idx="11">
                  <c:v>24.0</c:v>
                </c:pt>
                <c:pt idx="12">
                  <c:v>27.0</c:v>
                </c:pt>
                <c:pt idx="13">
                  <c:v>22.0</c:v>
                </c:pt>
                <c:pt idx="14">
                  <c:v>27.0</c:v>
                </c:pt>
                <c:pt idx="15">
                  <c:v>15.0</c:v>
                </c:pt>
                <c:pt idx="16">
                  <c:v>14.0</c:v>
                </c:pt>
                <c:pt idx="17">
                  <c:v>17.0</c:v>
                </c:pt>
                <c:pt idx="18">
                  <c:v>24.0</c:v>
                </c:pt>
                <c:pt idx="19">
                  <c:v>25.0</c:v>
                </c:pt>
                <c:pt idx="20">
                  <c:v>24.0</c:v>
                </c:pt>
                <c:pt idx="21">
                  <c:v>20.0</c:v>
                </c:pt>
                <c:pt idx="22">
                  <c:v>28.0</c:v>
                </c:pt>
                <c:pt idx="23">
                  <c:v>18.0</c:v>
                </c:pt>
                <c:pt idx="24">
                  <c:v>21.0</c:v>
                </c:pt>
                <c:pt idx="25">
                  <c:v>28.0</c:v>
                </c:pt>
                <c:pt idx="26">
                  <c:v>23.0</c:v>
                </c:pt>
                <c:pt idx="27">
                  <c:v>47.0</c:v>
                </c:pt>
                <c:pt idx="28">
                  <c:v>22.0</c:v>
                </c:pt>
                <c:pt idx="29">
                  <c:v>17.0</c:v>
                </c:pt>
                <c:pt idx="30">
                  <c:v>12.0</c:v>
                </c:pt>
                <c:pt idx="31">
                  <c:v>16.0</c:v>
                </c:pt>
                <c:pt idx="32">
                  <c:v>9.0</c:v>
                </c:pt>
                <c:pt idx="33">
                  <c:v>9.0</c:v>
                </c:pt>
                <c:pt idx="34">
                  <c:v>8.0</c:v>
                </c:pt>
                <c:pt idx="35">
                  <c:v>16.0</c:v>
                </c:pt>
                <c:pt idx="36">
                  <c:v>11.0</c:v>
                </c:pt>
                <c:pt idx="37">
                  <c:v>8.0</c:v>
                </c:pt>
                <c:pt idx="38">
                  <c:v>9.0</c:v>
                </c:pt>
                <c:pt idx="39">
                  <c:v>3.0</c:v>
                </c:pt>
              </c:numCache>
            </c:numRef>
          </c:val>
          <c:smooth val="0"/>
        </c:ser>
        <c:ser>
          <c:idx val="2"/>
          <c:order val="2"/>
          <c:tx>
            <c:strRef>
              <c:f>Foglio1!$D$1</c:f>
              <c:strCache>
                <c:ptCount val="1"/>
                <c:pt idx="0">
                  <c:v>Jews</c:v>
                </c:pt>
              </c:strCache>
            </c:strRef>
          </c:tx>
          <c:marker>
            <c:symbol val="none"/>
          </c:marker>
          <c:cat>
            <c:numRef>
              <c:f>Foglio1!$A$2:$A$41</c:f>
              <c:numCache>
                <c:formatCode>General</c:formatCode>
                <c:ptCount val="40"/>
                <c:pt idx="0">
                  <c:v>1726.0</c:v>
                </c:pt>
                <c:pt idx="14">
                  <c:v>1740.0</c:v>
                </c:pt>
                <c:pt idx="24">
                  <c:v>1750.0</c:v>
                </c:pt>
                <c:pt idx="34">
                  <c:v>1760.0</c:v>
                </c:pt>
              </c:numCache>
            </c:numRef>
          </c:cat>
          <c:val>
            <c:numRef>
              <c:f>Foglio1!$D$2:$D$41</c:f>
              <c:numCache>
                <c:formatCode>General</c:formatCode>
                <c:ptCount val="40"/>
                <c:pt idx="0">
                  <c:v>6.0</c:v>
                </c:pt>
                <c:pt idx="1">
                  <c:v>2.0</c:v>
                </c:pt>
                <c:pt idx="2">
                  <c:v>2.0</c:v>
                </c:pt>
                <c:pt idx="3">
                  <c:v>3.0</c:v>
                </c:pt>
                <c:pt idx="4">
                  <c:v>3.0</c:v>
                </c:pt>
                <c:pt idx="5">
                  <c:v>3.0</c:v>
                </c:pt>
                <c:pt idx="6">
                  <c:v>1.0</c:v>
                </c:pt>
                <c:pt idx="7">
                  <c:v>3.0</c:v>
                </c:pt>
                <c:pt idx="8">
                  <c:v>2.0</c:v>
                </c:pt>
                <c:pt idx="9">
                  <c:v>1.0</c:v>
                </c:pt>
                <c:pt idx="10">
                  <c:v>0.0</c:v>
                </c:pt>
                <c:pt idx="11">
                  <c:v>2.0</c:v>
                </c:pt>
                <c:pt idx="12">
                  <c:v>12.0</c:v>
                </c:pt>
                <c:pt idx="13">
                  <c:v>4.0</c:v>
                </c:pt>
                <c:pt idx="14">
                  <c:v>3.0</c:v>
                </c:pt>
                <c:pt idx="15">
                  <c:v>5.0</c:v>
                </c:pt>
                <c:pt idx="16">
                  <c:v>3.0</c:v>
                </c:pt>
                <c:pt idx="17">
                  <c:v>4.0</c:v>
                </c:pt>
                <c:pt idx="18">
                  <c:v>3.0</c:v>
                </c:pt>
                <c:pt idx="19">
                  <c:v>4.0</c:v>
                </c:pt>
                <c:pt idx="20">
                  <c:v>12.0</c:v>
                </c:pt>
                <c:pt idx="21">
                  <c:v>1.0</c:v>
                </c:pt>
                <c:pt idx="22">
                  <c:v>6.0</c:v>
                </c:pt>
                <c:pt idx="23">
                  <c:v>10.0</c:v>
                </c:pt>
                <c:pt idx="24">
                  <c:v>4.0</c:v>
                </c:pt>
                <c:pt idx="25">
                  <c:v>1.0</c:v>
                </c:pt>
                <c:pt idx="26">
                  <c:v>3.0</c:v>
                </c:pt>
                <c:pt idx="27">
                  <c:v>0.0</c:v>
                </c:pt>
                <c:pt idx="28">
                  <c:v>1.0</c:v>
                </c:pt>
                <c:pt idx="29">
                  <c:v>1.0</c:v>
                </c:pt>
                <c:pt idx="30">
                  <c:v>1.0</c:v>
                </c:pt>
                <c:pt idx="31">
                  <c:v>4.0</c:v>
                </c:pt>
                <c:pt idx="32">
                  <c:v>0.0</c:v>
                </c:pt>
                <c:pt idx="33">
                  <c:v>0.0</c:v>
                </c:pt>
                <c:pt idx="34">
                  <c:v>2.0</c:v>
                </c:pt>
                <c:pt idx="35">
                  <c:v>1.0</c:v>
                </c:pt>
                <c:pt idx="36">
                  <c:v>3.0</c:v>
                </c:pt>
                <c:pt idx="37">
                  <c:v>1.0</c:v>
                </c:pt>
                <c:pt idx="38">
                  <c:v>2.0</c:v>
                </c:pt>
                <c:pt idx="39">
                  <c:v>0.0</c:v>
                </c:pt>
              </c:numCache>
            </c:numRef>
          </c:val>
          <c:smooth val="0"/>
        </c:ser>
        <c:ser>
          <c:idx val="3"/>
          <c:order val="3"/>
          <c:tx>
            <c:strRef>
              <c:f>Foglio1!$E$1</c:f>
              <c:strCache>
                <c:ptCount val="1"/>
                <c:pt idx="0">
                  <c:v>sollicitatio</c:v>
                </c:pt>
              </c:strCache>
            </c:strRef>
          </c:tx>
          <c:marker>
            <c:symbol val="none"/>
          </c:marker>
          <c:cat>
            <c:numRef>
              <c:f>Foglio1!$A$2:$A$41</c:f>
              <c:numCache>
                <c:formatCode>General</c:formatCode>
                <c:ptCount val="40"/>
                <c:pt idx="0">
                  <c:v>1726.0</c:v>
                </c:pt>
                <c:pt idx="14">
                  <c:v>1740.0</c:v>
                </c:pt>
                <c:pt idx="24">
                  <c:v>1750.0</c:v>
                </c:pt>
                <c:pt idx="34">
                  <c:v>1760.0</c:v>
                </c:pt>
              </c:numCache>
            </c:numRef>
          </c:cat>
          <c:val>
            <c:numRef>
              <c:f>Foglio1!$E$2:$E$40</c:f>
              <c:numCache>
                <c:formatCode>General</c:formatCode>
                <c:ptCount val="39"/>
                <c:pt idx="0">
                  <c:v>3.0</c:v>
                </c:pt>
                <c:pt idx="1">
                  <c:v>2.0</c:v>
                </c:pt>
                <c:pt idx="2">
                  <c:v>1.0</c:v>
                </c:pt>
                <c:pt idx="3">
                  <c:v>4.0</c:v>
                </c:pt>
                <c:pt idx="4">
                  <c:v>0.0</c:v>
                </c:pt>
                <c:pt idx="5">
                  <c:v>5.0</c:v>
                </c:pt>
                <c:pt idx="6">
                  <c:v>2.0</c:v>
                </c:pt>
                <c:pt idx="7">
                  <c:v>3.0</c:v>
                </c:pt>
                <c:pt idx="8">
                  <c:v>1.0</c:v>
                </c:pt>
                <c:pt idx="9">
                  <c:v>2.0</c:v>
                </c:pt>
                <c:pt idx="10">
                  <c:v>0.0</c:v>
                </c:pt>
                <c:pt idx="11">
                  <c:v>4.0</c:v>
                </c:pt>
                <c:pt idx="12">
                  <c:v>1.0</c:v>
                </c:pt>
                <c:pt idx="13">
                  <c:v>0.0</c:v>
                </c:pt>
                <c:pt idx="14">
                  <c:v>3.0</c:v>
                </c:pt>
                <c:pt idx="15">
                  <c:v>3.0</c:v>
                </c:pt>
                <c:pt idx="16">
                  <c:v>5.0</c:v>
                </c:pt>
                <c:pt idx="17">
                  <c:v>3.0</c:v>
                </c:pt>
                <c:pt idx="18">
                  <c:v>3.0</c:v>
                </c:pt>
                <c:pt idx="19">
                  <c:v>3.0</c:v>
                </c:pt>
                <c:pt idx="20">
                  <c:v>2.0</c:v>
                </c:pt>
                <c:pt idx="21">
                  <c:v>1.0</c:v>
                </c:pt>
                <c:pt idx="22">
                  <c:v>4.0</c:v>
                </c:pt>
                <c:pt idx="23">
                  <c:v>2.0</c:v>
                </c:pt>
                <c:pt idx="24">
                  <c:v>2.0</c:v>
                </c:pt>
                <c:pt idx="25">
                  <c:v>1.0</c:v>
                </c:pt>
                <c:pt idx="26">
                  <c:v>0.0</c:v>
                </c:pt>
                <c:pt idx="27">
                  <c:v>1.0</c:v>
                </c:pt>
                <c:pt idx="28">
                  <c:v>3.0</c:v>
                </c:pt>
                <c:pt idx="29">
                  <c:v>2.0</c:v>
                </c:pt>
                <c:pt idx="30">
                  <c:v>3.0</c:v>
                </c:pt>
                <c:pt idx="31">
                  <c:v>2.0</c:v>
                </c:pt>
                <c:pt idx="32">
                  <c:v>0.0</c:v>
                </c:pt>
                <c:pt idx="33">
                  <c:v>1.0</c:v>
                </c:pt>
                <c:pt idx="34">
                  <c:v>5.0</c:v>
                </c:pt>
                <c:pt idx="35">
                  <c:v>0.0</c:v>
                </c:pt>
                <c:pt idx="36">
                  <c:v>5.0</c:v>
                </c:pt>
                <c:pt idx="37">
                  <c:v>4.0</c:v>
                </c:pt>
                <c:pt idx="38">
                  <c:v>3.0</c:v>
                </c:pt>
              </c:numCache>
            </c:numRef>
          </c:val>
          <c:smooth val="0"/>
        </c:ser>
        <c:dLbls>
          <c:showLegendKey val="0"/>
          <c:showVal val="0"/>
          <c:showCatName val="0"/>
          <c:showSerName val="0"/>
          <c:showPercent val="0"/>
          <c:showBubbleSize val="0"/>
        </c:dLbls>
        <c:marker val="1"/>
        <c:smooth val="0"/>
        <c:axId val="2093693800"/>
        <c:axId val="2093378504"/>
      </c:lineChart>
      <c:catAx>
        <c:axId val="2093693800"/>
        <c:scaling>
          <c:orientation val="minMax"/>
        </c:scaling>
        <c:delete val="0"/>
        <c:axPos val="b"/>
        <c:numFmt formatCode="General" sourceLinked="1"/>
        <c:majorTickMark val="out"/>
        <c:minorTickMark val="none"/>
        <c:tickLblPos val="nextTo"/>
        <c:crossAx val="2093378504"/>
        <c:crosses val="autoZero"/>
        <c:auto val="1"/>
        <c:lblAlgn val="ctr"/>
        <c:lblOffset val="100"/>
        <c:noMultiLvlLbl val="0"/>
      </c:catAx>
      <c:valAx>
        <c:axId val="2093378504"/>
        <c:scaling>
          <c:orientation val="minMax"/>
        </c:scaling>
        <c:delete val="0"/>
        <c:axPos val="l"/>
        <c:majorGridlines/>
        <c:numFmt formatCode="General" sourceLinked="1"/>
        <c:majorTickMark val="out"/>
        <c:minorTickMark val="none"/>
        <c:tickLblPos val="nextTo"/>
        <c:crossAx val="209369380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5B4E52-60BE-6D4A-BF94-9B23D8F4E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36</Pages>
  <Words>7139</Words>
  <Characters>40693</Characters>
  <Application>Microsoft Macintosh Word</Application>
  <DocSecurity>0</DocSecurity>
  <Lines>339</Lines>
  <Paragraphs>95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47737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dc:creator>
  <cp:keywords/>
  <dc:description/>
  <cp:lastModifiedBy>matteo</cp:lastModifiedBy>
  <cp:revision>25</cp:revision>
  <dcterms:created xsi:type="dcterms:W3CDTF">2015-09-04T09:53:00Z</dcterms:created>
  <dcterms:modified xsi:type="dcterms:W3CDTF">2015-10-12T14:54:00Z</dcterms:modified>
</cp:coreProperties>
</file>