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535D3C" w14:textId="77777777" w:rsidR="00C40914" w:rsidRPr="00584454" w:rsidRDefault="00C40914" w:rsidP="00D448C0">
      <w:bookmarkStart w:id="0" w:name="_GoBack"/>
      <w:bookmarkEnd w:id="0"/>
    </w:p>
    <w:p w14:paraId="572CB70A" w14:textId="77777777" w:rsidR="00C40914" w:rsidRPr="00584454" w:rsidRDefault="00C40914" w:rsidP="00D448C0">
      <w:pPr>
        <w:jc w:val="center"/>
      </w:pPr>
      <w:r w:rsidRPr="00584454">
        <w:rPr>
          <w:b/>
        </w:rPr>
        <w:t>Eyes keep watch over you!</w:t>
      </w:r>
      <w:r w:rsidRPr="00584454">
        <w:t xml:space="preserve"> </w:t>
      </w:r>
      <w:r w:rsidRPr="00584454">
        <w:rPr>
          <w:b/>
        </w:rPr>
        <w:t>Competition enhances joint attention in females</w:t>
      </w:r>
    </w:p>
    <w:p w14:paraId="6976D837" w14:textId="77777777" w:rsidR="00C40914" w:rsidRPr="00584454" w:rsidRDefault="00C40914" w:rsidP="00D448C0">
      <w:pPr>
        <w:jc w:val="center"/>
        <w:rPr>
          <w:lang w:val="it-IT"/>
        </w:rPr>
      </w:pPr>
    </w:p>
    <w:p w14:paraId="0F51B12A" w14:textId="77777777" w:rsidR="00C40914" w:rsidRPr="00584454" w:rsidRDefault="00C40914" w:rsidP="00D448C0">
      <w:pPr>
        <w:jc w:val="center"/>
        <w:rPr>
          <w:lang w:val="it-IT"/>
        </w:rPr>
      </w:pPr>
    </w:p>
    <w:p w14:paraId="4C066369" w14:textId="77777777" w:rsidR="00C40914" w:rsidRPr="00584454" w:rsidRDefault="00C40914" w:rsidP="00D448C0">
      <w:pPr>
        <w:jc w:val="center"/>
        <w:rPr>
          <w:lang w:val="it-IT"/>
        </w:rPr>
      </w:pPr>
      <w:r w:rsidRPr="00584454">
        <w:rPr>
          <w:lang w:val="it-IT"/>
        </w:rPr>
        <w:t>Francesca Ciardo</w:t>
      </w:r>
      <w:r w:rsidRPr="00584454">
        <w:rPr>
          <w:vertAlign w:val="superscript"/>
          <w:lang w:val="it-IT"/>
        </w:rPr>
        <w:t>1</w:t>
      </w:r>
      <w:r w:rsidRPr="00584454">
        <w:rPr>
          <w:lang w:val="it-IT"/>
        </w:rPr>
        <w:t>, Paola Ricciardelli</w:t>
      </w:r>
      <w:r w:rsidRPr="00584454">
        <w:rPr>
          <w:vertAlign w:val="superscript"/>
          <w:lang w:val="it-IT"/>
        </w:rPr>
        <w:t>2,3</w:t>
      </w:r>
      <w:r w:rsidRPr="00584454">
        <w:rPr>
          <w:lang w:val="it-IT"/>
        </w:rPr>
        <w:t>, Luisa Lugli</w:t>
      </w:r>
      <w:r w:rsidRPr="00584454">
        <w:rPr>
          <w:vertAlign w:val="superscript"/>
          <w:lang w:val="it-IT"/>
        </w:rPr>
        <w:t>4</w:t>
      </w:r>
      <w:r w:rsidRPr="00584454">
        <w:rPr>
          <w:lang w:val="it-IT"/>
        </w:rPr>
        <w:t>, Sandro Rubichi</w:t>
      </w:r>
      <w:r w:rsidRPr="00584454">
        <w:rPr>
          <w:vertAlign w:val="superscript"/>
          <w:lang w:val="it-IT"/>
        </w:rPr>
        <w:t>1</w:t>
      </w:r>
      <w:r w:rsidRPr="00584454">
        <w:rPr>
          <w:lang w:val="it-IT"/>
        </w:rPr>
        <w:t>, Cristina Iani</w:t>
      </w:r>
      <w:r w:rsidRPr="00584454">
        <w:rPr>
          <w:vertAlign w:val="superscript"/>
          <w:lang w:val="it-IT"/>
        </w:rPr>
        <w:t>1</w:t>
      </w:r>
    </w:p>
    <w:p w14:paraId="2C20941A" w14:textId="77777777" w:rsidR="00C40914" w:rsidRPr="00584454" w:rsidRDefault="00C40914" w:rsidP="00D448C0">
      <w:pPr>
        <w:rPr>
          <w:lang w:val="it-IT"/>
        </w:rPr>
      </w:pPr>
    </w:p>
    <w:p w14:paraId="78DE84EE" w14:textId="77777777" w:rsidR="00C40914" w:rsidRPr="00584454" w:rsidRDefault="00C40914" w:rsidP="00D448C0">
      <w:pPr>
        <w:jc w:val="center"/>
      </w:pPr>
      <w:r w:rsidRPr="00584454">
        <w:rPr>
          <w:vertAlign w:val="superscript"/>
        </w:rPr>
        <w:t xml:space="preserve">(1) </w:t>
      </w:r>
      <w:r w:rsidRPr="00584454">
        <w:t>Department of Communication and Economics, University of Modena and Reggio Emilia</w:t>
      </w:r>
    </w:p>
    <w:p w14:paraId="0B9E965A" w14:textId="77777777" w:rsidR="00C40914" w:rsidRPr="00584454" w:rsidRDefault="00C40914" w:rsidP="00D448C0">
      <w:pPr>
        <w:jc w:val="center"/>
        <w:rPr>
          <w:lang w:val="it-IT"/>
        </w:rPr>
      </w:pPr>
      <w:r w:rsidRPr="00584454">
        <w:rPr>
          <w:lang w:val="it-IT"/>
        </w:rPr>
        <w:t>Viale Allegri, 9, 42121 Reggio Emilia, Italy</w:t>
      </w:r>
    </w:p>
    <w:p w14:paraId="5DFA9FC9" w14:textId="77777777" w:rsidR="00C40914" w:rsidRPr="00584454" w:rsidRDefault="00C40914" w:rsidP="00D448C0">
      <w:pPr>
        <w:jc w:val="center"/>
        <w:rPr>
          <w:lang w:val="it-IT"/>
        </w:rPr>
      </w:pPr>
      <w:r w:rsidRPr="00584454">
        <w:rPr>
          <w:vertAlign w:val="superscript"/>
          <w:lang w:val="it-IT"/>
        </w:rPr>
        <w:t>(2)</w:t>
      </w:r>
      <w:r w:rsidRPr="00584454">
        <w:rPr>
          <w:lang w:val="it-IT"/>
        </w:rPr>
        <w:t xml:space="preserve"> Department of Psychology, University of Milano-Bicocca, </w:t>
      </w:r>
    </w:p>
    <w:p w14:paraId="72D0B87C" w14:textId="77777777" w:rsidR="00C40914" w:rsidRPr="00584454" w:rsidRDefault="00C40914" w:rsidP="00D448C0">
      <w:pPr>
        <w:jc w:val="center"/>
        <w:rPr>
          <w:lang w:val="it-IT"/>
        </w:rPr>
      </w:pPr>
      <w:r w:rsidRPr="00584454">
        <w:rPr>
          <w:lang w:val="it-IT"/>
        </w:rPr>
        <w:t>Edificio U6, Piazza dell’Ateneo Nuovo 1, 20126 Milan, Italy</w:t>
      </w:r>
    </w:p>
    <w:p w14:paraId="4C425E6A" w14:textId="77777777" w:rsidR="00C40914" w:rsidRPr="00584454" w:rsidRDefault="00C40914" w:rsidP="00D448C0">
      <w:pPr>
        <w:jc w:val="center"/>
        <w:rPr>
          <w:lang w:val="it-IT"/>
        </w:rPr>
      </w:pPr>
      <w:r w:rsidRPr="00584454">
        <w:rPr>
          <w:vertAlign w:val="superscript"/>
          <w:lang w:val="it-IT"/>
        </w:rPr>
        <w:t xml:space="preserve">(3) </w:t>
      </w:r>
      <w:r w:rsidRPr="00584454">
        <w:rPr>
          <w:lang w:val="it-IT"/>
        </w:rPr>
        <w:t>Milan Centre for Neuroscience, Piazza dell’Ateneo Nuovo 1, 20126, Milan, Italy</w:t>
      </w:r>
    </w:p>
    <w:p w14:paraId="292CDB9B" w14:textId="03D43B15" w:rsidR="00C40914" w:rsidRPr="00584454" w:rsidRDefault="00C40914" w:rsidP="00D448C0">
      <w:pPr>
        <w:jc w:val="center"/>
      </w:pPr>
      <w:r w:rsidRPr="00584454">
        <w:rPr>
          <w:vertAlign w:val="superscript"/>
        </w:rPr>
        <w:t xml:space="preserve">(4) </w:t>
      </w:r>
      <w:r w:rsidRPr="00584454">
        <w:rPr>
          <w:lang w:eastAsia="it-IT"/>
        </w:rPr>
        <w:t>Department of Ph</w:t>
      </w:r>
      <w:r w:rsidR="003643EC" w:rsidRPr="00584454">
        <w:rPr>
          <w:lang w:eastAsia="it-IT"/>
        </w:rPr>
        <w:t>i</w:t>
      </w:r>
      <w:r w:rsidRPr="00584454">
        <w:rPr>
          <w:lang w:eastAsia="it-IT"/>
        </w:rPr>
        <w:t>losophy and Communication, University of Bologna</w:t>
      </w:r>
      <w:r w:rsidRPr="00584454">
        <w:t>, University of Bologna,</w:t>
      </w:r>
    </w:p>
    <w:p w14:paraId="38F18DA5" w14:textId="77777777" w:rsidR="00C40914" w:rsidRPr="00584454" w:rsidRDefault="00C40914" w:rsidP="00D448C0">
      <w:pPr>
        <w:jc w:val="center"/>
      </w:pPr>
      <w:r w:rsidRPr="00584454">
        <w:t>Via A. Gardino 23, 40122 Bologna, Italy</w:t>
      </w:r>
    </w:p>
    <w:p w14:paraId="25D3BF98" w14:textId="77777777" w:rsidR="00C40914" w:rsidRPr="00584454" w:rsidRDefault="00C40914" w:rsidP="00D448C0">
      <w:pPr>
        <w:jc w:val="center"/>
        <w:rPr>
          <w:vertAlign w:val="superscript"/>
        </w:rPr>
      </w:pPr>
    </w:p>
    <w:p w14:paraId="4769FD17" w14:textId="77777777" w:rsidR="00C40914" w:rsidRPr="00584454" w:rsidRDefault="00C40914" w:rsidP="00D448C0"/>
    <w:p w14:paraId="481F3126" w14:textId="77777777" w:rsidR="00C40914" w:rsidRPr="00584454" w:rsidRDefault="00C40914" w:rsidP="00D448C0"/>
    <w:p w14:paraId="6FAD57D1" w14:textId="405C2E4F" w:rsidR="00C40914" w:rsidRPr="00584454" w:rsidRDefault="00C40914" w:rsidP="00D448C0">
      <w:r w:rsidRPr="00584454">
        <w:t xml:space="preserve">Word count (main text): </w:t>
      </w:r>
      <w:r w:rsidR="00070F96" w:rsidRPr="00584454">
        <w:t>6287</w:t>
      </w:r>
    </w:p>
    <w:p w14:paraId="680EE509" w14:textId="77777777" w:rsidR="00C40914" w:rsidRPr="00584454" w:rsidRDefault="00C40914" w:rsidP="00D448C0">
      <w:r w:rsidRPr="00584454">
        <w:t xml:space="preserve">References: 51 </w:t>
      </w:r>
    </w:p>
    <w:p w14:paraId="1E756AB4" w14:textId="77777777" w:rsidR="00C40914" w:rsidRPr="00584454" w:rsidRDefault="00C40914" w:rsidP="00D448C0"/>
    <w:p w14:paraId="198B4C77" w14:textId="77777777" w:rsidR="00C40914" w:rsidRPr="00584454" w:rsidRDefault="00C40914" w:rsidP="00D448C0">
      <w:r w:rsidRPr="00584454">
        <w:t>Address for Correspondence:</w:t>
      </w:r>
    </w:p>
    <w:p w14:paraId="1001393D" w14:textId="77777777" w:rsidR="00C40914" w:rsidRPr="00584454" w:rsidRDefault="00C40914" w:rsidP="00D448C0">
      <w:r w:rsidRPr="00584454">
        <w:t>Francesca Ciardo or Cristina Iani</w:t>
      </w:r>
    </w:p>
    <w:p w14:paraId="19FDA1FE" w14:textId="77777777" w:rsidR="00C40914" w:rsidRPr="00584454" w:rsidRDefault="00C40914" w:rsidP="00D448C0">
      <w:r w:rsidRPr="00584454">
        <w:t>Department of Communication and Economics, University of Modena and Reggio Emilia</w:t>
      </w:r>
    </w:p>
    <w:p w14:paraId="323C5608" w14:textId="77777777" w:rsidR="00C40914" w:rsidRPr="00584454" w:rsidRDefault="00C40914" w:rsidP="00D448C0">
      <w:pPr>
        <w:rPr>
          <w:lang w:val="it-IT"/>
        </w:rPr>
      </w:pPr>
      <w:r w:rsidRPr="00584454">
        <w:rPr>
          <w:lang w:val="it-IT"/>
        </w:rPr>
        <w:t>Viale Allegri, 9, 42121 Reggio Emilia, Italy</w:t>
      </w:r>
    </w:p>
    <w:p w14:paraId="4FBD32B1" w14:textId="77777777" w:rsidR="00C40914" w:rsidRPr="00584454" w:rsidRDefault="00C40914" w:rsidP="00D448C0">
      <w:pPr>
        <w:rPr>
          <w:lang w:val="it-IT"/>
        </w:rPr>
      </w:pPr>
      <w:r w:rsidRPr="00584454">
        <w:rPr>
          <w:lang w:val="it-IT"/>
        </w:rPr>
        <w:t>E-mail: francesca.ciardo@unimore.it; cristina.iani@unimore.it</w:t>
      </w:r>
    </w:p>
    <w:p w14:paraId="284E9C93" w14:textId="77777777" w:rsidR="00C40914" w:rsidRPr="00584454" w:rsidRDefault="00C40914">
      <w:pPr>
        <w:suppressAutoHyphens w:val="0"/>
        <w:spacing w:line="240" w:lineRule="auto"/>
        <w:jc w:val="left"/>
        <w:rPr>
          <w:b/>
          <w:lang w:val="it-IT"/>
        </w:rPr>
      </w:pPr>
      <w:r w:rsidRPr="00584454">
        <w:rPr>
          <w:b/>
          <w:lang w:val="it-IT"/>
        </w:rPr>
        <w:br w:type="page"/>
      </w:r>
    </w:p>
    <w:p w14:paraId="6AD978EF" w14:textId="77777777" w:rsidR="00C40914" w:rsidRPr="00584454" w:rsidRDefault="00C40914" w:rsidP="00D448C0">
      <w:pPr>
        <w:jc w:val="left"/>
        <w:rPr>
          <w:b/>
        </w:rPr>
      </w:pPr>
      <w:r w:rsidRPr="00584454">
        <w:rPr>
          <w:b/>
        </w:rPr>
        <w:lastRenderedPageBreak/>
        <w:t xml:space="preserve">ABSTRACT </w:t>
      </w:r>
    </w:p>
    <w:p w14:paraId="3401583E" w14:textId="47AC7404" w:rsidR="00C40914" w:rsidRPr="00584454" w:rsidRDefault="00C40914" w:rsidP="00D448C0">
      <w:pPr>
        <w:jc w:val="left"/>
        <w:rPr>
          <w:lang w:eastAsia="it-IT"/>
        </w:rPr>
      </w:pPr>
      <w:r w:rsidRPr="00584454">
        <w:rPr>
          <w:lang w:eastAsia="it-IT"/>
        </w:rPr>
        <w:t xml:space="preserve">The present study investigated if the </w:t>
      </w:r>
      <w:r w:rsidR="00816738" w:rsidRPr="00584454">
        <w:rPr>
          <w:lang w:eastAsia="it-IT"/>
        </w:rPr>
        <w:t>gaze-cuing</w:t>
      </w:r>
      <w:r w:rsidRPr="00584454">
        <w:rPr>
          <w:lang w:eastAsia="it-IT"/>
        </w:rPr>
        <w:t xml:space="preserve"> effect (i.e., the tendency for observers to respond faster to targets in locations that were cued by other</w:t>
      </w:r>
      <w:r w:rsidR="000443EB" w:rsidRPr="00584454">
        <w:rPr>
          <w:lang w:eastAsia="it-IT"/>
        </w:rPr>
        <w:t xml:space="preserve">s’ </w:t>
      </w:r>
      <w:r w:rsidRPr="00584454">
        <w:rPr>
          <w:lang w:eastAsia="it-IT"/>
        </w:rPr>
        <w:t>gaze direction than to not-cued targets) is modulated by the type of relationship (i.e., cooperative or competitive) established during a previous interaction with a cuing face. In two experiments, participants played a series of single-shot games of a modified version of the two-choice Prisoner's Dilemma against eight simulated contenders. They were shown a fictive feedback indicating if the opponents chose to cooperate or compete with them. Opponent</w:t>
      </w:r>
      <w:r w:rsidR="000443EB" w:rsidRPr="00584454">
        <w:rPr>
          <w:lang w:eastAsia="it-IT"/>
        </w:rPr>
        <w:t>s’</w:t>
      </w:r>
      <w:r w:rsidRPr="00584454">
        <w:rPr>
          <w:lang w:eastAsia="it-IT"/>
        </w:rPr>
        <w:t xml:space="preserve"> faces were then used as stimuli in a standard </w:t>
      </w:r>
      <w:r w:rsidR="00816738" w:rsidRPr="00584454">
        <w:rPr>
          <w:lang w:eastAsia="it-IT"/>
        </w:rPr>
        <w:t>gaze-cuing</w:t>
      </w:r>
      <w:r w:rsidRPr="00584454">
        <w:rPr>
          <w:lang w:eastAsia="it-IT"/>
        </w:rPr>
        <w:t xml:space="preserve"> task. In Experiment 1 females classified as average in competitiveness were tested, while in Experiment 2 females classified as high and low in competitiveness were tested. We found that only in females classified as low and average in competitiveness the </w:t>
      </w:r>
      <w:r w:rsidR="00816738" w:rsidRPr="00584454">
        <w:rPr>
          <w:lang w:eastAsia="it-IT"/>
        </w:rPr>
        <w:t>gaze-cuing</w:t>
      </w:r>
      <w:r w:rsidRPr="00584454">
        <w:rPr>
          <w:lang w:eastAsia="it-IT"/>
        </w:rPr>
        <w:t xml:space="preserve"> effect for competitive contenders was greater than for cooperative contenders. These findings suggest that competitive opponents represent a relevant source of information within the social environment and female observers with low and average levels of competition cannot prevent from keeping their eyes over them.</w:t>
      </w:r>
    </w:p>
    <w:p w14:paraId="32A32043" w14:textId="77777777" w:rsidR="00C40914" w:rsidRPr="00584454" w:rsidRDefault="00C40914" w:rsidP="00D448C0">
      <w:pPr>
        <w:jc w:val="left"/>
        <w:rPr>
          <w:b/>
        </w:rPr>
      </w:pPr>
    </w:p>
    <w:p w14:paraId="371966BC" w14:textId="77777777" w:rsidR="00C40914" w:rsidRPr="00584454" w:rsidRDefault="00C40914" w:rsidP="00D448C0">
      <w:pPr>
        <w:jc w:val="left"/>
      </w:pPr>
      <w:r w:rsidRPr="00584454">
        <w:rPr>
          <w:b/>
        </w:rPr>
        <w:t>Keywords</w:t>
      </w:r>
      <w:r w:rsidRPr="00584454">
        <w:t>: Joint attention; Social interaction; Competition; Cooperation; Prisoner’s Dilemma</w:t>
      </w:r>
    </w:p>
    <w:p w14:paraId="6486FD35" w14:textId="77777777" w:rsidR="00C40914" w:rsidRPr="00584454" w:rsidRDefault="00C40914">
      <w:pPr>
        <w:suppressAutoHyphens w:val="0"/>
        <w:spacing w:line="240" w:lineRule="auto"/>
        <w:jc w:val="left"/>
        <w:rPr>
          <w:b/>
        </w:rPr>
      </w:pPr>
      <w:r w:rsidRPr="00584454">
        <w:rPr>
          <w:b/>
        </w:rPr>
        <w:br w:type="page"/>
      </w:r>
    </w:p>
    <w:p w14:paraId="29ACBBF6" w14:textId="77777777" w:rsidR="00C40914" w:rsidRPr="00584454" w:rsidRDefault="00C40914" w:rsidP="00D448C0">
      <w:pPr>
        <w:jc w:val="left"/>
        <w:rPr>
          <w:b/>
        </w:rPr>
      </w:pPr>
      <w:r w:rsidRPr="00584454">
        <w:rPr>
          <w:b/>
        </w:rPr>
        <w:lastRenderedPageBreak/>
        <w:t>1. INTRODUCTION</w:t>
      </w:r>
    </w:p>
    <w:p w14:paraId="62B3A0CF" w14:textId="77777777" w:rsidR="00C40914" w:rsidRPr="00584454" w:rsidRDefault="00C40914" w:rsidP="00D448C0">
      <w:pPr>
        <w:suppressAutoHyphens w:val="0"/>
        <w:autoSpaceDE w:val="0"/>
        <w:autoSpaceDN w:val="0"/>
        <w:adjustRightInd w:val="0"/>
        <w:ind w:firstLine="567"/>
        <w:jc w:val="left"/>
        <w:rPr>
          <w:lang w:eastAsia="it-IT"/>
        </w:rPr>
      </w:pPr>
      <w:r w:rsidRPr="00584454">
        <w:rPr>
          <w:lang w:eastAsia="it-IT"/>
        </w:rPr>
        <w:t xml:space="preserve">Orienting attention in the same direction where other individuals are looking at, known as joint attention, is a foundational ability guiding social interactions and communication (Langton, Watt, &amp; Bruce, 2000). The gaze-mediated orienting of attention </w:t>
      </w:r>
      <w:r w:rsidRPr="00584454">
        <w:t>allows the observer to infer other people’s mental states (i.e., the focus of their attention; e.g. Baron-Cohen, 1995), and to understand and predict their future actions (e.g., Pierno et al., 2006; Innocenti, De Stefani, Bernardi, Campione, &amp; Gentilucci, 2012)</w:t>
      </w:r>
      <w:r w:rsidRPr="00584454">
        <w:rPr>
          <w:lang w:eastAsia="it-IT"/>
        </w:rPr>
        <w:t xml:space="preserve">. </w:t>
      </w:r>
    </w:p>
    <w:p w14:paraId="202D1A3D" w14:textId="73099F39" w:rsidR="00C40914" w:rsidRPr="00584454" w:rsidRDefault="00C40914" w:rsidP="00D448C0">
      <w:pPr>
        <w:suppressAutoHyphens w:val="0"/>
        <w:autoSpaceDE w:val="0"/>
        <w:autoSpaceDN w:val="0"/>
        <w:adjustRightInd w:val="0"/>
        <w:ind w:firstLine="567"/>
        <w:jc w:val="left"/>
      </w:pPr>
      <w:r w:rsidRPr="00584454">
        <w:t>Even though there are several indications of the automatic and reflexive nature of the mechanisms underlying the gaze-mediated orienting of attention (e.g., Galfano et al</w:t>
      </w:r>
      <w:r w:rsidR="00B13A1B" w:rsidRPr="00584454">
        <w:t>.</w:t>
      </w:r>
      <w:r w:rsidRPr="00584454">
        <w:t>, 2012; Hayward &amp; Ristic, 2013; but see Frischen, Bayliss, &amp; Tipper, 2007 for a review), recent studies suggested that joint attention orienting may not be purely bottom-up driven, but it is rather influenced by top-down processes that interpret the averted gaze based on its relevance for the task (e.g., Ricciardelli, Carcagno, Vallar, &amp; Bricolo, 2013), and in comparison to other stimuli in the environment (e.g., Green, Mooshagian, Kaplan, Zaidel, &amp; Iacoboni, 2009; Ristic &amp; Kingstone, 2005).</w:t>
      </w:r>
    </w:p>
    <w:p w14:paraId="7D54655B" w14:textId="77777777" w:rsidR="00C40914" w:rsidRPr="00584454" w:rsidRDefault="00C40914" w:rsidP="00D448C0">
      <w:pPr>
        <w:suppressAutoHyphens w:val="0"/>
        <w:autoSpaceDE w:val="0"/>
        <w:autoSpaceDN w:val="0"/>
        <w:adjustRightInd w:val="0"/>
        <w:ind w:firstLine="567"/>
        <w:jc w:val="left"/>
        <w:rPr>
          <w:sz w:val="20"/>
          <w:szCs w:val="20"/>
        </w:rPr>
      </w:pPr>
      <w:r w:rsidRPr="00584454">
        <w:t>Furthermore, there are recent reports that joint attention is influenced by implicit and explicit social information associated to the seen person, such as age (Ciardo, Marino, Actis-Grosso, Rossetti, &amp; Ricciardelli, 2014), facial emotional expression (e.g., Bonifacci, Ricciardelli, Lugli &amp; Pellicano, 2008), gender (Olhsen, van Zoest, &amp; van Zugt, 2013), race (Pavan, Dalmaso, Galfano, &amp; Castelli, 2011), social status (e.g., Dalmaso, Pavan, Castelli, &amp; Galfano, 2012) and political affiliation (Liuzza et al., 2011). For instance, Liuzza and colleagues</w:t>
      </w:r>
      <w:r w:rsidRPr="00584454">
        <w:rPr>
          <w:vertAlign w:val="superscript"/>
        </w:rPr>
        <w:t xml:space="preserve"> </w:t>
      </w:r>
      <w:r w:rsidRPr="00584454">
        <w:t xml:space="preserve">(2011), using an oculomotor task, reported that political affiliation enhanced joint attention for in-group voters while it inhibited it for out-group voters. Similar results have been reported by Pavan et al. (2011) who investigated the impact of racial group membership on covert orienting of joint attention and reported that White participants selectively shifted their attention in response to the averted gaze of own-race individuals only. Therefore, person categorization seems to regulate joint attention. </w:t>
      </w:r>
    </w:p>
    <w:p w14:paraId="29C1540A" w14:textId="77777777" w:rsidR="00C40914" w:rsidRPr="00584454" w:rsidRDefault="00C40914" w:rsidP="00D448C0">
      <w:pPr>
        <w:suppressAutoHyphens w:val="0"/>
        <w:autoSpaceDE w:val="0"/>
        <w:autoSpaceDN w:val="0"/>
        <w:adjustRightInd w:val="0"/>
        <w:ind w:firstLine="567"/>
        <w:jc w:val="left"/>
      </w:pPr>
      <w:r w:rsidRPr="00584454">
        <w:lastRenderedPageBreak/>
        <w:t>The way</w:t>
      </w:r>
      <w:r w:rsidRPr="00584454">
        <w:rPr>
          <w:lang w:eastAsia="it-IT"/>
        </w:rPr>
        <w:t xml:space="preserve"> we perceive and categorize others may depend on the type of relationship we have with them. Group membership acts as a strong categorization cue. There are indications that the need to cooperate or to compete leads to in-group/out-group differentiations, with individuals perceiving themselves as part of the same social group when they need to cooperate with each other. On the contrary, when the others represent an obstacle toward the attainment of a goal, they are more likely perceived as out-group members (e.g., Rabbie &amp; Horwitz, 1969). In general, competitive interactions have been shown to increase perceived intergroup and interpersonal differences (e.g., Toma, Yzerbyt, &amp; Corneille, 2010) and to disrupt the emergence of shared task representations in joint action (e.g., Iani, Anelli, Nicoletti, Arcuri, &amp; Rubichi, 2010). Interestingly, the effects of competition may be long lasting and transfer from one task to a subsequent one (e.g., Iani, Anelli, Nicoletti, &amp; Rubichi, 2014; Sassenberg, Moskowitz, Jacoby, &amp; Hansen, 2007).</w:t>
      </w:r>
    </w:p>
    <w:p w14:paraId="78C1C066" w14:textId="1BF04C75" w:rsidR="00C40914" w:rsidRPr="00584454" w:rsidRDefault="00C40914" w:rsidP="00D448C0">
      <w:pPr>
        <w:suppressAutoHyphens w:val="0"/>
        <w:autoSpaceDE w:val="0"/>
        <w:autoSpaceDN w:val="0"/>
        <w:adjustRightInd w:val="0"/>
        <w:ind w:firstLine="567"/>
        <w:jc w:val="left"/>
      </w:pPr>
      <w:r w:rsidRPr="00584454">
        <w:t xml:space="preserve">To note, competitors are a special kind of out-group members as the achievement of their goals often coincides with the impossibility </w:t>
      </w:r>
      <w:r w:rsidR="00810D93" w:rsidRPr="00584454">
        <w:t xml:space="preserve">to </w:t>
      </w:r>
      <w:r w:rsidRPr="00584454">
        <w:t>reach ours. For these reasons, in competitive situations it appears fundamental for the observer to monitor their progress toward their goal</w:t>
      </w:r>
      <w:r w:rsidR="00810D93" w:rsidRPr="00584454">
        <w:t>s</w:t>
      </w:r>
      <w:r w:rsidRPr="00584454">
        <w:t xml:space="preserve"> (Poortvliet &amp; Darnon, 2010). Evidence indicates that social interactions characterized by cooperation differently affect </w:t>
      </w:r>
      <w:r w:rsidR="00810D93" w:rsidRPr="00584454">
        <w:t xml:space="preserve">individual </w:t>
      </w:r>
      <w:r w:rsidRPr="00584454">
        <w:t>cognitive processes, such as attention, face recognition and memory</w:t>
      </w:r>
      <w:r w:rsidR="00810D93" w:rsidRPr="00584454">
        <w:t>,</w:t>
      </w:r>
      <w:r w:rsidRPr="00584454">
        <w:t xml:space="preserve"> with faces of non-cooperative individuals attracting more automatic attention (e.g., Vanneste, Verplaetseb, Van Hiela, &amp; Braeckmanc, 2007) and being memorized more accurately (e.g., Chiappe et al., 2004; Mealy, Daood, &amp; Krage, 1996; Oda, 1997; Yamagishi, Tanida, Mashima, Shimoma, &amp; Kanazawa, 2003) than those of cooperative individuals.</w:t>
      </w:r>
    </w:p>
    <w:p w14:paraId="3BFEEECF" w14:textId="3D53DE37" w:rsidR="00C40914" w:rsidRPr="00584454" w:rsidRDefault="00C40914" w:rsidP="00DF5851">
      <w:pPr>
        <w:suppressAutoHyphens w:val="0"/>
        <w:autoSpaceDE w:val="0"/>
        <w:autoSpaceDN w:val="0"/>
        <w:adjustRightInd w:val="0"/>
        <w:ind w:firstLine="567"/>
        <w:jc w:val="left"/>
      </w:pPr>
      <w:r w:rsidRPr="00584454">
        <w:t>Given the above considerations, t</w:t>
      </w:r>
      <w:r w:rsidRPr="00584454">
        <w:rPr>
          <w:lang w:eastAsia="it-IT"/>
        </w:rPr>
        <w:t xml:space="preserve">he present </w:t>
      </w:r>
      <w:r w:rsidRPr="00584454">
        <w:t xml:space="preserve">study aimed to better clarify how social information, in particular person categorization, influences joint attention. Since previous studies indicated that females show stronger gaze </w:t>
      </w:r>
      <w:r w:rsidR="00092478" w:rsidRPr="00584454">
        <w:t>cuing</w:t>
      </w:r>
      <w:r w:rsidRPr="00584454">
        <w:t xml:space="preserve"> effects (Bayliss, Di Pellegrino, &amp; Tipper, 2005) and higher sensibility to social cues (e.g., Deaner, Shepherd, &amp; Platt, 2007; see Geary,</w:t>
      </w:r>
      <w:r w:rsidRPr="00584454">
        <w:rPr>
          <w:lang w:eastAsia="it-IT"/>
        </w:rPr>
        <w:t xml:space="preserve"> </w:t>
      </w:r>
      <w:r w:rsidRPr="00584454">
        <w:t xml:space="preserve">2010 for a review) than males, to avoid additional sources of variability in the data, only female participants were included in the present study (see Bayliss, Schuch, &amp; Tipper, 2010). Specifically, we run two </w:t>
      </w:r>
      <w:r w:rsidRPr="00584454">
        <w:lastRenderedPageBreak/>
        <w:t xml:space="preserve">experiments to </w:t>
      </w:r>
      <w:r w:rsidRPr="00584454">
        <w:rPr>
          <w:lang w:eastAsia="it-IT"/>
        </w:rPr>
        <w:t xml:space="preserve">investigate whether the </w:t>
      </w:r>
      <w:r w:rsidR="00816738" w:rsidRPr="00584454">
        <w:rPr>
          <w:lang w:eastAsia="it-IT"/>
        </w:rPr>
        <w:t>gaze-cuing</w:t>
      </w:r>
      <w:r w:rsidRPr="00584454">
        <w:rPr>
          <w:lang w:eastAsia="it-IT"/>
        </w:rPr>
        <w:t xml:space="preserve"> effect is modulated</w:t>
      </w:r>
      <w:r w:rsidRPr="00584454">
        <w:t xml:space="preserve"> by the cooperative and competitive behavior associated to </w:t>
      </w:r>
      <w:r w:rsidRPr="00584454">
        <w:rPr>
          <w:lang w:eastAsia="it-IT"/>
        </w:rPr>
        <w:t>a cuing face during a prior interaction.</w:t>
      </w:r>
      <w:r w:rsidRPr="00584454">
        <w:t xml:space="preserve"> In Experiment 1, we included on</w:t>
      </w:r>
      <w:r w:rsidRPr="00584454">
        <w:rPr>
          <w:rFonts w:ascii="Times" w:hAnsi="Times" w:cs="Times"/>
          <w:lang w:eastAsia="it-IT"/>
        </w:rPr>
        <w:t>ly</w:t>
      </w:r>
      <w:r w:rsidRPr="00584454">
        <w:rPr>
          <w:lang w:eastAsia="it-IT"/>
        </w:rPr>
        <w:t xml:space="preserve"> </w:t>
      </w:r>
      <w:r w:rsidRPr="00584454">
        <w:t>individuals classified as average in competition, as measured through the Competitiveness Index Questionnaire developed by Smither and Houston (1992). In Experiment 2, participants rated as high and low in competitiveness were included.</w:t>
      </w:r>
    </w:p>
    <w:p w14:paraId="3E1C4873" w14:textId="62A90A1C" w:rsidR="00C40914" w:rsidRPr="00584454" w:rsidRDefault="00C40914" w:rsidP="00D448C0">
      <w:pPr>
        <w:suppressAutoHyphens w:val="0"/>
        <w:autoSpaceDE w:val="0"/>
        <w:autoSpaceDN w:val="0"/>
        <w:adjustRightInd w:val="0"/>
        <w:ind w:firstLine="567"/>
        <w:jc w:val="left"/>
      </w:pPr>
      <w:r w:rsidRPr="00584454">
        <w:t xml:space="preserve">In both experiments, we employed a standard </w:t>
      </w:r>
      <w:r w:rsidR="00816738" w:rsidRPr="00584454">
        <w:t>gaze-cuing</w:t>
      </w:r>
      <w:r w:rsidRPr="00584454">
        <w:t xml:space="preserve"> paradigm (Driver et al., 1999) and manipulated the relationship between the participant and the cuing faces via a preliminary learning phase in which participants associated faces of simulated opponents with a cooperative or competitive behavior. In this phase, p</w:t>
      </w:r>
      <w:r w:rsidRPr="00584454">
        <w:rPr>
          <w:lang w:eastAsia="it-IT"/>
        </w:rPr>
        <w:t>articipants were required to play a series of single-shot games of a modified version of the two-choice Prisoner's Dilemma against eight simulated contenders. After participants had indicated their response at the social dilemma game, they were shown a fictive feedback indicating if the opponents chose to cooperate or compete with them. Opponents</w:t>
      </w:r>
      <w:r w:rsidR="00641240" w:rsidRPr="00584454">
        <w:rPr>
          <w:lang w:eastAsia="it-IT"/>
        </w:rPr>
        <w:t>’</w:t>
      </w:r>
      <w:r w:rsidRPr="00584454">
        <w:rPr>
          <w:lang w:eastAsia="it-IT"/>
        </w:rPr>
        <w:t xml:space="preserve"> faces were then used as stimuli in the subsequent standard </w:t>
      </w:r>
      <w:r w:rsidR="00816738" w:rsidRPr="00584454">
        <w:rPr>
          <w:lang w:eastAsia="it-IT"/>
        </w:rPr>
        <w:t>gaze-cuing</w:t>
      </w:r>
      <w:r w:rsidRPr="00584454">
        <w:rPr>
          <w:lang w:eastAsia="it-IT"/>
        </w:rPr>
        <w:t xml:space="preserve"> task. </w:t>
      </w:r>
    </w:p>
    <w:p w14:paraId="5E144808" w14:textId="77777777" w:rsidR="00C40914" w:rsidRPr="00584454" w:rsidRDefault="00C40914" w:rsidP="00D448C0">
      <w:pPr>
        <w:suppressAutoHyphens w:val="0"/>
        <w:autoSpaceDE w:val="0"/>
        <w:autoSpaceDN w:val="0"/>
        <w:adjustRightInd w:val="0"/>
        <w:jc w:val="left"/>
      </w:pPr>
    </w:p>
    <w:p w14:paraId="4B1C3618" w14:textId="77777777" w:rsidR="00C40914" w:rsidRPr="00584454" w:rsidRDefault="00C40914" w:rsidP="00D448C0">
      <w:pPr>
        <w:suppressAutoHyphens w:val="0"/>
        <w:autoSpaceDE w:val="0"/>
        <w:autoSpaceDN w:val="0"/>
        <w:adjustRightInd w:val="0"/>
        <w:jc w:val="left"/>
        <w:rPr>
          <w:b/>
        </w:rPr>
      </w:pPr>
      <w:r w:rsidRPr="00584454">
        <w:rPr>
          <w:b/>
        </w:rPr>
        <w:t>2. EXPERIMENT 1</w:t>
      </w:r>
    </w:p>
    <w:p w14:paraId="145412BC" w14:textId="4F385F59" w:rsidR="00C40914" w:rsidRPr="00584454" w:rsidRDefault="00C40914" w:rsidP="00D448C0">
      <w:pPr>
        <w:suppressAutoHyphens w:val="0"/>
        <w:autoSpaceDE w:val="0"/>
        <w:autoSpaceDN w:val="0"/>
        <w:adjustRightInd w:val="0"/>
        <w:ind w:firstLine="567"/>
        <w:jc w:val="left"/>
      </w:pPr>
      <w:r w:rsidRPr="00584454">
        <w:t xml:space="preserve">The present experiment aimed at investigating whether </w:t>
      </w:r>
      <w:r w:rsidRPr="00584454">
        <w:rPr>
          <w:lang w:eastAsia="it-IT"/>
        </w:rPr>
        <w:t xml:space="preserve">the </w:t>
      </w:r>
      <w:r w:rsidR="00816738" w:rsidRPr="00584454">
        <w:rPr>
          <w:lang w:eastAsia="it-IT"/>
        </w:rPr>
        <w:t>gaze-cuing</w:t>
      </w:r>
      <w:r w:rsidRPr="00584454">
        <w:rPr>
          <w:lang w:eastAsia="it-IT"/>
        </w:rPr>
        <w:t xml:space="preserve"> effect (i.e., the tendency for observers to respond faster to targets in locations that were cued by others’ gaze direction than to not-cued targets) is modulated by the type of relationship (i.e., cooperative or competitive) established during a previous interaction with a cuing face. </w:t>
      </w:r>
      <w:r w:rsidRPr="00584454">
        <w:t>Since individuals’ competitiveness levels may affect how situations and others are perceived (e.g., Houston, Kinnie, Lupo, Terry, &amp; Ho, 2000), in this experiment we included on</w:t>
      </w:r>
      <w:r w:rsidRPr="00584454">
        <w:rPr>
          <w:lang w:eastAsia="it-IT"/>
        </w:rPr>
        <w:t xml:space="preserve">ly </w:t>
      </w:r>
      <w:r w:rsidRPr="00584454">
        <w:t>individuals classified as average in competition.</w:t>
      </w:r>
    </w:p>
    <w:p w14:paraId="785F6BDE" w14:textId="02984DA0" w:rsidR="00C40914" w:rsidRPr="00584454" w:rsidRDefault="00C40914" w:rsidP="00D448C0">
      <w:pPr>
        <w:jc w:val="left"/>
        <w:rPr>
          <w:rFonts w:eastAsia="Times New Roman"/>
          <w:lang w:eastAsia="en-US"/>
        </w:rPr>
      </w:pPr>
      <w:r w:rsidRPr="00584454">
        <w:t xml:space="preserve">We hypothesized that cooperative and competitive interactions between the observer and the seen face differently affect joint attention. Specifically, if a cooperative behavior associated with the seen face influences joint attention by increasing group membership, as suggested by the results of previous studies on joint attention (e.g., Liuzza et al., 2011; Pavan et al., 2011), then the </w:t>
      </w:r>
      <w:r w:rsidR="00816738" w:rsidRPr="00584454">
        <w:t>gaze-cuing</w:t>
      </w:r>
      <w:r w:rsidRPr="00584454">
        <w:t xml:space="preserve"> </w:t>
      </w:r>
      <w:r w:rsidRPr="00584454">
        <w:lastRenderedPageBreak/>
        <w:t xml:space="preserve">effect should be magnified for cooperative individuals which tend to be classified as in-group members. On the contrary, the </w:t>
      </w:r>
      <w:r w:rsidR="00816738" w:rsidRPr="00584454">
        <w:t>gaze-cuing</w:t>
      </w:r>
      <w:r w:rsidRPr="00584454">
        <w:t xml:space="preserve"> effect should not be evident for faces associated with a competitive behavior, since they are classified as out-group members (Rabbie &amp; Horwitz, 1969). Alternatively, if competition affects joint attention by increasing the salience of some averted gazes more than others, then the </w:t>
      </w:r>
      <w:r w:rsidR="00816738" w:rsidRPr="00584454">
        <w:t>gaze-cuing</w:t>
      </w:r>
      <w:r w:rsidRPr="00584454">
        <w:t xml:space="preserve"> effect should be magnified for faces associated with competitive outcomes, since they represent a privileged source of information in the environment. In both cases, we expected these modulations to affect longer response times since information about the prior interaction with the cuing face has to be retrieved from memory. To this aim, r</w:t>
      </w:r>
      <w:r w:rsidRPr="00584454">
        <w:rPr>
          <w:lang w:eastAsia="it-IT"/>
        </w:rPr>
        <w:t xml:space="preserve">esponse times were analyzed by means of the bin distributional analysis (e.g., Ratcliff, 1979). </w:t>
      </w:r>
      <w:r w:rsidRPr="00584454">
        <w:rPr>
          <w:rFonts w:eastAsia="Times New Roman"/>
          <w:lang w:eastAsia="en-US"/>
        </w:rPr>
        <w:t xml:space="preserve">The </w:t>
      </w:r>
      <w:r w:rsidRPr="00584454">
        <w:rPr>
          <w:lang w:eastAsia="it-IT"/>
        </w:rPr>
        <w:t>distributional analysis of reaction times (RTs)</w:t>
      </w:r>
      <w:r w:rsidRPr="00584454">
        <w:rPr>
          <w:rFonts w:eastAsia="Times New Roman"/>
          <w:lang w:eastAsia="en-US"/>
        </w:rPr>
        <w:t xml:space="preserve"> consists in rank ordering individual RTs as a function of the experimental conditions and in dividing them into a number of intervals or bins so that it can be seen whether a variable influences different portions of the RT distribution (e.g., De Jong, Liang, &amp; Lauber, 1994; see Balota, &amp; Yap, 2011 for a review). In the present study we used this technique to assess the time course of the social manipulation (i.e., the type of interaction) on the </w:t>
      </w:r>
      <w:r w:rsidR="00816738" w:rsidRPr="00584454">
        <w:rPr>
          <w:rFonts w:eastAsia="Times New Roman"/>
          <w:lang w:eastAsia="en-US"/>
        </w:rPr>
        <w:t>gaze-cuing</w:t>
      </w:r>
      <w:r w:rsidRPr="00584454">
        <w:rPr>
          <w:rFonts w:eastAsia="Times New Roman"/>
          <w:lang w:eastAsia="en-US"/>
        </w:rPr>
        <w:t xml:space="preserve"> effect. Specifically, if the modulation of the </w:t>
      </w:r>
      <w:r w:rsidR="00816738" w:rsidRPr="00584454">
        <w:rPr>
          <w:rFonts w:eastAsia="Times New Roman"/>
          <w:lang w:eastAsia="en-US"/>
        </w:rPr>
        <w:t>gaze-cuing</w:t>
      </w:r>
      <w:r w:rsidRPr="00584454">
        <w:rPr>
          <w:rFonts w:eastAsia="Times New Roman"/>
          <w:lang w:eastAsia="en-US"/>
        </w:rPr>
        <w:t xml:space="preserve"> effect is due to the retrieval from memory of the social information, then the difference between competitive and cooperative relations on the </w:t>
      </w:r>
      <w:r w:rsidR="00816738" w:rsidRPr="00584454">
        <w:rPr>
          <w:rFonts w:eastAsia="Times New Roman"/>
          <w:lang w:eastAsia="en-US"/>
        </w:rPr>
        <w:t>gaze-cuing</w:t>
      </w:r>
      <w:r w:rsidRPr="00584454">
        <w:rPr>
          <w:rFonts w:eastAsia="Times New Roman"/>
          <w:lang w:eastAsia="en-US"/>
        </w:rPr>
        <w:t xml:space="preserve"> effect should emerge for slower responses (i.e., the longer intervals of the distribution).</w:t>
      </w:r>
    </w:p>
    <w:p w14:paraId="7FBA1EFA" w14:textId="77777777" w:rsidR="00C40914" w:rsidRPr="00584454" w:rsidRDefault="00C40914" w:rsidP="00D448C0">
      <w:pPr>
        <w:jc w:val="left"/>
        <w:rPr>
          <w:b/>
        </w:rPr>
      </w:pPr>
    </w:p>
    <w:p w14:paraId="22435C6D" w14:textId="77777777" w:rsidR="00C40914" w:rsidRPr="00584454" w:rsidRDefault="00C40914" w:rsidP="00D448C0">
      <w:pPr>
        <w:jc w:val="left"/>
      </w:pPr>
      <w:r w:rsidRPr="00584454">
        <w:rPr>
          <w:b/>
        </w:rPr>
        <w:t>2.1 METHODS</w:t>
      </w:r>
    </w:p>
    <w:p w14:paraId="0D3D81F7" w14:textId="77777777" w:rsidR="00C40914" w:rsidRPr="00584454" w:rsidRDefault="00C40914" w:rsidP="00D448C0">
      <w:pPr>
        <w:suppressAutoHyphens w:val="0"/>
        <w:jc w:val="left"/>
        <w:rPr>
          <w:i/>
        </w:rPr>
      </w:pPr>
      <w:r w:rsidRPr="00584454">
        <w:rPr>
          <w:i/>
        </w:rPr>
        <w:t>2.1.1 Participants</w:t>
      </w:r>
    </w:p>
    <w:p w14:paraId="0BAF9555" w14:textId="77777777" w:rsidR="00C40914" w:rsidRPr="00584454" w:rsidRDefault="00C40914" w:rsidP="00D448C0">
      <w:pPr>
        <w:suppressAutoHyphens w:val="0"/>
        <w:ind w:firstLine="567"/>
        <w:jc w:val="left"/>
      </w:pPr>
      <w:r w:rsidRPr="00584454">
        <w:t>Twenty-four female undergraduate students (1 left-handed; M = 21.08 years, SD = 2.21 years) from the University of Modena and Reggio Emilia received course credit to participate to the study. All had normal or corrected-to normal vision and were naïve as to the purpose of the experiment. T</w:t>
      </w:r>
      <w:r w:rsidRPr="00584454">
        <w:rPr>
          <w:shd w:val="clear" w:color="auto" w:fill="FFFFFF"/>
        </w:rPr>
        <w:t xml:space="preserve">he study was conducted in accordance with the ethical standards laid down in the Declaration of Helsinki, and fulfilled the ethical standard procedure recommended by the Italian Association of </w:t>
      </w:r>
      <w:r w:rsidRPr="00584454">
        <w:rPr>
          <w:shd w:val="clear" w:color="auto" w:fill="FFFFFF"/>
        </w:rPr>
        <w:lastRenderedPageBreak/>
        <w:t xml:space="preserve">Psychology (AIP). </w:t>
      </w:r>
      <w:r w:rsidRPr="00584454">
        <w:t xml:space="preserve">Written consent was obtained for all of them and they were debriefed about the study at the end of the experiment. </w:t>
      </w:r>
    </w:p>
    <w:p w14:paraId="6A00A4FC" w14:textId="77777777" w:rsidR="00C40914" w:rsidRPr="00584454" w:rsidRDefault="00C40914" w:rsidP="00D448C0">
      <w:pPr>
        <w:suppressAutoHyphens w:val="0"/>
        <w:ind w:firstLine="567"/>
        <w:jc w:val="left"/>
      </w:pPr>
      <w:r w:rsidRPr="00584454">
        <w:t>They were selected from a larger sample (n=95) based on their scores at the Competitiveness Index (CI) questionnaire (Smither &amp; Houston, 1992; Houston et al., 2000). To be included in the study</w:t>
      </w:r>
      <w:r w:rsidRPr="00584454">
        <w:rPr>
          <w:rFonts w:ascii="Times" w:hAnsi="Times" w:cs="Times"/>
          <w:lang w:eastAsia="it-IT"/>
        </w:rPr>
        <w:t xml:space="preserve">, they had to score in the average competitiveness range (4-12). Mean scores for the participants included in the study were 8.17 (SD = 2.55). </w:t>
      </w:r>
    </w:p>
    <w:p w14:paraId="35C63FD9" w14:textId="77777777" w:rsidR="00C40914" w:rsidRPr="00584454" w:rsidRDefault="00C40914" w:rsidP="00D448C0">
      <w:pPr>
        <w:jc w:val="left"/>
        <w:rPr>
          <w:i/>
        </w:rPr>
      </w:pPr>
      <w:r w:rsidRPr="00584454">
        <w:rPr>
          <w:i/>
        </w:rPr>
        <w:t>Apparatus and Stimuli</w:t>
      </w:r>
    </w:p>
    <w:p w14:paraId="118C3BAE" w14:textId="77777777" w:rsidR="00C40914" w:rsidRPr="00584454" w:rsidRDefault="00C40914" w:rsidP="00D448C0">
      <w:pPr>
        <w:ind w:firstLine="709"/>
        <w:jc w:val="left"/>
        <w:rPr>
          <w:i/>
        </w:rPr>
      </w:pPr>
      <w:r w:rsidRPr="00584454">
        <w:t xml:space="preserve">Each participant was tested in a single session, lasting about 45 minutes. All tasks were performed on a computer. Participants sat approximately 55 cm from a 17’’ CRT screen driven by a 700 MHz processor computer. Stimulus presentation and data collection were controlled by a PC running E-Prime version 2.0 software system (Psychology Software Tools, Inc). </w:t>
      </w:r>
    </w:p>
    <w:p w14:paraId="4BDA3F80" w14:textId="77777777" w:rsidR="00C40914" w:rsidRPr="00584454" w:rsidRDefault="00C40914" w:rsidP="00D448C0">
      <w:pPr>
        <w:pStyle w:val="Intestazione"/>
        <w:ind w:firstLine="567"/>
        <w:jc w:val="left"/>
      </w:pPr>
      <w:r w:rsidRPr="00584454">
        <w:t xml:space="preserve">Simulation of social interactions was achieved using a modified version of the two-choice Prisoner’s Dilemma game (i.e., Poundstone, 1992), that provides one of the most widely used way to induce cooperative and competitive outcomes (Chan &amp; Ybarra, 2002; Vonk, 1998). The dilemma (translated here from Italian) was presented as follows: </w:t>
      </w:r>
      <w:r w:rsidRPr="00584454">
        <w:rPr>
          <w:i/>
        </w:rPr>
        <w:t xml:space="preserve">"You and </w:t>
      </w:r>
      <w:r w:rsidR="008A01A8" w:rsidRPr="00584454">
        <w:rPr>
          <w:i/>
        </w:rPr>
        <w:t>an</w:t>
      </w:r>
      <w:r w:rsidRPr="00584454">
        <w:rPr>
          <w:i/>
        </w:rPr>
        <w:t xml:space="preserve">other student have copied the final test of the Psychology class. The Professor has noticed that your tests are identical and he convenes separately both of you into his office with no means of speaking to or exchanging messages between the two of you. The Professor tells you that: a) If both of you confess that you have copied the test, then you will have to wait for 6 sessions before taking the test again; b) If neither of you confesses, then both of you will have to wait for 1 session before taking the test again; c) If only one of you confesses, he/she will pass the exam without taking the test again, while the other has to wait for 7 sessions before taking the test again”.  </w:t>
      </w:r>
    </w:p>
    <w:p w14:paraId="0EC301AC" w14:textId="55FF9A37" w:rsidR="00C40914" w:rsidRPr="00584454" w:rsidRDefault="00C40914" w:rsidP="00D448C0">
      <w:pPr>
        <w:pStyle w:val="Intestazione"/>
        <w:ind w:firstLine="567"/>
        <w:jc w:val="left"/>
      </w:pPr>
      <w:r w:rsidRPr="00584454">
        <w:t xml:space="preserve">Stimuli used in the social dilemma, in the memory test and in the </w:t>
      </w:r>
      <w:r w:rsidR="00816738" w:rsidRPr="00584454">
        <w:t>gaze-cuing</w:t>
      </w:r>
      <w:r w:rsidRPr="00584454">
        <w:t xml:space="preserve"> task were grayscale photographs (7.98° × 15.76°) depicting 8 young adults (4 females and 4 males) bearing a neutral expression. All photographs were taken from the Productive Aging Lab Face Database </w:t>
      </w:r>
      <w:r w:rsidRPr="00584454">
        <w:lastRenderedPageBreak/>
        <w:t xml:space="preserve">(Minear &amp; Park, 2004). In the </w:t>
      </w:r>
      <w:r w:rsidR="00816738" w:rsidRPr="00584454">
        <w:t>gaze-cuing</w:t>
      </w:r>
      <w:r w:rsidRPr="00584454">
        <w:t xml:space="preserve"> task, for each photograph,</w:t>
      </w:r>
      <w:r w:rsidRPr="00584454" w:rsidDel="00405020">
        <w:t xml:space="preserve"> </w:t>
      </w:r>
      <w:r w:rsidRPr="00584454">
        <w:t xml:space="preserve">gaze direction was manipulated using Adobe Photoshop so that gaze could be averted 0.65° to the left or to the right. </w:t>
      </w:r>
    </w:p>
    <w:p w14:paraId="6A23D3BC" w14:textId="77777777" w:rsidR="00C40914" w:rsidRPr="00584454" w:rsidRDefault="00C40914" w:rsidP="00D448C0">
      <w:pPr>
        <w:pStyle w:val="Intestazione"/>
        <w:ind w:firstLine="567"/>
        <w:jc w:val="left"/>
      </w:pPr>
    </w:p>
    <w:p w14:paraId="7B7ED299" w14:textId="77777777" w:rsidR="00C40914" w:rsidRPr="00584454" w:rsidRDefault="00C40914" w:rsidP="00D448C0">
      <w:pPr>
        <w:jc w:val="left"/>
        <w:rPr>
          <w:i/>
        </w:rPr>
      </w:pPr>
      <w:r w:rsidRPr="00584454">
        <w:rPr>
          <w:i/>
        </w:rPr>
        <w:t>2.1.2 Procedure</w:t>
      </w:r>
    </w:p>
    <w:p w14:paraId="4B6228B9" w14:textId="09F5C6F7" w:rsidR="00C40914" w:rsidRPr="00584454" w:rsidRDefault="00C40914" w:rsidP="00B3650B">
      <w:pPr>
        <w:pStyle w:val="Intestazione"/>
        <w:ind w:firstLine="567"/>
        <w:jc w:val="left"/>
      </w:pPr>
      <w:r w:rsidRPr="00584454">
        <w:rPr>
          <w:lang w:eastAsia="it-IT"/>
        </w:rPr>
        <w:t xml:space="preserve">At the beginning of the experimental session, </w:t>
      </w:r>
      <w:r w:rsidRPr="00584454">
        <w:rPr>
          <w:bCs/>
          <w:shd w:val="clear" w:color="auto" w:fill="FFFFFF"/>
        </w:rPr>
        <w:t>participants</w:t>
      </w:r>
      <w:r w:rsidRPr="00584454">
        <w:t> </w:t>
      </w:r>
      <w:r w:rsidRPr="00584454">
        <w:rPr>
          <w:bCs/>
          <w:shd w:val="clear" w:color="auto" w:fill="FFFFFF"/>
        </w:rPr>
        <w:t>were</w:t>
      </w:r>
      <w:r w:rsidRPr="00584454">
        <w:t> </w:t>
      </w:r>
      <w:r w:rsidRPr="00584454">
        <w:rPr>
          <w:bCs/>
          <w:shd w:val="clear" w:color="auto" w:fill="FFFFFF"/>
        </w:rPr>
        <w:t>told</w:t>
      </w:r>
      <w:r w:rsidRPr="00584454">
        <w:t> </w:t>
      </w:r>
      <w:r w:rsidRPr="00584454">
        <w:rPr>
          <w:shd w:val="clear" w:color="auto" w:fill="FFFFFF"/>
        </w:rPr>
        <w:t>that</w:t>
      </w:r>
      <w:r w:rsidRPr="00584454">
        <w:t> </w:t>
      </w:r>
      <w:r w:rsidRPr="00584454">
        <w:rPr>
          <w:bCs/>
          <w:shd w:val="clear" w:color="auto" w:fill="FFFFFF"/>
        </w:rPr>
        <w:t>they</w:t>
      </w:r>
      <w:r w:rsidRPr="00584454">
        <w:t> </w:t>
      </w:r>
      <w:r w:rsidRPr="00584454">
        <w:rPr>
          <w:bCs/>
          <w:shd w:val="clear" w:color="auto" w:fill="FFFFFF"/>
        </w:rPr>
        <w:t xml:space="preserve">would take part in three different and independent tasks concerning social judgment, memory and attention. This general introduction allowed us to administer the social dilemma and social interaction rating procedures before the gaze-cuing task. </w:t>
      </w:r>
      <w:r w:rsidRPr="00584454">
        <w:rPr>
          <w:lang w:eastAsia="it-IT"/>
        </w:rPr>
        <w:t xml:space="preserve">Participants were first required to play a series of single-shot games of the modified version of the two-choice Prisoner's Dilemma against eight simulated contenders. </w:t>
      </w:r>
      <w:r w:rsidRPr="00584454">
        <w:t xml:space="preserve">They were presented with photographs depicting the 8 young adults (i.e., opponents) bearing a neutral expression and a straight gaze. For each photograph, participants were required to imagine of being in the situation described by the social scenario and to indicate if they wanted to cooperate or compete with the opponent. Participants were provided with the cover story that the day before the opponents performed the same task seeing the participant student-id photograph. For each game, participants were shown the text of the social dilemma, their possible choices and the associated outcomes, the photograph of their opponent and a fictive name associated with the face. Half of the participants pressed the B-key on a standard keyboard if they decided to confess and the H-key if they decided not to confess. The other half experienced the opposite mapping. After participants had indicated their choice, they were shown a fictive feedback indicating the opponent’s choice. The order of presentation of the 8 photographs was randomized and each photo remained visible until each game ended. </w:t>
      </w:r>
    </w:p>
    <w:p w14:paraId="0FC125D7" w14:textId="77777777" w:rsidR="00C40914" w:rsidRPr="00584454" w:rsidRDefault="00C40914" w:rsidP="00D448C0">
      <w:pPr>
        <w:pStyle w:val="Intestazione"/>
        <w:ind w:firstLine="567"/>
        <w:jc w:val="left"/>
      </w:pPr>
      <w:r w:rsidRPr="00584454">
        <w:t xml:space="preserve">Instructions explicitly defined the decision to confess as a competitive behavior and the choice to deny as a cooperative behavior. Instructions required participants to associate each opponent’s face to his/her behavior (cooperative or competitive). To facilitate the retrieval of the information about the opponent’s face and his/her behavior, two different versions of the social dilemma procedure were created. In version 1, female opponents always exhibited a cooperative </w:t>
      </w:r>
      <w:r w:rsidRPr="00584454">
        <w:lastRenderedPageBreak/>
        <w:t xml:space="preserve">behavior, while male opponents exhibited a competitive behavior. In version 2 the association gender-behavior was reversed.  Half of the participants were administered version 1, while the other half were administered version 2. </w:t>
      </w:r>
    </w:p>
    <w:p w14:paraId="7FD55A68" w14:textId="77777777" w:rsidR="00C40914" w:rsidRPr="00584454" w:rsidRDefault="00C40914" w:rsidP="00D448C0">
      <w:pPr>
        <w:pStyle w:val="Intestazione"/>
        <w:tabs>
          <w:tab w:val="left" w:pos="2835"/>
        </w:tabs>
        <w:ind w:firstLine="567"/>
        <w:jc w:val="left"/>
      </w:pPr>
      <w:r w:rsidRPr="00584454">
        <w:t xml:space="preserve">To verify whether participants memorized the association between the opponent’s face and his/her behavior, at the end of the social dilemma game they were administered a true/false test in which each of the 8 faces was associated with a statement that could be either true or false (e.g.,: He/she chose to cooperate with/compete against you). For each face, four statements (two true and two false) were presented for a total of 32 trials. The order of presentation of the trials was randomized. Participants responded by pressing the V-key on the keyboard if the statement was true, and the F-key if the statement was false. If the participant gave a wrong answer, the whole test was administered again until participant’s accuracy reached 100%. </w:t>
      </w:r>
    </w:p>
    <w:p w14:paraId="36FA358D" w14:textId="37A749A1" w:rsidR="00C40914" w:rsidRPr="00584454" w:rsidRDefault="00C40914" w:rsidP="00D448C0">
      <w:pPr>
        <w:pStyle w:val="Intestazione"/>
        <w:ind w:firstLine="567"/>
        <w:jc w:val="left"/>
      </w:pPr>
      <w:r w:rsidRPr="00584454">
        <w:t>Once participants successfully completed the true/false questionnaire, they were required to rate the social interaction with each opponent using a 6-point bipolar semantic differential scale on the following dimensions (Iani et al., 2011): easy vs. difficult (1 = difficult, 6 = easy), pleasant vs. unpleasant (1 = unpleasant, 6 = pleasant), positive vs. negative (1 = negative, 6 = positive), non-cooperative vs. highly-cooperative (1 = non-cooperative, 6 = highly-cooperative) and non-competitive vs. highly-competitive (1 = non-competitive, 6 = highly-competitive).  Immediately after</w:t>
      </w:r>
      <w:r w:rsidR="00A84402" w:rsidRPr="00584454">
        <w:t>,</w:t>
      </w:r>
      <w:r w:rsidRPr="00584454">
        <w:t xml:space="preserve"> they took part in a </w:t>
      </w:r>
      <w:r w:rsidR="00816738" w:rsidRPr="00584454">
        <w:t>gaze-cuing</w:t>
      </w:r>
      <w:r w:rsidRPr="00584454">
        <w:t xml:space="preserve"> task in which the same 8 faces presented in the social dilemma task were used as cuing faces.</w:t>
      </w:r>
    </w:p>
    <w:p w14:paraId="37E5401C" w14:textId="77777777" w:rsidR="00C40914" w:rsidRPr="00584454" w:rsidRDefault="007308F2" w:rsidP="00D448C0">
      <w:pPr>
        <w:pStyle w:val="Intestazione"/>
        <w:ind w:firstLine="567"/>
        <w:jc w:val="center"/>
      </w:pPr>
      <w:r w:rsidRPr="00584454">
        <w:rPr>
          <w:b/>
          <w:noProof/>
          <w:lang w:val="it-IT" w:eastAsia="it-IT"/>
        </w:rPr>
        <w:drawing>
          <wp:inline distT="0" distB="0" distL="0" distR="0" wp14:anchorId="005E0021" wp14:editId="3137AFE1">
            <wp:extent cx="3522345" cy="2074545"/>
            <wp:effectExtent l="0" t="0" r="8255" b="8255"/>
            <wp:docPr id="1" name="Immagine 1" descr="Descrizione: Descrizione: Figur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Descrizione: Descrizione: Figure 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522345" cy="2074545"/>
                    </a:xfrm>
                    <a:prstGeom prst="rect">
                      <a:avLst/>
                    </a:prstGeom>
                    <a:noFill/>
                    <a:ln>
                      <a:noFill/>
                    </a:ln>
                  </pic:spPr>
                </pic:pic>
              </a:graphicData>
            </a:graphic>
          </wp:inline>
        </w:drawing>
      </w:r>
    </w:p>
    <w:p w14:paraId="70D93C80" w14:textId="34034A91" w:rsidR="00C40914" w:rsidRPr="00584454" w:rsidRDefault="00C40914" w:rsidP="00AF3D66">
      <w:pPr>
        <w:spacing w:line="240" w:lineRule="auto"/>
        <w:jc w:val="center"/>
      </w:pPr>
      <w:r w:rsidRPr="00584454">
        <w:lastRenderedPageBreak/>
        <w:t xml:space="preserve">Figure 1. Illustration of the </w:t>
      </w:r>
      <w:r w:rsidR="00816738" w:rsidRPr="00584454">
        <w:t>gaze-cuing</w:t>
      </w:r>
      <w:r w:rsidRPr="00584454">
        <w:t xml:space="preserve"> procedure depicting examples of stimuli (not drawn to scale) and sequence of events for a spatially congruent trial (top) and a spatially incongruent trial (bottom).</w:t>
      </w:r>
    </w:p>
    <w:p w14:paraId="58F2DB88" w14:textId="77777777" w:rsidR="00C40914" w:rsidRPr="00584454" w:rsidRDefault="00C40914" w:rsidP="00D448C0">
      <w:pPr>
        <w:pStyle w:val="Intestazione"/>
        <w:ind w:firstLine="567"/>
        <w:jc w:val="left"/>
      </w:pPr>
    </w:p>
    <w:p w14:paraId="77DCD2EF" w14:textId="0F0E2399" w:rsidR="00C40914" w:rsidRPr="00584454" w:rsidRDefault="00C40914" w:rsidP="005F112D">
      <w:pPr>
        <w:pStyle w:val="Intestazione"/>
        <w:ind w:firstLine="567"/>
        <w:jc w:val="left"/>
      </w:pPr>
      <w:r w:rsidRPr="00584454">
        <w:t xml:space="preserve">Each trial began with the presentation of a white fixation cross (0.83°) in the center of a black screen for 900 ms (fixation frame), followed by a central face with straight gaze (face frame). After 900 ms, the same face appeared with averted gaze (cue frame). After 200 ms, a white target letter (L or T, 0.83°) appeared 10.8° to the left or right of the center of the screen in one of two possible locations that could be spatially congruent or incongruent with gaze direction. The target frame remained visible until a response was provided (see Dalmaso et al., 2012, for a similar </w:t>
      </w:r>
      <w:r w:rsidR="00816738" w:rsidRPr="00584454">
        <w:t>gaze-cuing</w:t>
      </w:r>
      <w:r w:rsidRPr="00584454">
        <w:t xml:space="preserve"> procedure). Gaze direction was uninformative as regards target location. Participants were explicitly instructed to respond according to the letter identity while ignoring the distracting face and to maintain fixation at the center of the screen. We chose a 200-ms stimulus onset asynchrony (SOA) between gaze-cue and target because this interval is long enough to allow the encoding of the gaze and, at the same time, it is short enough to automatically cue attention (see Frischen, Bayliss, &amp; Tipper, 2007 for a review). Furthermore, this SOA has also been used in previous studies assessing the modulation of </w:t>
      </w:r>
      <w:r w:rsidR="00816738" w:rsidRPr="00584454">
        <w:t>gaze-cuing</w:t>
      </w:r>
      <w:r w:rsidRPr="00584454">
        <w:t xml:space="preserve"> by social factors (Dalmaso et al., 2012; Pavan et al., 2011) hence we chose it to facilitate comparisons.</w:t>
      </w:r>
    </w:p>
    <w:p w14:paraId="6D95158E" w14:textId="77777777" w:rsidR="00C40914" w:rsidRPr="00584454" w:rsidRDefault="00C40914" w:rsidP="00D448C0">
      <w:pPr>
        <w:pStyle w:val="Intestazione"/>
        <w:ind w:firstLine="567"/>
        <w:jc w:val="left"/>
      </w:pPr>
      <w:r w:rsidRPr="00584454">
        <w:t xml:space="preserve">Half of the participants were instructed to press the D-key on the keyboard if the target was an ‘L’, and the K-key if the target was a ‘T’. The remaining participants responded using the opposite stimulus-response mapping. Instructions emphasized both response speed and accuracy. No feedback was provided.  </w:t>
      </w:r>
    </w:p>
    <w:p w14:paraId="0B68D6CF" w14:textId="77777777" w:rsidR="00C40914" w:rsidRPr="00584454" w:rsidRDefault="00C40914" w:rsidP="00D448C0">
      <w:pPr>
        <w:pStyle w:val="Intestazione"/>
        <w:ind w:firstLine="567"/>
        <w:jc w:val="left"/>
      </w:pPr>
      <w:r w:rsidRPr="00584454">
        <w:t xml:space="preserve">There were 64 trials for each combination of congruency between gaze direction and target location (congruent vs. incongruent) and social relation with the previous social dilemma’s opponent who now served as distracter. A total of 256 trials were randomly presented and divided into two equal blocks of 128 trials each. A short rest was allowed between blocks. A practice session of 16 trials was given prior to the beginning of the first block. At the end of the experimental session, participants were asked if they had guessed the main aim of the experiment. </w:t>
      </w:r>
      <w:r w:rsidRPr="00584454">
        <w:lastRenderedPageBreak/>
        <w:t>All participants answered “no” and claimed that they believed to the information provided by the experimenter at the beginning of the session.</w:t>
      </w:r>
    </w:p>
    <w:p w14:paraId="50057E2B" w14:textId="77777777" w:rsidR="00C40914" w:rsidRPr="00584454" w:rsidRDefault="00C40914" w:rsidP="00D448C0">
      <w:pPr>
        <w:jc w:val="left"/>
        <w:rPr>
          <w:b/>
        </w:rPr>
      </w:pPr>
    </w:p>
    <w:p w14:paraId="7DC60F95" w14:textId="77777777" w:rsidR="00C40914" w:rsidRPr="00584454" w:rsidRDefault="00C40914" w:rsidP="00D448C0">
      <w:pPr>
        <w:jc w:val="left"/>
        <w:rPr>
          <w:b/>
        </w:rPr>
      </w:pPr>
      <w:r w:rsidRPr="00584454">
        <w:rPr>
          <w:b/>
        </w:rPr>
        <w:t>2.2 RESULTS AND DISCUSSION</w:t>
      </w:r>
    </w:p>
    <w:p w14:paraId="3250D0C6" w14:textId="77777777" w:rsidR="00C40914" w:rsidRPr="00584454" w:rsidRDefault="00C40914" w:rsidP="00D448C0">
      <w:pPr>
        <w:pStyle w:val="Intestazione"/>
        <w:jc w:val="left"/>
      </w:pPr>
      <w:r w:rsidRPr="00584454">
        <w:rPr>
          <w:i/>
        </w:rPr>
        <w:t>2.2.1 Social dilemma</w:t>
      </w:r>
    </w:p>
    <w:p w14:paraId="61660954" w14:textId="1BAE500C" w:rsidR="00C40914" w:rsidRPr="00584454" w:rsidRDefault="00C40914" w:rsidP="00D448C0">
      <w:pPr>
        <w:pStyle w:val="Intestazione"/>
        <w:jc w:val="left"/>
      </w:pPr>
      <w:r w:rsidRPr="00584454">
        <w:t xml:space="preserve"> </w:t>
      </w:r>
      <w:r w:rsidRPr="00584454">
        <w:tab/>
        <w:t xml:space="preserve">Overall, 61.2% of the participants decided to cooperate. A one sample </w:t>
      </w:r>
      <w:r w:rsidRPr="00584454">
        <w:rPr>
          <w:i/>
        </w:rPr>
        <w:t xml:space="preserve">t </w:t>
      </w:r>
      <w:r w:rsidRPr="00584454">
        <w:t xml:space="preserve">test showed that this percentage marginally differed from the chance level of 50%, </w:t>
      </w:r>
      <w:r w:rsidRPr="00584454">
        <w:rPr>
          <w:i/>
        </w:rPr>
        <w:t>t</w:t>
      </w:r>
      <w:r w:rsidRPr="00584454">
        <w:t xml:space="preserve">(23) = 1.98, </w:t>
      </w:r>
      <w:r w:rsidRPr="00584454">
        <w:rPr>
          <w:i/>
        </w:rPr>
        <w:t xml:space="preserve">p </w:t>
      </w:r>
      <w:r w:rsidRPr="00584454">
        <w:t xml:space="preserve">= .06. Since both male and female photos were used, we computed the percentage of participants who chose to cooperate or compete as a function of the opponent’s gender. Cooperative choices did not differ from the chance level both when the face belonged to a female (61.5%, </w:t>
      </w:r>
      <w:r w:rsidRPr="00584454">
        <w:rPr>
          <w:i/>
        </w:rPr>
        <w:t>t</w:t>
      </w:r>
      <w:r w:rsidRPr="00584454">
        <w:t xml:space="preserve">(23) = 1.85, </w:t>
      </w:r>
      <w:r w:rsidRPr="00584454">
        <w:rPr>
          <w:i/>
        </w:rPr>
        <w:t>p</w:t>
      </w:r>
      <w:r w:rsidRPr="00584454">
        <w:t xml:space="preserve"> = .08) or it belonged to a male (60.4%, </w:t>
      </w:r>
      <w:r w:rsidRPr="00584454">
        <w:rPr>
          <w:i/>
        </w:rPr>
        <w:t>t</w:t>
      </w:r>
      <w:r w:rsidRPr="00584454">
        <w:t xml:space="preserve">(23) = 1.59, </w:t>
      </w:r>
      <w:r w:rsidRPr="00584454">
        <w:rPr>
          <w:i/>
        </w:rPr>
        <w:t>p</w:t>
      </w:r>
      <w:r w:rsidRPr="00584454">
        <w:t xml:space="preserve"> = .13). This result indicates that the gender of the face did not affect participants’ performance at the social dilemma.</w:t>
      </w:r>
    </w:p>
    <w:p w14:paraId="2280CDB5" w14:textId="77777777" w:rsidR="00C40914" w:rsidRPr="00584454" w:rsidRDefault="00C40914" w:rsidP="00D448C0">
      <w:pPr>
        <w:jc w:val="left"/>
        <w:rPr>
          <w:i/>
        </w:rPr>
      </w:pPr>
      <w:r w:rsidRPr="00584454">
        <w:rPr>
          <w:i/>
        </w:rPr>
        <w:t>2.2.2 Subjective Ratings</w:t>
      </w:r>
    </w:p>
    <w:p w14:paraId="42606BB3" w14:textId="77777777" w:rsidR="00C40914" w:rsidRPr="00584454" w:rsidRDefault="00C40914" w:rsidP="00D448C0">
      <w:pPr>
        <w:ind w:firstLine="567"/>
        <w:jc w:val="left"/>
      </w:pPr>
      <w:r w:rsidRPr="00584454">
        <w:t xml:space="preserve"> </w:t>
      </w:r>
      <w:r w:rsidRPr="00584454">
        <w:rPr>
          <w:i/>
        </w:rPr>
        <w:t>T</w:t>
      </w:r>
      <w:r w:rsidRPr="00584454">
        <w:t xml:space="preserve"> tests for independent samples were used to compare the subjective ratings of the social dilemma situation involving cooperative and competitive opponents. Scores significantly differed between cooperative and competitive opponents for all dimensions (all </w:t>
      </w:r>
      <w:r w:rsidRPr="00584454">
        <w:rPr>
          <w:i/>
        </w:rPr>
        <w:t>p</w:t>
      </w:r>
      <w:r w:rsidRPr="00584454">
        <w:t xml:space="preserve">s&lt; .001) (see Table 1). </w:t>
      </w:r>
    </w:p>
    <w:p w14:paraId="08108ECB" w14:textId="77777777" w:rsidR="00C40914" w:rsidRPr="00584454" w:rsidRDefault="00C40914" w:rsidP="00D448C0">
      <w:pPr>
        <w:ind w:firstLine="567"/>
        <w:jc w:val="left"/>
      </w:pPr>
      <w:r w:rsidRPr="00584454">
        <w:t xml:space="preserve">The finding that when the opponent displayed a competitive behavior the situation was judged as more competitive and as less cooperative than when he/she displayed a cooperative behavior confirmed that our manipulation was effective. </w:t>
      </w:r>
    </w:p>
    <w:tbl>
      <w:tblPr>
        <w:tblW w:w="6459" w:type="dxa"/>
        <w:jc w:val="center"/>
        <w:tblCellMar>
          <w:left w:w="70" w:type="dxa"/>
          <w:right w:w="70" w:type="dxa"/>
        </w:tblCellMar>
        <w:tblLook w:val="00A0" w:firstRow="1" w:lastRow="0" w:firstColumn="1" w:lastColumn="0" w:noHBand="0" w:noVBand="0"/>
      </w:tblPr>
      <w:tblGrid>
        <w:gridCol w:w="1677"/>
        <w:gridCol w:w="1393"/>
        <w:gridCol w:w="1393"/>
        <w:gridCol w:w="991"/>
        <w:gridCol w:w="1005"/>
      </w:tblGrid>
      <w:tr w:rsidR="00C40914" w:rsidRPr="00584454" w14:paraId="399456F3" w14:textId="77777777" w:rsidTr="0032162D">
        <w:trPr>
          <w:trHeight w:val="682"/>
          <w:jc w:val="center"/>
        </w:trPr>
        <w:tc>
          <w:tcPr>
            <w:tcW w:w="1677" w:type="dxa"/>
            <w:noWrap/>
            <w:vAlign w:val="bottom"/>
          </w:tcPr>
          <w:p w14:paraId="7E42B046" w14:textId="77777777" w:rsidR="00C40914" w:rsidRPr="00584454" w:rsidRDefault="00C40914" w:rsidP="00D448C0">
            <w:pPr>
              <w:rPr>
                <w:rFonts w:eastAsia="Times New Roman"/>
                <w:lang w:eastAsia="it-IT"/>
              </w:rPr>
            </w:pPr>
          </w:p>
          <w:p w14:paraId="5F7165EA" w14:textId="77777777" w:rsidR="00C40914" w:rsidRPr="00584454" w:rsidRDefault="00C40914" w:rsidP="00D448C0">
            <w:pPr>
              <w:rPr>
                <w:rFonts w:eastAsia="Times New Roman"/>
                <w:lang w:eastAsia="it-IT"/>
              </w:rPr>
            </w:pPr>
          </w:p>
        </w:tc>
        <w:tc>
          <w:tcPr>
            <w:tcW w:w="2687" w:type="dxa"/>
            <w:gridSpan w:val="2"/>
            <w:tcBorders>
              <w:bottom w:val="single" w:sz="4" w:space="0" w:color="auto"/>
            </w:tcBorders>
            <w:noWrap/>
            <w:vAlign w:val="center"/>
          </w:tcPr>
          <w:p w14:paraId="1C5F9ED9" w14:textId="77777777" w:rsidR="00C40914" w:rsidRPr="00584454" w:rsidRDefault="00C40914" w:rsidP="00D448C0">
            <w:pPr>
              <w:jc w:val="center"/>
              <w:rPr>
                <w:rFonts w:eastAsia="Times New Roman"/>
                <w:b/>
                <w:lang w:eastAsia="it-IT"/>
              </w:rPr>
            </w:pPr>
            <w:r w:rsidRPr="00584454">
              <w:rPr>
                <w:rFonts w:eastAsia="Times New Roman"/>
                <w:b/>
                <w:lang w:eastAsia="it-IT"/>
              </w:rPr>
              <w:t>Social Relationship</w:t>
            </w:r>
          </w:p>
        </w:tc>
        <w:tc>
          <w:tcPr>
            <w:tcW w:w="1046" w:type="dxa"/>
            <w:tcBorders>
              <w:bottom w:val="single" w:sz="4" w:space="0" w:color="auto"/>
            </w:tcBorders>
          </w:tcPr>
          <w:p w14:paraId="1B5DA055" w14:textId="77777777" w:rsidR="00C40914" w:rsidRPr="00584454" w:rsidRDefault="00C40914" w:rsidP="00D448C0">
            <w:pPr>
              <w:jc w:val="center"/>
              <w:rPr>
                <w:rFonts w:eastAsia="Times New Roman"/>
                <w:b/>
                <w:lang w:eastAsia="it-IT"/>
              </w:rPr>
            </w:pPr>
          </w:p>
        </w:tc>
        <w:tc>
          <w:tcPr>
            <w:tcW w:w="1049" w:type="dxa"/>
            <w:tcBorders>
              <w:bottom w:val="single" w:sz="4" w:space="0" w:color="auto"/>
            </w:tcBorders>
          </w:tcPr>
          <w:p w14:paraId="71DCAAE0" w14:textId="77777777" w:rsidR="00C40914" w:rsidRPr="00584454" w:rsidRDefault="00C40914" w:rsidP="00D448C0">
            <w:pPr>
              <w:jc w:val="center"/>
              <w:rPr>
                <w:rFonts w:eastAsia="Times New Roman"/>
                <w:b/>
                <w:lang w:eastAsia="it-IT"/>
              </w:rPr>
            </w:pPr>
          </w:p>
        </w:tc>
      </w:tr>
      <w:tr w:rsidR="00C40914" w:rsidRPr="00584454" w14:paraId="4DC138A6" w14:textId="77777777" w:rsidTr="0032162D">
        <w:trPr>
          <w:trHeight w:val="300"/>
          <w:jc w:val="center"/>
        </w:trPr>
        <w:tc>
          <w:tcPr>
            <w:tcW w:w="1677" w:type="dxa"/>
            <w:noWrap/>
            <w:vAlign w:val="bottom"/>
          </w:tcPr>
          <w:p w14:paraId="0AD8809F" w14:textId="77777777" w:rsidR="00C40914" w:rsidRPr="00584454" w:rsidRDefault="00C40914" w:rsidP="00D448C0">
            <w:pPr>
              <w:rPr>
                <w:rFonts w:eastAsia="Times New Roman"/>
                <w:lang w:eastAsia="it-IT"/>
              </w:rPr>
            </w:pPr>
          </w:p>
        </w:tc>
        <w:tc>
          <w:tcPr>
            <w:tcW w:w="1360" w:type="dxa"/>
            <w:vMerge w:val="restart"/>
            <w:tcBorders>
              <w:top w:val="single" w:sz="4" w:space="0" w:color="auto"/>
              <w:bottom w:val="single" w:sz="4" w:space="0" w:color="auto"/>
            </w:tcBorders>
            <w:noWrap/>
            <w:vAlign w:val="center"/>
          </w:tcPr>
          <w:p w14:paraId="2ECB0D28" w14:textId="77777777" w:rsidR="00C40914" w:rsidRPr="00584454" w:rsidRDefault="00C40914" w:rsidP="00D448C0">
            <w:pPr>
              <w:jc w:val="center"/>
              <w:rPr>
                <w:rFonts w:eastAsia="Times New Roman"/>
                <w:b/>
                <w:lang w:eastAsia="it-IT"/>
              </w:rPr>
            </w:pPr>
            <w:r w:rsidRPr="00584454">
              <w:rPr>
                <w:rFonts w:eastAsia="Times New Roman"/>
                <w:b/>
                <w:lang w:eastAsia="it-IT"/>
              </w:rPr>
              <w:t>Cooperative</w:t>
            </w:r>
          </w:p>
        </w:tc>
        <w:tc>
          <w:tcPr>
            <w:tcW w:w="1327" w:type="dxa"/>
            <w:vMerge w:val="restart"/>
            <w:tcBorders>
              <w:top w:val="single" w:sz="4" w:space="0" w:color="auto"/>
              <w:bottom w:val="single" w:sz="4" w:space="0" w:color="auto"/>
            </w:tcBorders>
            <w:noWrap/>
            <w:vAlign w:val="center"/>
          </w:tcPr>
          <w:p w14:paraId="3EC4969E" w14:textId="77777777" w:rsidR="00C40914" w:rsidRPr="00584454" w:rsidRDefault="00C40914" w:rsidP="00D448C0">
            <w:pPr>
              <w:jc w:val="center"/>
              <w:rPr>
                <w:rFonts w:eastAsia="Times New Roman"/>
                <w:b/>
                <w:lang w:eastAsia="it-IT"/>
              </w:rPr>
            </w:pPr>
            <w:r w:rsidRPr="00584454">
              <w:rPr>
                <w:rFonts w:eastAsia="Times New Roman"/>
                <w:b/>
                <w:lang w:eastAsia="it-IT"/>
              </w:rPr>
              <w:t>Competitive</w:t>
            </w:r>
          </w:p>
        </w:tc>
        <w:tc>
          <w:tcPr>
            <w:tcW w:w="1046" w:type="dxa"/>
            <w:tcBorders>
              <w:top w:val="single" w:sz="4" w:space="0" w:color="auto"/>
            </w:tcBorders>
          </w:tcPr>
          <w:p w14:paraId="16D2F222" w14:textId="77777777" w:rsidR="00C40914" w:rsidRPr="00584454" w:rsidRDefault="00C40914" w:rsidP="00D448C0">
            <w:pPr>
              <w:jc w:val="center"/>
              <w:rPr>
                <w:rFonts w:eastAsia="Times New Roman"/>
                <w:b/>
                <w:i/>
                <w:lang w:eastAsia="it-IT"/>
              </w:rPr>
            </w:pPr>
          </w:p>
        </w:tc>
        <w:tc>
          <w:tcPr>
            <w:tcW w:w="1049" w:type="dxa"/>
            <w:tcBorders>
              <w:top w:val="single" w:sz="4" w:space="0" w:color="auto"/>
            </w:tcBorders>
          </w:tcPr>
          <w:p w14:paraId="359FC7D0" w14:textId="77777777" w:rsidR="00C40914" w:rsidRPr="00584454" w:rsidRDefault="00C40914" w:rsidP="00D448C0">
            <w:pPr>
              <w:jc w:val="center"/>
              <w:rPr>
                <w:rFonts w:eastAsia="Times New Roman"/>
                <w:b/>
                <w:i/>
                <w:lang w:eastAsia="it-IT"/>
              </w:rPr>
            </w:pPr>
          </w:p>
        </w:tc>
      </w:tr>
      <w:tr w:rsidR="00C40914" w:rsidRPr="00584454" w14:paraId="45D8A157" w14:textId="77777777" w:rsidTr="0032162D">
        <w:trPr>
          <w:trHeight w:val="300"/>
          <w:jc w:val="center"/>
        </w:trPr>
        <w:tc>
          <w:tcPr>
            <w:tcW w:w="1677" w:type="dxa"/>
            <w:tcBorders>
              <w:bottom w:val="single" w:sz="4" w:space="0" w:color="auto"/>
            </w:tcBorders>
            <w:noWrap/>
            <w:vAlign w:val="bottom"/>
          </w:tcPr>
          <w:p w14:paraId="08A71A17" w14:textId="77777777" w:rsidR="00C40914" w:rsidRPr="00584454" w:rsidRDefault="00C40914" w:rsidP="00D448C0">
            <w:pPr>
              <w:rPr>
                <w:rFonts w:eastAsia="Times New Roman"/>
                <w:lang w:eastAsia="it-IT"/>
              </w:rPr>
            </w:pPr>
          </w:p>
        </w:tc>
        <w:tc>
          <w:tcPr>
            <w:tcW w:w="1360" w:type="dxa"/>
            <w:vMerge/>
            <w:tcBorders>
              <w:bottom w:val="single" w:sz="4" w:space="0" w:color="auto"/>
            </w:tcBorders>
            <w:noWrap/>
            <w:vAlign w:val="bottom"/>
          </w:tcPr>
          <w:p w14:paraId="0DA09968" w14:textId="77777777" w:rsidR="00C40914" w:rsidRPr="00584454" w:rsidRDefault="00C40914" w:rsidP="00D448C0">
            <w:pPr>
              <w:rPr>
                <w:rFonts w:eastAsia="Times New Roman"/>
                <w:b/>
                <w:i/>
                <w:lang w:eastAsia="it-IT"/>
              </w:rPr>
            </w:pPr>
          </w:p>
        </w:tc>
        <w:tc>
          <w:tcPr>
            <w:tcW w:w="1327" w:type="dxa"/>
            <w:vMerge/>
            <w:tcBorders>
              <w:bottom w:val="single" w:sz="4" w:space="0" w:color="auto"/>
            </w:tcBorders>
            <w:noWrap/>
            <w:vAlign w:val="bottom"/>
          </w:tcPr>
          <w:p w14:paraId="6529F555" w14:textId="77777777" w:rsidR="00C40914" w:rsidRPr="00584454" w:rsidRDefault="00C40914" w:rsidP="00D448C0">
            <w:pPr>
              <w:rPr>
                <w:rFonts w:eastAsia="Times New Roman"/>
                <w:b/>
                <w:i/>
                <w:lang w:eastAsia="it-IT"/>
              </w:rPr>
            </w:pPr>
          </w:p>
        </w:tc>
        <w:tc>
          <w:tcPr>
            <w:tcW w:w="1046" w:type="dxa"/>
            <w:tcBorders>
              <w:bottom w:val="single" w:sz="4" w:space="0" w:color="auto"/>
            </w:tcBorders>
          </w:tcPr>
          <w:p w14:paraId="15B5B3D2" w14:textId="77777777" w:rsidR="00C40914" w:rsidRPr="00584454" w:rsidRDefault="00C40914" w:rsidP="00D448C0">
            <w:pPr>
              <w:jc w:val="center"/>
              <w:rPr>
                <w:rFonts w:eastAsia="Times New Roman"/>
                <w:i/>
                <w:lang w:eastAsia="it-IT"/>
              </w:rPr>
            </w:pPr>
            <w:r w:rsidRPr="00584454">
              <w:rPr>
                <w:rFonts w:eastAsia="Times New Roman"/>
                <w:i/>
                <w:lang w:eastAsia="it-IT"/>
              </w:rPr>
              <w:t>t</w:t>
            </w:r>
          </w:p>
        </w:tc>
        <w:tc>
          <w:tcPr>
            <w:tcW w:w="1049" w:type="dxa"/>
            <w:tcBorders>
              <w:bottom w:val="single" w:sz="4" w:space="0" w:color="auto"/>
            </w:tcBorders>
          </w:tcPr>
          <w:p w14:paraId="76C02F04" w14:textId="77777777" w:rsidR="00C40914" w:rsidRPr="00584454" w:rsidRDefault="00C40914" w:rsidP="00D448C0">
            <w:pPr>
              <w:rPr>
                <w:rFonts w:eastAsia="Times New Roman"/>
                <w:i/>
                <w:lang w:eastAsia="it-IT"/>
              </w:rPr>
            </w:pPr>
            <w:r w:rsidRPr="00584454">
              <w:rPr>
                <w:rFonts w:eastAsia="Times New Roman"/>
                <w:i/>
                <w:lang w:eastAsia="it-IT"/>
              </w:rPr>
              <w:t>p-value</w:t>
            </w:r>
          </w:p>
        </w:tc>
      </w:tr>
      <w:tr w:rsidR="00C40914" w:rsidRPr="00584454" w14:paraId="044F0D55" w14:textId="77777777" w:rsidTr="0032162D">
        <w:trPr>
          <w:trHeight w:hRule="exact" w:val="737"/>
          <w:jc w:val="center"/>
        </w:trPr>
        <w:tc>
          <w:tcPr>
            <w:tcW w:w="1677" w:type="dxa"/>
            <w:tcBorders>
              <w:top w:val="single" w:sz="4" w:space="0" w:color="auto"/>
            </w:tcBorders>
            <w:noWrap/>
            <w:vAlign w:val="bottom"/>
          </w:tcPr>
          <w:p w14:paraId="22B26E3C" w14:textId="77777777" w:rsidR="00C40914" w:rsidRPr="00584454" w:rsidRDefault="00C40914" w:rsidP="00D448C0">
            <w:pPr>
              <w:jc w:val="center"/>
              <w:rPr>
                <w:rFonts w:eastAsia="Times New Roman"/>
                <w:b/>
                <w:lang w:eastAsia="it-IT"/>
              </w:rPr>
            </w:pPr>
            <w:r w:rsidRPr="00584454">
              <w:rPr>
                <w:rFonts w:eastAsia="Times New Roman"/>
                <w:b/>
                <w:lang w:eastAsia="it-IT"/>
              </w:rPr>
              <w:t>Cooperative</w:t>
            </w:r>
          </w:p>
        </w:tc>
        <w:tc>
          <w:tcPr>
            <w:tcW w:w="1360" w:type="dxa"/>
            <w:tcBorders>
              <w:top w:val="single" w:sz="4" w:space="0" w:color="auto"/>
              <w:left w:val="nil"/>
            </w:tcBorders>
            <w:noWrap/>
            <w:vAlign w:val="bottom"/>
          </w:tcPr>
          <w:p w14:paraId="323BAF4B" w14:textId="77777777" w:rsidR="00C40914" w:rsidRPr="00584454" w:rsidRDefault="00C40914" w:rsidP="00D448C0">
            <w:pPr>
              <w:jc w:val="center"/>
              <w:rPr>
                <w:rFonts w:eastAsia="Times New Roman"/>
                <w:lang w:eastAsia="it-IT"/>
              </w:rPr>
            </w:pPr>
            <w:r w:rsidRPr="00584454">
              <w:rPr>
                <w:rFonts w:eastAsia="Times New Roman"/>
                <w:lang w:eastAsia="it-IT"/>
              </w:rPr>
              <w:t>5.2 (0.7)</w:t>
            </w:r>
          </w:p>
        </w:tc>
        <w:tc>
          <w:tcPr>
            <w:tcW w:w="1327" w:type="dxa"/>
            <w:tcBorders>
              <w:top w:val="single" w:sz="4" w:space="0" w:color="auto"/>
            </w:tcBorders>
            <w:noWrap/>
            <w:vAlign w:val="bottom"/>
          </w:tcPr>
          <w:p w14:paraId="36C08C44" w14:textId="77777777" w:rsidR="00C40914" w:rsidRPr="00584454" w:rsidRDefault="00C40914" w:rsidP="00D448C0">
            <w:pPr>
              <w:jc w:val="center"/>
              <w:rPr>
                <w:rFonts w:eastAsia="Times New Roman"/>
                <w:lang w:eastAsia="it-IT"/>
              </w:rPr>
            </w:pPr>
            <w:r w:rsidRPr="00584454">
              <w:rPr>
                <w:rFonts w:eastAsia="Times New Roman"/>
                <w:lang w:eastAsia="it-IT"/>
              </w:rPr>
              <w:t>1.8 (0.7)</w:t>
            </w:r>
          </w:p>
        </w:tc>
        <w:tc>
          <w:tcPr>
            <w:tcW w:w="1046" w:type="dxa"/>
            <w:tcBorders>
              <w:top w:val="single" w:sz="4" w:space="0" w:color="auto"/>
            </w:tcBorders>
            <w:vAlign w:val="bottom"/>
          </w:tcPr>
          <w:p w14:paraId="13D1D324" w14:textId="77777777" w:rsidR="00C40914" w:rsidRPr="00584454" w:rsidRDefault="00C40914" w:rsidP="00D448C0">
            <w:pPr>
              <w:jc w:val="center"/>
              <w:rPr>
                <w:rFonts w:eastAsia="Times New Roman"/>
                <w:lang w:eastAsia="it-IT"/>
              </w:rPr>
            </w:pPr>
            <w:r w:rsidRPr="00584454">
              <w:rPr>
                <w:rFonts w:eastAsia="Times New Roman"/>
                <w:lang w:eastAsia="it-IT"/>
              </w:rPr>
              <w:t>12.3</w:t>
            </w:r>
          </w:p>
        </w:tc>
        <w:tc>
          <w:tcPr>
            <w:tcW w:w="1049" w:type="dxa"/>
            <w:tcBorders>
              <w:top w:val="single" w:sz="4" w:space="0" w:color="auto"/>
            </w:tcBorders>
            <w:vAlign w:val="bottom"/>
          </w:tcPr>
          <w:p w14:paraId="739DB5A9" w14:textId="77777777" w:rsidR="00C40914" w:rsidRPr="00584454" w:rsidRDefault="00C40914" w:rsidP="00D448C0">
            <w:pPr>
              <w:jc w:val="center"/>
              <w:rPr>
                <w:rFonts w:eastAsia="Times New Roman"/>
                <w:lang w:eastAsia="it-IT"/>
              </w:rPr>
            </w:pPr>
            <w:r w:rsidRPr="00584454">
              <w:rPr>
                <w:rFonts w:eastAsia="Times New Roman"/>
                <w:lang w:eastAsia="it-IT"/>
              </w:rPr>
              <w:t>&lt; .001</w:t>
            </w:r>
          </w:p>
        </w:tc>
      </w:tr>
      <w:tr w:rsidR="00C40914" w:rsidRPr="00584454" w14:paraId="65B51204" w14:textId="77777777" w:rsidTr="0032162D">
        <w:trPr>
          <w:trHeight w:hRule="exact" w:val="737"/>
          <w:jc w:val="center"/>
        </w:trPr>
        <w:tc>
          <w:tcPr>
            <w:tcW w:w="1677" w:type="dxa"/>
            <w:noWrap/>
            <w:vAlign w:val="bottom"/>
          </w:tcPr>
          <w:p w14:paraId="67BF2FF2" w14:textId="77777777" w:rsidR="00C40914" w:rsidRPr="00584454" w:rsidRDefault="00C40914" w:rsidP="00D448C0">
            <w:pPr>
              <w:jc w:val="center"/>
              <w:rPr>
                <w:rFonts w:eastAsia="Times New Roman"/>
                <w:b/>
                <w:lang w:eastAsia="it-IT"/>
              </w:rPr>
            </w:pPr>
            <w:r w:rsidRPr="00584454">
              <w:rPr>
                <w:rFonts w:eastAsia="Times New Roman"/>
                <w:b/>
                <w:lang w:eastAsia="it-IT"/>
              </w:rPr>
              <w:lastRenderedPageBreak/>
              <w:t>Competitive</w:t>
            </w:r>
          </w:p>
        </w:tc>
        <w:tc>
          <w:tcPr>
            <w:tcW w:w="1360" w:type="dxa"/>
            <w:tcBorders>
              <w:left w:val="nil"/>
            </w:tcBorders>
            <w:noWrap/>
            <w:vAlign w:val="bottom"/>
          </w:tcPr>
          <w:p w14:paraId="2C9F4E5A" w14:textId="77777777" w:rsidR="00C40914" w:rsidRPr="00584454" w:rsidRDefault="00C40914" w:rsidP="00D448C0">
            <w:pPr>
              <w:jc w:val="center"/>
              <w:rPr>
                <w:rFonts w:eastAsia="Times New Roman"/>
                <w:lang w:eastAsia="it-IT"/>
              </w:rPr>
            </w:pPr>
            <w:r w:rsidRPr="00584454">
              <w:rPr>
                <w:rFonts w:eastAsia="Times New Roman"/>
                <w:lang w:eastAsia="it-IT"/>
              </w:rPr>
              <w:t>2.2 (1.1)</w:t>
            </w:r>
          </w:p>
        </w:tc>
        <w:tc>
          <w:tcPr>
            <w:tcW w:w="1327" w:type="dxa"/>
            <w:noWrap/>
            <w:vAlign w:val="bottom"/>
          </w:tcPr>
          <w:p w14:paraId="768D9AB3" w14:textId="77777777" w:rsidR="00C40914" w:rsidRPr="00584454" w:rsidRDefault="00C40914" w:rsidP="00D448C0">
            <w:pPr>
              <w:jc w:val="center"/>
              <w:rPr>
                <w:rFonts w:eastAsia="Times New Roman"/>
                <w:lang w:eastAsia="it-IT"/>
              </w:rPr>
            </w:pPr>
            <w:r w:rsidRPr="00584454">
              <w:rPr>
                <w:rFonts w:eastAsia="Times New Roman"/>
                <w:lang w:eastAsia="it-IT"/>
              </w:rPr>
              <w:t>4.9 (1.0)</w:t>
            </w:r>
          </w:p>
        </w:tc>
        <w:tc>
          <w:tcPr>
            <w:tcW w:w="1046" w:type="dxa"/>
            <w:vAlign w:val="bottom"/>
          </w:tcPr>
          <w:p w14:paraId="3174B439" w14:textId="77777777" w:rsidR="00C40914" w:rsidRPr="00584454" w:rsidRDefault="00C40914" w:rsidP="00D448C0">
            <w:pPr>
              <w:jc w:val="center"/>
              <w:rPr>
                <w:rFonts w:eastAsia="Times New Roman"/>
                <w:lang w:eastAsia="it-IT"/>
              </w:rPr>
            </w:pPr>
            <w:r w:rsidRPr="00584454">
              <w:rPr>
                <w:rFonts w:eastAsia="Times New Roman"/>
                <w:lang w:eastAsia="it-IT"/>
              </w:rPr>
              <w:t>-6.7</w:t>
            </w:r>
          </w:p>
        </w:tc>
        <w:tc>
          <w:tcPr>
            <w:tcW w:w="1049" w:type="dxa"/>
            <w:vAlign w:val="bottom"/>
          </w:tcPr>
          <w:p w14:paraId="6532B776" w14:textId="77777777" w:rsidR="00C40914" w:rsidRPr="00584454" w:rsidRDefault="00C40914" w:rsidP="00D448C0">
            <w:pPr>
              <w:jc w:val="center"/>
              <w:rPr>
                <w:rFonts w:eastAsia="Times New Roman"/>
                <w:lang w:eastAsia="it-IT"/>
              </w:rPr>
            </w:pPr>
            <w:r w:rsidRPr="00584454">
              <w:rPr>
                <w:rFonts w:eastAsia="Times New Roman"/>
                <w:lang w:eastAsia="it-IT"/>
              </w:rPr>
              <w:t>&lt; .001</w:t>
            </w:r>
          </w:p>
        </w:tc>
      </w:tr>
      <w:tr w:rsidR="00C40914" w:rsidRPr="00584454" w14:paraId="2B07D26D" w14:textId="77777777" w:rsidTr="0032162D">
        <w:trPr>
          <w:trHeight w:hRule="exact" w:val="737"/>
          <w:jc w:val="center"/>
        </w:trPr>
        <w:tc>
          <w:tcPr>
            <w:tcW w:w="1677" w:type="dxa"/>
            <w:noWrap/>
            <w:vAlign w:val="bottom"/>
          </w:tcPr>
          <w:p w14:paraId="6E810FB9" w14:textId="77777777" w:rsidR="00C40914" w:rsidRPr="00584454" w:rsidRDefault="00C40914" w:rsidP="00D448C0">
            <w:pPr>
              <w:jc w:val="center"/>
              <w:rPr>
                <w:rFonts w:eastAsia="Times New Roman"/>
                <w:b/>
                <w:lang w:eastAsia="it-IT"/>
              </w:rPr>
            </w:pPr>
            <w:r w:rsidRPr="00584454">
              <w:rPr>
                <w:rFonts w:eastAsia="Times New Roman"/>
                <w:b/>
                <w:lang w:eastAsia="it-IT"/>
              </w:rPr>
              <w:t>Easy</w:t>
            </w:r>
          </w:p>
        </w:tc>
        <w:tc>
          <w:tcPr>
            <w:tcW w:w="1360" w:type="dxa"/>
            <w:tcBorders>
              <w:left w:val="nil"/>
            </w:tcBorders>
            <w:noWrap/>
            <w:vAlign w:val="bottom"/>
          </w:tcPr>
          <w:p w14:paraId="6845181A" w14:textId="77777777" w:rsidR="00C40914" w:rsidRPr="00584454" w:rsidRDefault="00C40914" w:rsidP="00D448C0">
            <w:pPr>
              <w:jc w:val="center"/>
              <w:rPr>
                <w:rFonts w:eastAsia="Times New Roman"/>
                <w:lang w:eastAsia="it-IT"/>
              </w:rPr>
            </w:pPr>
            <w:r w:rsidRPr="00584454">
              <w:rPr>
                <w:rFonts w:eastAsia="Times New Roman"/>
                <w:lang w:eastAsia="it-IT"/>
              </w:rPr>
              <w:t>4.8 (0.9)</w:t>
            </w:r>
          </w:p>
        </w:tc>
        <w:tc>
          <w:tcPr>
            <w:tcW w:w="1327" w:type="dxa"/>
            <w:noWrap/>
            <w:vAlign w:val="bottom"/>
          </w:tcPr>
          <w:p w14:paraId="3DBA8CDD" w14:textId="77777777" w:rsidR="00C40914" w:rsidRPr="00584454" w:rsidRDefault="00C40914" w:rsidP="00D448C0">
            <w:pPr>
              <w:jc w:val="center"/>
              <w:rPr>
                <w:rFonts w:eastAsia="Times New Roman"/>
                <w:lang w:eastAsia="it-IT"/>
              </w:rPr>
            </w:pPr>
            <w:r w:rsidRPr="00584454">
              <w:rPr>
                <w:rFonts w:eastAsia="Times New Roman"/>
                <w:lang w:eastAsia="it-IT"/>
              </w:rPr>
              <w:t>2.7 (0.8)</w:t>
            </w:r>
          </w:p>
        </w:tc>
        <w:tc>
          <w:tcPr>
            <w:tcW w:w="1046" w:type="dxa"/>
            <w:vAlign w:val="bottom"/>
          </w:tcPr>
          <w:p w14:paraId="38BAD7F2" w14:textId="77777777" w:rsidR="00C40914" w:rsidRPr="00584454" w:rsidRDefault="00C40914" w:rsidP="00D448C0">
            <w:pPr>
              <w:jc w:val="center"/>
              <w:rPr>
                <w:rFonts w:eastAsia="Times New Roman"/>
                <w:lang w:eastAsia="it-IT"/>
              </w:rPr>
            </w:pPr>
            <w:r w:rsidRPr="00584454">
              <w:rPr>
                <w:rFonts w:eastAsia="Times New Roman"/>
                <w:lang w:eastAsia="it-IT"/>
              </w:rPr>
              <w:t>8.7</w:t>
            </w:r>
          </w:p>
        </w:tc>
        <w:tc>
          <w:tcPr>
            <w:tcW w:w="1049" w:type="dxa"/>
            <w:vAlign w:val="bottom"/>
          </w:tcPr>
          <w:p w14:paraId="72FB3AB3" w14:textId="77777777" w:rsidR="00C40914" w:rsidRPr="00584454" w:rsidRDefault="00C40914" w:rsidP="00D448C0">
            <w:pPr>
              <w:jc w:val="center"/>
              <w:rPr>
                <w:rFonts w:eastAsia="Times New Roman"/>
                <w:lang w:eastAsia="it-IT"/>
              </w:rPr>
            </w:pPr>
            <w:r w:rsidRPr="00584454">
              <w:rPr>
                <w:rFonts w:eastAsia="Times New Roman"/>
                <w:lang w:eastAsia="it-IT"/>
              </w:rPr>
              <w:t>&lt; .001</w:t>
            </w:r>
          </w:p>
        </w:tc>
      </w:tr>
      <w:tr w:rsidR="00C40914" w:rsidRPr="00584454" w14:paraId="3B996C89" w14:textId="77777777" w:rsidTr="0032162D">
        <w:trPr>
          <w:trHeight w:hRule="exact" w:val="737"/>
          <w:jc w:val="center"/>
        </w:trPr>
        <w:tc>
          <w:tcPr>
            <w:tcW w:w="1677" w:type="dxa"/>
            <w:noWrap/>
            <w:vAlign w:val="bottom"/>
          </w:tcPr>
          <w:p w14:paraId="66205A90" w14:textId="77777777" w:rsidR="00C40914" w:rsidRPr="00584454" w:rsidRDefault="00C40914" w:rsidP="00D448C0">
            <w:pPr>
              <w:jc w:val="center"/>
              <w:rPr>
                <w:rFonts w:eastAsia="Times New Roman"/>
                <w:b/>
                <w:lang w:eastAsia="it-IT"/>
              </w:rPr>
            </w:pPr>
            <w:r w:rsidRPr="00584454">
              <w:rPr>
                <w:rFonts w:eastAsia="Times New Roman"/>
                <w:b/>
                <w:lang w:eastAsia="it-IT"/>
              </w:rPr>
              <w:t>Pleasant</w:t>
            </w:r>
          </w:p>
        </w:tc>
        <w:tc>
          <w:tcPr>
            <w:tcW w:w="1360" w:type="dxa"/>
            <w:tcBorders>
              <w:left w:val="nil"/>
            </w:tcBorders>
            <w:noWrap/>
            <w:vAlign w:val="bottom"/>
          </w:tcPr>
          <w:p w14:paraId="023F44A5" w14:textId="77777777" w:rsidR="00C40914" w:rsidRPr="00584454" w:rsidRDefault="00C40914" w:rsidP="00D448C0">
            <w:pPr>
              <w:jc w:val="center"/>
              <w:rPr>
                <w:rFonts w:eastAsia="Times New Roman"/>
                <w:lang w:eastAsia="it-IT"/>
              </w:rPr>
            </w:pPr>
            <w:r w:rsidRPr="00584454">
              <w:rPr>
                <w:rFonts w:eastAsia="Times New Roman"/>
                <w:lang w:eastAsia="it-IT"/>
              </w:rPr>
              <w:t>4.7 (0.7)</w:t>
            </w:r>
          </w:p>
        </w:tc>
        <w:tc>
          <w:tcPr>
            <w:tcW w:w="1327" w:type="dxa"/>
            <w:noWrap/>
            <w:vAlign w:val="bottom"/>
          </w:tcPr>
          <w:p w14:paraId="50392ADC" w14:textId="77777777" w:rsidR="00C40914" w:rsidRPr="00584454" w:rsidRDefault="00C40914" w:rsidP="00D448C0">
            <w:pPr>
              <w:jc w:val="center"/>
              <w:rPr>
                <w:rFonts w:eastAsia="Times New Roman"/>
                <w:lang w:eastAsia="it-IT"/>
              </w:rPr>
            </w:pPr>
            <w:r w:rsidRPr="00584454">
              <w:rPr>
                <w:rFonts w:eastAsia="Times New Roman"/>
                <w:lang w:eastAsia="it-IT"/>
              </w:rPr>
              <w:t>2.1 (0.7)</w:t>
            </w:r>
          </w:p>
        </w:tc>
        <w:tc>
          <w:tcPr>
            <w:tcW w:w="1046" w:type="dxa"/>
            <w:vAlign w:val="bottom"/>
          </w:tcPr>
          <w:p w14:paraId="3C2E0740" w14:textId="77777777" w:rsidR="00C40914" w:rsidRPr="00584454" w:rsidRDefault="00C40914" w:rsidP="00D448C0">
            <w:pPr>
              <w:jc w:val="center"/>
              <w:rPr>
                <w:rFonts w:eastAsia="Times New Roman"/>
                <w:lang w:eastAsia="it-IT"/>
              </w:rPr>
            </w:pPr>
            <w:r w:rsidRPr="00584454">
              <w:rPr>
                <w:rFonts w:eastAsia="Times New Roman"/>
                <w:lang w:eastAsia="it-IT"/>
              </w:rPr>
              <w:t>10.0</w:t>
            </w:r>
          </w:p>
        </w:tc>
        <w:tc>
          <w:tcPr>
            <w:tcW w:w="1049" w:type="dxa"/>
            <w:vAlign w:val="bottom"/>
          </w:tcPr>
          <w:p w14:paraId="4CD8FE1D" w14:textId="77777777" w:rsidR="00C40914" w:rsidRPr="00584454" w:rsidRDefault="00C40914" w:rsidP="00D448C0">
            <w:pPr>
              <w:jc w:val="center"/>
              <w:rPr>
                <w:rFonts w:eastAsia="Times New Roman"/>
                <w:lang w:eastAsia="it-IT"/>
              </w:rPr>
            </w:pPr>
            <w:r w:rsidRPr="00584454">
              <w:rPr>
                <w:rFonts w:eastAsia="Times New Roman"/>
                <w:lang w:eastAsia="it-IT"/>
              </w:rPr>
              <w:t>&lt; .001</w:t>
            </w:r>
          </w:p>
        </w:tc>
      </w:tr>
      <w:tr w:rsidR="00C40914" w:rsidRPr="00584454" w14:paraId="42AF3137" w14:textId="77777777" w:rsidTr="0032162D">
        <w:trPr>
          <w:trHeight w:hRule="exact" w:val="737"/>
          <w:jc w:val="center"/>
        </w:trPr>
        <w:tc>
          <w:tcPr>
            <w:tcW w:w="1677" w:type="dxa"/>
            <w:tcBorders>
              <w:bottom w:val="single" w:sz="4" w:space="0" w:color="auto"/>
            </w:tcBorders>
            <w:noWrap/>
            <w:vAlign w:val="bottom"/>
          </w:tcPr>
          <w:p w14:paraId="07E5A0FC" w14:textId="77777777" w:rsidR="00C40914" w:rsidRPr="00584454" w:rsidRDefault="00C40914" w:rsidP="00D448C0">
            <w:pPr>
              <w:jc w:val="center"/>
              <w:rPr>
                <w:rFonts w:eastAsia="Times New Roman"/>
                <w:b/>
                <w:lang w:eastAsia="it-IT"/>
              </w:rPr>
            </w:pPr>
            <w:r w:rsidRPr="00584454">
              <w:rPr>
                <w:rFonts w:eastAsia="Times New Roman"/>
                <w:b/>
                <w:lang w:eastAsia="it-IT"/>
              </w:rPr>
              <w:t>Positive</w:t>
            </w:r>
          </w:p>
        </w:tc>
        <w:tc>
          <w:tcPr>
            <w:tcW w:w="1360" w:type="dxa"/>
            <w:tcBorders>
              <w:left w:val="nil"/>
              <w:bottom w:val="single" w:sz="4" w:space="0" w:color="auto"/>
            </w:tcBorders>
            <w:noWrap/>
            <w:vAlign w:val="bottom"/>
          </w:tcPr>
          <w:p w14:paraId="0F5D9587" w14:textId="77777777" w:rsidR="00C40914" w:rsidRPr="00584454" w:rsidRDefault="00C40914" w:rsidP="00D448C0">
            <w:pPr>
              <w:jc w:val="center"/>
              <w:rPr>
                <w:rFonts w:eastAsia="Times New Roman"/>
                <w:lang w:eastAsia="it-IT"/>
              </w:rPr>
            </w:pPr>
            <w:r w:rsidRPr="00584454">
              <w:rPr>
                <w:rFonts w:eastAsia="Times New Roman"/>
                <w:lang w:eastAsia="it-IT"/>
              </w:rPr>
              <w:t>4.9 (0.9)</w:t>
            </w:r>
          </w:p>
        </w:tc>
        <w:tc>
          <w:tcPr>
            <w:tcW w:w="1327" w:type="dxa"/>
            <w:tcBorders>
              <w:bottom w:val="single" w:sz="4" w:space="0" w:color="auto"/>
            </w:tcBorders>
            <w:noWrap/>
            <w:vAlign w:val="bottom"/>
          </w:tcPr>
          <w:p w14:paraId="143E1571" w14:textId="77777777" w:rsidR="00C40914" w:rsidRPr="00584454" w:rsidRDefault="00C40914" w:rsidP="00D448C0">
            <w:pPr>
              <w:jc w:val="center"/>
              <w:rPr>
                <w:rFonts w:eastAsia="Times New Roman"/>
                <w:lang w:eastAsia="it-IT"/>
              </w:rPr>
            </w:pPr>
            <w:r w:rsidRPr="00584454">
              <w:rPr>
                <w:rFonts w:eastAsia="Times New Roman"/>
                <w:lang w:eastAsia="it-IT"/>
              </w:rPr>
              <w:t>2.0 (0.7)</w:t>
            </w:r>
          </w:p>
        </w:tc>
        <w:tc>
          <w:tcPr>
            <w:tcW w:w="1046" w:type="dxa"/>
            <w:tcBorders>
              <w:bottom w:val="single" w:sz="4" w:space="0" w:color="auto"/>
            </w:tcBorders>
            <w:vAlign w:val="bottom"/>
          </w:tcPr>
          <w:p w14:paraId="2CC948C6" w14:textId="77777777" w:rsidR="00C40914" w:rsidRPr="00584454" w:rsidRDefault="00C40914" w:rsidP="00D448C0">
            <w:pPr>
              <w:jc w:val="center"/>
              <w:rPr>
                <w:rFonts w:eastAsia="Times New Roman"/>
                <w:lang w:eastAsia="it-IT"/>
              </w:rPr>
            </w:pPr>
            <w:r w:rsidRPr="00584454">
              <w:rPr>
                <w:rFonts w:eastAsia="Times New Roman"/>
                <w:lang w:eastAsia="it-IT"/>
              </w:rPr>
              <w:t>10.0</w:t>
            </w:r>
          </w:p>
        </w:tc>
        <w:tc>
          <w:tcPr>
            <w:tcW w:w="1049" w:type="dxa"/>
            <w:tcBorders>
              <w:bottom w:val="single" w:sz="4" w:space="0" w:color="auto"/>
            </w:tcBorders>
            <w:vAlign w:val="bottom"/>
          </w:tcPr>
          <w:p w14:paraId="40F99AAA" w14:textId="77777777" w:rsidR="00C40914" w:rsidRPr="00584454" w:rsidRDefault="00C40914" w:rsidP="00D448C0">
            <w:pPr>
              <w:jc w:val="center"/>
              <w:rPr>
                <w:rFonts w:eastAsia="Times New Roman"/>
                <w:lang w:eastAsia="it-IT"/>
              </w:rPr>
            </w:pPr>
            <w:r w:rsidRPr="00584454">
              <w:rPr>
                <w:rFonts w:eastAsia="Times New Roman"/>
                <w:lang w:eastAsia="it-IT"/>
              </w:rPr>
              <w:t>&lt; .001</w:t>
            </w:r>
          </w:p>
        </w:tc>
      </w:tr>
    </w:tbl>
    <w:p w14:paraId="55FFF36E" w14:textId="77777777" w:rsidR="00C40914" w:rsidRPr="00584454" w:rsidRDefault="00C40914" w:rsidP="00AF3D66">
      <w:pPr>
        <w:spacing w:line="240" w:lineRule="auto"/>
      </w:pPr>
    </w:p>
    <w:p w14:paraId="572AA4BE" w14:textId="77777777" w:rsidR="00C40914" w:rsidRPr="00584454" w:rsidRDefault="00C40914" w:rsidP="00AF3D66">
      <w:pPr>
        <w:spacing w:line="240" w:lineRule="auto"/>
        <w:jc w:val="center"/>
      </w:pPr>
      <w:r w:rsidRPr="00584454">
        <w:t>Table 1. Experiment 1: Mean subjective ratings (and standard deviations) of the social interaction with the opponent as a function of the opponent’s behavior (cooperative vs. competitive).</w:t>
      </w:r>
    </w:p>
    <w:p w14:paraId="19FEE870" w14:textId="77777777" w:rsidR="00C40914" w:rsidRPr="00584454" w:rsidRDefault="00C40914" w:rsidP="00D448C0">
      <w:pPr>
        <w:pStyle w:val="Intestazione"/>
        <w:jc w:val="left"/>
        <w:rPr>
          <w:i/>
        </w:rPr>
      </w:pPr>
    </w:p>
    <w:p w14:paraId="6327DB3D" w14:textId="77777777" w:rsidR="00C40914" w:rsidRPr="00584454" w:rsidRDefault="00C40914" w:rsidP="00D448C0">
      <w:pPr>
        <w:pStyle w:val="Intestazione"/>
        <w:jc w:val="left"/>
        <w:rPr>
          <w:i/>
        </w:rPr>
      </w:pPr>
    </w:p>
    <w:p w14:paraId="0B12A91A" w14:textId="2C786BD7" w:rsidR="00C40914" w:rsidRPr="00584454" w:rsidRDefault="00C40914" w:rsidP="00D448C0">
      <w:pPr>
        <w:pStyle w:val="Intestazione"/>
        <w:jc w:val="left"/>
        <w:rPr>
          <w:lang w:eastAsia="it-IT"/>
        </w:rPr>
      </w:pPr>
      <w:r w:rsidRPr="00584454">
        <w:rPr>
          <w:i/>
        </w:rPr>
        <w:t xml:space="preserve">2.2.3 </w:t>
      </w:r>
      <w:r w:rsidR="00816738" w:rsidRPr="00584454">
        <w:rPr>
          <w:i/>
        </w:rPr>
        <w:t>Gaze-cuing</w:t>
      </w:r>
      <w:r w:rsidRPr="00584454">
        <w:rPr>
          <w:i/>
        </w:rPr>
        <w:t xml:space="preserve"> Responses</w:t>
      </w:r>
    </w:p>
    <w:p w14:paraId="65EDFA2C" w14:textId="77777777" w:rsidR="00C40914" w:rsidRPr="00584454" w:rsidRDefault="00C40914" w:rsidP="00D448C0">
      <w:pPr>
        <w:pStyle w:val="Intestazione"/>
        <w:ind w:firstLine="567"/>
        <w:jc w:val="left"/>
        <w:rPr>
          <w:lang w:eastAsia="it-IT"/>
        </w:rPr>
      </w:pPr>
      <w:r w:rsidRPr="00584454">
        <w:t xml:space="preserve">Practice trials, errors (2.9% of the total trials) and trials with RTs faster than 150 ms or slower than 3000 ms (0.2% of the total trials) were excluded from the analyses. </w:t>
      </w:r>
    </w:p>
    <w:p w14:paraId="75A35EDF" w14:textId="77777777" w:rsidR="00C40914" w:rsidRPr="00584454" w:rsidRDefault="00C40914" w:rsidP="00D448C0">
      <w:pPr>
        <w:pStyle w:val="Intestazione"/>
        <w:ind w:firstLine="567"/>
        <w:jc w:val="left"/>
        <w:rPr>
          <w:lang w:eastAsia="it-IT"/>
        </w:rPr>
      </w:pPr>
      <w:r w:rsidRPr="00584454">
        <w:rPr>
          <w:lang w:eastAsia="it-IT"/>
        </w:rPr>
        <w:t>Correct</w:t>
      </w:r>
      <w:r w:rsidRPr="00584454">
        <w:rPr>
          <w:rFonts w:eastAsia="Times New Roman"/>
          <w:lang w:eastAsia="en-US"/>
        </w:rPr>
        <w:t xml:space="preserve"> mean RTs were entered into </w:t>
      </w:r>
      <w:r w:rsidRPr="00584454">
        <w:rPr>
          <w:lang w:eastAsia="it-IT"/>
        </w:rPr>
        <w:t xml:space="preserve">a repeated-measures analysis of variance (ANOVA) with cue-target spatial congruency </w:t>
      </w:r>
      <w:r w:rsidRPr="00584454">
        <w:t xml:space="preserve">(congruent vs. incongruent) and social relationship (cooperative vs. competitive) </w:t>
      </w:r>
      <w:r w:rsidRPr="00584454">
        <w:rPr>
          <w:lang w:eastAsia="it-IT"/>
        </w:rPr>
        <w:t xml:space="preserve">as within-participant factors and version of the social dilemma </w:t>
      </w:r>
      <w:r w:rsidRPr="00584454">
        <w:t>(version 1: cooperative female opponents and competitive male opponents; version 2: cooperative male opponents and competitive female opponents) a</w:t>
      </w:r>
      <w:r w:rsidRPr="00584454">
        <w:rPr>
          <w:lang w:eastAsia="it-IT"/>
        </w:rPr>
        <w:t xml:space="preserve">s between-participants factor. When necessary, comparisons were performed using paired samples </w:t>
      </w:r>
      <w:r w:rsidRPr="00584454">
        <w:rPr>
          <w:i/>
          <w:lang w:eastAsia="it-IT"/>
        </w:rPr>
        <w:t>t</w:t>
      </w:r>
      <w:r w:rsidRPr="00584454">
        <w:rPr>
          <w:lang w:eastAsia="it-IT"/>
        </w:rPr>
        <w:t xml:space="preserve"> tests and by correcting the </w:t>
      </w:r>
      <w:r w:rsidRPr="00584454">
        <w:rPr>
          <w:i/>
          <w:lang w:eastAsia="it-IT"/>
        </w:rPr>
        <w:t>p</w:t>
      </w:r>
      <w:r w:rsidRPr="00584454">
        <w:rPr>
          <w:lang w:eastAsia="it-IT"/>
        </w:rPr>
        <w:t xml:space="preserve"> value for the number of comparisons (Bonferroni correction). </w:t>
      </w:r>
    </w:p>
    <w:p w14:paraId="177B78A4" w14:textId="2A850F5B" w:rsidR="00C40914" w:rsidRPr="00584454" w:rsidRDefault="00C40914" w:rsidP="00AF3D66">
      <w:pPr>
        <w:pStyle w:val="Intestazione"/>
        <w:ind w:firstLine="567"/>
        <w:jc w:val="left"/>
      </w:pPr>
      <w:r w:rsidRPr="00584454">
        <w:rPr>
          <w:lang w:eastAsia="it-IT"/>
        </w:rPr>
        <w:t xml:space="preserve">The analysis revealed a </w:t>
      </w:r>
      <w:r w:rsidRPr="00584454">
        <w:t xml:space="preserve">significant main effect of cue-target spatial congruency, </w:t>
      </w:r>
      <w:r w:rsidRPr="00584454">
        <w:rPr>
          <w:i/>
        </w:rPr>
        <w:t>F</w:t>
      </w:r>
      <w:r w:rsidRPr="00584454">
        <w:t>(1,22)</w:t>
      </w:r>
      <w:r w:rsidRPr="00584454">
        <w:rPr>
          <w:vertAlign w:val="subscript"/>
        </w:rPr>
        <w:t xml:space="preserve">  </w:t>
      </w:r>
      <w:r w:rsidRPr="00584454">
        <w:t xml:space="preserve">= 14.67, </w:t>
      </w:r>
      <w:r w:rsidRPr="00584454">
        <w:rPr>
          <w:i/>
        </w:rPr>
        <w:t>p</w:t>
      </w:r>
      <w:r w:rsidRPr="00584454">
        <w:t xml:space="preserve"> = .001, </w:t>
      </w:r>
      <w:r w:rsidRPr="00584454">
        <w:rPr>
          <w:i/>
        </w:rPr>
        <w:t>η</w:t>
      </w:r>
      <w:r w:rsidRPr="00584454">
        <w:rPr>
          <w:i/>
          <w:vertAlign w:val="subscript"/>
        </w:rPr>
        <w:t>p</w:t>
      </w:r>
      <w:r w:rsidRPr="00584454">
        <w:rPr>
          <w:i/>
          <w:vertAlign w:val="superscript"/>
        </w:rPr>
        <w:t xml:space="preserve">2 </w:t>
      </w:r>
      <w:r w:rsidRPr="00584454">
        <w:t xml:space="preserve">= .40, indicating that participants were faster to identify the target when it appeared in the gazed-at location (i.e., congruent trials, </w:t>
      </w:r>
      <w:r w:rsidRPr="00584454">
        <w:rPr>
          <w:i/>
        </w:rPr>
        <w:t>M</w:t>
      </w:r>
      <w:r w:rsidRPr="00584454">
        <w:t xml:space="preserve"> = 586 ms, </w:t>
      </w:r>
      <w:r w:rsidRPr="00584454">
        <w:rPr>
          <w:i/>
        </w:rPr>
        <w:t>SE</w:t>
      </w:r>
      <w:r w:rsidRPr="00584454">
        <w:t xml:space="preserve"> = 16.81 ms, 95% CI from 551 to 621 ms) as compared to when it appeared in the opposite location (i.e., incongruent trials, </w:t>
      </w:r>
      <w:r w:rsidRPr="00584454">
        <w:rPr>
          <w:i/>
        </w:rPr>
        <w:t>M</w:t>
      </w:r>
      <w:r w:rsidRPr="00584454">
        <w:t xml:space="preserve"> = 603 ms, </w:t>
      </w:r>
      <w:r w:rsidRPr="00584454">
        <w:rPr>
          <w:i/>
        </w:rPr>
        <w:t xml:space="preserve">SE </w:t>
      </w:r>
      <w:r w:rsidRPr="00584454">
        <w:t xml:space="preserve">= 17.43, 95% CI from 567 to 639 ms). The main effect of social relationship did not reach significance, </w:t>
      </w:r>
      <w:r w:rsidRPr="00584454">
        <w:rPr>
          <w:i/>
        </w:rPr>
        <w:t>F</w:t>
      </w:r>
      <w:r w:rsidRPr="00584454">
        <w:t xml:space="preserve"> &lt; 1, but it interacted with cue-target spatial congruency, </w:t>
      </w:r>
      <w:r w:rsidRPr="00584454">
        <w:rPr>
          <w:i/>
        </w:rPr>
        <w:t>F</w:t>
      </w:r>
      <w:r w:rsidRPr="00584454">
        <w:t>(1,22)</w:t>
      </w:r>
      <w:r w:rsidRPr="00584454">
        <w:rPr>
          <w:vertAlign w:val="subscript"/>
        </w:rPr>
        <w:t xml:space="preserve">  </w:t>
      </w:r>
      <w:r w:rsidRPr="00584454">
        <w:t xml:space="preserve">= 8.98, </w:t>
      </w:r>
      <w:r w:rsidRPr="00584454">
        <w:rPr>
          <w:i/>
        </w:rPr>
        <w:t>p</w:t>
      </w:r>
      <w:r w:rsidRPr="00584454">
        <w:t xml:space="preserve"> &lt; .05, </w:t>
      </w:r>
      <w:r w:rsidRPr="00584454">
        <w:rPr>
          <w:i/>
        </w:rPr>
        <w:t>η</w:t>
      </w:r>
      <w:r w:rsidRPr="00584454">
        <w:rPr>
          <w:i/>
          <w:vertAlign w:val="subscript"/>
        </w:rPr>
        <w:t>p</w:t>
      </w:r>
      <w:r w:rsidRPr="00584454">
        <w:rPr>
          <w:i/>
          <w:vertAlign w:val="superscript"/>
        </w:rPr>
        <w:t xml:space="preserve">2 </w:t>
      </w:r>
      <w:r w:rsidRPr="00584454">
        <w:t xml:space="preserve">= .29. Post-hoc showed that the difference between congruent and incongruent trials (i.e., </w:t>
      </w:r>
      <w:r w:rsidR="00816738" w:rsidRPr="00584454">
        <w:lastRenderedPageBreak/>
        <w:t>gaze-cuing</w:t>
      </w:r>
      <w:r w:rsidRPr="00584454">
        <w:t xml:space="preserve"> effect) was significant (26 ms, 95% CI from 15 to 38 ms) for competitive opponents (581 vs. 607 ms, </w:t>
      </w:r>
      <w:r w:rsidRPr="00584454">
        <w:rPr>
          <w:i/>
        </w:rPr>
        <w:t>t</w:t>
      </w:r>
      <w:r w:rsidRPr="00584454">
        <w:t xml:space="preserve">(23) = 4.64, p </w:t>
      </w:r>
      <w:r w:rsidRPr="00584454">
        <w:rPr>
          <w:vertAlign w:val="subscript"/>
        </w:rPr>
        <w:t>Bonferroni corrected</w:t>
      </w:r>
      <w:r w:rsidRPr="00584454">
        <w:t xml:space="preserve"> &lt; .001), but did not reach significance (8 ms, 95% CI from -2 to 19 ms) for cooperative opponents (591 vs. 599 ms, </w:t>
      </w:r>
      <w:r w:rsidRPr="00584454">
        <w:rPr>
          <w:i/>
        </w:rPr>
        <w:t>t</w:t>
      </w:r>
      <w:r w:rsidRPr="00584454">
        <w:t xml:space="preserve">(23) = 1.74, p </w:t>
      </w:r>
      <w:r w:rsidRPr="00584454">
        <w:rPr>
          <w:vertAlign w:val="subscript"/>
        </w:rPr>
        <w:t>Bonferroni corrected</w:t>
      </w:r>
      <w:r w:rsidRPr="00584454">
        <w:t xml:space="preserve"> = .38) (see Figure 2).  Neither congruent nor incongruent trials differ across the two social relationship conditions (ps </w:t>
      </w:r>
      <w:r w:rsidRPr="00584454">
        <w:rPr>
          <w:vertAlign w:val="subscript"/>
        </w:rPr>
        <w:t>Bonferroni corrected</w:t>
      </w:r>
      <w:r w:rsidRPr="00584454">
        <w:t xml:space="preserve"> &gt; .33). </w:t>
      </w:r>
      <w:r w:rsidRPr="00584454">
        <w:rPr>
          <w:lang w:eastAsia="it-IT"/>
        </w:rPr>
        <w:t xml:space="preserve">The main effect of version did not reach significance, </w:t>
      </w:r>
      <w:r w:rsidRPr="00584454">
        <w:rPr>
          <w:i/>
          <w:lang w:eastAsia="it-IT"/>
        </w:rPr>
        <w:t>F</w:t>
      </w:r>
      <w:r w:rsidRPr="00584454">
        <w:rPr>
          <w:lang w:eastAsia="it-IT"/>
        </w:rPr>
        <w:t xml:space="preserve">(1,22) = 2.84, </w:t>
      </w:r>
      <w:r w:rsidRPr="00584454">
        <w:rPr>
          <w:i/>
          <w:lang w:eastAsia="it-IT"/>
        </w:rPr>
        <w:t xml:space="preserve">p </w:t>
      </w:r>
      <w:r w:rsidRPr="00584454">
        <w:rPr>
          <w:lang w:eastAsia="it-IT"/>
        </w:rPr>
        <w:t xml:space="preserve">=.11, and did not interact with the other </w:t>
      </w:r>
      <w:r w:rsidR="00B13A1B" w:rsidRPr="00584454">
        <w:rPr>
          <w:lang w:eastAsia="it-IT"/>
        </w:rPr>
        <w:t>factors</w:t>
      </w:r>
      <w:r w:rsidRPr="00584454">
        <w:rPr>
          <w:lang w:eastAsia="it-IT"/>
        </w:rPr>
        <w:t xml:space="preserve">, all </w:t>
      </w:r>
      <w:r w:rsidRPr="00584454">
        <w:rPr>
          <w:i/>
          <w:lang w:eastAsia="it-IT"/>
        </w:rPr>
        <w:t>F</w:t>
      </w:r>
      <w:r w:rsidRPr="00584454">
        <w:rPr>
          <w:lang w:eastAsia="it-IT"/>
        </w:rPr>
        <w:t>s &lt; 1.</w:t>
      </w:r>
    </w:p>
    <w:p w14:paraId="76CFE725" w14:textId="77777777" w:rsidR="00C40914" w:rsidRPr="00584454" w:rsidRDefault="007308F2" w:rsidP="00D448C0">
      <w:pPr>
        <w:pStyle w:val="Intestazione"/>
        <w:ind w:firstLine="567"/>
        <w:jc w:val="left"/>
      </w:pPr>
      <w:r w:rsidRPr="00584454">
        <w:rPr>
          <w:noProof/>
          <w:lang w:val="it-IT" w:eastAsia="it-IT"/>
        </w:rPr>
        <w:drawing>
          <wp:inline distT="0" distB="0" distL="0" distR="0" wp14:anchorId="406325EE" wp14:editId="36B2DF7F">
            <wp:extent cx="5740400" cy="2023745"/>
            <wp:effectExtent l="0" t="0" r="0" b="8255"/>
            <wp:docPr id="2"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40400" cy="2023745"/>
                    </a:xfrm>
                    <a:prstGeom prst="rect">
                      <a:avLst/>
                    </a:prstGeom>
                    <a:noFill/>
                    <a:ln>
                      <a:noFill/>
                    </a:ln>
                  </pic:spPr>
                </pic:pic>
              </a:graphicData>
            </a:graphic>
          </wp:inline>
        </w:drawing>
      </w:r>
    </w:p>
    <w:p w14:paraId="20E35FCB" w14:textId="77777777" w:rsidR="00C40914" w:rsidRPr="00584454" w:rsidRDefault="00C40914" w:rsidP="00AF3D66">
      <w:pPr>
        <w:spacing w:line="240" w:lineRule="auto"/>
        <w:jc w:val="center"/>
      </w:pPr>
      <w:r w:rsidRPr="00584454">
        <w:t>Figure 2. Mean RTs (± s.e.m.) in ms, collapsed across versions, for spatially congruent (grey) and incongruent (black) trials as a function of the social relation with the cuing face for Experiment 1 (panel a) and Experiment 2 (panel b). Asterisks denote significant differences.</w:t>
      </w:r>
    </w:p>
    <w:p w14:paraId="4DDEB135" w14:textId="77777777" w:rsidR="00C40914" w:rsidRPr="00584454" w:rsidRDefault="00C40914" w:rsidP="00D448C0">
      <w:pPr>
        <w:pStyle w:val="Intestazione"/>
        <w:ind w:firstLine="567"/>
        <w:jc w:val="left"/>
        <w:rPr>
          <w:lang w:eastAsia="it-IT"/>
        </w:rPr>
      </w:pPr>
    </w:p>
    <w:p w14:paraId="73411C83" w14:textId="4DAAD73F" w:rsidR="00C40914" w:rsidRPr="00584454" w:rsidRDefault="00C40914" w:rsidP="005C6598">
      <w:pPr>
        <w:pStyle w:val="Intestazione"/>
        <w:ind w:firstLine="567"/>
        <w:jc w:val="left"/>
        <w:rPr>
          <w:rFonts w:eastAsia="Times New Roman"/>
          <w:lang w:eastAsia="en-US"/>
        </w:rPr>
      </w:pPr>
      <w:r w:rsidRPr="00584454">
        <w:rPr>
          <w:lang w:eastAsia="it-IT"/>
        </w:rPr>
        <w:t xml:space="preserve">In order to evaluate the time course of </w:t>
      </w:r>
      <w:r w:rsidR="00B13A1B" w:rsidRPr="00584454">
        <w:rPr>
          <w:lang w:eastAsia="it-IT"/>
        </w:rPr>
        <w:t xml:space="preserve">the </w:t>
      </w:r>
      <w:r w:rsidRPr="00584454">
        <w:rPr>
          <w:lang w:eastAsia="it-IT"/>
        </w:rPr>
        <w:t xml:space="preserve">influence of the social manipulation on the </w:t>
      </w:r>
      <w:r w:rsidR="00816738" w:rsidRPr="00584454">
        <w:rPr>
          <w:lang w:eastAsia="it-IT"/>
        </w:rPr>
        <w:t>gaze-cuing</w:t>
      </w:r>
      <w:r w:rsidRPr="00584454">
        <w:rPr>
          <w:lang w:eastAsia="it-IT"/>
        </w:rPr>
        <w:t xml:space="preserve"> effect, a distributional analysis of RTs was performed (Ratcliff, 1979)</w:t>
      </w:r>
      <w:r w:rsidRPr="00584454">
        <w:rPr>
          <w:rFonts w:eastAsia="Times New Roman"/>
          <w:lang w:eastAsia="en-US"/>
        </w:rPr>
        <w:t xml:space="preserve">. To have enough observations in each bin, we chose to divide the RT distribution in quartiles. Thus, individual correct RTs for each condition were rank ordered and divided into four bins. Mean RTs for each bin were then entered into </w:t>
      </w:r>
      <w:r w:rsidRPr="00584454">
        <w:rPr>
          <w:lang w:eastAsia="it-IT"/>
        </w:rPr>
        <w:t xml:space="preserve">a repeated-measures analysis of variance (ANOVA) with cue-target spatial congruency </w:t>
      </w:r>
      <w:r w:rsidRPr="00584454">
        <w:t xml:space="preserve">(congruent vs. incongruent), social relationship (cooperative vs. competitive) </w:t>
      </w:r>
      <w:r w:rsidRPr="00584454">
        <w:rPr>
          <w:lang w:eastAsia="it-IT"/>
        </w:rPr>
        <w:t xml:space="preserve">and bin (1 to 4) as within-participant factors. </w:t>
      </w:r>
    </w:p>
    <w:p w14:paraId="23EFBAC3" w14:textId="614262E3" w:rsidR="00C40914" w:rsidRPr="00584454" w:rsidRDefault="00C40914" w:rsidP="00D448C0">
      <w:pPr>
        <w:pStyle w:val="Intestazione"/>
        <w:ind w:firstLine="567"/>
        <w:jc w:val="left"/>
      </w:pPr>
      <w:r w:rsidRPr="00584454">
        <w:rPr>
          <w:rFonts w:ascii="Times" w:hAnsi="Times" w:cs="Times"/>
          <w:lang w:eastAsia="it-IT"/>
        </w:rPr>
        <w:t>Besides the effects and interactions already discussed in the overall analysis, the analysis showed a</w:t>
      </w:r>
      <w:r w:rsidRPr="00584454">
        <w:rPr>
          <w:lang w:eastAsia="it-IT"/>
        </w:rPr>
        <w:t xml:space="preserve"> main effect of bin, </w:t>
      </w:r>
      <w:r w:rsidRPr="00584454">
        <w:rPr>
          <w:i/>
        </w:rPr>
        <w:t>F</w:t>
      </w:r>
      <w:r w:rsidRPr="00584454">
        <w:t>(3,69)</w:t>
      </w:r>
      <w:r w:rsidRPr="00584454">
        <w:rPr>
          <w:vertAlign w:val="subscript"/>
        </w:rPr>
        <w:t xml:space="preserve"> </w:t>
      </w:r>
      <w:r w:rsidRPr="00584454">
        <w:t>= 184.78,</w:t>
      </w:r>
      <w:r w:rsidRPr="00584454">
        <w:rPr>
          <w:i/>
        </w:rPr>
        <w:t xml:space="preserve"> p</w:t>
      </w:r>
      <w:r w:rsidRPr="00584454">
        <w:t xml:space="preserve"> &lt; .001, </w:t>
      </w:r>
      <w:r w:rsidRPr="00584454">
        <w:rPr>
          <w:i/>
        </w:rPr>
        <w:t>η</w:t>
      </w:r>
      <w:r w:rsidRPr="00584454">
        <w:rPr>
          <w:i/>
          <w:vertAlign w:val="subscript"/>
        </w:rPr>
        <w:t>p</w:t>
      </w:r>
      <w:r w:rsidRPr="00584454">
        <w:rPr>
          <w:i/>
          <w:vertAlign w:val="superscript"/>
        </w:rPr>
        <w:t xml:space="preserve">2 </w:t>
      </w:r>
      <w:r w:rsidRPr="00584454">
        <w:t>= .89</w:t>
      </w:r>
      <w:r w:rsidRPr="00584454">
        <w:rPr>
          <w:lang w:eastAsia="it-IT"/>
        </w:rPr>
        <w:t>, that reflected RTs</w:t>
      </w:r>
      <w:r w:rsidRPr="00584454">
        <w:rPr>
          <w:b/>
          <w:lang w:eastAsia="it-IT"/>
        </w:rPr>
        <w:t xml:space="preserve"> </w:t>
      </w:r>
      <w:r w:rsidRPr="00584454">
        <w:rPr>
          <w:lang w:eastAsia="it-IT"/>
        </w:rPr>
        <w:t xml:space="preserve">increasing with bin. The two-way interaction between bin and </w:t>
      </w:r>
      <w:r w:rsidRPr="00584454">
        <w:t xml:space="preserve">cue-target spatial congruency was significant, </w:t>
      </w:r>
      <w:r w:rsidRPr="00584454">
        <w:rPr>
          <w:i/>
        </w:rPr>
        <w:t>F</w:t>
      </w:r>
      <w:r w:rsidRPr="00584454">
        <w:t>(3,69)</w:t>
      </w:r>
      <w:r w:rsidRPr="00584454">
        <w:rPr>
          <w:vertAlign w:val="subscript"/>
        </w:rPr>
        <w:t xml:space="preserve"> </w:t>
      </w:r>
      <w:r w:rsidRPr="00584454">
        <w:t xml:space="preserve">= 3.43, </w:t>
      </w:r>
      <w:r w:rsidRPr="00584454">
        <w:rPr>
          <w:i/>
        </w:rPr>
        <w:t>p</w:t>
      </w:r>
      <w:r w:rsidRPr="00584454">
        <w:t xml:space="preserve"> &lt; .05, </w:t>
      </w:r>
      <w:r w:rsidRPr="00584454">
        <w:rPr>
          <w:i/>
        </w:rPr>
        <w:t>η</w:t>
      </w:r>
      <w:r w:rsidRPr="00584454">
        <w:rPr>
          <w:i/>
          <w:vertAlign w:val="subscript"/>
        </w:rPr>
        <w:t>p</w:t>
      </w:r>
      <w:r w:rsidRPr="00584454">
        <w:rPr>
          <w:i/>
          <w:vertAlign w:val="superscript"/>
        </w:rPr>
        <w:t xml:space="preserve">2 </w:t>
      </w:r>
      <w:r w:rsidRPr="00584454">
        <w:t xml:space="preserve">= .13, as was the three-way interaction between bin, cue-target spatial </w:t>
      </w:r>
      <w:r w:rsidRPr="00584454">
        <w:lastRenderedPageBreak/>
        <w:t xml:space="preserve">congruency, and social relationship, </w:t>
      </w:r>
      <w:r w:rsidRPr="00584454">
        <w:rPr>
          <w:i/>
        </w:rPr>
        <w:t>F</w:t>
      </w:r>
      <w:r w:rsidRPr="00584454">
        <w:t>(3,69)</w:t>
      </w:r>
      <w:r w:rsidRPr="00584454">
        <w:rPr>
          <w:vertAlign w:val="subscript"/>
        </w:rPr>
        <w:t xml:space="preserve"> </w:t>
      </w:r>
      <w:r w:rsidRPr="00584454">
        <w:t xml:space="preserve">= 3.74, </w:t>
      </w:r>
      <w:r w:rsidRPr="00584454">
        <w:rPr>
          <w:i/>
        </w:rPr>
        <w:t>p</w:t>
      </w:r>
      <w:r w:rsidRPr="00584454">
        <w:t xml:space="preserve"> &lt; .05, </w:t>
      </w:r>
      <w:r w:rsidRPr="00584454">
        <w:rPr>
          <w:i/>
        </w:rPr>
        <w:t>η</w:t>
      </w:r>
      <w:r w:rsidRPr="00584454">
        <w:rPr>
          <w:i/>
          <w:vertAlign w:val="subscript"/>
        </w:rPr>
        <w:t>p</w:t>
      </w:r>
      <w:r w:rsidRPr="00584454">
        <w:rPr>
          <w:i/>
          <w:vertAlign w:val="superscript"/>
        </w:rPr>
        <w:t xml:space="preserve">2 </w:t>
      </w:r>
      <w:r w:rsidRPr="00584454">
        <w:t xml:space="preserve">= .14 (see Figure 3). </w:t>
      </w:r>
      <w:r w:rsidRPr="00584454">
        <w:rPr>
          <w:lang w:eastAsia="it-IT"/>
        </w:rPr>
        <w:t>Post-</w:t>
      </w:r>
      <w:r w:rsidRPr="00584454">
        <w:t xml:space="preserve">hoc showed that when the distracter face belonged to a previously cooperative opponent the difference between congruent and incongruent trials was significant only in the first bin, </w:t>
      </w:r>
      <w:r w:rsidRPr="00584454">
        <w:rPr>
          <w:i/>
        </w:rPr>
        <w:t>t</w:t>
      </w:r>
      <w:r w:rsidRPr="00584454">
        <w:t xml:space="preserve">(23) = 3.30, </w:t>
      </w:r>
      <w:r w:rsidRPr="00584454">
        <w:rPr>
          <w:i/>
        </w:rPr>
        <w:t xml:space="preserve">p </w:t>
      </w:r>
      <w:r w:rsidRPr="00584454">
        <w:rPr>
          <w:vertAlign w:val="subscript"/>
        </w:rPr>
        <w:t>Bonferroni corrected</w:t>
      </w:r>
      <w:r w:rsidRPr="00584454">
        <w:t xml:space="preserve"> = .02 (13, 8, 4, 10 ms from bin 1 to bin 4). Differently, when the face belonged to a previously competitive opponent the difference was significant in the first bin, </w:t>
      </w:r>
      <w:r w:rsidRPr="00584454">
        <w:rPr>
          <w:i/>
        </w:rPr>
        <w:t>t</w:t>
      </w:r>
      <w:r w:rsidRPr="00584454">
        <w:t xml:space="preserve">(23) = 3.67, </w:t>
      </w:r>
      <w:r w:rsidRPr="00584454">
        <w:rPr>
          <w:i/>
        </w:rPr>
        <w:t xml:space="preserve">p </w:t>
      </w:r>
      <w:r w:rsidRPr="00584454">
        <w:rPr>
          <w:vertAlign w:val="subscript"/>
        </w:rPr>
        <w:t>Bonferroni corrected</w:t>
      </w:r>
      <w:r w:rsidRPr="00584454">
        <w:t xml:space="preserve"> = .01, and in the last bin, </w:t>
      </w:r>
      <w:r w:rsidRPr="00584454">
        <w:rPr>
          <w:i/>
        </w:rPr>
        <w:t>t</w:t>
      </w:r>
      <w:r w:rsidRPr="00584454">
        <w:t xml:space="preserve">(23) = 3.18, </w:t>
      </w:r>
      <w:r w:rsidRPr="00584454">
        <w:rPr>
          <w:i/>
        </w:rPr>
        <w:t xml:space="preserve">p </w:t>
      </w:r>
      <w:r w:rsidRPr="00584454">
        <w:rPr>
          <w:vertAlign w:val="subscript"/>
        </w:rPr>
        <w:t>Bonferroni corrected</w:t>
      </w:r>
      <w:r w:rsidRPr="00584454">
        <w:t xml:space="preserve"> = .03. The difference was marginally significant in the second, </w:t>
      </w:r>
      <w:r w:rsidRPr="00584454">
        <w:rPr>
          <w:i/>
        </w:rPr>
        <w:t>t</w:t>
      </w:r>
      <w:r w:rsidRPr="00584454">
        <w:t xml:space="preserve">(23) = 2.93, </w:t>
      </w:r>
      <w:r w:rsidRPr="00584454">
        <w:rPr>
          <w:i/>
        </w:rPr>
        <w:t xml:space="preserve">p </w:t>
      </w:r>
      <w:r w:rsidRPr="00584454">
        <w:rPr>
          <w:vertAlign w:val="subscript"/>
        </w:rPr>
        <w:t>Bonferroni corrected</w:t>
      </w:r>
      <w:r w:rsidRPr="00584454">
        <w:t xml:space="preserve"> = . 06, and third bin, </w:t>
      </w:r>
      <w:r w:rsidRPr="00584454">
        <w:rPr>
          <w:i/>
        </w:rPr>
        <w:t>t</w:t>
      </w:r>
      <w:r w:rsidRPr="00584454">
        <w:t xml:space="preserve">(23) = 2.85, </w:t>
      </w:r>
      <w:r w:rsidRPr="00584454">
        <w:rPr>
          <w:i/>
        </w:rPr>
        <w:t xml:space="preserve">p </w:t>
      </w:r>
      <w:r w:rsidRPr="00584454">
        <w:rPr>
          <w:vertAlign w:val="subscript"/>
        </w:rPr>
        <w:t>Bonferroni corrected</w:t>
      </w:r>
      <w:r w:rsidRPr="00584454">
        <w:t xml:space="preserve"> = . 07 (17, 12, 14, 60 ms from bin 1 to bin 4). </w:t>
      </w:r>
    </w:p>
    <w:p w14:paraId="3EDC9758" w14:textId="46C139E2" w:rsidR="00C40914" w:rsidRPr="00584454" w:rsidRDefault="0068497C" w:rsidP="00D448C0">
      <w:pPr>
        <w:suppressAutoHyphens w:val="0"/>
        <w:jc w:val="left"/>
        <w:rPr>
          <w:b/>
        </w:rPr>
      </w:pPr>
      <w:r w:rsidRPr="00584454">
        <w:rPr>
          <w:b/>
          <w:noProof/>
          <w:lang w:val="it-IT" w:eastAsia="it-IT"/>
        </w:rPr>
        <w:drawing>
          <wp:inline distT="0" distB="0" distL="0" distR="0" wp14:anchorId="317E4F56" wp14:editId="55B66535">
            <wp:extent cx="5617210" cy="3219450"/>
            <wp:effectExtent l="0" t="0" r="0" b="0"/>
            <wp:docPr id="8" name="Immagine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FA6CFE7" w14:textId="6862616C" w:rsidR="00C40914" w:rsidRPr="00584454" w:rsidRDefault="00C40914" w:rsidP="00AF3D66">
      <w:pPr>
        <w:spacing w:line="240" w:lineRule="auto"/>
        <w:jc w:val="center"/>
      </w:pPr>
      <w:r w:rsidRPr="00584454">
        <w:t xml:space="preserve">Figure 3. Experiment 1: Magnitude of the </w:t>
      </w:r>
      <w:r w:rsidR="00816738" w:rsidRPr="00584454">
        <w:t>gaze-cuing</w:t>
      </w:r>
      <w:r w:rsidRPr="00584454">
        <w:t xml:space="preserve"> effect (± s.e.m.) in ms for the competitive (dotted line) and cooperative (solid line) social relation conditions as a function of bin.</w:t>
      </w:r>
    </w:p>
    <w:p w14:paraId="2D82AEF4" w14:textId="77777777" w:rsidR="00C40914" w:rsidRPr="00584454" w:rsidRDefault="00C40914" w:rsidP="00D448C0">
      <w:pPr>
        <w:suppressAutoHyphens w:val="0"/>
        <w:autoSpaceDE w:val="0"/>
        <w:autoSpaceDN w:val="0"/>
        <w:adjustRightInd w:val="0"/>
        <w:ind w:firstLine="567"/>
        <w:jc w:val="left"/>
        <w:rPr>
          <w:lang w:eastAsia="it-IT"/>
        </w:rPr>
      </w:pPr>
    </w:p>
    <w:p w14:paraId="097E9EE9" w14:textId="74EE3F91" w:rsidR="00C40914" w:rsidRPr="00584454" w:rsidRDefault="00C40914" w:rsidP="008F3B15">
      <w:pPr>
        <w:suppressAutoHyphens w:val="0"/>
        <w:autoSpaceDE w:val="0"/>
        <w:autoSpaceDN w:val="0"/>
        <w:adjustRightInd w:val="0"/>
        <w:ind w:firstLine="567"/>
        <w:jc w:val="left"/>
        <w:rPr>
          <w:b/>
        </w:rPr>
      </w:pPr>
      <w:r w:rsidRPr="00584454">
        <w:rPr>
          <w:lang w:eastAsia="it-IT"/>
        </w:rPr>
        <w:t xml:space="preserve">Our results indicate that the type of relationship (i.e., cooperative or competitive) established during a previous interaction with a cuing face can modulate the </w:t>
      </w:r>
      <w:r w:rsidR="00816738" w:rsidRPr="00584454">
        <w:rPr>
          <w:lang w:eastAsia="it-IT"/>
        </w:rPr>
        <w:t>gaze-cuing</w:t>
      </w:r>
      <w:r w:rsidRPr="00584454">
        <w:rPr>
          <w:lang w:eastAsia="it-IT"/>
        </w:rPr>
        <w:t xml:space="preserve"> effect in female participants characterized by an average level of competition, who oriented their attention in the same gaze direction </w:t>
      </w:r>
      <w:r w:rsidRPr="00584454">
        <w:t xml:space="preserve">of faces that during the social dilemma were associated with a competitive behavior, irrespective of their gender. The distributional analysis showed that the </w:t>
      </w:r>
      <w:r w:rsidR="00816738" w:rsidRPr="00584454">
        <w:t>gaze-cuing</w:t>
      </w:r>
      <w:r w:rsidRPr="00584454">
        <w:t xml:space="preserve"> effect was present for the fastest responses for both cooperative and competitive opponents. However, for </w:t>
      </w:r>
      <w:r w:rsidRPr="00584454">
        <w:lastRenderedPageBreak/>
        <w:t xml:space="preserve">competitive opponents only, the effect </w:t>
      </w:r>
      <w:r w:rsidR="00B13A1B" w:rsidRPr="00584454">
        <w:t>increased</w:t>
      </w:r>
      <w:r w:rsidRPr="00584454">
        <w:t xml:space="preserve"> for longer responses. This</w:t>
      </w:r>
      <w:r w:rsidR="008A01A8" w:rsidRPr="00584454">
        <w:t xml:space="preserve"> pattern of results </w:t>
      </w:r>
      <w:r w:rsidRPr="00584454">
        <w:t>suggests that the type of prior interaction with the seen face modulates joint attention only at a later stage, probably only after information associated to the seen face has been retrieved from memory.</w:t>
      </w:r>
    </w:p>
    <w:p w14:paraId="59A30312" w14:textId="77777777" w:rsidR="00C40914" w:rsidRPr="00584454" w:rsidRDefault="00C40914" w:rsidP="00D448C0">
      <w:pPr>
        <w:suppressAutoHyphens w:val="0"/>
        <w:jc w:val="left"/>
        <w:rPr>
          <w:b/>
        </w:rPr>
      </w:pPr>
    </w:p>
    <w:p w14:paraId="5DB9ACBE" w14:textId="77777777" w:rsidR="00C40914" w:rsidRPr="00584454" w:rsidRDefault="00C40914" w:rsidP="00D448C0">
      <w:pPr>
        <w:suppressAutoHyphens w:val="0"/>
        <w:jc w:val="left"/>
        <w:rPr>
          <w:b/>
        </w:rPr>
      </w:pPr>
      <w:r w:rsidRPr="00584454">
        <w:rPr>
          <w:b/>
        </w:rPr>
        <w:t>3. EXPERIMENT 2</w:t>
      </w:r>
    </w:p>
    <w:p w14:paraId="3724E1BF" w14:textId="77777777" w:rsidR="00C40914" w:rsidRPr="00584454" w:rsidRDefault="00C40914" w:rsidP="00D448C0">
      <w:pPr>
        <w:ind w:firstLine="567"/>
        <w:jc w:val="left"/>
      </w:pPr>
      <w:r w:rsidRPr="00584454">
        <w:rPr>
          <w:lang w:eastAsia="it-IT"/>
        </w:rPr>
        <w:t xml:space="preserve">The results of Experiment 1 indicate that females characterized by an average level of competition are more likely to orient their attention in the same gaze direction </w:t>
      </w:r>
      <w:r w:rsidRPr="00584454">
        <w:t>of faces that during a prior interaction were associated with a competitive behavior. Since only average competitive females were tested, it is not possible to assess whether this result represents a consistent behavior within the female population or rather is influenced by the competitiveness level displayed by participants, as occurs with individual differences in self-esteem (Willowski, Robinson, &amp; Friesen, 2009), anxiety (</w:t>
      </w:r>
      <w:r w:rsidRPr="00584454">
        <w:rPr>
          <w:shd w:val="clear" w:color="auto" w:fill="FFFFFF"/>
        </w:rPr>
        <w:t>Putman, Hermans, &amp; Van Honk, 2006)</w:t>
      </w:r>
      <w:r w:rsidRPr="00584454">
        <w:t xml:space="preserve"> and introversion/extraversion traits (Ponari, Trojano, Grossi, &amp; Conson, 2013). </w:t>
      </w:r>
    </w:p>
    <w:p w14:paraId="1CF5255F" w14:textId="6C50FA7C" w:rsidR="00C40914" w:rsidRPr="00584454" w:rsidRDefault="00C40914" w:rsidP="00D448C0">
      <w:pPr>
        <w:ind w:firstLine="567"/>
        <w:jc w:val="left"/>
      </w:pPr>
      <w:r w:rsidRPr="00584454">
        <w:t xml:space="preserve">Moreover, it is possible that in Experiment 1 the cooperation/competition manipulation created a dominance hierarchy, in which faces associated with competitive outcomes were identified as more dominant. Hence the effects observed could be due to perceived dominance of a face rather than to the competitive behavior displayed during a previous interaction. Indeed, dominance has been shown to affect </w:t>
      </w:r>
      <w:r w:rsidR="00816738" w:rsidRPr="00584454">
        <w:t>gaze-cuing</w:t>
      </w:r>
      <w:r w:rsidRPr="00584454">
        <w:t xml:space="preserve"> both in non-human primates (Shepherd, Deaner, &amp; Platt, 2006) and in humans (</w:t>
      </w:r>
      <w:r w:rsidRPr="00584454">
        <w:rPr>
          <w:lang w:eastAsia="it-IT"/>
        </w:rPr>
        <w:t>Jones et al., 2010). For instance, Shepherd et al. (2006) showed that high-status monkeys were significantly more likely to follow the gaze of other high-status monkeys than low-status monkeys, while the low-status monkeys tended to follow the gaze of all the other monkeys.</w:t>
      </w:r>
    </w:p>
    <w:p w14:paraId="03A75DD8" w14:textId="79A65B55" w:rsidR="00C40914" w:rsidRPr="00584454" w:rsidRDefault="00C40914" w:rsidP="00D448C0">
      <w:pPr>
        <w:ind w:firstLine="567"/>
        <w:jc w:val="left"/>
      </w:pPr>
      <w:r w:rsidRPr="00584454">
        <w:t xml:space="preserve">The present experiment was aimed at testing these alternative interpretations. To this end, we replicated Experiment 1 with two groups of females classified as highly or lowly competitive according to the Competitiveness Index questionnaire (Smither &amp; Houston, 1992; Houston et al., 2000). If females tend to always follow the gaze of individuals associated to a competitive behavior, </w:t>
      </w:r>
      <w:r w:rsidRPr="00584454">
        <w:lastRenderedPageBreak/>
        <w:t xml:space="preserve">then the </w:t>
      </w:r>
      <w:r w:rsidR="00816738" w:rsidRPr="00584454">
        <w:t>gaze-cuing</w:t>
      </w:r>
      <w:r w:rsidRPr="00584454">
        <w:t xml:space="preserve"> effect for competitive contenders should be present irrespective of the individual level of competitiveness displayed by the participants. However, given the pivotal role that gaze-triggered orienting of attention plays in social monitoring (e.g., Emery, 2000), individuals who differ in the level of competitiveness may differently monitor social environment in goal-directed tasks. More precisely, lowly competitive females, similarly to average competitive ones, should be more likely to orient their attention in the cued direction only for faces of competitors, since they may represent a potential obstacle to the achievement of their goal. On the contrary, highly competitive individuals should be more likely to follow the gaze of others irrespective of the outcomes, given that they tend to perceive others as potential rivals.</w:t>
      </w:r>
    </w:p>
    <w:p w14:paraId="46C7E103" w14:textId="77777777" w:rsidR="00C40914" w:rsidRPr="00584454" w:rsidRDefault="00C40914" w:rsidP="00CE2CCA">
      <w:pPr>
        <w:ind w:firstLine="567"/>
        <w:jc w:val="left"/>
      </w:pPr>
      <w:r w:rsidRPr="00584454">
        <w:t>Differently, if the results of Experiment 1 are due to the fact that faces associated to a competitive behavior are perceived as more dominant, then, in line with previous results (e.g. Shepherd et al., 2006), lowly competitive individuals should be more likely to orient their attention in the cued direction irrespective of the outcomes of a prior interaction with a cueing face since due to their low competitiveness are likely to perceive others in general always as more dominant. As the level of individual competitiveness increases, individuals should be more likely to follow only the gaze of those faces associated to a competitive behavior.</w:t>
      </w:r>
    </w:p>
    <w:p w14:paraId="7D101D1B" w14:textId="77777777" w:rsidR="00C40914" w:rsidRPr="00584454" w:rsidRDefault="00C40914" w:rsidP="00D448C0">
      <w:pPr>
        <w:jc w:val="left"/>
        <w:rPr>
          <w:b/>
        </w:rPr>
      </w:pPr>
    </w:p>
    <w:p w14:paraId="6E39A006" w14:textId="77777777" w:rsidR="00C40914" w:rsidRPr="00584454" w:rsidRDefault="00C40914" w:rsidP="00D448C0">
      <w:pPr>
        <w:jc w:val="left"/>
      </w:pPr>
      <w:r w:rsidRPr="00584454">
        <w:rPr>
          <w:b/>
        </w:rPr>
        <w:t>3.1 METHODS</w:t>
      </w:r>
    </w:p>
    <w:p w14:paraId="33BCF2E7" w14:textId="77777777" w:rsidR="00C40914" w:rsidRPr="00584454" w:rsidRDefault="00C40914" w:rsidP="00D448C0">
      <w:pPr>
        <w:suppressAutoHyphens w:val="0"/>
        <w:jc w:val="left"/>
        <w:rPr>
          <w:i/>
        </w:rPr>
      </w:pPr>
      <w:r w:rsidRPr="00584454">
        <w:rPr>
          <w:i/>
        </w:rPr>
        <w:t>3.1.1 Participants</w:t>
      </w:r>
    </w:p>
    <w:p w14:paraId="72BF50F8" w14:textId="77777777" w:rsidR="00C40914" w:rsidRPr="00584454" w:rsidRDefault="00C40914" w:rsidP="00D448C0">
      <w:pPr>
        <w:suppressAutoHyphens w:val="0"/>
        <w:ind w:firstLine="567"/>
        <w:jc w:val="left"/>
      </w:pPr>
      <w:r w:rsidRPr="00584454">
        <w:t>Thirty-two new undergraduate females (3 left-handed; M = 19.53 years, SD = 1.46 years) from the University of Modena and Reggio Emilia received course credit to participate to the study. All had normal or corrected-to normal vision and were naïve as to purpose of the experiment. T</w:t>
      </w:r>
      <w:r w:rsidRPr="00584454">
        <w:rPr>
          <w:shd w:val="clear" w:color="auto" w:fill="FFFFFF"/>
        </w:rPr>
        <w:t xml:space="preserve">he study was conducted in accordance with the ethical standards laid down in the Declaration of Helsinki, and fulfilled the ethical standard procedure recommended by the Italian Association of Psychology (AIP). </w:t>
      </w:r>
      <w:r w:rsidRPr="00584454">
        <w:t>Written consent was obtained for all of them and they were debriefed about the study at the end of the experiment.</w:t>
      </w:r>
    </w:p>
    <w:p w14:paraId="30923E1E" w14:textId="77777777" w:rsidR="00C40914" w:rsidRPr="00584454" w:rsidRDefault="00C40914" w:rsidP="00D448C0">
      <w:pPr>
        <w:suppressAutoHyphens w:val="0"/>
        <w:ind w:firstLine="567"/>
        <w:jc w:val="left"/>
      </w:pPr>
      <w:r w:rsidRPr="00584454">
        <w:lastRenderedPageBreak/>
        <w:t>They were selected from a larger sample (n=110) based on their scores at the Competitiveness Index (CI) questionnaire (Smither &amp; Houston, 1992; Houston et al., 2000). To be included in the study</w:t>
      </w:r>
      <w:r w:rsidRPr="00584454">
        <w:rPr>
          <w:rFonts w:ascii="Times" w:hAnsi="Times" w:cs="Times"/>
          <w:lang w:eastAsia="it-IT"/>
        </w:rPr>
        <w:t xml:space="preserve">, they had to score either in the high (12-20) or in the low (0-4) competitiveness range. Mean scores were 15.56 (SD = 2.53) for the highly competitive group (n = 16) and 3.00 (SD = 1.26) for the lowly competitive group (n = 16). </w:t>
      </w:r>
    </w:p>
    <w:p w14:paraId="7565E0D5" w14:textId="77777777" w:rsidR="00C40914" w:rsidRPr="00584454" w:rsidRDefault="00C40914" w:rsidP="00D448C0">
      <w:pPr>
        <w:jc w:val="left"/>
        <w:rPr>
          <w:i/>
        </w:rPr>
      </w:pPr>
      <w:r w:rsidRPr="00584454">
        <w:rPr>
          <w:i/>
        </w:rPr>
        <w:t>3.1.2 Stimulus, apparatus and procedure</w:t>
      </w:r>
    </w:p>
    <w:p w14:paraId="606F46B6" w14:textId="77777777" w:rsidR="00C40914" w:rsidRPr="00584454" w:rsidRDefault="00C40914" w:rsidP="00D448C0">
      <w:pPr>
        <w:jc w:val="left"/>
      </w:pPr>
      <w:r w:rsidRPr="00584454">
        <w:t>Stimuli, apparatus and procedure were the same as those used in Experiment 1.</w:t>
      </w:r>
    </w:p>
    <w:p w14:paraId="27F88D5C" w14:textId="77777777" w:rsidR="00C40914" w:rsidRPr="00584454" w:rsidRDefault="00C40914" w:rsidP="00D448C0">
      <w:pPr>
        <w:jc w:val="left"/>
        <w:rPr>
          <w:b/>
        </w:rPr>
      </w:pPr>
    </w:p>
    <w:p w14:paraId="0553C2B7" w14:textId="77777777" w:rsidR="00C40914" w:rsidRPr="00584454" w:rsidRDefault="00C40914" w:rsidP="00D448C0">
      <w:pPr>
        <w:jc w:val="left"/>
        <w:rPr>
          <w:b/>
        </w:rPr>
      </w:pPr>
      <w:r w:rsidRPr="00584454">
        <w:rPr>
          <w:b/>
        </w:rPr>
        <w:t>3.2 RESULTS AND DISCUSSION</w:t>
      </w:r>
    </w:p>
    <w:p w14:paraId="7961941C" w14:textId="77777777" w:rsidR="00C40914" w:rsidRPr="00584454" w:rsidRDefault="00C40914" w:rsidP="00D448C0">
      <w:pPr>
        <w:pStyle w:val="Intestazione"/>
        <w:jc w:val="left"/>
      </w:pPr>
      <w:r w:rsidRPr="00584454">
        <w:rPr>
          <w:i/>
        </w:rPr>
        <w:t>3.2.1 Social dilemma</w:t>
      </w:r>
    </w:p>
    <w:p w14:paraId="2F7BE7C4" w14:textId="77777777" w:rsidR="00C40914" w:rsidRPr="00584454" w:rsidRDefault="00C40914" w:rsidP="00D448C0">
      <w:pPr>
        <w:pStyle w:val="Intestazione"/>
        <w:jc w:val="left"/>
      </w:pPr>
      <w:r w:rsidRPr="00584454">
        <w:t xml:space="preserve"> </w:t>
      </w:r>
      <w:r w:rsidRPr="00584454">
        <w:tab/>
        <w:t xml:space="preserve">Overall, 46.1% of highly competitive participants and 56.3% of lowly competitive participants decided to cooperate. A one sample </w:t>
      </w:r>
      <w:r w:rsidRPr="00584454">
        <w:rPr>
          <w:i/>
        </w:rPr>
        <w:t>t</w:t>
      </w:r>
      <w:r w:rsidRPr="00584454">
        <w:t xml:space="preserve"> test (two-tailed) showed that these percentages did not differ from the chance level of 50% (High: </w:t>
      </w:r>
      <w:r w:rsidRPr="00584454">
        <w:rPr>
          <w:i/>
        </w:rPr>
        <w:t>t</w:t>
      </w:r>
      <w:r w:rsidRPr="00584454">
        <w:t xml:space="preserve">(15) = .58, </w:t>
      </w:r>
      <w:r w:rsidRPr="00584454">
        <w:rPr>
          <w:i/>
        </w:rPr>
        <w:t xml:space="preserve">p </w:t>
      </w:r>
      <w:r w:rsidRPr="00584454">
        <w:t xml:space="preserve">= .57; Low: </w:t>
      </w:r>
      <w:r w:rsidRPr="00584454">
        <w:rPr>
          <w:i/>
        </w:rPr>
        <w:t>t</w:t>
      </w:r>
      <w:r w:rsidRPr="00584454">
        <w:t xml:space="preserve">(15)=  .91, </w:t>
      </w:r>
      <w:r w:rsidRPr="00584454">
        <w:rPr>
          <w:i/>
        </w:rPr>
        <w:t>p</w:t>
      </w:r>
      <w:r w:rsidRPr="00584454">
        <w:t xml:space="preserve"> = .38). The cooperative choices of highly competitive participants did not differ from the chance level either when the face belonged to a female (46.9%, </w:t>
      </w:r>
      <w:r w:rsidRPr="00584454">
        <w:rPr>
          <w:i/>
        </w:rPr>
        <w:t>t</w:t>
      </w:r>
      <w:r w:rsidRPr="00584454">
        <w:t xml:space="preserve">(15) = 0.42 </w:t>
      </w:r>
      <w:r w:rsidRPr="00584454">
        <w:rPr>
          <w:i/>
        </w:rPr>
        <w:t>p</w:t>
      </w:r>
      <w:r w:rsidRPr="00584454">
        <w:t xml:space="preserve"> = .68) or when it belonged to a male (60.9%, </w:t>
      </w:r>
      <w:r w:rsidRPr="00584454">
        <w:rPr>
          <w:i/>
        </w:rPr>
        <w:t>t</w:t>
      </w:r>
      <w:r w:rsidRPr="00584454">
        <w:t xml:space="preserve">(15) = 1.28, </w:t>
      </w:r>
      <w:r w:rsidRPr="00584454">
        <w:rPr>
          <w:i/>
        </w:rPr>
        <w:t>p</w:t>
      </w:r>
      <w:r w:rsidRPr="00584454">
        <w:t xml:space="preserve"> = .22). Lowly competitive participants chose to cooperate more when the face belonged to a female (51.6%) than when it belonged to a male (60.9%). This latter percentage did not differ from the chance level of 50% (female face: </w:t>
      </w:r>
      <w:r w:rsidRPr="00584454">
        <w:rPr>
          <w:i/>
        </w:rPr>
        <w:t>t</w:t>
      </w:r>
      <w:r w:rsidRPr="00584454">
        <w:t xml:space="preserve">(15) = -0.19, </w:t>
      </w:r>
      <w:r w:rsidRPr="00584454">
        <w:rPr>
          <w:i/>
        </w:rPr>
        <w:t>p</w:t>
      </w:r>
      <w:r w:rsidRPr="00584454">
        <w:t xml:space="preserve"> = .86; male face: </w:t>
      </w:r>
      <w:r w:rsidRPr="00584454">
        <w:rPr>
          <w:i/>
        </w:rPr>
        <w:t>t</w:t>
      </w:r>
      <w:r w:rsidRPr="00584454">
        <w:t xml:space="preserve">(15) = 1.28, </w:t>
      </w:r>
      <w:r w:rsidRPr="00584454">
        <w:rPr>
          <w:i/>
        </w:rPr>
        <w:t>p</w:t>
      </w:r>
      <w:r w:rsidRPr="00584454">
        <w:t xml:space="preserve"> = .22).  As for Experiment 1, this result suggests that the gender of the face did not affect participants’ performance at the social dilemma.</w:t>
      </w:r>
    </w:p>
    <w:p w14:paraId="3F770BC4" w14:textId="77777777" w:rsidR="00C40914" w:rsidRPr="00584454" w:rsidRDefault="00C40914" w:rsidP="00D448C0">
      <w:pPr>
        <w:pStyle w:val="Intestazione"/>
        <w:jc w:val="left"/>
        <w:rPr>
          <w:i/>
        </w:rPr>
      </w:pPr>
      <w:r w:rsidRPr="00584454">
        <w:rPr>
          <w:i/>
        </w:rPr>
        <w:t>3.2.2 Subjective Ratings</w:t>
      </w:r>
    </w:p>
    <w:p w14:paraId="550B3592" w14:textId="77777777" w:rsidR="00C40914" w:rsidRPr="00584454" w:rsidRDefault="00C40914" w:rsidP="00AF3D66">
      <w:pPr>
        <w:ind w:firstLine="567"/>
        <w:jc w:val="left"/>
      </w:pPr>
      <w:r w:rsidRPr="00584454">
        <w:t xml:space="preserve"> </w:t>
      </w:r>
      <w:r w:rsidRPr="00584454">
        <w:rPr>
          <w:i/>
        </w:rPr>
        <w:t>T</w:t>
      </w:r>
      <w:r w:rsidRPr="00584454">
        <w:t xml:space="preserve"> tests for independent samples were used to compare the subjective ratings of the social dilemma situation involving cooperative and competitive opponents. The scores for both highly and lowly competitive groups significantly differed between cooperative and competitive opponents for all dimensions (all </w:t>
      </w:r>
      <w:r w:rsidRPr="00584454">
        <w:rPr>
          <w:i/>
        </w:rPr>
        <w:t>p</w:t>
      </w:r>
      <w:r w:rsidRPr="00584454">
        <w:t xml:space="preserve">s&lt; .001) (see Table 2).  </w:t>
      </w:r>
    </w:p>
    <w:p w14:paraId="2A12F3F0" w14:textId="77777777" w:rsidR="00C40914" w:rsidRPr="00584454" w:rsidRDefault="00C40914" w:rsidP="00AF3D66">
      <w:pPr>
        <w:ind w:firstLine="567"/>
        <w:jc w:val="left"/>
      </w:pPr>
      <w:r w:rsidRPr="00584454">
        <w:lastRenderedPageBreak/>
        <w:t>The finding that the situation was judged as more competitive when the opponent displayed a competitive behavior and as more cooperative when he/she displayed a cooperative behavior clearly indicates that our manipulation was effective.</w:t>
      </w:r>
    </w:p>
    <w:p w14:paraId="3425061F" w14:textId="77777777" w:rsidR="00C40914" w:rsidRPr="00584454" w:rsidRDefault="00C40914" w:rsidP="005B47EB">
      <w:pPr>
        <w:jc w:val="left"/>
      </w:pPr>
    </w:p>
    <w:p w14:paraId="0B689521" w14:textId="77777777" w:rsidR="00C40914" w:rsidRPr="00584454" w:rsidRDefault="00C40914" w:rsidP="005B47EB"/>
    <w:tbl>
      <w:tblPr>
        <w:tblW w:w="7819" w:type="dxa"/>
        <w:jc w:val="center"/>
        <w:tblInd w:w="-47" w:type="dxa"/>
        <w:tblCellMar>
          <w:left w:w="70" w:type="dxa"/>
          <w:right w:w="70" w:type="dxa"/>
        </w:tblCellMar>
        <w:tblLook w:val="00A0" w:firstRow="1" w:lastRow="0" w:firstColumn="1" w:lastColumn="0" w:noHBand="0" w:noVBand="0"/>
      </w:tblPr>
      <w:tblGrid>
        <w:gridCol w:w="1677"/>
        <w:gridCol w:w="1321"/>
        <w:gridCol w:w="1393"/>
        <w:gridCol w:w="1393"/>
        <w:gridCol w:w="1013"/>
        <w:gridCol w:w="1022"/>
      </w:tblGrid>
      <w:tr w:rsidR="00C40914" w:rsidRPr="00584454" w14:paraId="7A593F24" w14:textId="77777777" w:rsidTr="0032162D">
        <w:trPr>
          <w:trHeight w:val="682"/>
          <w:jc w:val="center"/>
        </w:trPr>
        <w:tc>
          <w:tcPr>
            <w:tcW w:w="1677" w:type="dxa"/>
            <w:noWrap/>
            <w:vAlign w:val="bottom"/>
          </w:tcPr>
          <w:p w14:paraId="462DB980" w14:textId="77777777" w:rsidR="00C40914" w:rsidRPr="00584454" w:rsidRDefault="00C40914" w:rsidP="00D448C0">
            <w:pPr>
              <w:rPr>
                <w:rFonts w:eastAsia="Times New Roman"/>
                <w:i/>
                <w:lang w:eastAsia="it-IT"/>
              </w:rPr>
            </w:pPr>
          </w:p>
          <w:p w14:paraId="63324B46" w14:textId="77777777" w:rsidR="00C40914" w:rsidRPr="00584454" w:rsidRDefault="00C40914" w:rsidP="00D448C0">
            <w:pPr>
              <w:rPr>
                <w:rFonts w:eastAsia="Times New Roman"/>
                <w:i/>
                <w:lang w:eastAsia="it-IT"/>
              </w:rPr>
            </w:pPr>
          </w:p>
        </w:tc>
        <w:tc>
          <w:tcPr>
            <w:tcW w:w="1360" w:type="dxa"/>
          </w:tcPr>
          <w:p w14:paraId="1B7EAC3A" w14:textId="77777777" w:rsidR="00C40914" w:rsidRPr="00584454" w:rsidRDefault="00C40914" w:rsidP="00D448C0">
            <w:pPr>
              <w:jc w:val="center"/>
              <w:rPr>
                <w:rFonts w:eastAsia="Times New Roman"/>
                <w:b/>
                <w:i/>
                <w:lang w:eastAsia="it-IT"/>
              </w:rPr>
            </w:pPr>
          </w:p>
        </w:tc>
        <w:tc>
          <w:tcPr>
            <w:tcW w:w="2687" w:type="dxa"/>
            <w:gridSpan w:val="2"/>
            <w:tcBorders>
              <w:bottom w:val="single" w:sz="4" w:space="0" w:color="auto"/>
            </w:tcBorders>
            <w:noWrap/>
            <w:vAlign w:val="center"/>
          </w:tcPr>
          <w:p w14:paraId="65A1E0D8" w14:textId="77777777" w:rsidR="00C40914" w:rsidRPr="00584454" w:rsidRDefault="00C40914" w:rsidP="00D448C0">
            <w:pPr>
              <w:jc w:val="center"/>
              <w:rPr>
                <w:rFonts w:eastAsia="Times New Roman"/>
                <w:b/>
                <w:lang w:eastAsia="it-IT"/>
              </w:rPr>
            </w:pPr>
            <w:r w:rsidRPr="00584454">
              <w:rPr>
                <w:rFonts w:eastAsia="Times New Roman"/>
                <w:b/>
                <w:lang w:eastAsia="it-IT"/>
              </w:rPr>
              <w:t>Social Relationship</w:t>
            </w:r>
          </w:p>
        </w:tc>
        <w:tc>
          <w:tcPr>
            <w:tcW w:w="1046" w:type="dxa"/>
            <w:tcBorders>
              <w:bottom w:val="single" w:sz="4" w:space="0" w:color="auto"/>
            </w:tcBorders>
          </w:tcPr>
          <w:p w14:paraId="0E3BAC04" w14:textId="77777777" w:rsidR="00C40914" w:rsidRPr="00584454" w:rsidRDefault="00C40914" w:rsidP="00D448C0">
            <w:pPr>
              <w:jc w:val="center"/>
              <w:rPr>
                <w:rFonts w:eastAsia="Times New Roman"/>
                <w:b/>
                <w:i/>
                <w:lang w:eastAsia="it-IT"/>
              </w:rPr>
            </w:pPr>
          </w:p>
        </w:tc>
        <w:tc>
          <w:tcPr>
            <w:tcW w:w="1049" w:type="dxa"/>
            <w:tcBorders>
              <w:bottom w:val="single" w:sz="4" w:space="0" w:color="auto"/>
            </w:tcBorders>
          </w:tcPr>
          <w:p w14:paraId="2242DE5C" w14:textId="77777777" w:rsidR="00C40914" w:rsidRPr="00584454" w:rsidRDefault="00C40914" w:rsidP="00D448C0">
            <w:pPr>
              <w:jc w:val="center"/>
              <w:rPr>
                <w:rFonts w:eastAsia="Times New Roman"/>
                <w:b/>
                <w:i/>
                <w:lang w:eastAsia="it-IT"/>
              </w:rPr>
            </w:pPr>
          </w:p>
        </w:tc>
      </w:tr>
      <w:tr w:rsidR="00C40914" w:rsidRPr="00584454" w14:paraId="0080EF32" w14:textId="77777777" w:rsidTr="0032162D">
        <w:trPr>
          <w:trHeight w:val="300"/>
          <w:jc w:val="center"/>
        </w:trPr>
        <w:tc>
          <w:tcPr>
            <w:tcW w:w="1677" w:type="dxa"/>
            <w:noWrap/>
            <w:vAlign w:val="bottom"/>
          </w:tcPr>
          <w:p w14:paraId="4CD85278" w14:textId="77777777" w:rsidR="00C40914" w:rsidRPr="00584454" w:rsidRDefault="00C40914" w:rsidP="00D448C0">
            <w:pPr>
              <w:rPr>
                <w:rFonts w:eastAsia="Times New Roman"/>
                <w:i/>
                <w:lang w:eastAsia="it-IT"/>
              </w:rPr>
            </w:pPr>
          </w:p>
        </w:tc>
        <w:tc>
          <w:tcPr>
            <w:tcW w:w="1360" w:type="dxa"/>
            <w:tcBorders>
              <w:left w:val="nil"/>
            </w:tcBorders>
          </w:tcPr>
          <w:p w14:paraId="21E0B251" w14:textId="77777777" w:rsidR="00C40914" w:rsidRPr="00584454" w:rsidRDefault="00C40914" w:rsidP="00D448C0">
            <w:pPr>
              <w:jc w:val="center"/>
              <w:rPr>
                <w:rFonts w:eastAsia="Times New Roman"/>
                <w:b/>
                <w:i/>
                <w:lang w:eastAsia="it-IT"/>
              </w:rPr>
            </w:pPr>
          </w:p>
        </w:tc>
        <w:tc>
          <w:tcPr>
            <w:tcW w:w="1360" w:type="dxa"/>
            <w:vMerge w:val="restart"/>
            <w:tcBorders>
              <w:top w:val="single" w:sz="4" w:space="0" w:color="auto"/>
              <w:bottom w:val="single" w:sz="4" w:space="0" w:color="auto"/>
            </w:tcBorders>
            <w:noWrap/>
            <w:vAlign w:val="center"/>
          </w:tcPr>
          <w:p w14:paraId="44259668" w14:textId="77777777" w:rsidR="00C40914" w:rsidRPr="00584454" w:rsidRDefault="00C40914" w:rsidP="00D448C0">
            <w:pPr>
              <w:jc w:val="center"/>
              <w:rPr>
                <w:rFonts w:eastAsia="Times New Roman"/>
                <w:b/>
                <w:lang w:eastAsia="it-IT"/>
              </w:rPr>
            </w:pPr>
            <w:r w:rsidRPr="00584454">
              <w:rPr>
                <w:rFonts w:eastAsia="Times New Roman"/>
                <w:b/>
                <w:lang w:eastAsia="it-IT"/>
              </w:rPr>
              <w:t>Cooperative</w:t>
            </w:r>
          </w:p>
        </w:tc>
        <w:tc>
          <w:tcPr>
            <w:tcW w:w="1327" w:type="dxa"/>
            <w:vMerge w:val="restart"/>
            <w:tcBorders>
              <w:top w:val="single" w:sz="4" w:space="0" w:color="auto"/>
              <w:bottom w:val="single" w:sz="4" w:space="0" w:color="auto"/>
            </w:tcBorders>
            <w:noWrap/>
            <w:vAlign w:val="center"/>
          </w:tcPr>
          <w:p w14:paraId="7107EA78" w14:textId="77777777" w:rsidR="00C40914" w:rsidRPr="00584454" w:rsidRDefault="00C40914" w:rsidP="00D448C0">
            <w:pPr>
              <w:jc w:val="center"/>
              <w:rPr>
                <w:rFonts w:eastAsia="Times New Roman"/>
                <w:b/>
                <w:lang w:eastAsia="it-IT"/>
              </w:rPr>
            </w:pPr>
            <w:r w:rsidRPr="00584454">
              <w:rPr>
                <w:rFonts w:eastAsia="Times New Roman"/>
                <w:b/>
                <w:lang w:eastAsia="it-IT"/>
              </w:rPr>
              <w:t>Competitive</w:t>
            </w:r>
          </w:p>
        </w:tc>
        <w:tc>
          <w:tcPr>
            <w:tcW w:w="1046" w:type="dxa"/>
            <w:tcBorders>
              <w:top w:val="single" w:sz="4" w:space="0" w:color="auto"/>
            </w:tcBorders>
          </w:tcPr>
          <w:p w14:paraId="57BB03DD" w14:textId="77777777" w:rsidR="00C40914" w:rsidRPr="00584454" w:rsidRDefault="00C40914" w:rsidP="00D448C0">
            <w:pPr>
              <w:jc w:val="center"/>
              <w:rPr>
                <w:rFonts w:eastAsia="Times New Roman"/>
                <w:b/>
                <w:i/>
                <w:lang w:eastAsia="it-IT"/>
              </w:rPr>
            </w:pPr>
          </w:p>
        </w:tc>
        <w:tc>
          <w:tcPr>
            <w:tcW w:w="1049" w:type="dxa"/>
            <w:tcBorders>
              <w:top w:val="single" w:sz="4" w:space="0" w:color="auto"/>
            </w:tcBorders>
          </w:tcPr>
          <w:p w14:paraId="3C90224E" w14:textId="77777777" w:rsidR="00C40914" w:rsidRPr="00584454" w:rsidRDefault="00C40914" w:rsidP="00D448C0">
            <w:pPr>
              <w:jc w:val="center"/>
              <w:rPr>
                <w:rFonts w:eastAsia="Times New Roman"/>
                <w:b/>
                <w:i/>
                <w:lang w:eastAsia="it-IT"/>
              </w:rPr>
            </w:pPr>
          </w:p>
        </w:tc>
      </w:tr>
      <w:tr w:rsidR="00C40914" w:rsidRPr="00584454" w14:paraId="0D2EA29F" w14:textId="77777777" w:rsidTr="002404D4">
        <w:trPr>
          <w:trHeight w:val="309"/>
          <w:jc w:val="center"/>
        </w:trPr>
        <w:tc>
          <w:tcPr>
            <w:tcW w:w="1677" w:type="dxa"/>
            <w:tcBorders>
              <w:bottom w:val="single" w:sz="4" w:space="0" w:color="auto"/>
            </w:tcBorders>
            <w:noWrap/>
            <w:vAlign w:val="bottom"/>
          </w:tcPr>
          <w:p w14:paraId="6D64F102" w14:textId="77777777" w:rsidR="00C40914" w:rsidRPr="00584454" w:rsidRDefault="00C40914" w:rsidP="00D448C0">
            <w:pPr>
              <w:jc w:val="center"/>
              <w:rPr>
                <w:rFonts w:eastAsia="Times New Roman"/>
                <w:i/>
                <w:lang w:eastAsia="it-IT"/>
              </w:rPr>
            </w:pPr>
          </w:p>
        </w:tc>
        <w:tc>
          <w:tcPr>
            <w:tcW w:w="1360" w:type="dxa"/>
            <w:tcBorders>
              <w:left w:val="nil"/>
              <w:bottom w:val="single" w:sz="4" w:space="0" w:color="auto"/>
            </w:tcBorders>
          </w:tcPr>
          <w:p w14:paraId="547EBB22" w14:textId="77777777" w:rsidR="00C40914" w:rsidRPr="00584454" w:rsidRDefault="00C40914" w:rsidP="00D448C0">
            <w:pPr>
              <w:rPr>
                <w:rFonts w:eastAsia="Times New Roman"/>
                <w:b/>
                <w:i/>
                <w:lang w:eastAsia="it-IT"/>
              </w:rPr>
            </w:pPr>
          </w:p>
        </w:tc>
        <w:tc>
          <w:tcPr>
            <w:tcW w:w="1360" w:type="dxa"/>
            <w:vMerge/>
            <w:tcBorders>
              <w:bottom w:val="single" w:sz="4" w:space="0" w:color="auto"/>
            </w:tcBorders>
            <w:noWrap/>
            <w:vAlign w:val="bottom"/>
          </w:tcPr>
          <w:p w14:paraId="1CDDF1D4" w14:textId="77777777" w:rsidR="00C40914" w:rsidRPr="00584454" w:rsidRDefault="00C40914" w:rsidP="00D448C0">
            <w:pPr>
              <w:rPr>
                <w:rFonts w:eastAsia="Times New Roman"/>
                <w:b/>
                <w:i/>
                <w:lang w:eastAsia="it-IT"/>
              </w:rPr>
            </w:pPr>
          </w:p>
        </w:tc>
        <w:tc>
          <w:tcPr>
            <w:tcW w:w="1327" w:type="dxa"/>
            <w:vMerge/>
            <w:tcBorders>
              <w:bottom w:val="single" w:sz="4" w:space="0" w:color="auto"/>
            </w:tcBorders>
            <w:noWrap/>
            <w:vAlign w:val="bottom"/>
          </w:tcPr>
          <w:p w14:paraId="099309C4" w14:textId="77777777" w:rsidR="00C40914" w:rsidRPr="00584454" w:rsidRDefault="00C40914" w:rsidP="00D448C0">
            <w:pPr>
              <w:rPr>
                <w:rFonts w:eastAsia="Times New Roman"/>
                <w:b/>
                <w:i/>
                <w:lang w:eastAsia="it-IT"/>
              </w:rPr>
            </w:pPr>
          </w:p>
        </w:tc>
        <w:tc>
          <w:tcPr>
            <w:tcW w:w="1046" w:type="dxa"/>
            <w:tcBorders>
              <w:bottom w:val="single" w:sz="4" w:space="0" w:color="auto"/>
            </w:tcBorders>
          </w:tcPr>
          <w:p w14:paraId="68EA5D12" w14:textId="77777777" w:rsidR="00C40914" w:rsidRPr="00584454" w:rsidRDefault="00C40914" w:rsidP="00D448C0">
            <w:pPr>
              <w:jc w:val="center"/>
              <w:rPr>
                <w:rFonts w:eastAsia="Times New Roman"/>
                <w:i/>
                <w:lang w:eastAsia="it-IT"/>
              </w:rPr>
            </w:pPr>
            <w:r w:rsidRPr="00584454">
              <w:rPr>
                <w:rFonts w:eastAsia="Times New Roman"/>
                <w:i/>
                <w:lang w:eastAsia="it-IT"/>
              </w:rPr>
              <w:t>T</w:t>
            </w:r>
          </w:p>
        </w:tc>
        <w:tc>
          <w:tcPr>
            <w:tcW w:w="1049" w:type="dxa"/>
            <w:tcBorders>
              <w:bottom w:val="single" w:sz="4" w:space="0" w:color="auto"/>
            </w:tcBorders>
          </w:tcPr>
          <w:p w14:paraId="02017693" w14:textId="77777777" w:rsidR="00C40914" w:rsidRPr="00584454" w:rsidRDefault="00C40914" w:rsidP="00D448C0">
            <w:pPr>
              <w:rPr>
                <w:rFonts w:eastAsia="Times New Roman"/>
                <w:i/>
                <w:lang w:eastAsia="it-IT"/>
              </w:rPr>
            </w:pPr>
            <w:r w:rsidRPr="00584454">
              <w:rPr>
                <w:rFonts w:eastAsia="Times New Roman"/>
                <w:i/>
                <w:lang w:eastAsia="it-IT"/>
              </w:rPr>
              <w:t>p-value</w:t>
            </w:r>
          </w:p>
        </w:tc>
      </w:tr>
      <w:tr w:rsidR="00C40914" w:rsidRPr="00584454" w14:paraId="6E7F1A04" w14:textId="77777777" w:rsidTr="002404D4">
        <w:trPr>
          <w:trHeight w:val="390"/>
          <w:jc w:val="center"/>
        </w:trPr>
        <w:tc>
          <w:tcPr>
            <w:tcW w:w="1677" w:type="dxa"/>
            <w:vMerge w:val="restart"/>
            <w:tcBorders>
              <w:top w:val="single" w:sz="4" w:space="0" w:color="auto"/>
            </w:tcBorders>
            <w:noWrap/>
            <w:vAlign w:val="center"/>
          </w:tcPr>
          <w:p w14:paraId="51217099" w14:textId="77777777" w:rsidR="00C40914" w:rsidRPr="00584454" w:rsidRDefault="00C40914" w:rsidP="00D448C0">
            <w:pPr>
              <w:jc w:val="center"/>
              <w:rPr>
                <w:rFonts w:eastAsia="Times New Roman"/>
                <w:b/>
              </w:rPr>
            </w:pPr>
            <w:r w:rsidRPr="00584454">
              <w:rPr>
                <w:rFonts w:eastAsia="Times New Roman"/>
                <w:b/>
                <w:lang w:eastAsia="it-IT"/>
              </w:rPr>
              <w:t>Cooperative</w:t>
            </w:r>
          </w:p>
        </w:tc>
        <w:tc>
          <w:tcPr>
            <w:tcW w:w="1360" w:type="dxa"/>
            <w:tcBorders>
              <w:top w:val="single" w:sz="4" w:space="0" w:color="auto"/>
              <w:left w:val="nil"/>
            </w:tcBorders>
            <w:vAlign w:val="bottom"/>
          </w:tcPr>
          <w:p w14:paraId="0AE98F51" w14:textId="77777777" w:rsidR="00C40914" w:rsidRPr="00584454" w:rsidRDefault="00C40914" w:rsidP="00D448C0">
            <w:pPr>
              <w:jc w:val="right"/>
              <w:rPr>
                <w:rFonts w:eastAsia="Times New Roman"/>
                <w:i/>
                <w:lang w:eastAsia="it-IT"/>
              </w:rPr>
            </w:pPr>
            <w:r w:rsidRPr="00584454">
              <w:rPr>
                <w:rFonts w:eastAsia="Times New Roman"/>
                <w:i/>
                <w:lang w:eastAsia="it-IT"/>
              </w:rPr>
              <w:t>Highly</w:t>
            </w:r>
          </w:p>
        </w:tc>
        <w:tc>
          <w:tcPr>
            <w:tcW w:w="1360" w:type="dxa"/>
            <w:tcBorders>
              <w:top w:val="single" w:sz="4" w:space="0" w:color="auto"/>
              <w:left w:val="nil"/>
            </w:tcBorders>
            <w:noWrap/>
            <w:vAlign w:val="bottom"/>
          </w:tcPr>
          <w:p w14:paraId="3D2BD6A4" w14:textId="77777777" w:rsidR="00C40914" w:rsidRPr="00584454" w:rsidRDefault="00C40914" w:rsidP="00D448C0">
            <w:pPr>
              <w:jc w:val="center"/>
              <w:rPr>
                <w:rFonts w:eastAsia="Times New Roman"/>
                <w:lang w:eastAsia="it-IT"/>
              </w:rPr>
            </w:pPr>
            <w:r w:rsidRPr="00584454">
              <w:rPr>
                <w:rFonts w:eastAsia="Times New Roman"/>
                <w:lang w:eastAsia="it-IT"/>
              </w:rPr>
              <w:t>5.9 (0.3)</w:t>
            </w:r>
          </w:p>
        </w:tc>
        <w:tc>
          <w:tcPr>
            <w:tcW w:w="1327" w:type="dxa"/>
            <w:tcBorders>
              <w:top w:val="single" w:sz="4" w:space="0" w:color="auto"/>
            </w:tcBorders>
            <w:noWrap/>
            <w:vAlign w:val="bottom"/>
          </w:tcPr>
          <w:p w14:paraId="55D61E9A" w14:textId="77777777" w:rsidR="00C40914" w:rsidRPr="00584454" w:rsidRDefault="00C40914" w:rsidP="00D448C0">
            <w:pPr>
              <w:jc w:val="center"/>
              <w:rPr>
                <w:rFonts w:eastAsia="Times New Roman"/>
                <w:lang w:eastAsia="it-IT"/>
              </w:rPr>
            </w:pPr>
            <w:r w:rsidRPr="00584454">
              <w:rPr>
                <w:rFonts w:eastAsia="Times New Roman"/>
                <w:lang w:eastAsia="it-IT"/>
              </w:rPr>
              <w:t>1.2 (0.4)</w:t>
            </w:r>
          </w:p>
        </w:tc>
        <w:tc>
          <w:tcPr>
            <w:tcW w:w="1046" w:type="dxa"/>
            <w:tcBorders>
              <w:top w:val="single" w:sz="4" w:space="0" w:color="auto"/>
            </w:tcBorders>
            <w:vAlign w:val="bottom"/>
          </w:tcPr>
          <w:p w14:paraId="1260EFA9" w14:textId="77777777" w:rsidR="00C40914" w:rsidRPr="00584454" w:rsidRDefault="00C40914" w:rsidP="00D448C0">
            <w:pPr>
              <w:jc w:val="center"/>
              <w:rPr>
                <w:rFonts w:eastAsia="Times New Roman"/>
                <w:lang w:eastAsia="it-IT"/>
              </w:rPr>
            </w:pPr>
            <w:r w:rsidRPr="00584454">
              <w:rPr>
                <w:rFonts w:eastAsia="Times New Roman"/>
                <w:lang w:eastAsia="it-IT"/>
              </w:rPr>
              <w:t>33.3</w:t>
            </w:r>
          </w:p>
        </w:tc>
        <w:tc>
          <w:tcPr>
            <w:tcW w:w="1049" w:type="dxa"/>
            <w:tcBorders>
              <w:top w:val="single" w:sz="4" w:space="0" w:color="auto"/>
            </w:tcBorders>
            <w:vAlign w:val="bottom"/>
          </w:tcPr>
          <w:p w14:paraId="2BD6E795" w14:textId="77777777" w:rsidR="00C40914" w:rsidRPr="00584454" w:rsidRDefault="00C40914" w:rsidP="00D448C0">
            <w:pPr>
              <w:jc w:val="center"/>
              <w:rPr>
                <w:rFonts w:eastAsia="Times New Roman"/>
                <w:lang w:eastAsia="it-IT"/>
              </w:rPr>
            </w:pPr>
            <w:r w:rsidRPr="00584454">
              <w:rPr>
                <w:rFonts w:eastAsia="Times New Roman"/>
                <w:lang w:eastAsia="it-IT"/>
              </w:rPr>
              <w:t>&lt; .001</w:t>
            </w:r>
          </w:p>
        </w:tc>
      </w:tr>
      <w:tr w:rsidR="00C40914" w:rsidRPr="00584454" w14:paraId="7885D713" w14:textId="77777777" w:rsidTr="002404D4">
        <w:trPr>
          <w:trHeight w:val="390"/>
          <w:jc w:val="center"/>
        </w:trPr>
        <w:tc>
          <w:tcPr>
            <w:tcW w:w="1677" w:type="dxa"/>
            <w:vMerge/>
            <w:noWrap/>
            <w:vAlign w:val="center"/>
          </w:tcPr>
          <w:p w14:paraId="1D15F1F5" w14:textId="77777777" w:rsidR="00C40914" w:rsidRPr="00584454" w:rsidRDefault="00C40914" w:rsidP="00D448C0">
            <w:pPr>
              <w:jc w:val="center"/>
              <w:rPr>
                <w:rFonts w:eastAsia="Times New Roman"/>
                <w:b/>
                <w:lang w:eastAsia="it-IT"/>
              </w:rPr>
            </w:pPr>
          </w:p>
        </w:tc>
        <w:tc>
          <w:tcPr>
            <w:tcW w:w="1360" w:type="dxa"/>
            <w:tcBorders>
              <w:left w:val="nil"/>
              <w:bottom w:val="single" w:sz="4" w:space="0" w:color="auto"/>
            </w:tcBorders>
            <w:vAlign w:val="bottom"/>
          </w:tcPr>
          <w:p w14:paraId="6DF00A0F" w14:textId="77777777" w:rsidR="00C40914" w:rsidRPr="00584454" w:rsidRDefault="00C40914" w:rsidP="00D448C0">
            <w:pPr>
              <w:jc w:val="right"/>
              <w:rPr>
                <w:rFonts w:eastAsia="Times New Roman"/>
                <w:i/>
                <w:lang w:eastAsia="it-IT"/>
              </w:rPr>
            </w:pPr>
            <w:r w:rsidRPr="00584454">
              <w:rPr>
                <w:rFonts w:eastAsia="Times New Roman"/>
                <w:i/>
                <w:lang w:eastAsia="it-IT"/>
              </w:rPr>
              <w:t>Lowly</w:t>
            </w:r>
          </w:p>
        </w:tc>
        <w:tc>
          <w:tcPr>
            <w:tcW w:w="1360" w:type="dxa"/>
            <w:tcBorders>
              <w:left w:val="nil"/>
              <w:bottom w:val="single" w:sz="4" w:space="0" w:color="auto"/>
            </w:tcBorders>
            <w:noWrap/>
            <w:vAlign w:val="bottom"/>
          </w:tcPr>
          <w:p w14:paraId="2CBEDB49" w14:textId="77777777" w:rsidR="00C40914" w:rsidRPr="00584454" w:rsidRDefault="00C40914" w:rsidP="00D448C0">
            <w:pPr>
              <w:jc w:val="center"/>
              <w:rPr>
                <w:rFonts w:eastAsia="Times New Roman"/>
                <w:lang w:eastAsia="it-IT"/>
              </w:rPr>
            </w:pPr>
            <w:r w:rsidRPr="00584454">
              <w:rPr>
                <w:rFonts w:eastAsia="Times New Roman"/>
                <w:lang w:eastAsia="it-IT"/>
              </w:rPr>
              <w:t>5.9 (0.3)</w:t>
            </w:r>
          </w:p>
        </w:tc>
        <w:tc>
          <w:tcPr>
            <w:tcW w:w="1327" w:type="dxa"/>
            <w:tcBorders>
              <w:bottom w:val="single" w:sz="4" w:space="0" w:color="auto"/>
            </w:tcBorders>
            <w:noWrap/>
            <w:vAlign w:val="bottom"/>
          </w:tcPr>
          <w:p w14:paraId="30EF407C" w14:textId="77777777" w:rsidR="00C40914" w:rsidRPr="00584454" w:rsidRDefault="00C40914" w:rsidP="00D448C0">
            <w:pPr>
              <w:jc w:val="center"/>
              <w:rPr>
                <w:rFonts w:eastAsia="Times New Roman"/>
                <w:lang w:eastAsia="it-IT"/>
              </w:rPr>
            </w:pPr>
            <w:r w:rsidRPr="00584454">
              <w:rPr>
                <w:rFonts w:eastAsia="Times New Roman"/>
                <w:lang w:eastAsia="it-IT"/>
              </w:rPr>
              <w:t>1.1 (0.3)</w:t>
            </w:r>
          </w:p>
        </w:tc>
        <w:tc>
          <w:tcPr>
            <w:tcW w:w="1046" w:type="dxa"/>
            <w:tcBorders>
              <w:bottom w:val="single" w:sz="4" w:space="0" w:color="auto"/>
            </w:tcBorders>
            <w:vAlign w:val="bottom"/>
          </w:tcPr>
          <w:p w14:paraId="65899B07" w14:textId="77777777" w:rsidR="00C40914" w:rsidRPr="00584454" w:rsidRDefault="00C40914" w:rsidP="00D448C0">
            <w:pPr>
              <w:jc w:val="center"/>
              <w:rPr>
                <w:rFonts w:eastAsia="Times New Roman"/>
                <w:lang w:eastAsia="it-IT"/>
              </w:rPr>
            </w:pPr>
            <w:r w:rsidRPr="00584454">
              <w:rPr>
                <w:rFonts w:eastAsia="Times New Roman"/>
                <w:lang w:eastAsia="it-IT"/>
              </w:rPr>
              <w:t>37.0</w:t>
            </w:r>
          </w:p>
        </w:tc>
        <w:tc>
          <w:tcPr>
            <w:tcW w:w="1049" w:type="dxa"/>
            <w:tcBorders>
              <w:bottom w:val="single" w:sz="4" w:space="0" w:color="auto"/>
            </w:tcBorders>
            <w:vAlign w:val="bottom"/>
          </w:tcPr>
          <w:p w14:paraId="6B0D4E68" w14:textId="77777777" w:rsidR="00C40914" w:rsidRPr="00584454" w:rsidRDefault="00C40914" w:rsidP="00D448C0">
            <w:pPr>
              <w:jc w:val="center"/>
              <w:rPr>
                <w:rFonts w:eastAsia="Times New Roman"/>
                <w:lang w:eastAsia="it-IT"/>
              </w:rPr>
            </w:pPr>
            <w:r w:rsidRPr="00584454">
              <w:rPr>
                <w:rFonts w:eastAsia="Times New Roman"/>
                <w:lang w:eastAsia="it-IT"/>
              </w:rPr>
              <w:t>&lt; .001</w:t>
            </w:r>
          </w:p>
        </w:tc>
      </w:tr>
      <w:tr w:rsidR="00C40914" w:rsidRPr="00584454" w14:paraId="65101A70" w14:textId="77777777" w:rsidTr="002404D4">
        <w:trPr>
          <w:trHeight w:val="390"/>
          <w:jc w:val="center"/>
        </w:trPr>
        <w:tc>
          <w:tcPr>
            <w:tcW w:w="1677" w:type="dxa"/>
            <w:vMerge w:val="restart"/>
            <w:noWrap/>
            <w:vAlign w:val="center"/>
          </w:tcPr>
          <w:p w14:paraId="4198F84D" w14:textId="77777777" w:rsidR="00C40914" w:rsidRPr="00584454" w:rsidRDefault="00C40914" w:rsidP="00D448C0">
            <w:pPr>
              <w:jc w:val="center"/>
              <w:rPr>
                <w:rFonts w:eastAsia="Times New Roman"/>
                <w:b/>
              </w:rPr>
            </w:pPr>
            <w:r w:rsidRPr="00584454">
              <w:rPr>
                <w:rFonts w:eastAsia="Times New Roman"/>
                <w:b/>
                <w:lang w:eastAsia="it-IT"/>
              </w:rPr>
              <w:t>Competitive</w:t>
            </w:r>
          </w:p>
        </w:tc>
        <w:tc>
          <w:tcPr>
            <w:tcW w:w="1360" w:type="dxa"/>
            <w:tcBorders>
              <w:top w:val="single" w:sz="4" w:space="0" w:color="auto"/>
              <w:left w:val="nil"/>
            </w:tcBorders>
            <w:vAlign w:val="bottom"/>
          </w:tcPr>
          <w:p w14:paraId="247A7A51" w14:textId="77777777" w:rsidR="00C40914" w:rsidRPr="00584454" w:rsidRDefault="00C40914" w:rsidP="00D448C0">
            <w:pPr>
              <w:jc w:val="right"/>
              <w:rPr>
                <w:rFonts w:eastAsia="Times New Roman"/>
                <w:i/>
                <w:lang w:eastAsia="it-IT"/>
              </w:rPr>
            </w:pPr>
            <w:r w:rsidRPr="00584454">
              <w:rPr>
                <w:rFonts w:eastAsia="Times New Roman"/>
                <w:i/>
                <w:lang w:eastAsia="it-IT"/>
              </w:rPr>
              <w:t>Highly</w:t>
            </w:r>
          </w:p>
        </w:tc>
        <w:tc>
          <w:tcPr>
            <w:tcW w:w="1360" w:type="dxa"/>
            <w:tcBorders>
              <w:top w:val="single" w:sz="4" w:space="0" w:color="auto"/>
              <w:left w:val="nil"/>
            </w:tcBorders>
            <w:noWrap/>
            <w:vAlign w:val="bottom"/>
          </w:tcPr>
          <w:p w14:paraId="09B32ED3" w14:textId="77777777" w:rsidR="00C40914" w:rsidRPr="00584454" w:rsidRDefault="00C40914" w:rsidP="00D448C0">
            <w:pPr>
              <w:jc w:val="center"/>
              <w:rPr>
                <w:rFonts w:eastAsia="Times New Roman"/>
                <w:lang w:eastAsia="it-IT"/>
              </w:rPr>
            </w:pPr>
            <w:r w:rsidRPr="00584454">
              <w:rPr>
                <w:rFonts w:eastAsia="Times New Roman"/>
                <w:lang w:eastAsia="it-IT"/>
              </w:rPr>
              <w:t>1.2 (0.5)</w:t>
            </w:r>
          </w:p>
        </w:tc>
        <w:tc>
          <w:tcPr>
            <w:tcW w:w="1327" w:type="dxa"/>
            <w:tcBorders>
              <w:top w:val="single" w:sz="4" w:space="0" w:color="auto"/>
            </w:tcBorders>
            <w:noWrap/>
            <w:vAlign w:val="bottom"/>
          </w:tcPr>
          <w:p w14:paraId="3A180D60" w14:textId="77777777" w:rsidR="00C40914" w:rsidRPr="00584454" w:rsidRDefault="00C40914" w:rsidP="00D448C0">
            <w:pPr>
              <w:jc w:val="center"/>
              <w:rPr>
                <w:rFonts w:eastAsia="Times New Roman"/>
                <w:lang w:eastAsia="it-IT"/>
              </w:rPr>
            </w:pPr>
            <w:r w:rsidRPr="00584454">
              <w:rPr>
                <w:rFonts w:eastAsia="Times New Roman"/>
                <w:lang w:eastAsia="it-IT"/>
              </w:rPr>
              <w:t>5.2 (1.0)</w:t>
            </w:r>
          </w:p>
        </w:tc>
        <w:tc>
          <w:tcPr>
            <w:tcW w:w="1046" w:type="dxa"/>
            <w:tcBorders>
              <w:top w:val="single" w:sz="4" w:space="0" w:color="auto"/>
            </w:tcBorders>
            <w:vAlign w:val="bottom"/>
          </w:tcPr>
          <w:p w14:paraId="47C5E29B" w14:textId="77777777" w:rsidR="00C40914" w:rsidRPr="00584454" w:rsidRDefault="00C40914" w:rsidP="00D448C0">
            <w:pPr>
              <w:jc w:val="center"/>
              <w:rPr>
                <w:rFonts w:eastAsia="Times New Roman"/>
                <w:lang w:eastAsia="it-IT"/>
              </w:rPr>
            </w:pPr>
            <w:r w:rsidRPr="00584454">
              <w:rPr>
                <w:rFonts w:eastAsia="Times New Roman"/>
                <w:lang w:eastAsia="it-IT"/>
              </w:rPr>
              <w:t>12.0</w:t>
            </w:r>
          </w:p>
        </w:tc>
        <w:tc>
          <w:tcPr>
            <w:tcW w:w="1049" w:type="dxa"/>
            <w:tcBorders>
              <w:top w:val="single" w:sz="4" w:space="0" w:color="auto"/>
            </w:tcBorders>
            <w:vAlign w:val="bottom"/>
          </w:tcPr>
          <w:p w14:paraId="0D934022" w14:textId="77777777" w:rsidR="00C40914" w:rsidRPr="00584454" w:rsidRDefault="00C40914" w:rsidP="00D448C0">
            <w:pPr>
              <w:jc w:val="center"/>
              <w:rPr>
                <w:rFonts w:eastAsia="Times New Roman"/>
                <w:lang w:eastAsia="it-IT"/>
              </w:rPr>
            </w:pPr>
            <w:r w:rsidRPr="00584454">
              <w:rPr>
                <w:rFonts w:eastAsia="Times New Roman"/>
                <w:lang w:eastAsia="it-IT"/>
              </w:rPr>
              <w:t>&lt; .001</w:t>
            </w:r>
          </w:p>
        </w:tc>
      </w:tr>
      <w:tr w:rsidR="00C40914" w:rsidRPr="00584454" w14:paraId="26249A02" w14:textId="77777777" w:rsidTr="002404D4">
        <w:trPr>
          <w:trHeight w:val="390"/>
          <w:jc w:val="center"/>
        </w:trPr>
        <w:tc>
          <w:tcPr>
            <w:tcW w:w="1677" w:type="dxa"/>
            <w:vMerge/>
            <w:noWrap/>
            <w:vAlign w:val="center"/>
          </w:tcPr>
          <w:p w14:paraId="35D31C78" w14:textId="77777777" w:rsidR="00C40914" w:rsidRPr="00584454" w:rsidRDefault="00C40914" w:rsidP="00D448C0">
            <w:pPr>
              <w:jc w:val="center"/>
              <w:rPr>
                <w:rFonts w:eastAsia="Times New Roman"/>
                <w:b/>
                <w:lang w:eastAsia="it-IT"/>
              </w:rPr>
            </w:pPr>
          </w:p>
        </w:tc>
        <w:tc>
          <w:tcPr>
            <w:tcW w:w="1360" w:type="dxa"/>
            <w:tcBorders>
              <w:left w:val="nil"/>
              <w:bottom w:val="single" w:sz="4" w:space="0" w:color="auto"/>
            </w:tcBorders>
            <w:vAlign w:val="bottom"/>
          </w:tcPr>
          <w:p w14:paraId="7EF80301" w14:textId="77777777" w:rsidR="00C40914" w:rsidRPr="00584454" w:rsidRDefault="00C40914" w:rsidP="00D448C0">
            <w:pPr>
              <w:jc w:val="right"/>
              <w:rPr>
                <w:rFonts w:eastAsia="Times New Roman"/>
                <w:i/>
                <w:lang w:eastAsia="it-IT"/>
              </w:rPr>
            </w:pPr>
            <w:r w:rsidRPr="00584454">
              <w:rPr>
                <w:rFonts w:eastAsia="Times New Roman"/>
                <w:i/>
                <w:lang w:eastAsia="it-IT"/>
              </w:rPr>
              <w:t>Lowly</w:t>
            </w:r>
          </w:p>
        </w:tc>
        <w:tc>
          <w:tcPr>
            <w:tcW w:w="1360" w:type="dxa"/>
            <w:tcBorders>
              <w:left w:val="nil"/>
              <w:bottom w:val="single" w:sz="4" w:space="0" w:color="auto"/>
            </w:tcBorders>
            <w:noWrap/>
            <w:vAlign w:val="bottom"/>
          </w:tcPr>
          <w:p w14:paraId="0B982E49" w14:textId="77777777" w:rsidR="00C40914" w:rsidRPr="00584454" w:rsidRDefault="00C40914" w:rsidP="00D448C0">
            <w:pPr>
              <w:jc w:val="center"/>
              <w:rPr>
                <w:rFonts w:eastAsia="Times New Roman"/>
                <w:lang w:eastAsia="it-IT"/>
              </w:rPr>
            </w:pPr>
            <w:r w:rsidRPr="00584454">
              <w:rPr>
                <w:rFonts w:eastAsia="Times New Roman"/>
                <w:lang w:eastAsia="it-IT"/>
              </w:rPr>
              <w:t>1.2 (0.6)</w:t>
            </w:r>
          </w:p>
        </w:tc>
        <w:tc>
          <w:tcPr>
            <w:tcW w:w="1327" w:type="dxa"/>
            <w:tcBorders>
              <w:bottom w:val="single" w:sz="4" w:space="0" w:color="auto"/>
            </w:tcBorders>
            <w:noWrap/>
            <w:vAlign w:val="bottom"/>
          </w:tcPr>
          <w:p w14:paraId="68344FCE" w14:textId="77777777" w:rsidR="00C40914" w:rsidRPr="00584454" w:rsidRDefault="00C40914" w:rsidP="00D448C0">
            <w:pPr>
              <w:jc w:val="center"/>
              <w:rPr>
                <w:rFonts w:eastAsia="Times New Roman"/>
                <w:lang w:eastAsia="it-IT"/>
              </w:rPr>
            </w:pPr>
            <w:r w:rsidRPr="00584454">
              <w:rPr>
                <w:rFonts w:eastAsia="Times New Roman"/>
                <w:lang w:eastAsia="it-IT"/>
              </w:rPr>
              <w:t>5.3 (0.7)</w:t>
            </w:r>
          </w:p>
        </w:tc>
        <w:tc>
          <w:tcPr>
            <w:tcW w:w="1046" w:type="dxa"/>
            <w:tcBorders>
              <w:bottom w:val="single" w:sz="4" w:space="0" w:color="auto"/>
            </w:tcBorders>
            <w:vAlign w:val="bottom"/>
          </w:tcPr>
          <w:p w14:paraId="39E66EE6" w14:textId="77777777" w:rsidR="00C40914" w:rsidRPr="00584454" w:rsidRDefault="00C40914" w:rsidP="00D448C0">
            <w:pPr>
              <w:jc w:val="center"/>
              <w:rPr>
                <w:rFonts w:eastAsia="Times New Roman"/>
                <w:lang w:eastAsia="it-IT"/>
              </w:rPr>
            </w:pPr>
            <w:r w:rsidRPr="00584454">
              <w:rPr>
                <w:rFonts w:eastAsia="Times New Roman"/>
                <w:lang w:eastAsia="it-IT"/>
              </w:rPr>
              <w:t>13.9</w:t>
            </w:r>
          </w:p>
        </w:tc>
        <w:tc>
          <w:tcPr>
            <w:tcW w:w="1049" w:type="dxa"/>
            <w:tcBorders>
              <w:bottom w:val="single" w:sz="4" w:space="0" w:color="auto"/>
            </w:tcBorders>
            <w:vAlign w:val="bottom"/>
          </w:tcPr>
          <w:p w14:paraId="583937F5" w14:textId="77777777" w:rsidR="00C40914" w:rsidRPr="00584454" w:rsidRDefault="00C40914" w:rsidP="00D448C0">
            <w:pPr>
              <w:jc w:val="center"/>
              <w:rPr>
                <w:rFonts w:eastAsia="Times New Roman"/>
                <w:lang w:eastAsia="it-IT"/>
              </w:rPr>
            </w:pPr>
            <w:r w:rsidRPr="00584454">
              <w:rPr>
                <w:rFonts w:eastAsia="Times New Roman"/>
                <w:lang w:eastAsia="it-IT"/>
              </w:rPr>
              <w:t>&lt; .001</w:t>
            </w:r>
          </w:p>
        </w:tc>
      </w:tr>
      <w:tr w:rsidR="00C40914" w:rsidRPr="00584454" w14:paraId="30A9F898" w14:textId="77777777" w:rsidTr="002404D4">
        <w:trPr>
          <w:trHeight w:val="390"/>
          <w:jc w:val="center"/>
        </w:trPr>
        <w:tc>
          <w:tcPr>
            <w:tcW w:w="1677" w:type="dxa"/>
            <w:vMerge w:val="restart"/>
            <w:noWrap/>
            <w:vAlign w:val="center"/>
          </w:tcPr>
          <w:p w14:paraId="6534F6B2" w14:textId="77777777" w:rsidR="00C40914" w:rsidRPr="00584454" w:rsidRDefault="00C40914" w:rsidP="00D448C0">
            <w:pPr>
              <w:jc w:val="center"/>
              <w:rPr>
                <w:rFonts w:eastAsia="Times New Roman"/>
                <w:b/>
              </w:rPr>
            </w:pPr>
            <w:r w:rsidRPr="00584454">
              <w:rPr>
                <w:rFonts w:eastAsia="Times New Roman"/>
                <w:b/>
              </w:rPr>
              <w:t>Easy</w:t>
            </w:r>
          </w:p>
        </w:tc>
        <w:tc>
          <w:tcPr>
            <w:tcW w:w="1360" w:type="dxa"/>
            <w:tcBorders>
              <w:top w:val="single" w:sz="4" w:space="0" w:color="auto"/>
              <w:left w:val="nil"/>
            </w:tcBorders>
            <w:vAlign w:val="bottom"/>
          </w:tcPr>
          <w:p w14:paraId="3BE8FECE" w14:textId="77777777" w:rsidR="00C40914" w:rsidRPr="00584454" w:rsidRDefault="00C40914" w:rsidP="00D448C0">
            <w:pPr>
              <w:jc w:val="right"/>
              <w:rPr>
                <w:rFonts w:eastAsia="Times New Roman"/>
                <w:i/>
                <w:lang w:eastAsia="it-IT"/>
              </w:rPr>
            </w:pPr>
            <w:r w:rsidRPr="00584454">
              <w:rPr>
                <w:rFonts w:eastAsia="Times New Roman"/>
                <w:i/>
                <w:lang w:eastAsia="it-IT"/>
              </w:rPr>
              <w:t>Highly</w:t>
            </w:r>
          </w:p>
        </w:tc>
        <w:tc>
          <w:tcPr>
            <w:tcW w:w="1360" w:type="dxa"/>
            <w:tcBorders>
              <w:top w:val="single" w:sz="4" w:space="0" w:color="auto"/>
              <w:left w:val="nil"/>
            </w:tcBorders>
            <w:noWrap/>
            <w:vAlign w:val="bottom"/>
          </w:tcPr>
          <w:p w14:paraId="7483ED24" w14:textId="77777777" w:rsidR="00C40914" w:rsidRPr="00584454" w:rsidRDefault="00C40914" w:rsidP="00D448C0">
            <w:pPr>
              <w:jc w:val="center"/>
              <w:rPr>
                <w:rFonts w:eastAsia="Times New Roman"/>
                <w:lang w:eastAsia="it-IT"/>
              </w:rPr>
            </w:pPr>
            <w:r w:rsidRPr="00584454">
              <w:rPr>
                <w:rFonts w:eastAsia="Times New Roman"/>
                <w:lang w:eastAsia="it-IT"/>
              </w:rPr>
              <w:t>4.9 (1.1)</w:t>
            </w:r>
          </w:p>
        </w:tc>
        <w:tc>
          <w:tcPr>
            <w:tcW w:w="1327" w:type="dxa"/>
            <w:tcBorders>
              <w:top w:val="single" w:sz="4" w:space="0" w:color="auto"/>
            </w:tcBorders>
            <w:noWrap/>
            <w:vAlign w:val="bottom"/>
          </w:tcPr>
          <w:p w14:paraId="042D62C9" w14:textId="77777777" w:rsidR="00C40914" w:rsidRPr="00584454" w:rsidRDefault="00C40914" w:rsidP="00D448C0">
            <w:pPr>
              <w:jc w:val="center"/>
              <w:rPr>
                <w:rFonts w:eastAsia="Times New Roman"/>
                <w:lang w:eastAsia="it-IT"/>
              </w:rPr>
            </w:pPr>
            <w:r w:rsidRPr="00584454">
              <w:rPr>
                <w:rFonts w:eastAsia="Times New Roman"/>
                <w:lang w:eastAsia="it-IT"/>
              </w:rPr>
              <w:t>2.8 (1.5)</w:t>
            </w:r>
          </w:p>
        </w:tc>
        <w:tc>
          <w:tcPr>
            <w:tcW w:w="1046" w:type="dxa"/>
            <w:tcBorders>
              <w:top w:val="single" w:sz="4" w:space="0" w:color="auto"/>
            </w:tcBorders>
            <w:vAlign w:val="bottom"/>
          </w:tcPr>
          <w:p w14:paraId="5C33714A" w14:textId="77777777" w:rsidR="00C40914" w:rsidRPr="00584454" w:rsidRDefault="00C40914" w:rsidP="00D448C0">
            <w:pPr>
              <w:jc w:val="center"/>
              <w:rPr>
                <w:rFonts w:eastAsia="Times New Roman"/>
                <w:lang w:eastAsia="it-IT"/>
              </w:rPr>
            </w:pPr>
            <w:r w:rsidRPr="00584454">
              <w:rPr>
                <w:rFonts w:eastAsia="Times New Roman"/>
                <w:lang w:eastAsia="it-IT"/>
              </w:rPr>
              <w:t>3.8</w:t>
            </w:r>
          </w:p>
        </w:tc>
        <w:tc>
          <w:tcPr>
            <w:tcW w:w="1049" w:type="dxa"/>
            <w:tcBorders>
              <w:top w:val="single" w:sz="4" w:space="0" w:color="auto"/>
            </w:tcBorders>
            <w:vAlign w:val="bottom"/>
          </w:tcPr>
          <w:p w14:paraId="3C8E0D88" w14:textId="77777777" w:rsidR="00C40914" w:rsidRPr="00584454" w:rsidRDefault="00C40914" w:rsidP="00D448C0">
            <w:pPr>
              <w:jc w:val="center"/>
              <w:rPr>
                <w:rFonts w:eastAsia="Times New Roman"/>
                <w:lang w:eastAsia="it-IT"/>
              </w:rPr>
            </w:pPr>
            <w:r w:rsidRPr="00584454">
              <w:rPr>
                <w:rFonts w:eastAsia="Times New Roman"/>
                <w:lang w:eastAsia="it-IT"/>
              </w:rPr>
              <w:t>= .002</w:t>
            </w:r>
          </w:p>
        </w:tc>
      </w:tr>
      <w:tr w:rsidR="00C40914" w:rsidRPr="00584454" w14:paraId="08E67586" w14:textId="77777777" w:rsidTr="002404D4">
        <w:trPr>
          <w:trHeight w:val="390"/>
          <w:jc w:val="center"/>
        </w:trPr>
        <w:tc>
          <w:tcPr>
            <w:tcW w:w="1677" w:type="dxa"/>
            <w:vMerge/>
            <w:noWrap/>
            <w:vAlign w:val="center"/>
          </w:tcPr>
          <w:p w14:paraId="03B29F10" w14:textId="77777777" w:rsidR="00C40914" w:rsidRPr="00584454" w:rsidRDefault="00C40914" w:rsidP="00D448C0">
            <w:pPr>
              <w:jc w:val="center"/>
              <w:rPr>
                <w:rFonts w:eastAsia="Times New Roman"/>
                <w:b/>
                <w:lang w:eastAsia="it-IT"/>
              </w:rPr>
            </w:pPr>
          </w:p>
        </w:tc>
        <w:tc>
          <w:tcPr>
            <w:tcW w:w="1360" w:type="dxa"/>
            <w:tcBorders>
              <w:left w:val="nil"/>
              <w:bottom w:val="single" w:sz="4" w:space="0" w:color="auto"/>
            </w:tcBorders>
            <w:vAlign w:val="bottom"/>
          </w:tcPr>
          <w:p w14:paraId="768CD2FE" w14:textId="77777777" w:rsidR="00C40914" w:rsidRPr="00584454" w:rsidRDefault="00C40914" w:rsidP="00D448C0">
            <w:pPr>
              <w:jc w:val="right"/>
              <w:rPr>
                <w:rFonts w:eastAsia="Times New Roman"/>
                <w:i/>
                <w:lang w:eastAsia="it-IT"/>
              </w:rPr>
            </w:pPr>
            <w:r w:rsidRPr="00584454">
              <w:rPr>
                <w:rFonts w:eastAsia="Times New Roman"/>
                <w:i/>
                <w:lang w:eastAsia="it-IT"/>
              </w:rPr>
              <w:t>Lowly</w:t>
            </w:r>
          </w:p>
        </w:tc>
        <w:tc>
          <w:tcPr>
            <w:tcW w:w="1360" w:type="dxa"/>
            <w:tcBorders>
              <w:left w:val="nil"/>
              <w:bottom w:val="single" w:sz="4" w:space="0" w:color="auto"/>
            </w:tcBorders>
            <w:noWrap/>
            <w:vAlign w:val="bottom"/>
          </w:tcPr>
          <w:p w14:paraId="13876498" w14:textId="77777777" w:rsidR="00C40914" w:rsidRPr="00584454" w:rsidRDefault="00C40914" w:rsidP="00D448C0">
            <w:pPr>
              <w:jc w:val="center"/>
              <w:rPr>
                <w:rFonts w:eastAsia="Times New Roman"/>
                <w:lang w:eastAsia="it-IT"/>
              </w:rPr>
            </w:pPr>
            <w:r w:rsidRPr="00584454">
              <w:rPr>
                <w:rFonts w:eastAsia="Times New Roman"/>
                <w:lang w:eastAsia="it-IT"/>
              </w:rPr>
              <w:t>4.8 (0.8)</w:t>
            </w:r>
          </w:p>
        </w:tc>
        <w:tc>
          <w:tcPr>
            <w:tcW w:w="1327" w:type="dxa"/>
            <w:tcBorders>
              <w:bottom w:val="single" w:sz="4" w:space="0" w:color="auto"/>
            </w:tcBorders>
            <w:noWrap/>
            <w:vAlign w:val="bottom"/>
          </w:tcPr>
          <w:p w14:paraId="4C2ADAAF" w14:textId="77777777" w:rsidR="00C40914" w:rsidRPr="00584454" w:rsidRDefault="00C40914" w:rsidP="00D448C0">
            <w:pPr>
              <w:jc w:val="center"/>
              <w:rPr>
                <w:rFonts w:eastAsia="Times New Roman"/>
                <w:lang w:eastAsia="it-IT"/>
              </w:rPr>
            </w:pPr>
            <w:r w:rsidRPr="00584454">
              <w:rPr>
                <w:rFonts w:eastAsia="Times New Roman"/>
                <w:lang w:eastAsia="it-IT"/>
              </w:rPr>
              <w:t>2.4 (1.0)</w:t>
            </w:r>
          </w:p>
        </w:tc>
        <w:tc>
          <w:tcPr>
            <w:tcW w:w="1046" w:type="dxa"/>
            <w:tcBorders>
              <w:bottom w:val="single" w:sz="4" w:space="0" w:color="auto"/>
            </w:tcBorders>
            <w:vAlign w:val="bottom"/>
          </w:tcPr>
          <w:p w14:paraId="23143FA5" w14:textId="77777777" w:rsidR="00C40914" w:rsidRPr="00584454" w:rsidRDefault="00C40914" w:rsidP="00D448C0">
            <w:pPr>
              <w:jc w:val="center"/>
              <w:rPr>
                <w:rFonts w:eastAsia="Times New Roman"/>
                <w:lang w:eastAsia="it-IT"/>
              </w:rPr>
            </w:pPr>
            <w:r w:rsidRPr="00584454">
              <w:rPr>
                <w:rFonts w:eastAsia="Times New Roman"/>
                <w:lang w:eastAsia="it-IT"/>
              </w:rPr>
              <w:t>6.31</w:t>
            </w:r>
          </w:p>
        </w:tc>
        <w:tc>
          <w:tcPr>
            <w:tcW w:w="1049" w:type="dxa"/>
            <w:tcBorders>
              <w:bottom w:val="single" w:sz="4" w:space="0" w:color="auto"/>
            </w:tcBorders>
            <w:vAlign w:val="bottom"/>
          </w:tcPr>
          <w:p w14:paraId="5ADA6F23" w14:textId="77777777" w:rsidR="00C40914" w:rsidRPr="00584454" w:rsidRDefault="00C40914" w:rsidP="00D448C0">
            <w:pPr>
              <w:jc w:val="center"/>
              <w:rPr>
                <w:rFonts w:eastAsia="Times New Roman"/>
                <w:lang w:eastAsia="it-IT"/>
              </w:rPr>
            </w:pPr>
            <w:r w:rsidRPr="00584454">
              <w:rPr>
                <w:rFonts w:eastAsia="Times New Roman"/>
                <w:lang w:eastAsia="it-IT"/>
              </w:rPr>
              <w:t>&lt; .001</w:t>
            </w:r>
          </w:p>
        </w:tc>
      </w:tr>
      <w:tr w:rsidR="00C40914" w:rsidRPr="00584454" w14:paraId="342CA8D4" w14:textId="77777777" w:rsidTr="002404D4">
        <w:trPr>
          <w:trHeight w:val="390"/>
          <w:jc w:val="center"/>
        </w:trPr>
        <w:tc>
          <w:tcPr>
            <w:tcW w:w="1677" w:type="dxa"/>
            <w:vMerge w:val="restart"/>
            <w:noWrap/>
            <w:vAlign w:val="center"/>
          </w:tcPr>
          <w:p w14:paraId="0C374710" w14:textId="77777777" w:rsidR="00C40914" w:rsidRPr="00584454" w:rsidRDefault="00C40914" w:rsidP="00D448C0">
            <w:pPr>
              <w:jc w:val="center"/>
              <w:rPr>
                <w:rFonts w:eastAsia="Times New Roman"/>
                <w:b/>
              </w:rPr>
            </w:pPr>
            <w:r w:rsidRPr="00584454">
              <w:rPr>
                <w:rFonts w:eastAsia="Times New Roman"/>
                <w:b/>
              </w:rPr>
              <w:t>Pleasant</w:t>
            </w:r>
          </w:p>
        </w:tc>
        <w:tc>
          <w:tcPr>
            <w:tcW w:w="1360" w:type="dxa"/>
            <w:tcBorders>
              <w:top w:val="single" w:sz="4" w:space="0" w:color="auto"/>
              <w:left w:val="nil"/>
            </w:tcBorders>
            <w:vAlign w:val="bottom"/>
          </w:tcPr>
          <w:p w14:paraId="3FADD8D3" w14:textId="77777777" w:rsidR="00C40914" w:rsidRPr="00584454" w:rsidRDefault="00C40914" w:rsidP="00D448C0">
            <w:pPr>
              <w:jc w:val="right"/>
              <w:rPr>
                <w:rFonts w:eastAsia="Times New Roman"/>
                <w:i/>
                <w:lang w:eastAsia="it-IT"/>
              </w:rPr>
            </w:pPr>
            <w:r w:rsidRPr="00584454">
              <w:rPr>
                <w:rFonts w:eastAsia="Times New Roman"/>
                <w:i/>
                <w:lang w:eastAsia="it-IT"/>
              </w:rPr>
              <w:t>Highly</w:t>
            </w:r>
          </w:p>
        </w:tc>
        <w:tc>
          <w:tcPr>
            <w:tcW w:w="1360" w:type="dxa"/>
            <w:tcBorders>
              <w:top w:val="single" w:sz="4" w:space="0" w:color="auto"/>
              <w:left w:val="nil"/>
            </w:tcBorders>
            <w:noWrap/>
            <w:vAlign w:val="bottom"/>
          </w:tcPr>
          <w:p w14:paraId="0B63F058" w14:textId="77777777" w:rsidR="00C40914" w:rsidRPr="00584454" w:rsidRDefault="00C40914" w:rsidP="00D448C0">
            <w:pPr>
              <w:jc w:val="center"/>
              <w:rPr>
                <w:rFonts w:eastAsia="Times New Roman"/>
                <w:lang w:eastAsia="it-IT"/>
              </w:rPr>
            </w:pPr>
            <w:r w:rsidRPr="00584454">
              <w:rPr>
                <w:rFonts w:eastAsia="Times New Roman"/>
                <w:lang w:eastAsia="it-IT"/>
              </w:rPr>
              <w:t>5.1 (1.1)</w:t>
            </w:r>
          </w:p>
        </w:tc>
        <w:tc>
          <w:tcPr>
            <w:tcW w:w="1327" w:type="dxa"/>
            <w:tcBorders>
              <w:top w:val="single" w:sz="4" w:space="0" w:color="auto"/>
            </w:tcBorders>
            <w:noWrap/>
            <w:vAlign w:val="bottom"/>
          </w:tcPr>
          <w:p w14:paraId="140823B5" w14:textId="77777777" w:rsidR="00C40914" w:rsidRPr="00584454" w:rsidRDefault="00C40914" w:rsidP="00D448C0">
            <w:pPr>
              <w:jc w:val="center"/>
              <w:rPr>
                <w:rFonts w:eastAsia="Times New Roman"/>
                <w:lang w:eastAsia="it-IT"/>
              </w:rPr>
            </w:pPr>
            <w:r w:rsidRPr="00584454">
              <w:rPr>
                <w:rFonts w:eastAsia="Times New Roman"/>
                <w:lang w:eastAsia="it-IT"/>
              </w:rPr>
              <w:t>2.0 (1.3)</w:t>
            </w:r>
          </w:p>
        </w:tc>
        <w:tc>
          <w:tcPr>
            <w:tcW w:w="1046" w:type="dxa"/>
            <w:tcBorders>
              <w:top w:val="single" w:sz="4" w:space="0" w:color="auto"/>
            </w:tcBorders>
            <w:vAlign w:val="bottom"/>
          </w:tcPr>
          <w:p w14:paraId="174E9206" w14:textId="77777777" w:rsidR="00C40914" w:rsidRPr="00584454" w:rsidRDefault="00C40914" w:rsidP="00D448C0">
            <w:pPr>
              <w:jc w:val="center"/>
              <w:rPr>
                <w:rFonts w:eastAsia="Times New Roman"/>
                <w:lang w:eastAsia="it-IT"/>
              </w:rPr>
            </w:pPr>
            <w:r w:rsidRPr="00584454">
              <w:rPr>
                <w:rFonts w:eastAsia="Times New Roman"/>
                <w:lang w:eastAsia="it-IT"/>
              </w:rPr>
              <w:t>5.6</w:t>
            </w:r>
          </w:p>
        </w:tc>
        <w:tc>
          <w:tcPr>
            <w:tcW w:w="1049" w:type="dxa"/>
            <w:tcBorders>
              <w:top w:val="single" w:sz="4" w:space="0" w:color="auto"/>
            </w:tcBorders>
            <w:vAlign w:val="bottom"/>
          </w:tcPr>
          <w:p w14:paraId="3C44BDA8" w14:textId="77777777" w:rsidR="00C40914" w:rsidRPr="00584454" w:rsidRDefault="00C40914" w:rsidP="00D448C0">
            <w:pPr>
              <w:jc w:val="center"/>
              <w:rPr>
                <w:rFonts w:eastAsia="Times New Roman"/>
                <w:lang w:eastAsia="it-IT"/>
              </w:rPr>
            </w:pPr>
            <w:r w:rsidRPr="00584454">
              <w:rPr>
                <w:rFonts w:eastAsia="Times New Roman"/>
                <w:lang w:eastAsia="it-IT"/>
              </w:rPr>
              <w:t>&lt; .001</w:t>
            </w:r>
          </w:p>
        </w:tc>
      </w:tr>
      <w:tr w:rsidR="00C40914" w:rsidRPr="00584454" w14:paraId="70E556D1" w14:textId="77777777" w:rsidTr="002404D4">
        <w:trPr>
          <w:trHeight w:val="390"/>
          <w:jc w:val="center"/>
        </w:trPr>
        <w:tc>
          <w:tcPr>
            <w:tcW w:w="1677" w:type="dxa"/>
            <w:vMerge/>
            <w:noWrap/>
            <w:vAlign w:val="center"/>
          </w:tcPr>
          <w:p w14:paraId="30559BD7" w14:textId="77777777" w:rsidR="00C40914" w:rsidRPr="00584454" w:rsidRDefault="00C40914" w:rsidP="00D448C0">
            <w:pPr>
              <w:jc w:val="center"/>
              <w:rPr>
                <w:rFonts w:eastAsia="Times New Roman"/>
                <w:b/>
                <w:lang w:eastAsia="it-IT"/>
              </w:rPr>
            </w:pPr>
          </w:p>
        </w:tc>
        <w:tc>
          <w:tcPr>
            <w:tcW w:w="1360" w:type="dxa"/>
            <w:tcBorders>
              <w:left w:val="nil"/>
              <w:bottom w:val="single" w:sz="4" w:space="0" w:color="auto"/>
            </w:tcBorders>
            <w:vAlign w:val="bottom"/>
          </w:tcPr>
          <w:p w14:paraId="5F48643D" w14:textId="77777777" w:rsidR="00C40914" w:rsidRPr="00584454" w:rsidRDefault="00C40914" w:rsidP="00D448C0">
            <w:pPr>
              <w:jc w:val="right"/>
              <w:rPr>
                <w:rFonts w:eastAsia="Times New Roman"/>
                <w:i/>
                <w:lang w:eastAsia="it-IT"/>
              </w:rPr>
            </w:pPr>
            <w:r w:rsidRPr="00584454">
              <w:rPr>
                <w:rFonts w:eastAsia="Times New Roman"/>
                <w:i/>
                <w:lang w:eastAsia="it-IT"/>
              </w:rPr>
              <w:t>Lowly</w:t>
            </w:r>
          </w:p>
        </w:tc>
        <w:tc>
          <w:tcPr>
            <w:tcW w:w="1360" w:type="dxa"/>
            <w:tcBorders>
              <w:left w:val="nil"/>
              <w:bottom w:val="single" w:sz="4" w:space="0" w:color="auto"/>
            </w:tcBorders>
            <w:noWrap/>
            <w:vAlign w:val="bottom"/>
          </w:tcPr>
          <w:p w14:paraId="773A6FE4" w14:textId="77777777" w:rsidR="00C40914" w:rsidRPr="00584454" w:rsidRDefault="00C40914" w:rsidP="00D448C0">
            <w:pPr>
              <w:jc w:val="center"/>
              <w:rPr>
                <w:rFonts w:eastAsia="Times New Roman"/>
                <w:lang w:eastAsia="it-IT"/>
              </w:rPr>
            </w:pPr>
            <w:r w:rsidRPr="00584454">
              <w:rPr>
                <w:rFonts w:eastAsia="Times New Roman"/>
                <w:lang w:eastAsia="it-IT"/>
              </w:rPr>
              <w:t>4.9 (0.9)</w:t>
            </w:r>
          </w:p>
        </w:tc>
        <w:tc>
          <w:tcPr>
            <w:tcW w:w="1327" w:type="dxa"/>
            <w:tcBorders>
              <w:bottom w:val="single" w:sz="4" w:space="0" w:color="auto"/>
            </w:tcBorders>
            <w:noWrap/>
            <w:vAlign w:val="bottom"/>
          </w:tcPr>
          <w:p w14:paraId="17E38813" w14:textId="77777777" w:rsidR="00C40914" w:rsidRPr="00584454" w:rsidRDefault="00C40914" w:rsidP="00D448C0">
            <w:pPr>
              <w:jc w:val="center"/>
              <w:rPr>
                <w:rFonts w:eastAsia="Times New Roman"/>
                <w:lang w:eastAsia="it-IT"/>
              </w:rPr>
            </w:pPr>
            <w:r w:rsidRPr="00584454">
              <w:rPr>
                <w:rFonts w:eastAsia="Times New Roman"/>
                <w:lang w:eastAsia="it-IT"/>
              </w:rPr>
              <w:t>1.7 (1.0)</w:t>
            </w:r>
          </w:p>
        </w:tc>
        <w:tc>
          <w:tcPr>
            <w:tcW w:w="1046" w:type="dxa"/>
            <w:tcBorders>
              <w:bottom w:val="single" w:sz="4" w:space="0" w:color="auto"/>
            </w:tcBorders>
            <w:vAlign w:val="bottom"/>
          </w:tcPr>
          <w:p w14:paraId="0EE7F954" w14:textId="77777777" w:rsidR="00C40914" w:rsidRPr="00584454" w:rsidRDefault="00C40914" w:rsidP="00D448C0">
            <w:pPr>
              <w:jc w:val="center"/>
              <w:rPr>
                <w:rFonts w:eastAsia="Times New Roman"/>
                <w:lang w:eastAsia="it-IT"/>
              </w:rPr>
            </w:pPr>
            <w:r w:rsidRPr="00584454">
              <w:rPr>
                <w:rFonts w:eastAsia="Times New Roman"/>
                <w:lang w:eastAsia="it-IT"/>
              </w:rPr>
              <w:t>8.93</w:t>
            </w:r>
          </w:p>
        </w:tc>
        <w:tc>
          <w:tcPr>
            <w:tcW w:w="1049" w:type="dxa"/>
            <w:tcBorders>
              <w:bottom w:val="single" w:sz="4" w:space="0" w:color="auto"/>
            </w:tcBorders>
            <w:vAlign w:val="bottom"/>
          </w:tcPr>
          <w:p w14:paraId="7454B65F" w14:textId="77777777" w:rsidR="00C40914" w:rsidRPr="00584454" w:rsidRDefault="00C40914" w:rsidP="00D448C0">
            <w:pPr>
              <w:jc w:val="center"/>
              <w:rPr>
                <w:rFonts w:eastAsia="Times New Roman"/>
                <w:lang w:eastAsia="it-IT"/>
              </w:rPr>
            </w:pPr>
            <w:r w:rsidRPr="00584454">
              <w:rPr>
                <w:rFonts w:eastAsia="Times New Roman"/>
                <w:lang w:eastAsia="it-IT"/>
              </w:rPr>
              <w:t>&lt; .001</w:t>
            </w:r>
          </w:p>
        </w:tc>
      </w:tr>
      <w:tr w:rsidR="00C40914" w:rsidRPr="00584454" w14:paraId="128AFA7B" w14:textId="77777777" w:rsidTr="002404D4">
        <w:trPr>
          <w:trHeight w:val="390"/>
          <w:jc w:val="center"/>
        </w:trPr>
        <w:tc>
          <w:tcPr>
            <w:tcW w:w="1677" w:type="dxa"/>
            <w:vMerge w:val="restart"/>
            <w:noWrap/>
            <w:vAlign w:val="center"/>
          </w:tcPr>
          <w:p w14:paraId="294076F4" w14:textId="77777777" w:rsidR="00C40914" w:rsidRPr="00584454" w:rsidRDefault="00C40914" w:rsidP="00D448C0">
            <w:pPr>
              <w:jc w:val="center"/>
              <w:rPr>
                <w:rFonts w:eastAsia="Times New Roman"/>
                <w:b/>
                <w:lang w:eastAsia="it-IT"/>
              </w:rPr>
            </w:pPr>
            <w:r w:rsidRPr="00584454">
              <w:rPr>
                <w:rFonts w:eastAsia="Times New Roman"/>
                <w:b/>
                <w:lang w:eastAsia="it-IT"/>
              </w:rPr>
              <w:t>Positive</w:t>
            </w:r>
          </w:p>
        </w:tc>
        <w:tc>
          <w:tcPr>
            <w:tcW w:w="1360" w:type="dxa"/>
            <w:tcBorders>
              <w:top w:val="single" w:sz="4" w:space="0" w:color="auto"/>
              <w:left w:val="nil"/>
            </w:tcBorders>
            <w:vAlign w:val="bottom"/>
          </w:tcPr>
          <w:p w14:paraId="29203F31" w14:textId="77777777" w:rsidR="00C40914" w:rsidRPr="00584454" w:rsidRDefault="00C40914" w:rsidP="00D448C0">
            <w:pPr>
              <w:jc w:val="right"/>
              <w:rPr>
                <w:rFonts w:eastAsia="Times New Roman"/>
                <w:i/>
                <w:lang w:eastAsia="it-IT"/>
              </w:rPr>
            </w:pPr>
            <w:r w:rsidRPr="00584454">
              <w:rPr>
                <w:rFonts w:eastAsia="Times New Roman"/>
                <w:i/>
                <w:lang w:eastAsia="it-IT"/>
              </w:rPr>
              <w:t>Highly</w:t>
            </w:r>
          </w:p>
        </w:tc>
        <w:tc>
          <w:tcPr>
            <w:tcW w:w="1360" w:type="dxa"/>
            <w:tcBorders>
              <w:top w:val="single" w:sz="4" w:space="0" w:color="auto"/>
              <w:left w:val="nil"/>
            </w:tcBorders>
            <w:noWrap/>
            <w:vAlign w:val="bottom"/>
          </w:tcPr>
          <w:p w14:paraId="5524F864" w14:textId="77777777" w:rsidR="00C40914" w:rsidRPr="00584454" w:rsidRDefault="00C40914" w:rsidP="00D448C0">
            <w:pPr>
              <w:jc w:val="center"/>
              <w:rPr>
                <w:rFonts w:eastAsia="Times New Roman"/>
                <w:lang w:eastAsia="it-IT"/>
              </w:rPr>
            </w:pPr>
            <w:r w:rsidRPr="00584454">
              <w:rPr>
                <w:rFonts w:eastAsia="Times New Roman"/>
                <w:lang w:eastAsia="it-IT"/>
              </w:rPr>
              <w:t>5.3 (1.1)</w:t>
            </w:r>
          </w:p>
        </w:tc>
        <w:tc>
          <w:tcPr>
            <w:tcW w:w="1327" w:type="dxa"/>
            <w:tcBorders>
              <w:top w:val="single" w:sz="4" w:space="0" w:color="auto"/>
            </w:tcBorders>
            <w:noWrap/>
            <w:vAlign w:val="bottom"/>
          </w:tcPr>
          <w:p w14:paraId="0659FA02" w14:textId="77777777" w:rsidR="00C40914" w:rsidRPr="00584454" w:rsidRDefault="00C40914" w:rsidP="00D448C0">
            <w:pPr>
              <w:jc w:val="center"/>
              <w:rPr>
                <w:rFonts w:eastAsia="Times New Roman"/>
                <w:lang w:eastAsia="it-IT"/>
              </w:rPr>
            </w:pPr>
            <w:r w:rsidRPr="00584454">
              <w:rPr>
                <w:rFonts w:eastAsia="Times New Roman"/>
                <w:lang w:eastAsia="it-IT"/>
              </w:rPr>
              <w:t>1.9 (1.3)</w:t>
            </w:r>
          </w:p>
        </w:tc>
        <w:tc>
          <w:tcPr>
            <w:tcW w:w="1046" w:type="dxa"/>
            <w:tcBorders>
              <w:top w:val="single" w:sz="4" w:space="0" w:color="auto"/>
            </w:tcBorders>
            <w:vAlign w:val="bottom"/>
          </w:tcPr>
          <w:p w14:paraId="44D8E4DC" w14:textId="77777777" w:rsidR="00C40914" w:rsidRPr="00584454" w:rsidRDefault="00C40914" w:rsidP="00D448C0">
            <w:pPr>
              <w:jc w:val="center"/>
              <w:rPr>
                <w:rFonts w:eastAsia="Times New Roman"/>
                <w:lang w:eastAsia="it-IT"/>
              </w:rPr>
            </w:pPr>
            <w:r w:rsidRPr="00584454">
              <w:rPr>
                <w:rFonts w:eastAsia="Times New Roman"/>
                <w:lang w:eastAsia="it-IT"/>
              </w:rPr>
              <w:t>5.9</w:t>
            </w:r>
          </w:p>
        </w:tc>
        <w:tc>
          <w:tcPr>
            <w:tcW w:w="1049" w:type="dxa"/>
            <w:tcBorders>
              <w:top w:val="single" w:sz="4" w:space="0" w:color="auto"/>
            </w:tcBorders>
            <w:vAlign w:val="bottom"/>
          </w:tcPr>
          <w:p w14:paraId="4FD0A65C" w14:textId="77777777" w:rsidR="00C40914" w:rsidRPr="00584454" w:rsidRDefault="00C40914" w:rsidP="00D448C0">
            <w:pPr>
              <w:jc w:val="center"/>
              <w:rPr>
                <w:rFonts w:eastAsia="Times New Roman"/>
                <w:lang w:eastAsia="it-IT"/>
              </w:rPr>
            </w:pPr>
            <w:r w:rsidRPr="00584454">
              <w:rPr>
                <w:rFonts w:eastAsia="Times New Roman"/>
                <w:lang w:eastAsia="it-IT"/>
              </w:rPr>
              <w:t>&lt; .001</w:t>
            </w:r>
          </w:p>
        </w:tc>
      </w:tr>
      <w:tr w:rsidR="00C40914" w:rsidRPr="00584454" w14:paraId="2CD49A51" w14:textId="77777777" w:rsidTr="002404D4">
        <w:trPr>
          <w:trHeight w:val="390"/>
          <w:jc w:val="center"/>
        </w:trPr>
        <w:tc>
          <w:tcPr>
            <w:tcW w:w="1677" w:type="dxa"/>
            <w:vMerge/>
            <w:tcBorders>
              <w:bottom w:val="single" w:sz="4" w:space="0" w:color="auto"/>
            </w:tcBorders>
            <w:noWrap/>
            <w:vAlign w:val="center"/>
          </w:tcPr>
          <w:p w14:paraId="78B7F91A" w14:textId="77777777" w:rsidR="00C40914" w:rsidRPr="00584454" w:rsidRDefault="00C40914" w:rsidP="00D448C0">
            <w:pPr>
              <w:jc w:val="center"/>
              <w:rPr>
                <w:rFonts w:eastAsia="Times New Roman"/>
                <w:b/>
                <w:lang w:eastAsia="it-IT"/>
              </w:rPr>
            </w:pPr>
          </w:p>
        </w:tc>
        <w:tc>
          <w:tcPr>
            <w:tcW w:w="1360" w:type="dxa"/>
            <w:tcBorders>
              <w:left w:val="nil"/>
              <w:bottom w:val="single" w:sz="4" w:space="0" w:color="auto"/>
            </w:tcBorders>
            <w:vAlign w:val="bottom"/>
          </w:tcPr>
          <w:p w14:paraId="44DC5208" w14:textId="77777777" w:rsidR="00C40914" w:rsidRPr="00584454" w:rsidRDefault="00C40914" w:rsidP="00D448C0">
            <w:pPr>
              <w:jc w:val="right"/>
              <w:rPr>
                <w:rFonts w:eastAsia="Times New Roman"/>
                <w:i/>
                <w:lang w:eastAsia="it-IT"/>
              </w:rPr>
            </w:pPr>
            <w:r w:rsidRPr="00584454">
              <w:rPr>
                <w:rFonts w:eastAsia="Times New Roman"/>
                <w:i/>
                <w:lang w:eastAsia="it-IT"/>
              </w:rPr>
              <w:t>Lowly</w:t>
            </w:r>
          </w:p>
        </w:tc>
        <w:tc>
          <w:tcPr>
            <w:tcW w:w="1360" w:type="dxa"/>
            <w:tcBorders>
              <w:left w:val="nil"/>
              <w:bottom w:val="single" w:sz="4" w:space="0" w:color="auto"/>
            </w:tcBorders>
            <w:noWrap/>
            <w:vAlign w:val="bottom"/>
          </w:tcPr>
          <w:p w14:paraId="5343D2D9" w14:textId="77777777" w:rsidR="00C40914" w:rsidRPr="00584454" w:rsidRDefault="00C40914" w:rsidP="00D448C0">
            <w:pPr>
              <w:jc w:val="center"/>
              <w:rPr>
                <w:rFonts w:eastAsia="Times New Roman"/>
                <w:lang w:eastAsia="it-IT"/>
              </w:rPr>
            </w:pPr>
            <w:r w:rsidRPr="00584454">
              <w:rPr>
                <w:rFonts w:eastAsia="Times New Roman"/>
                <w:lang w:eastAsia="it-IT"/>
              </w:rPr>
              <w:t>5.0 (0.7)</w:t>
            </w:r>
          </w:p>
        </w:tc>
        <w:tc>
          <w:tcPr>
            <w:tcW w:w="1327" w:type="dxa"/>
            <w:tcBorders>
              <w:bottom w:val="single" w:sz="4" w:space="0" w:color="auto"/>
            </w:tcBorders>
            <w:noWrap/>
            <w:vAlign w:val="bottom"/>
          </w:tcPr>
          <w:p w14:paraId="6BFCB5C8" w14:textId="77777777" w:rsidR="00C40914" w:rsidRPr="00584454" w:rsidRDefault="00C40914" w:rsidP="00D448C0">
            <w:pPr>
              <w:jc w:val="center"/>
              <w:rPr>
                <w:rFonts w:eastAsia="Times New Roman"/>
                <w:lang w:eastAsia="it-IT"/>
              </w:rPr>
            </w:pPr>
            <w:r w:rsidRPr="00584454">
              <w:rPr>
                <w:rFonts w:eastAsia="Times New Roman"/>
                <w:lang w:eastAsia="it-IT"/>
              </w:rPr>
              <w:t>1.7 (1.0)</w:t>
            </w:r>
          </w:p>
        </w:tc>
        <w:tc>
          <w:tcPr>
            <w:tcW w:w="1046" w:type="dxa"/>
            <w:tcBorders>
              <w:bottom w:val="single" w:sz="4" w:space="0" w:color="auto"/>
            </w:tcBorders>
            <w:vAlign w:val="bottom"/>
          </w:tcPr>
          <w:p w14:paraId="58D6A986" w14:textId="77777777" w:rsidR="00C40914" w:rsidRPr="00584454" w:rsidRDefault="00C40914" w:rsidP="00D448C0">
            <w:pPr>
              <w:jc w:val="center"/>
              <w:rPr>
                <w:rFonts w:eastAsia="Times New Roman"/>
                <w:lang w:eastAsia="it-IT"/>
              </w:rPr>
            </w:pPr>
            <w:r w:rsidRPr="00584454">
              <w:rPr>
                <w:rFonts w:eastAsia="Times New Roman"/>
                <w:lang w:eastAsia="it-IT"/>
              </w:rPr>
              <w:t>8.51</w:t>
            </w:r>
          </w:p>
        </w:tc>
        <w:tc>
          <w:tcPr>
            <w:tcW w:w="1049" w:type="dxa"/>
            <w:tcBorders>
              <w:bottom w:val="single" w:sz="4" w:space="0" w:color="auto"/>
            </w:tcBorders>
            <w:vAlign w:val="bottom"/>
          </w:tcPr>
          <w:p w14:paraId="3E325ADD" w14:textId="77777777" w:rsidR="00C40914" w:rsidRPr="00584454" w:rsidRDefault="00C40914" w:rsidP="00D448C0">
            <w:pPr>
              <w:jc w:val="center"/>
              <w:rPr>
                <w:rFonts w:eastAsia="Times New Roman"/>
                <w:lang w:eastAsia="it-IT"/>
              </w:rPr>
            </w:pPr>
            <w:r w:rsidRPr="00584454">
              <w:rPr>
                <w:rFonts w:eastAsia="Times New Roman"/>
                <w:lang w:eastAsia="it-IT"/>
              </w:rPr>
              <w:t>&lt; .001</w:t>
            </w:r>
          </w:p>
        </w:tc>
      </w:tr>
    </w:tbl>
    <w:p w14:paraId="7330DA95" w14:textId="77777777" w:rsidR="00C40914" w:rsidRPr="00584454" w:rsidRDefault="00C40914" w:rsidP="00AF3D66">
      <w:pPr>
        <w:spacing w:line="240" w:lineRule="auto"/>
        <w:jc w:val="center"/>
        <w:rPr>
          <w:i/>
        </w:rPr>
      </w:pPr>
    </w:p>
    <w:p w14:paraId="343E7912" w14:textId="77777777" w:rsidR="00C40914" w:rsidRPr="00584454" w:rsidRDefault="00C40914" w:rsidP="00AF3D66">
      <w:pPr>
        <w:spacing w:line="240" w:lineRule="auto"/>
        <w:jc w:val="center"/>
      </w:pPr>
      <w:r w:rsidRPr="00584454">
        <w:t>Table 2. Experiment 2: Mean subjective ratings (and standard deviations) of the social interaction with the opponent as a function of the opponent’s behavior (cooperative vs. competitive) for highly and lowly competitive participants.</w:t>
      </w:r>
    </w:p>
    <w:p w14:paraId="5BB77397" w14:textId="77777777" w:rsidR="00C40914" w:rsidRPr="00584454" w:rsidRDefault="00C40914" w:rsidP="00D448C0">
      <w:pPr>
        <w:jc w:val="left"/>
      </w:pPr>
    </w:p>
    <w:p w14:paraId="27DA4FB5" w14:textId="7E0AC87B" w:rsidR="00C40914" w:rsidRPr="00584454" w:rsidRDefault="00C40914" w:rsidP="00D448C0">
      <w:pPr>
        <w:pStyle w:val="Intestazione"/>
        <w:jc w:val="left"/>
        <w:rPr>
          <w:lang w:eastAsia="it-IT"/>
        </w:rPr>
      </w:pPr>
      <w:r w:rsidRPr="00584454">
        <w:rPr>
          <w:i/>
        </w:rPr>
        <w:t xml:space="preserve">3.2.3 </w:t>
      </w:r>
      <w:r w:rsidR="00816738" w:rsidRPr="00584454">
        <w:rPr>
          <w:i/>
        </w:rPr>
        <w:t>Gaze-cuing</w:t>
      </w:r>
      <w:r w:rsidRPr="00584454">
        <w:rPr>
          <w:i/>
        </w:rPr>
        <w:t xml:space="preserve"> Responses</w:t>
      </w:r>
    </w:p>
    <w:p w14:paraId="7D30A326" w14:textId="77777777" w:rsidR="00C40914" w:rsidRPr="00584454" w:rsidRDefault="00C40914" w:rsidP="00D448C0">
      <w:pPr>
        <w:pStyle w:val="Intestazione"/>
        <w:ind w:firstLine="567"/>
        <w:jc w:val="left"/>
        <w:rPr>
          <w:lang w:eastAsia="it-IT"/>
        </w:rPr>
      </w:pPr>
      <w:r w:rsidRPr="00584454">
        <w:t xml:space="preserve">Practice trials, errors (3.5% of the total trials) and trials with RTs faster than 150 ms or slower than 3000 ms (0.1% of the total trials) were excluded from the analyses. </w:t>
      </w:r>
    </w:p>
    <w:p w14:paraId="4DEFE52F" w14:textId="77777777" w:rsidR="00C40914" w:rsidRPr="00584454" w:rsidRDefault="00C40914" w:rsidP="00D448C0">
      <w:pPr>
        <w:pStyle w:val="Intestazione"/>
        <w:ind w:firstLine="567"/>
        <w:jc w:val="left"/>
        <w:rPr>
          <w:lang w:eastAsia="it-IT"/>
        </w:rPr>
      </w:pPr>
      <w:r w:rsidRPr="00584454">
        <w:rPr>
          <w:lang w:eastAsia="it-IT"/>
        </w:rPr>
        <w:lastRenderedPageBreak/>
        <w:t>Correct</w:t>
      </w:r>
      <w:r w:rsidRPr="00584454">
        <w:rPr>
          <w:rFonts w:eastAsia="Times New Roman"/>
          <w:lang w:eastAsia="en-US"/>
        </w:rPr>
        <w:t xml:space="preserve"> mean RTs were entered into </w:t>
      </w:r>
      <w:r w:rsidRPr="00584454">
        <w:rPr>
          <w:lang w:eastAsia="it-IT"/>
        </w:rPr>
        <w:t xml:space="preserve">a repeated-measures analyses of variance (ANOVA) with cue-target spatial congruency </w:t>
      </w:r>
      <w:r w:rsidRPr="00584454">
        <w:t xml:space="preserve">(congruent vs. incongruent) and social relationship (cooperative vs. competitive) </w:t>
      </w:r>
      <w:r w:rsidRPr="00584454">
        <w:rPr>
          <w:lang w:eastAsia="it-IT"/>
        </w:rPr>
        <w:t xml:space="preserve">as within-participant factors and version of the social dilemma </w:t>
      </w:r>
      <w:r w:rsidRPr="00584454">
        <w:t>(version 1: cooperative female opponents and competitive male opponents; version 2: cooperative male opponents and competitive female opponents) and level of competition (high vs. low) a</w:t>
      </w:r>
      <w:r w:rsidRPr="00584454">
        <w:rPr>
          <w:lang w:eastAsia="it-IT"/>
        </w:rPr>
        <w:t xml:space="preserve">s between-participants factor. When necessary, comparisons were performed using paired samples </w:t>
      </w:r>
      <w:r w:rsidRPr="00584454">
        <w:rPr>
          <w:i/>
          <w:lang w:eastAsia="it-IT"/>
        </w:rPr>
        <w:t>t</w:t>
      </w:r>
      <w:r w:rsidRPr="00584454">
        <w:rPr>
          <w:lang w:eastAsia="it-IT"/>
        </w:rPr>
        <w:t xml:space="preserve"> tests and by correcting the </w:t>
      </w:r>
      <w:r w:rsidRPr="00584454">
        <w:rPr>
          <w:i/>
          <w:lang w:eastAsia="it-IT"/>
        </w:rPr>
        <w:t>p</w:t>
      </w:r>
      <w:r w:rsidRPr="00584454">
        <w:rPr>
          <w:lang w:eastAsia="it-IT"/>
        </w:rPr>
        <w:t xml:space="preserve"> value for the number of comparisons (Bonferroni correction). </w:t>
      </w:r>
    </w:p>
    <w:p w14:paraId="073829FF" w14:textId="11920837" w:rsidR="00C40914" w:rsidRPr="00584454" w:rsidRDefault="00C40914" w:rsidP="00D448C0">
      <w:pPr>
        <w:pStyle w:val="Intestazione"/>
        <w:ind w:firstLine="567"/>
        <w:jc w:val="left"/>
      </w:pPr>
      <w:r w:rsidRPr="00584454">
        <w:rPr>
          <w:lang w:eastAsia="it-IT"/>
        </w:rPr>
        <w:t xml:space="preserve">The analysis revealed a </w:t>
      </w:r>
      <w:r w:rsidRPr="00584454">
        <w:t xml:space="preserve">main effect of social relationship, </w:t>
      </w:r>
      <w:r w:rsidRPr="00584454">
        <w:rPr>
          <w:i/>
        </w:rPr>
        <w:t>F</w:t>
      </w:r>
      <w:r w:rsidRPr="00584454">
        <w:t>(1,28)</w:t>
      </w:r>
      <w:r w:rsidRPr="00584454">
        <w:rPr>
          <w:vertAlign w:val="subscript"/>
        </w:rPr>
        <w:t xml:space="preserve">  </w:t>
      </w:r>
      <w:r w:rsidRPr="00584454">
        <w:t xml:space="preserve">= 9.06, </w:t>
      </w:r>
      <w:r w:rsidRPr="00584454">
        <w:rPr>
          <w:i/>
        </w:rPr>
        <w:t>p</w:t>
      </w:r>
      <w:r w:rsidRPr="00584454">
        <w:t xml:space="preserve"> = .005, </w:t>
      </w:r>
      <w:r w:rsidRPr="00584454">
        <w:rPr>
          <w:i/>
        </w:rPr>
        <w:t>η</w:t>
      </w:r>
      <w:r w:rsidRPr="00584454">
        <w:rPr>
          <w:i/>
          <w:vertAlign w:val="subscript"/>
        </w:rPr>
        <w:t>p</w:t>
      </w:r>
      <w:r w:rsidRPr="00584454">
        <w:rPr>
          <w:i/>
          <w:vertAlign w:val="superscript"/>
        </w:rPr>
        <w:t xml:space="preserve">2 </w:t>
      </w:r>
      <w:r w:rsidRPr="00584454">
        <w:t xml:space="preserve">= .14, that interacted with the version of the social dilemma, </w:t>
      </w:r>
      <w:r w:rsidRPr="00584454">
        <w:rPr>
          <w:i/>
        </w:rPr>
        <w:t>F</w:t>
      </w:r>
      <w:r w:rsidRPr="00584454">
        <w:t>(1,28)</w:t>
      </w:r>
      <w:r w:rsidRPr="00584454">
        <w:rPr>
          <w:vertAlign w:val="subscript"/>
        </w:rPr>
        <w:t xml:space="preserve">  </w:t>
      </w:r>
      <w:r w:rsidRPr="00584454">
        <w:t xml:space="preserve">= 4.65, </w:t>
      </w:r>
      <w:r w:rsidRPr="00584454">
        <w:rPr>
          <w:i/>
        </w:rPr>
        <w:t>p</w:t>
      </w:r>
      <w:r w:rsidRPr="00584454">
        <w:t xml:space="preserve"> = .040, </w:t>
      </w:r>
      <w:r w:rsidRPr="00584454">
        <w:rPr>
          <w:i/>
        </w:rPr>
        <w:t>η</w:t>
      </w:r>
      <w:r w:rsidRPr="00584454">
        <w:rPr>
          <w:i/>
          <w:vertAlign w:val="subscript"/>
        </w:rPr>
        <w:t>p</w:t>
      </w:r>
      <w:r w:rsidRPr="00584454">
        <w:rPr>
          <w:i/>
          <w:vertAlign w:val="superscript"/>
        </w:rPr>
        <w:t xml:space="preserve">2 </w:t>
      </w:r>
      <w:r w:rsidRPr="00584454">
        <w:t>= .24. Post-hoc comparison</w:t>
      </w:r>
      <w:r w:rsidR="00274D52" w:rsidRPr="00584454">
        <w:t>s</w:t>
      </w:r>
      <w:r w:rsidRPr="00584454">
        <w:t xml:space="preserve"> revealed that participants who performed version 2 of the social dilemma responded faster to cooperative (</w:t>
      </w:r>
      <w:r w:rsidRPr="00584454">
        <w:rPr>
          <w:i/>
        </w:rPr>
        <w:t>M</w:t>
      </w:r>
      <w:r w:rsidRPr="00584454">
        <w:t xml:space="preserve"> = 520 ms, </w:t>
      </w:r>
      <w:r w:rsidRPr="00584454">
        <w:rPr>
          <w:i/>
        </w:rPr>
        <w:t>SE</w:t>
      </w:r>
      <w:r w:rsidRPr="00584454">
        <w:t xml:space="preserve"> = 15.50 ms, 95% CI from 489 to 552 ms) than competitive opponents (</w:t>
      </w:r>
      <w:r w:rsidRPr="00584454">
        <w:rPr>
          <w:i/>
        </w:rPr>
        <w:t>M</w:t>
      </w:r>
      <w:r w:rsidRPr="00584454">
        <w:t xml:space="preserve"> = 535 ms, </w:t>
      </w:r>
      <w:r w:rsidRPr="00584454">
        <w:rPr>
          <w:i/>
        </w:rPr>
        <w:t>SE</w:t>
      </w:r>
      <w:r w:rsidRPr="00584454">
        <w:t xml:space="preserve"> = 17.17 ms, 95% CI from 500 to 571 ms). Differently, RTs for cooperative and competitive opponents did not differ for participants who performed version 1 (cooperative opponents: </w:t>
      </w:r>
      <w:r w:rsidRPr="00584454">
        <w:rPr>
          <w:i/>
        </w:rPr>
        <w:t>M</w:t>
      </w:r>
      <w:r w:rsidRPr="00584454">
        <w:t xml:space="preserve"> = 554 ms, </w:t>
      </w:r>
      <w:r w:rsidRPr="00584454">
        <w:rPr>
          <w:i/>
        </w:rPr>
        <w:t>SE</w:t>
      </w:r>
      <w:r w:rsidRPr="00584454">
        <w:t xml:space="preserve"> = 15.51 ms, 95% CI from 522 to 586 ms; competitive opponents: </w:t>
      </w:r>
      <w:r w:rsidRPr="00584454">
        <w:rPr>
          <w:i/>
        </w:rPr>
        <w:t>M</w:t>
      </w:r>
      <w:r w:rsidRPr="00584454">
        <w:t xml:space="preserve"> = 551ms, </w:t>
      </w:r>
      <w:r w:rsidRPr="00584454">
        <w:rPr>
          <w:i/>
        </w:rPr>
        <w:t>SE</w:t>
      </w:r>
      <w:r w:rsidRPr="00584454">
        <w:t xml:space="preserve"> = 17.17 ms, 95% CI from 516 to 587 ms). This result indicates that responses on the </w:t>
      </w:r>
      <w:r w:rsidR="00816738" w:rsidRPr="00584454">
        <w:t>gaze-cuing</w:t>
      </w:r>
      <w:r w:rsidRPr="00584454">
        <w:t xml:space="preserve"> task were faster when the distractor’s face belonged to a cooperative male. This finding is in line with studies on face recognition</w:t>
      </w:r>
      <w:r w:rsidR="00274D52" w:rsidRPr="00584454">
        <w:t xml:space="preserve"> and</w:t>
      </w:r>
      <w:r w:rsidRPr="00584454">
        <w:t xml:space="preserve"> memory (e.g., Maleay, 1996; Oda, 1999) which reported that faces of cooperative males are recognized less than when the same males are displayed as competitive individuals. Thus, the overall faster performance in version 2 can be explained by assuming that cooperative faces (male faces) interfered less with task performance. </w:t>
      </w:r>
    </w:p>
    <w:p w14:paraId="10AFE106" w14:textId="77777777" w:rsidR="00C40914" w:rsidRPr="00584454" w:rsidRDefault="00C40914" w:rsidP="00D448C0">
      <w:pPr>
        <w:pStyle w:val="Intestazione"/>
        <w:ind w:firstLine="567"/>
        <w:jc w:val="left"/>
      </w:pPr>
      <w:r w:rsidRPr="00584454">
        <w:t xml:space="preserve">The main effect of cue-target spatial congruency was significant, </w:t>
      </w:r>
      <w:r w:rsidRPr="00584454">
        <w:rPr>
          <w:i/>
        </w:rPr>
        <w:t>F</w:t>
      </w:r>
      <w:r w:rsidRPr="00584454">
        <w:t>(1,28)</w:t>
      </w:r>
      <w:r w:rsidRPr="00584454">
        <w:rPr>
          <w:vertAlign w:val="subscript"/>
        </w:rPr>
        <w:t xml:space="preserve">  </w:t>
      </w:r>
      <w:r w:rsidRPr="00584454">
        <w:t xml:space="preserve">= 12.78, </w:t>
      </w:r>
      <w:r w:rsidRPr="00584454">
        <w:rPr>
          <w:i/>
        </w:rPr>
        <w:t>p</w:t>
      </w:r>
      <w:r w:rsidRPr="00584454">
        <w:t xml:space="preserve"> = .001, </w:t>
      </w:r>
      <w:r w:rsidRPr="00584454">
        <w:rPr>
          <w:i/>
        </w:rPr>
        <w:t>η</w:t>
      </w:r>
      <w:r w:rsidRPr="00584454">
        <w:rPr>
          <w:i/>
          <w:vertAlign w:val="subscript"/>
        </w:rPr>
        <w:t>p</w:t>
      </w:r>
      <w:r w:rsidRPr="00584454">
        <w:rPr>
          <w:i/>
          <w:vertAlign w:val="superscript"/>
        </w:rPr>
        <w:t xml:space="preserve">2 </w:t>
      </w:r>
      <w:r w:rsidRPr="00584454">
        <w:t xml:space="preserve">= .310, indicating that participants were faster to identify the target when it appeared in the gazed-at location (i.e., congruent trials, </w:t>
      </w:r>
      <w:r w:rsidRPr="00584454">
        <w:rPr>
          <w:i/>
        </w:rPr>
        <w:t>M</w:t>
      </w:r>
      <w:r w:rsidRPr="00584454">
        <w:t xml:space="preserve"> = 534 ms, </w:t>
      </w:r>
      <w:r w:rsidRPr="00584454">
        <w:rPr>
          <w:i/>
        </w:rPr>
        <w:t>SE</w:t>
      </w:r>
      <w:r w:rsidRPr="00584454">
        <w:t xml:space="preserve"> = 11.41 ms, 95% CI from 511 to 558 ms) as compared to when it appeared in the opposite location (i.e., incongruent trials, </w:t>
      </w:r>
      <w:r w:rsidRPr="00584454">
        <w:rPr>
          <w:i/>
        </w:rPr>
        <w:t>M</w:t>
      </w:r>
      <w:r w:rsidRPr="00584454">
        <w:t xml:space="preserve"> = 546 ms, </w:t>
      </w:r>
      <w:r w:rsidRPr="00584454">
        <w:rPr>
          <w:i/>
        </w:rPr>
        <w:t xml:space="preserve">SE </w:t>
      </w:r>
      <w:r w:rsidRPr="00584454">
        <w:t xml:space="preserve">= 11.78, 95% CI from 522 to 570 ms). </w:t>
      </w:r>
    </w:p>
    <w:p w14:paraId="46585E4C" w14:textId="2A51E3DF" w:rsidR="00C40914" w:rsidRPr="00584454" w:rsidRDefault="00C40914" w:rsidP="00D448C0">
      <w:pPr>
        <w:pStyle w:val="Intestazione"/>
        <w:ind w:firstLine="567"/>
        <w:jc w:val="left"/>
      </w:pPr>
      <w:r w:rsidRPr="00584454">
        <w:lastRenderedPageBreak/>
        <w:t>The three-way interaction between social interaction, cue-target congruency</w:t>
      </w:r>
      <w:r w:rsidR="00274D52" w:rsidRPr="00584454">
        <w:t>,</w:t>
      </w:r>
      <w:r w:rsidRPr="00584454">
        <w:t xml:space="preserve"> and level of competition was significant, </w:t>
      </w:r>
      <w:r w:rsidRPr="00584454">
        <w:rPr>
          <w:i/>
        </w:rPr>
        <w:t>F</w:t>
      </w:r>
      <w:r w:rsidRPr="00584454">
        <w:t>(1,28)</w:t>
      </w:r>
      <w:r w:rsidRPr="00584454">
        <w:rPr>
          <w:vertAlign w:val="subscript"/>
        </w:rPr>
        <w:t xml:space="preserve">  </w:t>
      </w:r>
      <w:r w:rsidRPr="00584454">
        <w:t xml:space="preserve">= 4.72, </w:t>
      </w:r>
      <w:r w:rsidRPr="00584454">
        <w:rPr>
          <w:i/>
        </w:rPr>
        <w:t>p</w:t>
      </w:r>
      <w:r w:rsidRPr="00584454">
        <w:t xml:space="preserve"> = .0538, </w:t>
      </w:r>
      <w:r w:rsidRPr="00584454">
        <w:rPr>
          <w:i/>
        </w:rPr>
        <w:t>η</w:t>
      </w:r>
      <w:r w:rsidRPr="00584454">
        <w:rPr>
          <w:i/>
          <w:vertAlign w:val="subscript"/>
        </w:rPr>
        <w:t>p</w:t>
      </w:r>
      <w:r w:rsidRPr="00584454">
        <w:rPr>
          <w:i/>
          <w:vertAlign w:val="superscript"/>
        </w:rPr>
        <w:t xml:space="preserve">2 </w:t>
      </w:r>
      <w:r w:rsidRPr="00584454">
        <w:t xml:space="preserve">= .14. Separate analyses by the level of competitiveness showed that the interaction between cue-target congruency and social interaction was significant for the lowly competitive group, </w:t>
      </w:r>
      <w:r w:rsidRPr="00584454">
        <w:rPr>
          <w:i/>
        </w:rPr>
        <w:t>F</w:t>
      </w:r>
      <w:r w:rsidRPr="00584454">
        <w:t>(1,28)</w:t>
      </w:r>
      <w:r w:rsidRPr="00584454">
        <w:rPr>
          <w:vertAlign w:val="subscript"/>
        </w:rPr>
        <w:t xml:space="preserve">  </w:t>
      </w:r>
      <w:r w:rsidRPr="00584454">
        <w:t xml:space="preserve">= 5.90, </w:t>
      </w:r>
      <w:r w:rsidRPr="00584454">
        <w:rPr>
          <w:i/>
        </w:rPr>
        <w:t>p</w:t>
      </w:r>
      <w:r w:rsidRPr="00584454">
        <w:t xml:space="preserve"> &lt; .05, </w:t>
      </w:r>
      <w:r w:rsidRPr="00584454">
        <w:rPr>
          <w:i/>
        </w:rPr>
        <w:t>η</w:t>
      </w:r>
      <w:r w:rsidRPr="00584454">
        <w:rPr>
          <w:i/>
          <w:vertAlign w:val="subscript"/>
        </w:rPr>
        <w:t>p</w:t>
      </w:r>
      <w:r w:rsidRPr="00584454">
        <w:rPr>
          <w:i/>
          <w:vertAlign w:val="superscript"/>
        </w:rPr>
        <w:t xml:space="preserve">2 </w:t>
      </w:r>
      <w:r w:rsidRPr="00584454">
        <w:t>= .30. Post</w:t>
      </w:r>
      <w:r w:rsidR="008A01A8" w:rsidRPr="00584454">
        <w:t>-</w:t>
      </w:r>
      <w:r w:rsidRPr="00584454">
        <w:t xml:space="preserve">hoc tests showed that the difference between congruent and incongruent trials (i.e., </w:t>
      </w:r>
      <w:r w:rsidR="00816738" w:rsidRPr="00584454">
        <w:t>gaze-cuing</w:t>
      </w:r>
      <w:r w:rsidRPr="00584454">
        <w:t xml:space="preserve"> effect) was significant (27 ms, 95% CI from 8 to 45ms) for competitive opponents (565 vs. 538ms, </w:t>
      </w:r>
      <w:r w:rsidRPr="00584454">
        <w:rPr>
          <w:i/>
        </w:rPr>
        <w:t>t</w:t>
      </w:r>
      <w:r w:rsidRPr="00584454">
        <w:t xml:space="preserve">(15) = 3.12, p </w:t>
      </w:r>
      <w:r w:rsidRPr="00584454">
        <w:rPr>
          <w:vertAlign w:val="subscript"/>
        </w:rPr>
        <w:t>Bonferroni corrected</w:t>
      </w:r>
      <w:r w:rsidRPr="00584454">
        <w:t xml:space="preserve"> &lt; .028), while no effect was evident (-6 ms, 95% CI from -22 to 9 ms) for cooperative opponents (542 vs. 548 ms, </w:t>
      </w:r>
      <w:r w:rsidRPr="00584454">
        <w:rPr>
          <w:i/>
        </w:rPr>
        <w:t>t</w:t>
      </w:r>
      <w:r w:rsidRPr="00584454">
        <w:t xml:space="preserve">(15) = -.86, p </w:t>
      </w:r>
      <w:r w:rsidRPr="00584454">
        <w:rPr>
          <w:vertAlign w:val="subscript"/>
        </w:rPr>
        <w:t>Bonferroni corrected</w:t>
      </w:r>
      <w:r w:rsidRPr="00584454">
        <w:t xml:space="preserve"> = 1.61) (see Figure 2). For the highly competitive group, there was only a main effect of cue-target congruency, </w:t>
      </w:r>
      <w:r w:rsidRPr="00584454">
        <w:rPr>
          <w:i/>
        </w:rPr>
        <w:t>F</w:t>
      </w:r>
      <w:r w:rsidRPr="00584454">
        <w:t>(1,28)</w:t>
      </w:r>
      <w:r w:rsidRPr="00584454">
        <w:rPr>
          <w:vertAlign w:val="subscript"/>
        </w:rPr>
        <w:t xml:space="preserve">  </w:t>
      </w:r>
      <w:r w:rsidRPr="00584454">
        <w:t xml:space="preserve">= 6.33, </w:t>
      </w:r>
      <w:r w:rsidRPr="00584454">
        <w:rPr>
          <w:i/>
        </w:rPr>
        <w:t>p</w:t>
      </w:r>
      <w:r w:rsidRPr="00584454">
        <w:t xml:space="preserve"> &lt; .05, </w:t>
      </w:r>
      <w:r w:rsidRPr="00584454">
        <w:rPr>
          <w:i/>
        </w:rPr>
        <w:t>η</w:t>
      </w:r>
      <w:r w:rsidRPr="00584454">
        <w:rPr>
          <w:i/>
          <w:vertAlign w:val="subscript"/>
        </w:rPr>
        <w:t>p</w:t>
      </w:r>
      <w:r w:rsidRPr="00584454">
        <w:rPr>
          <w:i/>
          <w:vertAlign w:val="superscript"/>
        </w:rPr>
        <w:t xml:space="preserve">2 </w:t>
      </w:r>
      <w:r w:rsidRPr="00584454">
        <w:t xml:space="preserve">= .31, with faster RTs in congruent (525 ms) than in incongruent (539 ms) trials. The interaction between cue-target congruency and social interaction did not reach significance, </w:t>
      </w:r>
      <w:r w:rsidRPr="00584454">
        <w:rPr>
          <w:i/>
        </w:rPr>
        <w:t>F &lt; 1</w:t>
      </w:r>
      <w:r w:rsidRPr="00584454">
        <w:t xml:space="preserve">. </w:t>
      </w:r>
    </w:p>
    <w:p w14:paraId="47266F83" w14:textId="3D1CE01D" w:rsidR="00C40914" w:rsidRPr="00584454" w:rsidRDefault="00C40914" w:rsidP="00D448C0">
      <w:pPr>
        <w:pStyle w:val="Intestazione"/>
        <w:ind w:firstLine="567"/>
        <w:jc w:val="left"/>
      </w:pPr>
      <w:r w:rsidRPr="00584454">
        <w:t xml:space="preserve">These results indicate that </w:t>
      </w:r>
      <w:r w:rsidRPr="00584454">
        <w:rPr>
          <w:lang w:eastAsia="it-IT"/>
        </w:rPr>
        <w:t xml:space="preserve">the cooperative and competitive outcomes of a previous interaction with a cuing face can modulate the </w:t>
      </w:r>
      <w:r w:rsidR="00816738" w:rsidRPr="00584454">
        <w:rPr>
          <w:lang w:eastAsia="it-IT"/>
        </w:rPr>
        <w:t>gaze-cuing</w:t>
      </w:r>
      <w:r w:rsidRPr="00584454">
        <w:rPr>
          <w:lang w:eastAsia="it-IT"/>
        </w:rPr>
        <w:t xml:space="preserve"> effect in female participants characterized by a low level of competition, who oriented their attention in the same gaze direction </w:t>
      </w:r>
      <w:r w:rsidRPr="00584454">
        <w:t xml:space="preserve">of faces that during the social dilemma were associated with a competitive behavior. Differently, the outcomes of a prior interaction did not influence the gaze triggered orienting of attention in females characterized by a high level of competition. </w:t>
      </w:r>
    </w:p>
    <w:p w14:paraId="2890CFA1" w14:textId="77777777" w:rsidR="00C40914" w:rsidRPr="00584454" w:rsidRDefault="00C40914" w:rsidP="00D448C0">
      <w:pPr>
        <w:suppressAutoHyphens w:val="0"/>
        <w:jc w:val="left"/>
        <w:rPr>
          <w:b/>
        </w:rPr>
      </w:pPr>
    </w:p>
    <w:p w14:paraId="567A2190" w14:textId="77777777" w:rsidR="00C40914" w:rsidRPr="00584454" w:rsidRDefault="00C40914" w:rsidP="00D448C0">
      <w:pPr>
        <w:suppressAutoHyphens w:val="0"/>
        <w:jc w:val="left"/>
        <w:rPr>
          <w:b/>
        </w:rPr>
      </w:pPr>
      <w:r w:rsidRPr="00584454">
        <w:rPr>
          <w:b/>
        </w:rPr>
        <w:t xml:space="preserve">4. GENERAL DISCUSSION </w:t>
      </w:r>
    </w:p>
    <w:p w14:paraId="2666757E" w14:textId="17CE9719" w:rsidR="00C40914" w:rsidRPr="00584454" w:rsidRDefault="00C40914" w:rsidP="00D448C0">
      <w:pPr>
        <w:ind w:firstLine="567"/>
        <w:jc w:val="left"/>
        <w:rPr>
          <w:b/>
        </w:rPr>
      </w:pPr>
      <w:r w:rsidRPr="00584454">
        <w:t xml:space="preserve">The results of the present study demonstrate that </w:t>
      </w:r>
      <w:r w:rsidRPr="00584454">
        <w:rPr>
          <w:lang w:eastAsia="it-IT"/>
        </w:rPr>
        <w:t xml:space="preserve">the type of relationship (i.e., cooperative or competitive) established during a previous interaction with a cuing face can modulate the </w:t>
      </w:r>
      <w:r w:rsidR="00816738" w:rsidRPr="00584454">
        <w:rPr>
          <w:lang w:eastAsia="it-IT"/>
        </w:rPr>
        <w:t>gaze-cuing</w:t>
      </w:r>
      <w:r w:rsidRPr="00584454">
        <w:rPr>
          <w:lang w:eastAsia="it-IT"/>
        </w:rPr>
        <w:t xml:space="preserve"> effect in female participants characterized by low and average levels of competition, who oriented their attention in the same gaze direction </w:t>
      </w:r>
      <w:r w:rsidRPr="00584454">
        <w:t xml:space="preserve">of faces that during the social dilemma were associated with a competitive behavior, irrespective of their gender. Differently, females characterized by a high level of competition were not affected by a prior cooperative or competitive interaction with the cueing face. This result allows us to exclude that the results of Experiment 1 </w:t>
      </w:r>
      <w:r w:rsidRPr="00584454">
        <w:lastRenderedPageBreak/>
        <w:t>were due to the cooperation/competition manipulation leading to the emergence of a dominance hierarchy. Furthermore, they suggest that individuals characterized by different levels of competitiveness may differently monitor the social environment when engaged in goal-directed tasks.</w:t>
      </w:r>
      <w:r w:rsidRPr="00584454">
        <w:rPr>
          <w:b/>
        </w:rPr>
        <w:t xml:space="preserve"> </w:t>
      </w:r>
    </w:p>
    <w:p w14:paraId="43B636FE" w14:textId="6B875666" w:rsidR="00C40914" w:rsidRPr="00584454" w:rsidRDefault="00C40914" w:rsidP="00D448C0">
      <w:pPr>
        <w:ind w:firstLine="567"/>
        <w:jc w:val="left"/>
      </w:pPr>
      <w:r w:rsidRPr="00584454">
        <w:t xml:space="preserve">The results of the present study are in line with prior studies suggesting that joint attention is not immune to social modulations but they extend these results in two novel ways. First, they show that, not only specific identity cues of an observed face, such as social status (Dalmaso et al., 2012), political affiliation (Liuzza et al., 2011), race (Pavan et al., 2011), and age (Ciardo et al., 2014), but also whether he/she decided to cooperate or compete during a prior interaction can modulate the </w:t>
      </w:r>
      <w:r w:rsidR="00816738" w:rsidRPr="00584454">
        <w:t>gaze-cuing</w:t>
      </w:r>
      <w:r w:rsidRPr="00584454">
        <w:t xml:space="preserve"> effect. Interestingly, this result confirms the carry-over effect of competition found in previous studies (e.g., Iani et al., 2014; Sessenberg et al., 2007) since the effects of competition introduced in the social dilemma game were still evident and affected performance in the subsequent </w:t>
      </w:r>
      <w:r w:rsidR="00816738" w:rsidRPr="00584454">
        <w:t>gaze-cuing</w:t>
      </w:r>
      <w:r w:rsidRPr="00584454">
        <w:t xml:space="preserve"> task. Second, they show that there is a strong tendency to orient attention in the same direction of the gaze of those individuals that may represent an important source of information and may be relevant for the attainment of our goals, even though these individuals may be categorized as out-group members, and irrespective of their gender. </w:t>
      </w:r>
    </w:p>
    <w:p w14:paraId="40688E68" w14:textId="665200E2" w:rsidR="00C40914" w:rsidRPr="00584454" w:rsidRDefault="00C40914" w:rsidP="00D448C0">
      <w:pPr>
        <w:ind w:firstLine="567"/>
        <w:jc w:val="left"/>
      </w:pPr>
      <w:r w:rsidRPr="00584454">
        <w:tab/>
        <w:t>In competitive situations it may be fundamental for the observer to orient attention to others’ actions in order to monitor their progress toward their goals (Poortvliet &amp; Darnon, 2010). Following a competitor’s gaze may represent an highly adaptive behavior, as it allows a constant monitoring of his/her intentions and, consequently, it allows the observer to plan the more adaptive behavior t</w:t>
      </w:r>
      <w:r w:rsidR="00274D52" w:rsidRPr="00584454">
        <w:t>o maximize the chance of achieving</w:t>
      </w:r>
      <w:r w:rsidRPr="00584454">
        <w:t xml:space="preserve"> his/her goals. It is therefore possible that the type of relationship established with others biases attention toward those individuals that are more salient in the social environment (Ristic &amp; Kingstone, 2005) because of the role that they could play in favoring or hindering the attainment of our personal goals. In support of this line of thoughts are the results of a series of studies showing that pictures of non-cooperative individuals attract more automatic attention than pictures of cooperative individuals (Vanneste et al., 2007) and that faces of cheaters </w:t>
      </w:r>
      <w:r w:rsidRPr="00584454">
        <w:lastRenderedPageBreak/>
        <w:t>and partners are different encoded into memory</w:t>
      </w:r>
      <w:r w:rsidR="00274D52" w:rsidRPr="00584454">
        <w:t>,</w:t>
      </w:r>
      <w:r w:rsidRPr="00584454">
        <w:t xml:space="preserve"> with those of cheaters being memorized more accurately than those of non-cheaters (e.g., Chiappe et al., 2004; Mealy, Daood, &amp; Krage, 1996; Oda, 1997; Yamagishi et al., 2003), possibly due to beliefs of trustworthy and personality traits that we implicitly associate to them (Bayliss &amp; Tipper, 2006). Our results also support the proposal that the gaze-triggered orienting is augmented under conditions characterized by a low relational value (Wilkows</w:t>
      </w:r>
      <w:r w:rsidR="00274D52" w:rsidRPr="00584454">
        <w:t xml:space="preserve">ki, Robinson and Friesen, 2009), thus </w:t>
      </w:r>
      <w:r w:rsidRPr="00584454">
        <w:t xml:space="preserve">pointing up the pivotal role that gaze-triggered orienting of attention plays in social monitoring (Pickett &amp; Gardner, 2005). </w:t>
      </w:r>
    </w:p>
    <w:p w14:paraId="062C0759" w14:textId="77777777" w:rsidR="00C40914" w:rsidRPr="00584454" w:rsidRDefault="00C40914" w:rsidP="00D448C0">
      <w:pPr>
        <w:ind w:firstLine="567"/>
        <w:jc w:val="left"/>
      </w:pPr>
      <w:r w:rsidRPr="00584454">
        <w:t xml:space="preserve">Since we tested only female participants, we do not know whether our results may extend to males. It is however possible that they do not generalize given the reported gender differences in sensitivity to social cues (e.g., Bayliss et al., 2005; Geary, 2010 for a review) and in emotional responses to cooperation and competition (e.g., Kivikangas, Kätsyri, Järvelä, &amp; Ravaja, 2014). Future target studies should address this issue. </w:t>
      </w:r>
    </w:p>
    <w:p w14:paraId="62229375" w14:textId="4DC50350" w:rsidR="00C40914" w:rsidRPr="00584454" w:rsidRDefault="00C40914" w:rsidP="00D448C0">
      <w:pPr>
        <w:ind w:firstLine="567"/>
        <w:jc w:val="left"/>
        <w:rPr>
          <w:strike/>
        </w:rPr>
      </w:pPr>
      <w:r w:rsidRPr="00584454">
        <w:t>To co</w:t>
      </w:r>
      <w:r w:rsidR="00274D52" w:rsidRPr="00584454">
        <w:t xml:space="preserve">nclude, the present study shows, </w:t>
      </w:r>
      <w:r w:rsidRPr="00584454">
        <w:t>for the first time, that different types of social interactions may modulate joint attention differently. The present results shed light on the role of competition in modulating gaze-mediated attention, suggesting that during social interactions more attentional resources are allocated to those individuals with greater social relevance and from whom we can draw more information to achieve our goals.</w:t>
      </w:r>
    </w:p>
    <w:p w14:paraId="637FDD32" w14:textId="77777777" w:rsidR="00C40914" w:rsidRPr="00584454" w:rsidRDefault="00C40914" w:rsidP="00D448C0">
      <w:pPr>
        <w:suppressAutoHyphens w:val="0"/>
        <w:jc w:val="left"/>
        <w:rPr>
          <w:b/>
        </w:rPr>
      </w:pPr>
    </w:p>
    <w:p w14:paraId="3B55C45F" w14:textId="77777777" w:rsidR="00C40914" w:rsidRPr="00584454" w:rsidRDefault="00C40914" w:rsidP="00D448C0">
      <w:pPr>
        <w:suppressAutoHyphens w:val="0"/>
        <w:jc w:val="left"/>
        <w:rPr>
          <w:b/>
        </w:rPr>
      </w:pPr>
      <w:r w:rsidRPr="00584454">
        <w:rPr>
          <w:b/>
        </w:rPr>
        <w:br w:type="page"/>
      </w:r>
    </w:p>
    <w:p w14:paraId="645B37FE" w14:textId="77777777" w:rsidR="00C40914" w:rsidRPr="00584454" w:rsidRDefault="00C40914" w:rsidP="00D448C0">
      <w:pPr>
        <w:jc w:val="left"/>
        <w:rPr>
          <w:lang w:val="it-IT"/>
        </w:rPr>
      </w:pPr>
      <w:r w:rsidRPr="00584454">
        <w:rPr>
          <w:b/>
          <w:lang w:val="it-IT"/>
        </w:rPr>
        <w:lastRenderedPageBreak/>
        <w:t>Funding</w:t>
      </w:r>
    </w:p>
    <w:p w14:paraId="1A7FF00E" w14:textId="77777777" w:rsidR="00C40914" w:rsidRPr="00584454" w:rsidRDefault="00C40914" w:rsidP="00D448C0">
      <w:pPr>
        <w:jc w:val="left"/>
        <w:rPr>
          <w:lang w:val="it-IT"/>
        </w:rPr>
      </w:pPr>
      <w:r w:rsidRPr="00584454">
        <w:rPr>
          <w:lang w:val="it-IT"/>
        </w:rPr>
        <w:t>PR was supported by a grant from Università di Milano - Bicocca (Fondo di Ateneo 2012).</w:t>
      </w:r>
    </w:p>
    <w:p w14:paraId="39290853" w14:textId="77777777" w:rsidR="00C40914" w:rsidRPr="00584454" w:rsidRDefault="00C40914" w:rsidP="00D448C0">
      <w:pPr>
        <w:jc w:val="left"/>
        <w:rPr>
          <w:b/>
          <w:lang w:val="it-IT"/>
        </w:rPr>
      </w:pPr>
    </w:p>
    <w:p w14:paraId="76313DAD" w14:textId="77777777" w:rsidR="00C40914" w:rsidRPr="00584454" w:rsidRDefault="00C40914" w:rsidP="00D448C0">
      <w:pPr>
        <w:jc w:val="left"/>
        <w:rPr>
          <w:lang w:val="it-IT"/>
        </w:rPr>
      </w:pPr>
    </w:p>
    <w:p w14:paraId="5A181AC5" w14:textId="77777777" w:rsidR="00C40914" w:rsidRPr="00584454" w:rsidRDefault="00C40914" w:rsidP="00D448C0">
      <w:pPr>
        <w:jc w:val="left"/>
        <w:rPr>
          <w:lang w:val="it-IT"/>
        </w:rPr>
      </w:pPr>
      <w:r w:rsidRPr="00584454">
        <w:rPr>
          <w:lang w:val="it-IT"/>
        </w:rPr>
        <w:br w:type="page"/>
      </w:r>
    </w:p>
    <w:p w14:paraId="69C7DA65" w14:textId="77777777" w:rsidR="00C40914" w:rsidRPr="00584454" w:rsidRDefault="00C40914" w:rsidP="00D448C0">
      <w:pPr>
        <w:jc w:val="left"/>
        <w:rPr>
          <w:b/>
          <w:lang w:val="pt-BR"/>
        </w:rPr>
      </w:pPr>
      <w:r w:rsidRPr="00584454">
        <w:rPr>
          <w:b/>
          <w:lang w:val="pt-BR"/>
        </w:rPr>
        <w:lastRenderedPageBreak/>
        <w:t xml:space="preserve">REFERENCES </w:t>
      </w:r>
    </w:p>
    <w:p w14:paraId="331244EF" w14:textId="2F5195F3" w:rsidR="00C40914" w:rsidRPr="00584454" w:rsidRDefault="00C40914" w:rsidP="00F84B33">
      <w:pPr>
        <w:ind w:left="709" w:hanging="709"/>
        <w:rPr>
          <w:rFonts w:eastAsia="Times New Roman"/>
          <w:lang w:eastAsia="it-IT"/>
        </w:rPr>
      </w:pPr>
      <w:r w:rsidRPr="00584454">
        <w:t xml:space="preserve">Balota, D.A., Yap, M.J. (2011). </w:t>
      </w:r>
      <w:r w:rsidRPr="00584454">
        <w:rPr>
          <w:rFonts w:eastAsia="Times New Roman"/>
          <w:lang w:eastAsia="it-IT"/>
        </w:rPr>
        <w:t xml:space="preserve">Moving beyond the mean in studies of mental chronometry: The power of response time distributional analyses. </w:t>
      </w:r>
      <w:r w:rsidRPr="00584454">
        <w:rPr>
          <w:rFonts w:eastAsia="Times New Roman"/>
          <w:i/>
          <w:lang w:eastAsia="it-IT"/>
        </w:rPr>
        <w:t>Current Direction</w:t>
      </w:r>
      <w:r w:rsidR="00EB7580" w:rsidRPr="00584454">
        <w:rPr>
          <w:rFonts w:eastAsia="Times New Roman"/>
          <w:i/>
          <w:lang w:eastAsia="it-IT"/>
        </w:rPr>
        <w:t>s in Psychological Science, 20</w:t>
      </w:r>
      <w:r w:rsidRPr="00584454">
        <w:rPr>
          <w:rFonts w:eastAsia="Times New Roman"/>
          <w:lang w:eastAsia="it-IT"/>
        </w:rPr>
        <w:t xml:space="preserve">, 160-166.  </w:t>
      </w:r>
      <w:r w:rsidR="003643EC" w:rsidRPr="00584454">
        <w:rPr>
          <w:rFonts w:eastAsia="Times New Roman"/>
          <w:lang w:eastAsia="it-IT"/>
        </w:rPr>
        <w:t xml:space="preserve">doi: </w:t>
      </w:r>
      <w:r w:rsidR="003643EC" w:rsidRPr="00584454">
        <w:rPr>
          <w:rFonts w:eastAsia="Times New Roman"/>
        </w:rPr>
        <w:t>0.1177/0963721411408885</w:t>
      </w:r>
    </w:p>
    <w:p w14:paraId="5EEB6268" w14:textId="77777777" w:rsidR="00C40914" w:rsidRPr="00584454" w:rsidRDefault="00C40914" w:rsidP="00D448C0">
      <w:pPr>
        <w:ind w:left="709" w:hanging="709"/>
        <w:jc w:val="left"/>
      </w:pPr>
      <w:r w:rsidRPr="00584454">
        <w:t xml:space="preserve">Baron-Cohen, S. (1995). </w:t>
      </w:r>
      <w:r w:rsidRPr="00584454">
        <w:rPr>
          <w:i/>
        </w:rPr>
        <w:t>Mindblindness: An essay on autism and theory of mind</w:t>
      </w:r>
      <w:r w:rsidRPr="00584454">
        <w:t>. Cambridge, MA: MIT Press.</w:t>
      </w:r>
    </w:p>
    <w:p w14:paraId="072B2AF8" w14:textId="7319A9B8" w:rsidR="00C40914" w:rsidRPr="00584454" w:rsidRDefault="00C40914" w:rsidP="00D448C0">
      <w:pPr>
        <w:ind w:left="709" w:hanging="709"/>
        <w:jc w:val="left"/>
        <w:rPr>
          <w:lang w:val="it-IT"/>
        </w:rPr>
      </w:pPr>
      <w:r w:rsidRPr="00584454">
        <w:t xml:space="preserve">Bayliss, A. P., &amp; Tipper, S. P. (2006). Predictive Gaze Cues and Personality Judgments Should Eye Trust You? </w:t>
      </w:r>
      <w:r w:rsidRPr="00584454">
        <w:rPr>
          <w:i/>
          <w:lang w:val="it-IT"/>
        </w:rPr>
        <w:t>Psychological Science, 17</w:t>
      </w:r>
      <w:r w:rsidRPr="00584454">
        <w:rPr>
          <w:lang w:val="it-IT"/>
        </w:rPr>
        <w:t>, 514-520. doi:10.1111/j.1467-9280.2006.01737</w:t>
      </w:r>
    </w:p>
    <w:p w14:paraId="1E1C10E3" w14:textId="3A90EEE8" w:rsidR="00C40914" w:rsidRPr="00584454" w:rsidRDefault="00C40914" w:rsidP="00D448C0">
      <w:pPr>
        <w:ind w:left="709" w:hanging="709"/>
        <w:jc w:val="left"/>
      </w:pPr>
      <w:r w:rsidRPr="00584454">
        <w:rPr>
          <w:lang w:val="it-IT"/>
        </w:rPr>
        <w:t xml:space="preserve">Bayliss, A. P., Di Pellegrino, G. D., &amp; Tipper, S. P. (2005). </w:t>
      </w:r>
      <w:r w:rsidRPr="00584454">
        <w:t xml:space="preserve">Sex differences in eye gaze and symbolic cueing of attention. </w:t>
      </w:r>
      <w:r w:rsidRPr="00584454">
        <w:rPr>
          <w:i/>
        </w:rPr>
        <w:t>The Quarterly Journal of Experimental Psychology, 58</w:t>
      </w:r>
      <w:r w:rsidRPr="00584454">
        <w:t>, 631-650. doi:10.1080/02724980443000124</w:t>
      </w:r>
    </w:p>
    <w:p w14:paraId="35C08F0F" w14:textId="79A07096" w:rsidR="00C40914" w:rsidRPr="00584454" w:rsidRDefault="00C40914" w:rsidP="00D448C0">
      <w:pPr>
        <w:ind w:left="709" w:hanging="709"/>
        <w:jc w:val="left"/>
        <w:rPr>
          <w:lang w:val="it-IT" w:eastAsia="it-IT"/>
        </w:rPr>
      </w:pPr>
      <w:r w:rsidRPr="00584454">
        <w:t xml:space="preserve">Bayliss, A.P., Schuch, S., Tipper, S.P. (2010). Gaze cuing elicited by emotional faces is influenced by affective context. </w:t>
      </w:r>
      <w:r w:rsidRPr="00584454">
        <w:rPr>
          <w:i/>
          <w:lang w:val="it-IT"/>
        </w:rPr>
        <w:t>Visual Cognition, 18</w:t>
      </w:r>
      <w:r w:rsidRPr="00584454">
        <w:rPr>
          <w:lang w:val="it-IT"/>
        </w:rPr>
        <w:t>, 1214-1232.</w:t>
      </w:r>
      <w:r w:rsidRPr="00584454">
        <w:rPr>
          <w:lang w:val="it-IT" w:eastAsia="it-IT"/>
        </w:rPr>
        <w:t xml:space="preserve"> doi:10.1080/13506285.2010.484657</w:t>
      </w:r>
    </w:p>
    <w:p w14:paraId="373D0DF0" w14:textId="59B65AB7" w:rsidR="00C40914" w:rsidRPr="00584454" w:rsidRDefault="00C40914" w:rsidP="00D448C0">
      <w:pPr>
        <w:ind w:left="709" w:hanging="709"/>
        <w:jc w:val="left"/>
      </w:pPr>
      <w:r w:rsidRPr="00584454">
        <w:rPr>
          <w:lang w:val="it-IT"/>
        </w:rPr>
        <w:t xml:space="preserve">Bonifacci, P., Ricciardelli, P., Lugli, L., &amp; Pellicano, A. (2008). </w:t>
      </w:r>
      <w:r w:rsidRPr="00584454">
        <w:t xml:space="preserve">Emotional attention: effects of emotion and gaze direction on overt orienting of visual attention. </w:t>
      </w:r>
      <w:r w:rsidRPr="00584454">
        <w:rPr>
          <w:i/>
        </w:rPr>
        <w:t xml:space="preserve">Cognitive </w:t>
      </w:r>
      <w:r w:rsidR="00EB7580" w:rsidRPr="00584454">
        <w:rPr>
          <w:i/>
        </w:rPr>
        <w:t>P</w:t>
      </w:r>
      <w:r w:rsidRPr="00584454">
        <w:rPr>
          <w:i/>
        </w:rPr>
        <w:t>rocessing</w:t>
      </w:r>
      <w:r w:rsidRPr="00584454">
        <w:t xml:space="preserve">, </w:t>
      </w:r>
      <w:r w:rsidRPr="00584454">
        <w:rPr>
          <w:i/>
        </w:rPr>
        <w:t>9</w:t>
      </w:r>
      <w:r w:rsidRPr="00584454">
        <w:t>, 127-135.</w:t>
      </w:r>
    </w:p>
    <w:p w14:paraId="3C4C81B6" w14:textId="18309382" w:rsidR="00C40914" w:rsidRPr="00584454" w:rsidRDefault="00C40914" w:rsidP="00D448C0">
      <w:pPr>
        <w:ind w:left="709" w:hanging="709"/>
        <w:jc w:val="left"/>
      </w:pPr>
      <w:r w:rsidRPr="00584454">
        <w:t xml:space="preserve">Chan, E., &amp; Ybarra, O. (2002). Interaction goals and social information processing: Underestimating one's partners but overestimating one's opponents. </w:t>
      </w:r>
      <w:r w:rsidRPr="00584454">
        <w:rPr>
          <w:i/>
        </w:rPr>
        <w:t>Social Cognition, 20</w:t>
      </w:r>
      <w:r w:rsidRPr="00584454">
        <w:t>, 409-439. doi: 10.1521/soco.20.5.409.21126</w:t>
      </w:r>
    </w:p>
    <w:p w14:paraId="5E18EE92" w14:textId="77777777" w:rsidR="00C40914" w:rsidRPr="00584454" w:rsidRDefault="00C40914" w:rsidP="00D448C0">
      <w:pPr>
        <w:ind w:left="709" w:hanging="709"/>
        <w:jc w:val="left"/>
        <w:rPr>
          <w:lang w:val="it-IT"/>
        </w:rPr>
      </w:pPr>
      <w:r w:rsidRPr="00584454">
        <w:t xml:space="preserve">Chiappe, D., Brown, A., Dow, B., Koontz, J., Rodriguez, M., &amp; McCulloch, K. (2004). Cheaters are looked at longer and remembered better than cooperators in social exchange situations. </w:t>
      </w:r>
      <w:r w:rsidRPr="00584454">
        <w:rPr>
          <w:i/>
          <w:lang w:val="it-IT"/>
        </w:rPr>
        <w:t>Evolutionary Psychology, 2,</w:t>
      </w:r>
      <w:r w:rsidRPr="00584454">
        <w:rPr>
          <w:lang w:val="it-IT"/>
        </w:rPr>
        <w:t xml:space="preserve"> 108-120.</w:t>
      </w:r>
    </w:p>
    <w:p w14:paraId="7D852D81" w14:textId="1A97A4FE" w:rsidR="00C40914" w:rsidRPr="00584454" w:rsidRDefault="00C40914" w:rsidP="00D448C0">
      <w:pPr>
        <w:ind w:left="709" w:hanging="709"/>
        <w:jc w:val="left"/>
      </w:pPr>
      <w:r w:rsidRPr="00584454">
        <w:rPr>
          <w:lang w:val="it-IT"/>
        </w:rPr>
        <w:t xml:space="preserve">Ciardo, F., Marino, B. F., Actis-Grosso, R., Rossetti, A., &amp; Ricciardelli, P. (2014). </w:t>
      </w:r>
      <w:r w:rsidRPr="00584454">
        <w:t xml:space="preserve">Face age modulates gaze following in young adults. </w:t>
      </w:r>
      <w:r w:rsidRPr="00584454">
        <w:rPr>
          <w:i/>
        </w:rPr>
        <w:t>Scientific Reports</w:t>
      </w:r>
      <w:r w:rsidRPr="00584454">
        <w:t>, 4, 4746. doi:10.1038/srep04746</w:t>
      </w:r>
    </w:p>
    <w:p w14:paraId="58994190" w14:textId="77777777" w:rsidR="00EB7580" w:rsidRPr="00584454" w:rsidRDefault="00EB7580" w:rsidP="00D448C0">
      <w:pPr>
        <w:ind w:left="709" w:hanging="709"/>
        <w:jc w:val="left"/>
        <w:rPr>
          <w:lang w:val="it-IT"/>
        </w:rPr>
      </w:pPr>
      <w:r w:rsidRPr="00584454">
        <w:rPr>
          <w:lang w:val="it-IT"/>
        </w:rPr>
        <w:lastRenderedPageBreak/>
        <w:t xml:space="preserve">Dalmaso, M., Galfano, G., Coricelli, C., &amp; Castelli, L. (2014). </w:t>
      </w:r>
      <w:r w:rsidRPr="00584454">
        <w:t xml:space="preserve">Temporal dynamics underlying the modulation of social status on social attention. </w:t>
      </w:r>
      <w:r w:rsidRPr="00584454">
        <w:rPr>
          <w:i/>
          <w:iCs/>
          <w:lang w:val="it-IT"/>
        </w:rPr>
        <w:t>PLoS ONE</w:t>
      </w:r>
      <w:r w:rsidRPr="00584454">
        <w:rPr>
          <w:lang w:val="it-IT"/>
        </w:rPr>
        <w:t xml:space="preserve">, </w:t>
      </w:r>
      <w:r w:rsidRPr="00584454">
        <w:rPr>
          <w:i/>
          <w:iCs/>
          <w:lang w:val="it-IT"/>
        </w:rPr>
        <w:t>9</w:t>
      </w:r>
      <w:r w:rsidRPr="00584454">
        <w:rPr>
          <w:lang w:val="it-IT"/>
        </w:rPr>
        <w:t>, e93139. doi:10.1371/journal.pone.0093139</w:t>
      </w:r>
    </w:p>
    <w:p w14:paraId="0A750FE0" w14:textId="77777777" w:rsidR="00EB7580" w:rsidRPr="00584454" w:rsidRDefault="00EB7580" w:rsidP="00D448C0">
      <w:pPr>
        <w:ind w:left="709" w:hanging="709"/>
        <w:jc w:val="left"/>
      </w:pPr>
      <w:r w:rsidRPr="00584454">
        <w:rPr>
          <w:lang w:val="it-IT"/>
        </w:rPr>
        <w:t xml:space="preserve">Dalmaso, M., Pavan, G., Castelli, L., &amp; Galfano, G. (2012). </w:t>
      </w:r>
      <w:r w:rsidRPr="00584454">
        <w:t xml:space="preserve">Social status gates social attention in humans. </w:t>
      </w:r>
      <w:r w:rsidRPr="00584454">
        <w:rPr>
          <w:i/>
        </w:rPr>
        <w:t>Biology Letters</w:t>
      </w:r>
      <w:r w:rsidRPr="00584454">
        <w:t xml:space="preserve">, </w:t>
      </w:r>
      <w:r w:rsidRPr="00584454">
        <w:rPr>
          <w:i/>
        </w:rPr>
        <w:t>16</w:t>
      </w:r>
      <w:r w:rsidRPr="00584454">
        <w:t>, 450-452. doi:10.1098/rsbl.2011.0881</w:t>
      </w:r>
    </w:p>
    <w:p w14:paraId="47EEC0B1" w14:textId="77777777" w:rsidR="00EB7580" w:rsidRPr="00584454" w:rsidRDefault="00EB7580" w:rsidP="00D448C0">
      <w:pPr>
        <w:ind w:left="709" w:hanging="709"/>
        <w:jc w:val="left"/>
      </w:pPr>
      <w:r w:rsidRPr="00584454">
        <w:rPr>
          <w:lang w:val="en-GB"/>
        </w:rPr>
        <w:t xml:space="preserve">De Jong, R., Liang, C.-C., &amp; Lauber, E. (1994). </w:t>
      </w:r>
      <w:r w:rsidRPr="00584454">
        <w:t xml:space="preserve">Conditional and unconditional automaticity: A dual-process model of effects of spatial stimulus-response correspondence. </w:t>
      </w:r>
      <w:r w:rsidRPr="00584454">
        <w:rPr>
          <w:i/>
        </w:rPr>
        <w:t>Journal of Experimental Psychology: Human Perception and Performance,</w:t>
      </w:r>
      <w:r w:rsidRPr="00584454">
        <w:rPr>
          <w:b/>
        </w:rPr>
        <w:t xml:space="preserve"> </w:t>
      </w:r>
      <w:r w:rsidRPr="00584454">
        <w:rPr>
          <w:i/>
        </w:rPr>
        <w:t>20</w:t>
      </w:r>
      <w:r w:rsidRPr="00584454">
        <w:t>, 731-750.</w:t>
      </w:r>
    </w:p>
    <w:p w14:paraId="2D63289C" w14:textId="77777777" w:rsidR="00EB7580" w:rsidRPr="00584454" w:rsidRDefault="00EB7580" w:rsidP="00D448C0">
      <w:pPr>
        <w:ind w:left="709" w:hanging="709"/>
        <w:jc w:val="left"/>
      </w:pPr>
      <w:r w:rsidRPr="00584454">
        <w:t xml:space="preserve">Deaner, R. O., Shepherd, S. V., &amp; Platt, M. L. (2007). Familiarity accentuates gaze cuing in women but not men. </w:t>
      </w:r>
      <w:r w:rsidRPr="00584454">
        <w:rPr>
          <w:i/>
        </w:rPr>
        <w:t>Biology Letters, 3</w:t>
      </w:r>
      <w:r w:rsidRPr="00584454">
        <w:t>, 65-68. doi:10.1098/rsbl.2006.0564</w:t>
      </w:r>
    </w:p>
    <w:p w14:paraId="5019A823" w14:textId="605EFCD8" w:rsidR="00EB7580" w:rsidRPr="00584454" w:rsidRDefault="00EB7580" w:rsidP="00D448C0">
      <w:pPr>
        <w:ind w:left="709" w:hanging="709"/>
        <w:jc w:val="left"/>
      </w:pPr>
      <w:r w:rsidRPr="00584454">
        <w:t xml:space="preserve">Driver, J., Davis, G., Ricciardelli, P., Kidd, P., Maxwell, E., &amp; Baron-Cohen, S. (1999). Gaze Perception Triggers Reflexive Visuospatial Orienting. </w:t>
      </w:r>
      <w:r w:rsidRPr="00584454">
        <w:rPr>
          <w:i/>
          <w:iCs/>
        </w:rPr>
        <w:t>Visual Cognition, 6</w:t>
      </w:r>
      <w:r w:rsidRPr="00584454">
        <w:t>, 509-540. doi:10.1080/135062899394920</w:t>
      </w:r>
    </w:p>
    <w:p w14:paraId="03541ACA" w14:textId="77777777" w:rsidR="00EB7580" w:rsidRPr="00584454" w:rsidRDefault="00EB7580" w:rsidP="00D448C0">
      <w:pPr>
        <w:ind w:left="709" w:hanging="709"/>
        <w:jc w:val="left"/>
      </w:pPr>
      <w:r w:rsidRPr="00584454">
        <w:t xml:space="preserve">Emery, N. J. (2000). The eyes have it: the neuroethology, function and evolution of social gaze. </w:t>
      </w:r>
      <w:r w:rsidRPr="00584454">
        <w:rPr>
          <w:i/>
        </w:rPr>
        <w:t>Neuroscience &amp; Biobehavioral Reviews</w:t>
      </w:r>
      <w:r w:rsidRPr="00584454">
        <w:t xml:space="preserve">, </w:t>
      </w:r>
      <w:r w:rsidRPr="00584454">
        <w:rPr>
          <w:i/>
        </w:rPr>
        <w:t>24</w:t>
      </w:r>
      <w:r w:rsidRPr="00584454">
        <w:t>, 581-604.</w:t>
      </w:r>
    </w:p>
    <w:p w14:paraId="4C946337" w14:textId="77777777" w:rsidR="00EB7580" w:rsidRPr="00584454" w:rsidRDefault="00EB7580" w:rsidP="00D448C0">
      <w:pPr>
        <w:ind w:left="709" w:hanging="709"/>
        <w:jc w:val="left"/>
        <w:rPr>
          <w:lang w:val="it-IT"/>
        </w:rPr>
      </w:pPr>
      <w:r w:rsidRPr="00584454">
        <w:t xml:space="preserve">Frischen, A., Bayliss, A. P., &amp; Tipper, S. P. (2007). Gaze cueing of attention: Visual attention, social cognition, and individual differences. </w:t>
      </w:r>
      <w:r w:rsidRPr="00584454">
        <w:rPr>
          <w:i/>
          <w:iCs/>
          <w:lang w:val="it-IT"/>
        </w:rPr>
        <w:t>Psychological Bulletin</w:t>
      </w:r>
      <w:r w:rsidRPr="00584454">
        <w:rPr>
          <w:lang w:val="it-IT"/>
        </w:rPr>
        <w:t xml:space="preserve">, </w:t>
      </w:r>
      <w:r w:rsidRPr="00584454">
        <w:rPr>
          <w:i/>
          <w:iCs/>
          <w:lang w:val="it-IT"/>
        </w:rPr>
        <w:t>133</w:t>
      </w:r>
      <w:r w:rsidRPr="00584454">
        <w:rPr>
          <w:lang w:val="it-IT"/>
        </w:rPr>
        <w:t>, 694-724.</w:t>
      </w:r>
      <w:r w:rsidRPr="00584454">
        <w:rPr>
          <w:rFonts w:ascii="Arial" w:hAnsi="Arial" w:cs="Arial"/>
          <w:sz w:val="22"/>
          <w:szCs w:val="22"/>
          <w:lang w:val="it-IT" w:eastAsia="it-IT"/>
        </w:rPr>
        <w:t xml:space="preserve"> </w:t>
      </w:r>
      <w:r w:rsidRPr="00584454">
        <w:rPr>
          <w:lang w:val="it-IT" w:eastAsia="it-IT"/>
        </w:rPr>
        <w:t>doi:</w:t>
      </w:r>
      <w:hyperlink r:id="rId11" w:history="1">
        <w:r w:rsidRPr="00584454">
          <w:rPr>
            <w:lang w:val="it-IT" w:eastAsia="it-IT"/>
          </w:rPr>
          <w:t>10.1037/0033-2909.133.4.694</w:t>
        </w:r>
      </w:hyperlink>
    </w:p>
    <w:p w14:paraId="73AF18C9" w14:textId="77777777" w:rsidR="00EB7580" w:rsidRPr="00584454" w:rsidRDefault="00EB7580" w:rsidP="00D448C0">
      <w:pPr>
        <w:ind w:left="709" w:hanging="709"/>
        <w:jc w:val="left"/>
      </w:pPr>
      <w:r w:rsidRPr="00584454">
        <w:rPr>
          <w:lang w:val="it-IT"/>
        </w:rPr>
        <w:t xml:space="preserve">Galfano, G., Dalmaso, M., Marzoli, D., Pavan, G., Coricelli, C., &amp; Castelli, L. (2012). </w:t>
      </w:r>
      <w:r w:rsidRPr="00584454">
        <w:t xml:space="preserve">Eye gaze cannot be ignored (but neither can arrows). </w:t>
      </w:r>
      <w:r w:rsidRPr="00584454">
        <w:rPr>
          <w:i/>
        </w:rPr>
        <w:t>The Quarterly Journal of Experimental Psychology</w:t>
      </w:r>
      <w:r w:rsidRPr="00584454">
        <w:t xml:space="preserve">, </w:t>
      </w:r>
      <w:r w:rsidRPr="00584454">
        <w:rPr>
          <w:i/>
        </w:rPr>
        <w:t>65</w:t>
      </w:r>
      <w:r w:rsidRPr="00584454">
        <w:t>, 1895-1910.</w:t>
      </w:r>
      <w:r w:rsidRPr="00584454">
        <w:rPr>
          <w:rFonts w:eastAsia="Times New Roman"/>
        </w:rPr>
        <w:t xml:space="preserve"> doi: 10.1080/17470218.2012.663765</w:t>
      </w:r>
    </w:p>
    <w:p w14:paraId="1F56C5C4" w14:textId="77777777" w:rsidR="00EB7580" w:rsidRPr="00584454" w:rsidRDefault="00EB7580" w:rsidP="00D448C0">
      <w:pPr>
        <w:ind w:left="709" w:hanging="709"/>
        <w:jc w:val="left"/>
      </w:pPr>
      <w:r w:rsidRPr="00584454">
        <w:t xml:space="preserve">Geary, D. C. (2010). </w:t>
      </w:r>
      <w:r w:rsidRPr="00584454">
        <w:rPr>
          <w:i/>
        </w:rPr>
        <w:t>Male, female: The evolution of human sex differences</w:t>
      </w:r>
      <w:r w:rsidRPr="00584454">
        <w:t xml:space="preserve"> (2nd edition). Washington, DC: American Psychological Association.</w:t>
      </w:r>
    </w:p>
    <w:p w14:paraId="5EEDB5A9" w14:textId="77777777" w:rsidR="00EB7580" w:rsidRPr="00584454" w:rsidRDefault="00EB7580" w:rsidP="00D448C0">
      <w:pPr>
        <w:ind w:left="709" w:hanging="709"/>
        <w:jc w:val="left"/>
      </w:pPr>
      <w:r w:rsidRPr="00584454">
        <w:t>Greene, D.J., Mooshagian, E., Kaplan, J.T., Zaidel, E., Iacoboni, M. (2009). The neural correlates of social attention: automatic orienting to social and nonsocial cues</w:t>
      </w:r>
      <w:r w:rsidRPr="00584454">
        <w:rPr>
          <w:i/>
        </w:rPr>
        <w:t xml:space="preserve">. Psychological Research, 73, </w:t>
      </w:r>
      <w:r w:rsidRPr="00584454">
        <w:t>499–511. doi:10.1007/s00426-009-0233-3</w:t>
      </w:r>
    </w:p>
    <w:p w14:paraId="4C4A3C7A" w14:textId="4E0FCD8F" w:rsidR="00C40914" w:rsidRPr="00584454" w:rsidRDefault="00C40914" w:rsidP="00D448C0">
      <w:pPr>
        <w:ind w:left="709" w:hanging="709"/>
        <w:jc w:val="left"/>
      </w:pPr>
      <w:r w:rsidRPr="00584454">
        <w:lastRenderedPageBreak/>
        <w:t xml:space="preserve">Hayward, D. A., &amp; Ristic, J. (2013). The uniqueness of social attention revisited: working memory load interferes with endogenous but not social orienting. </w:t>
      </w:r>
      <w:r w:rsidRPr="00584454">
        <w:rPr>
          <w:i/>
        </w:rPr>
        <w:t>Experimental Brain Research, 231</w:t>
      </w:r>
      <w:r w:rsidRPr="00584454">
        <w:t>, 405-414.</w:t>
      </w:r>
      <w:r w:rsidR="003643EC" w:rsidRPr="00584454">
        <w:t xml:space="preserve"> doi: </w:t>
      </w:r>
      <w:r w:rsidR="003643EC" w:rsidRPr="00584454">
        <w:rPr>
          <w:rFonts w:eastAsia="Times New Roman"/>
        </w:rPr>
        <w:t>10.1007/s00221-013-3705-z</w:t>
      </w:r>
    </w:p>
    <w:p w14:paraId="56FEDF2C" w14:textId="77777777" w:rsidR="00C40914" w:rsidRPr="00584454" w:rsidRDefault="00C40914" w:rsidP="00D448C0">
      <w:pPr>
        <w:ind w:left="709" w:hanging="709"/>
        <w:jc w:val="left"/>
        <w:rPr>
          <w:lang w:val="it-IT"/>
        </w:rPr>
      </w:pPr>
      <w:r w:rsidRPr="00584454">
        <w:rPr>
          <w:shd w:val="clear" w:color="auto" w:fill="FFFFFF"/>
        </w:rPr>
        <w:t xml:space="preserve">Houston, J. M., Kinnie, J., Lupo, B., Terry, C., &amp; Ho, S. S. (2000). Competitiveness and conflict behavior in simulation of a social dilemma. </w:t>
      </w:r>
      <w:r w:rsidRPr="00584454">
        <w:rPr>
          <w:i/>
          <w:iCs/>
          <w:shd w:val="clear" w:color="auto" w:fill="FFFFFF"/>
          <w:lang w:val="it-IT"/>
        </w:rPr>
        <w:t>Psychological Reports</w:t>
      </w:r>
      <w:r w:rsidRPr="00584454">
        <w:rPr>
          <w:shd w:val="clear" w:color="auto" w:fill="FFFFFF"/>
          <w:lang w:val="it-IT"/>
        </w:rPr>
        <w:t>,</w:t>
      </w:r>
      <w:r w:rsidRPr="00584454">
        <w:rPr>
          <w:rStyle w:val="apple-converted-space"/>
          <w:shd w:val="clear" w:color="auto" w:fill="FFFFFF"/>
          <w:lang w:val="it-IT"/>
        </w:rPr>
        <w:t> </w:t>
      </w:r>
      <w:r w:rsidRPr="00584454">
        <w:rPr>
          <w:i/>
          <w:iCs/>
          <w:shd w:val="clear" w:color="auto" w:fill="FFFFFF"/>
          <w:lang w:val="it-IT"/>
        </w:rPr>
        <w:t>86</w:t>
      </w:r>
      <w:r w:rsidRPr="00584454">
        <w:rPr>
          <w:shd w:val="clear" w:color="auto" w:fill="FFFFFF"/>
          <w:lang w:val="it-IT"/>
        </w:rPr>
        <w:t>, 1219-1225.</w:t>
      </w:r>
    </w:p>
    <w:p w14:paraId="0AC4866F" w14:textId="4F4DC941" w:rsidR="00C40914" w:rsidRPr="00584454" w:rsidRDefault="00C40914" w:rsidP="00D448C0">
      <w:pPr>
        <w:ind w:left="709" w:hanging="709"/>
        <w:jc w:val="left"/>
        <w:rPr>
          <w:lang w:val="it-IT"/>
        </w:rPr>
      </w:pPr>
      <w:r w:rsidRPr="00584454">
        <w:rPr>
          <w:shd w:val="clear" w:color="auto" w:fill="FFFFFF"/>
          <w:lang w:val="it-IT"/>
        </w:rPr>
        <w:t xml:space="preserve">Iani, C., Anelli, F., Nicoletti, R., Arcuri, L., &amp; Rubichi, S. (2011). </w:t>
      </w:r>
      <w:r w:rsidRPr="00584454">
        <w:rPr>
          <w:shd w:val="clear" w:color="auto" w:fill="FFFFFF"/>
        </w:rPr>
        <w:t>The role of group membership on the modulation of joint action.</w:t>
      </w:r>
      <w:r w:rsidRPr="00584454">
        <w:rPr>
          <w:rStyle w:val="apple-converted-space"/>
          <w:shd w:val="clear" w:color="auto" w:fill="FFFFFF"/>
        </w:rPr>
        <w:t> </w:t>
      </w:r>
      <w:r w:rsidRPr="00584454">
        <w:rPr>
          <w:i/>
          <w:iCs/>
          <w:shd w:val="clear" w:color="auto" w:fill="FFFFFF"/>
          <w:lang w:val="it-IT"/>
        </w:rPr>
        <w:t>Experimental Brain Research</w:t>
      </w:r>
      <w:r w:rsidRPr="00584454">
        <w:rPr>
          <w:shd w:val="clear" w:color="auto" w:fill="FFFFFF"/>
          <w:lang w:val="it-IT"/>
        </w:rPr>
        <w:t>,</w:t>
      </w:r>
      <w:r w:rsidRPr="00584454">
        <w:rPr>
          <w:rStyle w:val="apple-converted-space"/>
          <w:shd w:val="clear" w:color="auto" w:fill="FFFFFF"/>
          <w:lang w:val="it-IT"/>
        </w:rPr>
        <w:t> </w:t>
      </w:r>
      <w:r w:rsidRPr="00584454">
        <w:rPr>
          <w:i/>
          <w:iCs/>
          <w:shd w:val="clear" w:color="auto" w:fill="FFFFFF"/>
          <w:lang w:val="it-IT"/>
        </w:rPr>
        <w:t>211</w:t>
      </w:r>
      <w:r w:rsidRPr="00584454">
        <w:rPr>
          <w:shd w:val="clear" w:color="auto" w:fill="FFFFFF"/>
          <w:lang w:val="it-IT"/>
        </w:rPr>
        <w:t>, 439-445.</w:t>
      </w:r>
      <w:r w:rsidRPr="00584454">
        <w:rPr>
          <w:rFonts w:ascii="Times" w:hAnsi="Times" w:cs="Times"/>
          <w:sz w:val="22"/>
          <w:szCs w:val="22"/>
          <w:lang w:val="it-IT" w:eastAsia="it-IT"/>
        </w:rPr>
        <w:t xml:space="preserve"> doi:10.1007/s00221-011-2651-x</w:t>
      </w:r>
    </w:p>
    <w:p w14:paraId="306615EF" w14:textId="762EA870" w:rsidR="00C40914" w:rsidRPr="00584454" w:rsidRDefault="00C40914" w:rsidP="00D448C0">
      <w:pPr>
        <w:ind w:left="709" w:hanging="709"/>
        <w:jc w:val="left"/>
        <w:rPr>
          <w:lang w:val="it-IT"/>
        </w:rPr>
      </w:pPr>
      <w:r w:rsidRPr="00584454">
        <w:rPr>
          <w:lang w:val="it-IT"/>
        </w:rPr>
        <w:t xml:space="preserve">Iani, C., Anelli, F., Nicoletti, R., Rubichi, S. (2014). </w:t>
      </w:r>
      <w:r w:rsidRPr="00584454">
        <w:t xml:space="preserve">The carry-over effect of competition in task-sharing: Evidence from the joint Simon task. </w:t>
      </w:r>
      <w:r w:rsidRPr="00584454">
        <w:rPr>
          <w:i/>
          <w:lang w:val="it-IT"/>
        </w:rPr>
        <w:t>PLoS ONE, 9</w:t>
      </w:r>
      <w:r w:rsidRPr="00584454">
        <w:rPr>
          <w:lang w:val="it-IT"/>
        </w:rPr>
        <w:t>, e97991.doi:10.1371/journal.pone.0097991</w:t>
      </w:r>
    </w:p>
    <w:p w14:paraId="576441D9" w14:textId="77777777" w:rsidR="00C40914" w:rsidRPr="00584454" w:rsidRDefault="00C40914" w:rsidP="00D448C0">
      <w:pPr>
        <w:ind w:left="709" w:hanging="709"/>
        <w:jc w:val="left"/>
        <w:rPr>
          <w:lang w:eastAsia="it-IT"/>
        </w:rPr>
      </w:pPr>
      <w:r w:rsidRPr="00584454">
        <w:rPr>
          <w:lang w:val="it-IT"/>
        </w:rPr>
        <w:t xml:space="preserve">Innocenti, A., De Stefani, E., Bernardi, N. F., Campione, G. C., &amp; Gentilucci, M. (2012). </w:t>
      </w:r>
      <w:r w:rsidRPr="00584454">
        <w:t xml:space="preserve">Gaze direction and request gesture in social interactions. </w:t>
      </w:r>
      <w:r w:rsidRPr="00584454">
        <w:rPr>
          <w:i/>
          <w:iCs/>
        </w:rPr>
        <w:t>PLoS ONE</w:t>
      </w:r>
      <w:r w:rsidRPr="00584454">
        <w:t xml:space="preserve">, </w:t>
      </w:r>
      <w:r w:rsidRPr="00584454">
        <w:rPr>
          <w:i/>
          <w:iCs/>
        </w:rPr>
        <w:t>7</w:t>
      </w:r>
      <w:r w:rsidRPr="00584454">
        <w:t>, e36390.doi:</w:t>
      </w:r>
      <w:r w:rsidRPr="00584454">
        <w:rPr>
          <w:rFonts w:ascii="Arial" w:hAnsi="Arial" w:cs="Arial"/>
          <w:sz w:val="26"/>
          <w:szCs w:val="26"/>
          <w:lang w:eastAsia="it-IT"/>
        </w:rPr>
        <w:t xml:space="preserve"> </w:t>
      </w:r>
      <w:r w:rsidRPr="00584454">
        <w:rPr>
          <w:lang w:eastAsia="it-IT"/>
        </w:rPr>
        <w:t>10.1371/journal.pone.00363900.</w:t>
      </w:r>
    </w:p>
    <w:p w14:paraId="3C3EFB5F" w14:textId="77777777" w:rsidR="00C40914" w:rsidRPr="00584454" w:rsidRDefault="00C40914" w:rsidP="00D448C0">
      <w:pPr>
        <w:ind w:left="709" w:hanging="709"/>
        <w:jc w:val="left"/>
      </w:pPr>
      <w:r w:rsidRPr="00584454">
        <w:t>Jones, B. C., DeBruine, L. M., Main, J. C., Little, A. C., Welling, L. L., Feinberg, D. R., &amp; Tiddeman, B. P. (2009). Facial cues of dominance modulate the short-term gaze-cuing effect in human o</w:t>
      </w:r>
      <w:r w:rsidRPr="00584454">
        <w:rPr>
          <w:i/>
        </w:rPr>
        <w:t>b</w:t>
      </w:r>
      <w:r w:rsidRPr="00584454">
        <w:t xml:space="preserve">servers. </w:t>
      </w:r>
      <w:r w:rsidRPr="00584454">
        <w:rPr>
          <w:i/>
        </w:rPr>
        <w:t>Proceedings of the Royal Society B: Biological Sciences</w:t>
      </w:r>
      <w:r w:rsidRPr="00584454">
        <w:t>, rspb20091575.</w:t>
      </w:r>
    </w:p>
    <w:p w14:paraId="573E47AC" w14:textId="7700CB1E" w:rsidR="00C40914" w:rsidRPr="00584454" w:rsidRDefault="00C40914" w:rsidP="00D448C0">
      <w:pPr>
        <w:ind w:left="709" w:hanging="709"/>
        <w:jc w:val="left"/>
      </w:pPr>
      <w:r w:rsidRPr="00584454">
        <w:t xml:space="preserve">Kivikangas, J.M., Kätsyri, J., Järvelä, S., &amp; Ravaja, N. (2014). Gender differences in emotional responses to cooperative and competitive game play. </w:t>
      </w:r>
      <w:r w:rsidRPr="00584454">
        <w:rPr>
          <w:i/>
        </w:rPr>
        <w:t>PLoS ONE, 9</w:t>
      </w:r>
      <w:r w:rsidRPr="00584454">
        <w:t>, e100318.</w:t>
      </w:r>
      <w:r w:rsidRPr="00584454">
        <w:rPr>
          <w:rFonts w:ascii="Arial" w:hAnsi="Arial" w:cs="Arial"/>
          <w:sz w:val="26"/>
          <w:szCs w:val="26"/>
          <w:lang w:eastAsia="it-IT"/>
        </w:rPr>
        <w:t xml:space="preserve"> </w:t>
      </w:r>
      <w:r w:rsidRPr="00584454">
        <w:rPr>
          <w:lang w:eastAsia="it-IT"/>
        </w:rPr>
        <w:t>doi:10.1371/journal.pone.0100318</w:t>
      </w:r>
    </w:p>
    <w:p w14:paraId="0B507B5D" w14:textId="77777777" w:rsidR="00C40914" w:rsidRPr="00584454" w:rsidRDefault="00C40914" w:rsidP="00D448C0">
      <w:pPr>
        <w:ind w:left="709" w:hanging="709"/>
        <w:jc w:val="left"/>
      </w:pPr>
      <w:r w:rsidRPr="00584454">
        <w:t xml:space="preserve">Langton, S. R., Watt, R. J., &amp; Bruce, V. (2000). Do the eyes have it? Cues to the direction of social attention. </w:t>
      </w:r>
      <w:r w:rsidRPr="00584454">
        <w:rPr>
          <w:i/>
        </w:rPr>
        <w:t>Trends in Cognitive Sciences, 4</w:t>
      </w:r>
      <w:r w:rsidRPr="00584454">
        <w:t>, 50-59.</w:t>
      </w:r>
    </w:p>
    <w:p w14:paraId="29994526" w14:textId="747D369B" w:rsidR="00C40914" w:rsidRPr="00584454" w:rsidRDefault="00C40914" w:rsidP="00D448C0">
      <w:pPr>
        <w:ind w:left="709" w:hanging="709"/>
        <w:jc w:val="left"/>
      </w:pPr>
      <w:r w:rsidRPr="00584454">
        <w:rPr>
          <w:lang w:val="it-IT"/>
        </w:rPr>
        <w:t xml:space="preserve">Liuzza, M. T., Cazzato, V., Vecchione, M., Crostella, F., Caprara, G. V., &amp; Aglioti, S. M. (2011). </w:t>
      </w:r>
      <w:r w:rsidRPr="00584454">
        <w:t xml:space="preserve">Follow my eyes: the gaze of politicians reflexively captures the gaze of ingroup voters. </w:t>
      </w:r>
      <w:r w:rsidRPr="00584454">
        <w:rPr>
          <w:i/>
        </w:rPr>
        <w:t>PLoS ONE,</w:t>
      </w:r>
      <w:r w:rsidRPr="00584454">
        <w:t xml:space="preserve"> </w:t>
      </w:r>
      <w:r w:rsidRPr="00584454">
        <w:rPr>
          <w:i/>
        </w:rPr>
        <w:t>6</w:t>
      </w:r>
      <w:r w:rsidRPr="00584454">
        <w:t>, e25117.</w:t>
      </w:r>
      <w:r w:rsidRPr="00584454">
        <w:rPr>
          <w:rFonts w:ascii="Arial" w:hAnsi="Arial" w:cs="Arial"/>
          <w:sz w:val="26"/>
          <w:szCs w:val="26"/>
          <w:lang w:eastAsia="it-IT"/>
        </w:rPr>
        <w:t xml:space="preserve"> </w:t>
      </w:r>
      <w:r w:rsidRPr="00584454">
        <w:rPr>
          <w:lang w:eastAsia="it-IT"/>
        </w:rPr>
        <w:t>doi:10.1371/journal.pone.0025117</w:t>
      </w:r>
    </w:p>
    <w:p w14:paraId="77FE9CA4" w14:textId="77777777" w:rsidR="00C40914" w:rsidRPr="00584454" w:rsidRDefault="00C40914" w:rsidP="00D448C0">
      <w:pPr>
        <w:ind w:left="709" w:hanging="709"/>
        <w:jc w:val="left"/>
      </w:pPr>
      <w:r w:rsidRPr="00584454">
        <w:lastRenderedPageBreak/>
        <w:t xml:space="preserve">Mealy, L., Daood, C., &amp; Krage, M. (1996). Enhanced memory for faces of cheaters. </w:t>
      </w:r>
      <w:r w:rsidRPr="00584454">
        <w:rPr>
          <w:i/>
        </w:rPr>
        <w:t>Ethology and Sociobiology, 17</w:t>
      </w:r>
      <w:r w:rsidRPr="00584454">
        <w:t>, 119 – 128.</w:t>
      </w:r>
    </w:p>
    <w:p w14:paraId="7DCC379C" w14:textId="77777777" w:rsidR="00C40914" w:rsidRPr="00584454" w:rsidRDefault="00C40914" w:rsidP="00D448C0">
      <w:pPr>
        <w:ind w:left="709" w:hanging="709"/>
        <w:jc w:val="left"/>
      </w:pPr>
      <w:r w:rsidRPr="00584454">
        <w:t xml:space="preserve">Minear, M., &amp; Park, D. C. (2004). A lifespan database of adult facial stimuli. </w:t>
      </w:r>
      <w:r w:rsidRPr="00584454">
        <w:rPr>
          <w:i/>
        </w:rPr>
        <w:t>Behavior Research Methods, Instruments, &amp; Computers</w:t>
      </w:r>
      <w:r w:rsidRPr="00584454">
        <w:t xml:space="preserve">, </w:t>
      </w:r>
      <w:r w:rsidRPr="00584454">
        <w:rPr>
          <w:i/>
        </w:rPr>
        <w:t>36</w:t>
      </w:r>
      <w:r w:rsidRPr="00584454">
        <w:t>, 630-633.</w:t>
      </w:r>
    </w:p>
    <w:p w14:paraId="1E7E5B94" w14:textId="02A4CA21" w:rsidR="00C40914" w:rsidRPr="00584454" w:rsidRDefault="00C40914" w:rsidP="00D448C0">
      <w:pPr>
        <w:ind w:left="709" w:hanging="709"/>
        <w:jc w:val="left"/>
        <w:rPr>
          <w:shd w:val="clear" w:color="auto" w:fill="FFFFFF"/>
        </w:rPr>
      </w:pPr>
      <w:r w:rsidRPr="00584454">
        <w:rPr>
          <w:shd w:val="clear" w:color="auto" w:fill="FFFFFF"/>
        </w:rPr>
        <w:t xml:space="preserve">Oda, R. (1997). Biased face recognition in the prisoner's dilemma game. </w:t>
      </w:r>
      <w:r w:rsidRPr="00584454">
        <w:rPr>
          <w:i/>
          <w:iCs/>
          <w:shd w:val="clear" w:color="auto" w:fill="FFFFFF"/>
        </w:rPr>
        <w:t>Evolution and Human Behavior</w:t>
      </w:r>
      <w:r w:rsidRPr="00584454">
        <w:rPr>
          <w:shd w:val="clear" w:color="auto" w:fill="FFFFFF"/>
        </w:rPr>
        <w:t>,</w:t>
      </w:r>
      <w:r w:rsidRPr="00584454">
        <w:rPr>
          <w:rStyle w:val="apple-converted-space"/>
          <w:shd w:val="clear" w:color="auto" w:fill="FFFFFF"/>
        </w:rPr>
        <w:t> </w:t>
      </w:r>
      <w:r w:rsidRPr="00584454">
        <w:rPr>
          <w:i/>
          <w:iCs/>
          <w:shd w:val="clear" w:color="auto" w:fill="FFFFFF"/>
        </w:rPr>
        <w:t>18</w:t>
      </w:r>
      <w:r w:rsidRPr="00584454">
        <w:rPr>
          <w:shd w:val="clear" w:color="auto" w:fill="FFFFFF"/>
        </w:rPr>
        <w:t>, 309-315. doi:10.1016/S1090-5138(97)00014-7</w:t>
      </w:r>
    </w:p>
    <w:p w14:paraId="708BF2A3" w14:textId="06EB042C" w:rsidR="00C40914" w:rsidRPr="00584454" w:rsidRDefault="00C40914" w:rsidP="00D448C0">
      <w:pPr>
        <w:ind w:left="709" w:hanging="709"/>
        <w:jc w:val="left"/>
      </w:pPr>
      <w:r w:rsidRPr="00584454">
        <w:t xml:space="preserve">Ohlsen, G., van Zoest, W. &amp; van Vugt, M. (2013). Gender and facial dominance in gaze cuing: emotional context matters in the eyes that we follow. </w:t>
      </w:r>
      <w:r w:rsidRPr="00584454">
        <w:rPr>
          <w:i/>
        </w:rPr>
        <w:t>PLoS ONE,</w:t>
      </w:r>
      <w:r w:rsidRPr="00584454">
        <w:t xml:space="preserve"> </w:t>
      </w:r>
      <w:r w:rsidRPr="00584454">
        <w:rPr>
          <w:i/>
        </w:rPr>
        <w:t>8</w:t>
      </w:r>
      <w:r w:rsidRPr="00584454">
        <w:t>, e59471. doi:10.1371/journal.pone.0059471</w:t>
      </w:r>
    </w:p>
    <w:p w14:paraId="43E8480F" w14:textId="010BB799" w:rsidR="00C40914" w:rsidRPr="00584454" w:rsidRDefault="00C40914" w:rsidP="00D448C0">
      <w:pPr>
        <w:ind w:left="709" w:hanging="709"/>
        <w:jc w:val="left"/>
      </w:pPr>
      <w:r w:rsidRPr="00584454">
        <w:t xml:space="preserve">Pavan, G., Dalmaso, M., Galfano, G., &amp; Castelli, L. (2011). Racial Group Membership Is Associated to Gaze-Mediated Orienting in Italy. </w:t>
      </w:r>
      <w:r w:rsidRPr="00584454">
        <w:rPr>
          <w:i/>
        </w:rPr>
        <w:t>PLoS ONE</w:t>
      </w:r>
      <w:r w:rsidRPr="00584454">
        <w:t>, 6, e25608. doi:10.1371/journal.pone.0025608</w:t>
      </w:r>
    </w:p>
    <w:p w14:paraId="41213034" w14:textId="77777777" w:rsidR="00C40914" w:rsidRPr="00584454" w:rsidRDefault="00C40914" w:rsidP="00D448C0">
      <w:pPr>
        <w:ind w:left="709" w:hanging="709"/>
        <w:jc w:val="left"/>
      </w:pPr>
      <w:r w:rsidRPr="00584454">
        <w:t xml:space="preserve">Pickett, C.L., &amp; Gardner, W.L. (2005). The social monitoring system: Enhanced sensitivity to social cues and information as an adaptive response to social exclusion and belonging need. In K.  Williams, J. Forgas, &amp; W. von Hippel (Eds.), </w:t>
      </w:r>
      <w:r w:rsidRPr="00584454">
        <w:rPr>
          <w:i/>
        </w:rPr>
        <w:t>The social outcast: Ostracism, social exclusion, rejection, and bullying</w:t>
      </w:r>
      <w:r w:rsidRPr="00584454">
        <w:t xml:space="preserve"> (pp. 213–226). New York: Psychology Press.</w:t>
      </w:r>
    </w:p>
    <w:p w14:paraId="3143230B" w14:textId="77777777" w:rsidR="00C40914" w:rsidRPr="00584454" w:rsidRDefault="00C40914" w:rsidP="00D448C0">
      <w:pPr>
        <w:ind w:left="709" w:hanging="709"/>
        <w:jc w:val="left"/>
      </w:pPr>
      <w:r w:rsidRPr="00584454">
        <w:t xml:space="preserve">Pierno, A. C., Becchio, C., Wall M. B., Smith A. T., Turella, L., &amp; Castiello, U. (2006). When gaze turns into grasp. </w:t>
      </w:r>
      <w:r w:rsidRPr="00584454">
        <w:rPr>
          <w:i/>
          <w:iCs/>
        </w:rPr>
        <w:t xml:space="preserve">Journal of Cognitive Neuroscience, 18, </w:t>
      </w:r>
      <w:r w:rsidRPr="00584454">
        <w:t>2130-2137.</w:t>
      </w:r>
    </w:p>
    <w:p w14:paraId="77A422E7" w14:textId="00A68EAB" w:rsidR="00C40914" w:rsidRPr="00584454" w:rsidRDefault="00C40914" w:rsidP="00D448C0">
      <w:pPr>
        <w:ind w:left="709" w:hanging="709"/>
        <w:jc w:val="left"/>
      </w:pPr>
      <w:r w:rsidRPr="00584454">
        <w:t xml:space="preserve">Ponari, M., Trojano, L., Grossi, D., &amp; Conson, M. (2013). “Avoiding or approaching eyes”? Introversion/extraversion affects the gaze-cueing effect. </w:t>
      </w:r>
      <w:r w:rsidRPr="00584454">
        <w:rPr>
          <w:i/>
        </w:rPr>
        <w:t xml:space="preserve">Cognitive </w:t>
      </w:r>
      <w:r w:rsidR="00EB7580" w:rsidRPr="00584454">
        <w:rPr>
          <w:i/>
        </w:rPr>
        <w:t>P</w:t>
      </w:r>
      <w:r w:rsidRPr="00584454">
        <w:rPr>
          <w:i/>
        </w:rPr>
        <w:t>rocessing</w:t>
      </w:r>
      <w:r w:rsidRPr="00584454">
        <w:t xml:space="preserve">, </w:t>
      </w:r>
      <w:r w:rsidRPr="00584454">
        <w:rPr>
          <w:i/>
        </w:rPr>
        <w:t>14</w:t>
      </w:r>
      <w:r w:rsidRPr="00584454">
        <w:t>, 293-299.</w:t>
      </w:r>
    </w:p>
    <w:p w14:paraId="6EDBE3D0" w14:textId="398F281D" w:rsidR="00C40914" w:rsidRPr="00584454" w:rsidRDefault="00C40914" w:rsidP="00D448C0">
      <w:pPr>
        <w:ind w:left="709" w:hanging="709"/>
        <w:jc w:val="left"/>
        <w:rPr>
          <w:shd w:val="clear" w:color="auto" w:fill="FFFFFF"/>
        </w:rPr>
      </w:pPr>
      <w:r w:rsidRPr="00584454">
        <w:rPr>
          <w:shd w:val="clear" w:color="auto" w:fill="FFFFFF"/>
        </w:rPr>
        <w:t>Poortvliet, P. M., &amp; Darnon, C. (2010). Toward a more social understanding of achievement goals. The interpersonal effects of mastery and performance goals.</w:t>
      </w:r>
      <w:r w:rsidRPr="00584454">
        <w:rPr>
          <w:rStyle w:val="apple-converted-space"/>
          <w:shd w:val="clear" w:color="auto" w:fill="FFFFFF"/>
        </w:rPr>
        <w:t> </w:t>
      </w:r>
      <w:r w:rsidRPr="00584454">
        <w:rPr>
          <w:i/>
          <w:iCs/>
          <w:shd w:val="clear" w:color="auto" w:fill="FFFFFF"/>
        </w:rPr>
        <w:t>Current Directions in Psychological Science</w:t>
      </w:r>
      <w:r w:rsidRPr="00584454">
        <w:rPr>
          <w:shd w:val="clear" w:color="auto" w:fill="FFFFFF"/>
        </w:rPr>
        <w:t>,</w:t>
      </w:r>
      <w:r w:rsidRPr="00584454">
        <w:rPr>
          <w:rStyle w:val="apple-converted-space"/>
          <w:shd w:val="clear" w:color="auto" w:fill="FFFFFF"/>
        </w:rPr>
        <w:t> </w:t>
      </w:r>
      <w:r w:rsidRPr="00584454">
        <w:rPr>
          <w:i/>
          <w:iCs/>
          <w:shd w:val="clear" w:color="auto" w:fill="FFFFFF"/>
        </w:rPr>
        <w:t>19</w:t>
      </w:r>
      <w:r w:rsidRPr="00584454">
        <w:rPr>
          <w:shd w:val="clear" w:color="auto" w:fill="FFFFFF"/>
        </w:rPr>
        <w:t>, 324-328.</w:t>
      </w:r>
      <w:r w:rsidRPr="00584454">
        <w:rPr>
          <w:rFonts w:ascii="Arial" w:hAnsi="Arial" w:cs="Arial"/>
          <w:b/>
          <w:bCs/>
          <w:sz w:val="18"/>
          <w:szCs w:val="18"/>
          <w:lang w:eastAsia="it-IT"/>
        </w:rPr>
        <w:t xml:space="preserve"> </w:t>
      </w:r>
      <w:r w:rsidRPr="00584454">
        <w:rPr>
          <w:bCs/>
          <w:lang w:eastAsia="it-IT"/>
        </w:rPr>
        <w:t>doi:10.1177/0963721410383246</w:t>
      </w:r>
    </w:p>
    <w:p w14:paraId="04BF91FC" w14:textId="77777777" w:rsidR="00C40914" w:rsidRPr="00584454" w:rsidRDefault="00C40914" w:rsidP="00D448C0">
      <w:pPr>
        <w:ind w:left="709" w:hanging="709"/>
        <w:jc w:val="left"/>
        <w:rPr>
          <w:shd w:val="clear" w:color="auto" w:fill="FFFFFF"/>
        </w:rPr>
      </w:pPr>
      <w:r w:rsidRPr="00584454">
        <w:rPr>
          <w:shd w:val="clear" w:color="auto" w:fill="FFFFFF"/>
        </w:rPr>
        <w:t xml:space="preserve">Poundstone, W. (1992). </w:t>
      </w:r>
      <w:r w:rsidRPr="00584454">
        <w:rPr>
          <w:i/>
          <w:shd w:val="clear" w:color="auto" w:fill="FFFFFF"/>
        </w:rPr>
        <w:t>Prisoner's dilemma: John von Neumann, game theory, and the puzzle of the bomb</w:t>
      </w:r>
      <w:r w:rsidRPr="00584454">
        <w:rPr>
          <w:shd w:val="clear" w:color="auto" w:fill="FFFFFF"/>
        </w:rPr>
        <w:t>. New York: Anchor Books.</w:t>
      </w:r>
    </w:p>
    <w:p w14:paraId="445027EB" w14:textId="77777777" w:rsidR="00C40914" w:rsidRPr="00584454" w:rsidRDefault="00C40914" w:rsidP="00D448C0">
      <w:pPr>
        <w:ind w:left="709" w:hanging="709"/>
        <w:jc w:val="left"/>
        <w:rPr>
          <w:shd w:val="clear" w:color="auto" w:fill="FFFFFF"/>
        </w:rPr>
      </w:pPr>
      <w:r w:rsidRPr="00584454">
        <w:rPr>
          <w:shd w:val="clear" w:color="auto" w:fill="FFFFFF"/>
        </w:rPr>
        <w:lastRenderedPageBreak/>
        <w:t xml:space="preserve">Putman, P., Hermans, E., &amp; Van Honk, J. (2006). Anxiety meets fear in perception of dynamic expressive gaze. </w:t>
      </w:r>
      <w:r w:rsidRPr="00584454">
        <w:rPr>
          <w:i/>
          <w:shd w:val="clear" w:color="auto" w:fill="FFFFFF"/>
        </w:rPr>
        <w:t xml:space="preserve">Emotion, </w:t>
      </w:r>
      <w:r w:rsidRPr="00584454">
        <w:rPr>
          <w:shd w:val="clear" w:color="auto" w:fill="FFFFFF"/>
        </w:rPr>
        <w:t>6, 94–102.</w:t>
      </w:r>
    </w:p>
    <w:p w14:paraId="52184520" w14:textId="4D78F71E" w:rsidR="00C40914" w:rsidRPr="00584454" w:rsidRDefault="00C40914" w:rsidP="00D448C0">
      <w:pPr>
        <w:ind w:left="709" w:hanging="709"/>
        <w:jc w:val="left"/>
      </w:pPr>
      <w:r w:rsidRPr="00584454">
        <w:rPr>
          <w:shd w:val="clear" w:color="auto" w:fill="FFFFFF"/>
        </w:rPr>
        <w:t>Rabbie, J. M., &amp; Horwitz, M. (1969). Arousal of ingroup-outgroup bias by a chance win or loss.</w:t>
      </w:r>
      <w:r w:rsidRPr="00584454">
        <w:rPr>
          <w:rStyle w:val="apple-converted-space"/>
          <w:shd w:val="clear" w:color="auto" w:fill="FFFFFF"/>
        </w:rPr>
        <w:t> </w:t>
      </w:r>
      <w:r w:rsidRPr="00584454">
        <w:rPr>
          <w:i/>
          <w:iCs/>
          <w:shd w:val="clear" w:color="auto" w:fill="FFFFFF"/>
        </w:rPr>
        <w:t xml:space="preserve">Journal of </w:t>
      </w:r>
      <w:r w:rsidR="00DF0E5C" w:rsidRPr="00584454">
        <w:rPr>
          <w:i/>
          <w:iCs/>
          <w:shd w:val="clear" w:color="auto" w:fill="FFFFFF"/>
        </w:rPr>
        <w:t>P</w:t>
      </w:r>
      <w:r w:rsidRPr="00584454">
        <w:rPr>
          <w:i/>
          <w:iCs/>
          <w:shd w:val="clear" w:color="auto" w:fill="FFFFFF"/>
        </w:rPr>
        <w:t xml:space="preserve">ersonality and </w:t>
      </w:r>
      <w:r w:rsidR="00DF0E5C" w:rsidRPr="00584454">
        <w:rPr>
          <w:i/>
          <w:iCs/>
          <w:shd w:val="clear" w:color="auto" w:fill="FFFFFF"/>
        </w:rPr>
        <w:t>S</w:t>
      </w:r>
      <w:r w:rsidRPr="00584454">
        <w:rPr>
          <w:i/>
          <w:iCs/>
          <w:shd w:val="clear" w:color="auto" w:fill="FFFFFF"/>
        </w:rPr>
        <w:t xml:space="preserve">ocial </w:t>
      </w:r>
      <w:r w:rsidR="00DF0E5C" w:rsidRPr="00584454">
        <w:rPr>
          <w:i/>
          <w:iCs/>
          <w:shd w:val="clear" w:color="auto" w:fill="FFFFFF"/>
        </w:rPr>
        <w:t>P</w:t>
      </w:r>
      <w:r w:rsidRPr="00584454">
        <w:rPr>
          <w:i/>
          <w:iCs/>
          <w:shd w:val="clear" w:color="auto" w:fill="FFFFFF"/>
        </w:rPr>
        <w:t>sychology</w:t>
      </w:r>
      <w:r w:rsidRPr="00584454">
        <w:rPr>
          <w:shd w:val="clear" w:color="auto" w:fill="FFFFFF"/>
        </w:rPr>
        <w:t>,</w:t>
      </w:r>
      <w:r w:rsidRPr="00584454">
        <w:rPr>
          <w:rStyle w:val="apple-converted-space"/>
          <w:shd w:val="clear" w:color="auto" w:fill="FFFFFF"/>
        </w:rPr>
        <w:t> </w:t>
      </w:r>
      <w:r w:rsidRPr="00584454">
        <w:rPr>
          <w:i/>
          <w:iCs/>
          <w:shd w:val="clear" w:color="auto" w:fill="FFFFFF"/>
        </w:rPr>
        <w:t>13</w:t>
      </w:r>
      <w:r w:rsidRPr="00584454">
        <w:rPr>
          <w:shd w:val="clear" w:color="auto" w:fill="FFFFFF"/>
        </w:rPr>
        <w:t>, 269</w:t>
      </w:r>
      <w:r w:rsidR="00C72B4C" w:rsidRPr="00584454">
        <w:rPr>
          <w:shd w:val="clear" w:color="auto" w:fill="FFFFFF"/>
        </w:rPr>
        <w:t>-277</w:t>
      </w:r>
      <w:r w:rsidRPr="00584454">
        <w:rPr>
          <w:shd w:val="clear" w:color="auto" w:fill="FFFFFF"/>
        </w:rPr>
        <w:t>.</w:t>
      </w:r>
    </w:p>
    <w:p w14:paraId="0820C5E7" w14:textId="77777777" w:rsidR="00C40914" w:rsidRPr="00584454" w:rsidRDefault="00C40914" w:rsidP="00D448C0">
      <w:pPr>
        <w:ind w:left="709" w:hanging="709"/>
        <w:jc w:val="left"/>
        <w:rPr>
          <w:lang w:val="it-IT" w:eastAsia="it-IT"/>
        </w:rPr>
      </w:pPr>
      <w:r w:rsidRPr="00584454">
        <w:rPr>
          <w:lang w:eastAsia="it-IT"/>
        </w:rPr>
        <w:t xml:space="preserve">Ratcliff, R. (1979). Group reaction time distributions and an analysis of distribution statistics. </w:t>
      </w:r>
      <w:r w:rsidRPr="00584454">
        <w:rPr>
          <w:i/>
          <w:iCs/>
          <w:lang w:val="it-IT" w:eastAsia="it-IT"/>
        </w:rPr>
        <w:t>Psychological Bulletin</w:t>
      </w:r>
      <w:r w:rsidRPr="00584454">
        <w:rPr>
          <w:lang w:val="it-IT" w:eastAsia="it-IT"/>
        </w:rPr>
        <w:t xml:space="preserve">, </w:t>
      </w:r>
      <w:r w:rsidRPr="00584454">
        <w:rPr>
          <w:i/>
          <w:iCs/>
          <w:lang w:val="it-IT" w:eastAsia="it-IT"/>
        </w:rPr>
        <w:t>86</w:t>
      </w:r>
      <w:r w:rsidRPr="00584454">
        <w:rPr>
          <w:lang w:val="it-IT" w:eastAsia="it-IT"/>
        </w:rPr>
        <w:t>, 446-461.</w:t>
      </w:r>
    </w:p>
    <w:p w14:paraId="6C54EA42" w14:textId="4402AC51" w:rsidR="00C40914" w:rsidRPr="00584454" w:rsidRDefault="00C40914" w:rsidP="00D448C0">
      <w:pPr>
        <w:ind w:left="709" w:hanging="709"/>
        <w:jc w:val="left"/>
      </w:pPr>
      <w:r w:rsidRPr="00584454">
        <w:rPr>
          <w:lang w:val="it-IT"/>
        </w:rPr>
        <w:t xml:space="preserve">Ricciardelli, P., Carcagno, S., Vallar, G., &amp; Bricolo, E. (2013). </w:t>
      </w:r>
      <w:r w:rsidRPr="00584454">
        <w:t xml:space="preserve">Is gaze following purely reflexive or goal-directed instead? Revisiting the automaticity of orienting attention by gaze cues. </w:t>
      </w:r>
      <w:r w:rsidRPr="00584454">
        <w:rPr>
          <w:i/>
        </w:rPr>
        <w:t>Experimental Brain Research</w:t>
      </w:r>
      <w:r w:rsidRPr="00584454">
        <w:t xml:space="preserve">, </w:t>
      </w:r>
      <w:r w:rsidRPr="00584454">
        <w:rPr>
          <w:i/>
        </w:rPr>
        <w:t>224</w:t>
      </w:r>
      <w:r w:rsidRPr="00584454">
        <w:t>, 93-106.</w:t>
      </w:r>
      <w:r w:rsidRPr="00584454">
        <w:rPr>
          <w:b/>
          <w:lang w:eastAsia="it-IT"/>
        </w:rPr>
        <w:t xml:space="preserve"> </w:t>
      </w:r>
      <w:r w:rsidRPr="00584454">
        <w:rPr>
          <w:lang w:eastAsia="it-IT"/>
        </w:rPr>
        <w:t>doi:10.1007/s00221-012-3291-5</w:t>
      </w:r>
    </w:p>
    <w:p w14:paraId="10ABE0CA" w14:textId="35997E49" w:rsidR="00C40914" w:rsidRPr="00584454" w:rsidRDefault="00C40914" w:rsidP="00D448C0">
      <w:pPr>
        <w:ind w:left="709" w:hanging="709"/>
        <w:jc w:val="left"/>
      </w:pPr>
      <w:r w:rsidRPr="00584454">
        <w:t xml:space="preserve">Ristic, J., &amp; Kingstone, A. (2005). Taking control of reflexive social attention. </w:t>
      </w:r>
      <w:r w:rsidRPr="00584454">
        <w:rPr>
          <w:i/>
        </w:rPr>
        <w:t>Cognition,</w:t>
      </w:r>
      <w:r w:rsidRPr="00584454">
        <w:t xml:space="preserve"> </w:t>
      </w:r>
      <w:r w:rsidRPr="00584454">
        <w:rPr>
          <w:i/>
        </w:rPr>
        <w:t>94</w:t>
      </w:r>
      <w:r w:rsidRPr="00584454">
        <w:t>, B55-B65. doi: 10.1016/j.cognition.2004.04.005</w:t>
      </w:r>
    </w:p>
    <w:p w14:paraId="2CDB4DC5" w14:textId="5C8E8EB5" w:rsidR="00C40914" w:rsidRPr="00584454" w:rsidRDefault="00C40914" w:rsidP="00D448C0">
      <w:pPr>
        <w:ind w:left="709" w:hanging="709"/>
        <w:jc w:val="left"/>
        <w:rPr>
          <w:lang w:eastAsia="it-IT"/>
        </w:rPr>
      </w:pPr>
      <w:r w:rsidRPr="00584454">
        <w:t xml:space="preserve">Sassenberg, K., Moskowitz, G. B., Jacoby, J., &amp; Hansen, N. (2007). The carry-over effect of competition: The impact of competition on prejudice towards uninvolved outgroups. </w:t>
      </w:r>
      <w:r w:rsidRPr="00584454">
        <w:rPr>
          <w:i/>
        </w:rPr>
        <w:t>Journal of Experimental Social Psychology, 43</w:t>
      </w:r>
      <w:r w:rsidRPr="00584454">
        <w:t xml:space="preserve">, 529-538. </w:t>
      </w:r>
      <w:r w:rsidRPr="00584454">
        <w:rPr>
          <w:lang w:eastAsia="it-IT"/>
        </w:rPr>
        <w:t>doi:10.1016/j.jesp.2006.05.009</w:t>
      </w:r>
    </w:p>
    <w:p w14:paraId="744354BB" w14:textId="77777777" w:rsidR="00C40914" w:rsidRPr="00584454" w:rsidRDefault="00C40914" w:rsidP="00D448C0">
      <w:pPr>
        <w:ind w:left="709" w:hanging="709"/>
        <w:jc w:val="left"/>
      </w:pPr>
      <w:r w:rsidRPr="00584454">
        <w:t xml:space="preserve">Shepherd, S. V., Deaner, R. O., &amp; Platt, M. L. (2006). Social status gates social attention in monkeys. </w:t>
      </w:r>
      <w:r w:rsidRPr="00584454">
        <w:rPr>
          <w:i/>
        </w:rPr>
        <w:t>Current Biology</w:t>
      </w:r>
      <w:r w:rsidRPr="00584454">
        <w:t xml:space="preserve">, </w:t>
      </w:r>
      <w:r w:rsidRPr="00584454">
        <w:rPr>
          <w:i/>
        </w:rPr>
        <w:t>16</w:t>
      </w:r>
      <w:r w:rsidRPr="00584454">
        <w:t>, R119-R120.</w:t>
      </w:r>
    </w:p>
    <w:p w14:paraId="561685CA" w14:textId="77777777" w:rsidR="00C40914" w:rsidRPr="00584454" w:rsidRDefault="00C40914" w:rsidP="00D448C0">
      <w:pPr>
        <w:ind w:left="709" w:hanging="709"/>
        <w:jc w:val="left"/>
        <w:rPr>
          <w:shd w:val="clear" w:color="auto" w:fill="FFFFFF"/>
        </w:rPr>
      </w:pPr>
      <w:r w:rsidRPr="00584454">
        <w:rPr>
          <w:shd w:val="clear" w:color="auto" w:fill="FFFFFF"/>
        </w:rPr>
        <w:t>Smither, R. D., &amp; Houston, J. M. (1992). The nature of competitiveness: The development and validation of the Competitiveness Index.</w:t>
      </w:r>
      <w:r w:rsidRPr="00584454">
        <w:rPr>
          <w:rStyle w:val="apple-converted-space"/>
          <w:shd w:val="clear" w:color="auto" w:fill="FFFFFF"/>
        </w:rPr>
        <w:t> </w:t>
      </w:r>
      <w:r w:rsidRPr="00584454">
        <w:rPr>
          <w:i/>
          <w:iCs/>
          <w:shd w:val="clear" w:color="auto" w:fill="FFFFFF"/>
        </w:rPr>
        <w:t>Educational and Psychological Measurement</w:t>
      </w:r>
      <w:r w:rsidRPr="00584454">
        <w:rPr>
          <w:shd w:val="clear" w:color="auto" w:fill="FFFFFF"/>
        </w:rPr>
        <w:t>,</w:t>
      </w:r>
      <w:r w:rsidRPr="00584454">
        <w:rPr>
          <w:rStyle w:val="apple-converted-space"/>
          <w:shd w:val="clear" w:color="auto" w:fill="FFFFFF"/>
        </w:rPr>
        <w:t> </w:t>
      </w:r>
      <w:r w:rsidRPr="00584454">
        <w:rPr>
          <w:i/>
          <w:iCs/>
          <w:shd w:val="clear" w:color="auto" w:fill="FFFFFF"/>
        </w:rPr>
        <w:t>52</w:t>
      </w:r>
      <w:r w:rsidRPr="00584454">
        <w:rPr>
          <w:shd w:val="clear" w:color="auto" w:fill="FFFFFF"/>
        </w:rPr>
        <w:t>, 407-418.</w:t>
      </w:r>
    </w:p>
    <w:p w14:paraId="391779F7" w14:textId="6405ADF0" w:rsidR="00C40914" w:rsidRPr="00584454" w:rsidRDefault="00C40914" w:rsidP="00D448C0">
      <w:pPr>
        <w:ind w:left="709" w:hanging="709"/>
        <w:jc w:val="left"/>
        <w:rPr>
          <w:shd w:val="clear" w:color="auto" w:fill="FFFFFF"/>
        </w:rPr>
      </w:pPr>
      <w:r w:rsidRPr="00584454">
        <w:rPr>
          <w:shd w:val="clear" w:color="auto" w:fill="FFFFFF"/>
        </w:rPr>
        <w:t xml:space="preserve">Toma, C., Yzerbyt, V., &amp; Corneille, O. (2010). Anticipated cooperation vs. competition moderates interpersonal projection. </w:t>
      </w:r>
      <w:r w:rsidRPr="00584454">
        <w:rPr>
          <w:i/>
          <w:shd w:val="clear" w:color="auto" w:fill="FFFFFF"/>
        </w:rPr>
        <w:t>Journal of Experimental Social Psychology, 46</w:t>
      </w:r>
      <w:r w:rsidRPr="00584454">
        <w:rPr>
          <w:shd w:val="clear" w:color="auto" w:fill="FFFFFF"/>
        </w:rPr>
        <w:t>, 375-381. doi:10.1016/j.jesp.2009.11.005</w:t>
      </w:r>
    </w:p>
    <w:p w14:paraId="54AEBB91" w14:textId="48EEB783" w:rsidR="00C40914" w:rsidRPr="00584454" w:rsidRDefault="00C40914" w:rsidP="00D448C0">
      <w:pPr>
        <w:ind w:left="709" w:hanging="709"/>
        <w:jc w:val="left"/>
        <w:rPr>
          <w:shd w:val="clear" w:color="auto" w:fill="FFFFFF"/>
        </w:rPr>
      </w:pPr>
      <w:r w:rsidRPr="00584454">
        <w:rPr>
          <w:shd w:val="clear" w:color="auto" w:fill="FFFFFF"/>
        </w:rPr>
        <w:t xml:space="preserve">Vanneste, S., Verplaetse, J., Van Hiel, A., &amp; Braeckman, J. (2007). Attention bias toward noncooperative people. A dot probe classification study in cheating detection. </w:t>
      </w:r>
      <w:r w:rsidRPr="00584454">
        <w:rPr>
          <w:i/>
          <w:shd w:val="clear" w:color="auto" w:fill="FFFFFF"/>
        </w:rPr>
        <w:t>Evolution and Human Behavior, 28</w:t>
      </w:r>
      <w:r w:rsidRPr="00584454">
        <w:rPr>
          <w:shd w:val="clear" w:color="auto" w:fill="FFFFFF"/>
        </w:rPr>
        <w:t>, 272-276.doi:10.1016/j.evolhumbehav.2007.02.005</w:t>
      </w:r>
    </w:p>
    <w:p w14:paraId="4E5E846A" w14:textId="77777777" w:rsidR="00C40914" w:rsidRPr="00584454" w:rsidRDefault="00C40914" w:rsidP="00D448C0">
      <w:pPr>
        <w:ind w:left="709" w:hanging="709"/>
        <w:jc w:val="left"/>
        <w:rPr>
          <w:shd w:val="clear" w:color="auto" w:fill="FFFFFF"/>
        </w:rPr>
      </w:pPr>
      <w:r w:rsidRPr="00584454">
        <w:rPr>
          <w:shd w:val="clear" w:color="auto" w:fill="FFFFFF"/>
        </w:rPr>
        <w:lastRenderedPageBreak/>
        <w:t>Vonk, R. (1998). Effects of cooperative and competitive outcome dependency on attention and impression preferences.</w:t>
      </w:r>
      <w:r w:rsidRPr="00584454">
        <w:rPr>
          <w:rStyle w:val="apple-converted-space"/>
          <w:shd w:val="clear" w:color="auto" w:fill="FFFFFF"/>
        </w:rPr>
        <w:t> </w:t>
      </w:r>
      <w:r w:rsidRPr="00584454">
        <w:rPr>
          <w:i/>
          <w:iCs/>
          <w:shd w:val="clear" w:color="auto" w:fill="FFFFFF"/>
        </w:rPr>
        <w:t>Journal of Experimental Social Psychology</w:t>
      </w:r>
      <w:r w:rsidRPr="00584454">
        <w:rPr>
          <w:shd w:val="clear" w:color="auto" w:fill="FFFFFF"/>
        </w:rPr>
        <w:t>,</w:t>
      </w:r>
      <w:r w:rsidRPr="00584454">
        <w:rPr>
          <w:rStyle w:val="apple-converted-space"/>
          <w:shd w:val="clear" w:color="auto" w:fill="FFFFFF"/>
        </w:rPr>
        <w:t> </w:t>
      </w:r>
      <w:r w:rsidRPr="00584454">
        <w:rPr>
          <w:i/>
          <w:iCs/>
          <w:shd w:val="clear" w:color="auto" w:fill="FFFFFF"/>
        </w:rPr>
        <w:t>34</w:t>
      </w:r>
      <w:r w:rsidRPr="00584454">
        <w:rPr>
          <w:shd w:val="clear" w:color="auto" w:fill="FFFFFF"/>
        </w:rPr>
        <w:t>, 265-288.</w:t>
      </w:r>
    </w:p>
    <w:p w14:paraId="1B0AAF13" w14:textId="090308F1" w:rsidR="00C40914" w:rsidRPr="00584454" w:rsidRDefault="00C40914" w:rsidP="00D448C0">
      <w:pPr>
        <w:ind w:left="709" w:hanging="709"/>
        <w:jc w:val="left"/>
        <w:rPr>
          <w:lang w:eastAsia="it-IT"/>
        </w:rPr>
      </w:pPr>
      <w:r w:rsidRPr="00584454">
        <w:rPr>
          <w:shd w:val="clear" w:color="auto" w:fill="FFFFFF"/>
        </w:rPr>
        <w:t>Yamagishi, T., Tanida, S., Mashima, R., Shimoma, E., &amp; Kanazawa, S. (2003). You can judge a book by its cover: Evidence that cheaters may look different from cooperators.</w:t>
      </w:r>
      <w:r w:rsidRPr="00584454">
        <w:rPr>
          <w:rStyle w:val="apple-converted-space"/>
          <w:shd w:val="clear" w:color="auto" w:fill="FFFFFF"/>
        </w:rPr>
        <w:t> </w:t>
      </w:r>
      <w:r w:rsidRPr="00584454">
        <w:rPr>
          <w:i/>
          <w:iCs/>
          <w:shd w:val="clear" w:color="auto" w:fill="FFFFFF"/>
        </w:rPr>
        <w:t>Evolution and Human Behavior</w:t>
      </w:r>
      <w:r w:rsidRPr="00584454">
        <w:rPr>
          <w:shd w:val="clear" w:color="auto" w:fill="FFFFFF"/>
        </w:rPr>
        <w:t>,</w:t>
      </w:r>
      <w:r w:rsidRPr="00584454">
        <w:rPr>
          <w:rStyle w:val="apple-converted-space"/>
          <w:shd w:val="clear" w:color="auto" w:fill="FFFFFF"/>
        </w:rPr>
        <w:t> </w:t>
      </w:r>
      <w:r w:rsidRPr="00584454">
        <w:rPr>
          <w:i/>
          <w:iCs/>
          <w:shd w:val="clear" w:color="auto" w:fill="FFFFFF"/>
        </w:rPr>
        <w:t>24</w:t>
      </w:r>
      <w:r w:rsidRPr="00584454">
        <w:rPr>
          <w:shd w:val="clear" w:color="auto" w:fill="FFFFFF"/>
        </w:rPr>
        <w:t>, 290-301. doi:</w:t>
      </w:r>
      <w:r w:rsidRPr="00584454">
        <w:rPr>
          <w:lang w:eastAsia="it-IT"/>
        </w:rPr>
        <w:t>10.1016/S1090-5138(03)00035-7</w:t>
      </w:r>
    </w:p>
    <w:p w14:paraId="03EB3A35" w14:textId="77777777" w:rsidR="00C40914" w:rsidRPr="00584454" w:rsidRDefault="00C40914" w:rsidP="00D448C0">
      <w:pPr>
        <w:ind w:left="709" w:hanging="709"/>
        <w:jc w:val="left"/>
        <w:rPr>
          <w:lang w:eastAsia="it-IT"/>
        </w:rPr>
      </w:pPr>
      <w:r w:rsidRPr="00584454">
        <w:rPr>
          <w:lang w:eastAsia="it-IT"/>
        </w:rPr>
        <w:t xml:space="preserve">Wilkowski, B. M., Robinson, M. D., &amp; Friesen, C. K. (2009). Gaze-triggered orienting as a tool of the belongingness self-regulation system. </w:t>
      </w:r>
      <w:r w:rsidRPr="00584454">
        <w:rPr>
          <w:i/>
          <w:lang w:eastAsia="it-IT"/>
        </w:rPr>
        <w:t>Psychological Science, 20</w:t>
      </w:r>
      <w:r w:rsidRPr="00584454">
        <w:rPr>
          <w:lang w:eastAsia="it-IT"/>
        </w:rPr>
        <w:t>, 495-501.</w:t>
      </w:r>
    </w:p>
    <w:p w14:paraId="7224AF9C" w14:textId="77777777" w:rsidR="00C40914" w:rsidRPr="00584454" w:rsidRDefault="00C40914" w:rsidP="00D448C0">
      <w:pPr>
        <w:ind w:left="709" w:hanging="709"/>
        <w:jc w:val="left"/>
      </w:pPr>
    </w:p>
    <w:p w14:paraId="0471E1E5" w14:textId="77777777" w:rsidR="00C40914" w:rsidRPr="00584454" w:rsidRDefault="00C40914">
      <w:pPr>
        <w:suppressAutoHyphens w:val="0"/>
        <w:spacing w:line="240" w:lineRule="auto"/>
        <w:jc w:val="left"/>
        <w:rPr>
          <w:b/>
        </w:rPr>
      </w:pPr>
      <w:r w:rsidRPr="00584454">
        <w:rPr>
          <w:b/>
        </w:rPr>
        <w:br w:type="page"/>
      </w:r>
    </w:p>
    <w:p w14:paraId="1FF3C92A" w14:textId="77777777" w:rsidR="00C40914" w:rsidRPr="00584454" w:rsidRDefault="00C40914" w:rsidP="00FD2480">
      <w:pPr>
        <w:suppressAutoHyphens w:val="0"/>
        <w:jc w:val="left"/>
        <w:rPr>
          <w:b/>
        </w:rPr>
      </w:pPr>
      <w:r w:rsidRPr="00584454">
        <w:rPr>
          <w:b/>
        </w:rPr>
        <w:lastRenderedPageBreak/>
        <w:t>Table and Figure captions</w:t>
      </w:r>
    </w:p>
    <w:p w14:paraId="667901DC" w14:textId="77777777" w:rsidR="00C40914" w:rsidRPr="00584454" w:rsidRDefault="00C40914" w:rsidP="00FD2480">
      <w:pPr>
        <w:jc w:val="left"/>
      </w:pPr>
      <w:r w:rsidRPr="00584454">
        <w:t xml:space="preserve">Table 1. Experiment 1: Mean subjective ratings (and standard deviations) of the social interaction with the opponent as a function of the opponent’s behavior (cooperative vs. competitive). </w:t>
      </w:r>
    </w:p>
    <w:p w14:paraId="4B493834" w14:textId="77777777" w:rsidR="00C40914" w:rsidRPr="00584454" w:rsidRDefault="00C40914" w:rsidP="00FD2480">
      <w:pPr>
        <w:jc w:val="left"/>
      </w:pPr>
      <w:r w:rsidRPr="00584454">
        <w:t>Table 2. Experiment 2: Mean subjective ratings (and standard deviations) of the social interaction with the opponent as a function of the opponent’s behavior (cooperative vs. competitive) for highly and lowly competitive participants.</w:t>
      </w:r>
    </w:p>
    <w:p w14:paraId="52FDF037" w14:textId="17359921" w:rsidR="00C40914" w:rsidRPr="00584454" w:rsidRDefault="00C40914" w:rsidP="00FD2480">
      <w:pPr>
        <w:jc w:val="left"/>
      </w:pPr>
      <w:r w:rsidRPr="00584454">
        <w:t>Figure 1. Illustration of the gaze</w:t>
      </w:r>
      <w:r w:rsidR="002D32C5" w:rsidRPr="00584454">
        <w:t>-</w:t>
      </w:r>
      <w:r w:rsidRPr="00584454">
        <w:t>cuing procedure depicting examples of stimuli (not drawn to scale) and sequence of events for a spatially congruent trial (top) and a spatially incongruent trial (bottom).</w:t>
      </w:r>
    </w:p>
    <w:p w14:paraId="72F55933" w14:textId="77777777" w:rsidR="00C40914" w:rsidRPr="00584454" w:rsidRDefault="00C40914" w:rsidP="00FD2480">
      <w:pPr>
        <w:jc w:val="left"/>
      </w:pPr>
      <w:r w:rsidRPr="00584454">
        <w:t>Figure 2. Mean RTs (± s.e.m.) in ms, collapsed across versions, for spatially congruent (grey) and incongruent (black) trials as a function of the social relation with the cuing face for Experiment 1 (panel a) and Experiment 2 (panel b). Asterisks denote significant differences.</w:t>
      </w:r>
    </w:p>
    <w:p w14:paraId="496BF6F5" w14:textId="006EC026" w:rsidR="00C40914" w:rsidRPr="00584454" w:rsidRDefault="00C40914" w:rsidP="00FD2480">
      <w:r w:rsidRPr="00584454">
        <w:t>Figure 3. Experiment 1: Magnitude of the gaze</w:t>
      </w:r>
      <w:r w:rsidR="002D32C5" w:rsidRPr="00584454">
        <w:t>-</w:t>
      </w:r>
      <w:r w:rsidRPr="00584454">
        <w:t>cuing effect (± s.e.m.) in ms for the competitive (dotted line) and cooperative (solid line) social relation conditions as a function of bin.</w:t>
      </w:r>
    </w:p>
    <w:p w14:paraId="4DEDF18A" w14:textId="77777777" w:rsidR="00C40914" w:rsidRPr="00584454" w:rsidRDefault="00C40914">
      <w:pPr>
        <w:suppressAutoHyphens w:val="0"/>
        <w:spacing w:line="240" w:lineRule="auto"/>
        <w:jc w:val="left"/>
        <w:rPr>
          <w:b/>
        </w:rPr>
      </w:pPr>
      <w:r w:rsidRPr="00584454">
        <w:rPr>
          <w:b/>
        </w:rPr>
        <w:br w:type="page"/>
      </w:r>
    </w:p>
    <w:p w14:paraId="3C58217C" w14:textId="77777777" w:rsidR="00C40914" w:rsidRPr="00584454" w:rsidRDefault="00C40914" w:rsidP="00FD2480">
      <w:pPr>
        <w:suppressAutoHyphens w:val="0"/>
        <w:spacing w:line="240" w:lineRule="auto"/>
        <w:jc w:val="left"/>
        <w:rPr>
          <w:b/>
        </w:rPr>
      </w:pPr>
      <w:r w:rsidRPr="00584454">
        <w:rPr>
          <w:b/>
        </w:rPr>
        <w:lastRenderedPageBreak/>
        <w:t>Table 1</w:t>
      </w:r>
    </w:p>
    <w:p w14:paraId="1C097089" w14:textId="77777777" w:rsidR="00C40914" w:rsidRPr="00584454" w:rsidRDefault="00C40914" w:rsidP="00FD2480">
      <w:pPr>
        <w:suppressAutoHyphens w:val="0"/>
        <w:spacing w:line="240" w:lineRule="auto"/>
        <w:jc w:val="left"/>
        <w:rPr>
          <w:b/>
        </w:rPr>
      </w:pPr>
    </w:p>
    <w:tbl>
      <w:tblPr>
        <w:tblW w:w="6459" w:type="dxa"/>
        <w:jc w:val="center"/>
        <w:tblCellMar>
          <w:left w:w="70" w:type="dxa"/>
          <w:right w:w="70" w:type="dxa"/>
        </w:tblCellMar>
        <w:tblLook w:val="00A0" w:firstRow="1" w:lastRow="0" w:firstColumn="1" w:lastColumn="0" w:noHBand="0" w:noVBand="0"/>
      </w:tblPr>
      <w:tblGrid>
        <w:gridCol w:w="1677"/>
        <w:gridCol w:w="1393"/>
        <w:gridCol w:w="1393"/>
        <w:gridCol w:w="991"/>
        <w:gridCol w:w="1005"/>
      </w:tblGrid>
      <w:tr w:rsidR="00C40914" w:rsidRPr="00584454" w14:paraId="2CE95EC6" w14:textId="77777777" w:rsidTr="002E0B01">
        <w:trPr>
          <w:trHeight w:val="682"/>
          <w:jc w:val="center"/>
        </w:trPr>
        <w:tc>
          <w:tcPr>
            <w:tcW w:w="1677" w:type="dxa"/>
            <w:noWrap/>
            <w:vAlign w:val="bottom"/>
          </w:tcPr>
          <w:p w14:paraId="312EED1F" w14:textId="77777777" w:rsidR="00C40914" w:rsidRPr="00584454" w:rsidRDefault="00C40914" w:rsidP="002E0B01">
            <w:pPr>
              <w:rPr>
                <w:rFonts w:eastAsia="Times New Roman"/>
                <w:lang w:eastAsia="it-IT"/>
              </w:rPr>
            </w:pPr>
          </w:p>
          <w:p w14:paraId="704B7E53" w14:textId="77777777" w:rsidR="00C40914" w:rsidRPr="00584454" w:rsidRDefault="00C40914" w:rsidP="002E0B01">
            <w:pPr>
              <w:rPr>
                <w:rFonts w:eastAsia="Times New Roman"/>
                <w:lang w:eastAsia="it-IT"/>
              </w:rPr>
            </w:pPr>
          </w:p>
        </w:tc>
        <w:tc>
          <w:tcPr>
            <w:tcW w:w="2687" w:type="dxa"/>
            <w:gridSpan w:val="2"/>
            <w:tcBorders>
              <w:bottom w:val="single" w:sz="4" w:space="0" w:color="auto"/>
            </w:tcBorders>
            <w:noWrap/>
            <w:vAlign w:val="center"/>
          </w:tcPr>
          <w:p w14:paraId="1B3A1B9C" w14:textId="77777777" w:rsidR="00C40914" w:rsidRPr="00584454" w:rsidRDefault="00C40914" w:rsidP="002E0B01">
            <w:pPr>
              <w:jc w:val="center"/>
              <w:rPr>
                <w:rFonts w:eastAsia="Times New Roman"/>
                <w:b/>
                <w:lang w:eastAsia="it-IT"/>
              </w:rPr>
            </w:pPr>
            <w:r w:rsidRPr="00584454">
              <w:rPr>
                <w:rFonts w:eastAsia="Times New Roman"/>
                <w:b/>
                <w:lang w:eastAsia="it-IT"/>
              </w:rPr>
              <w:t>Social Relationship</w:t>
            </w:r>
          </w:p>
        </w:tc>
        <w:tc>
          <w:tcPr>
            <w:tcW w:w="1046" w:type="dxa"/>
            <w:tcBorders>
              <w:bottom w:val="single" w:sz="4" w:space="0" w:color="auto"/>
            </w:tcBorders>
          </w:tcPr>
          <w:p w14:paraId="1F41E10D" w14:textId="77777777" w:rsidR="00C40914" w:rsidRPr="00584454" w:rsidRDefault="00C40914" w:rsidP="002E0B01">
            <w:pPr>
              <w:jc w:val="center"/>
              <w:rPr>
                <w:rFonts w:eastAsia="Times New Roman"/>
                <w:b/>
                <w:lang w:eastAsia="it-IT"/>
              </w:rPr>
            </w:pPr>
          </w:p>
        </w:tc>
        <w:tc>
          <w:tcPr>
            <w:tcW w:w="1049" w:type="dxa"/>
            <w:tcBorders>
              <w:bottom w:val="single" w:sz="4" w:space="0" w:color="auto"/>
            </w:tcBorders>
          </w:tcPr>
          <w:p w14:paraId="3D637E19" w14:textId="77777777" w:rsidR="00C40914" w:rsidRPr="00584454" w:rsidRDefault="00C40914" w:rsidP="002E0B01">
            <w:pPr>
              <w:jc w:val="center"/>
              <w:rPr>
                <w:rFonts w:eastAsia="Times New Roman"/>
                <w:b/>
                <w:lang w:eastAsia="it-IT"/>
              </w:rPr>
            </w:pPr>
          </w:p>
        </w:tc>
      </w:tr>
      <w:tr w:rsidR="00C40914" w:rsidRPr="00584454" w14:paraId="72BC60C3" w14:textId="77777777" w:rsidTr="002E0B01">
        <w:trPr>
          <w:trHeight w:val="300"/>
          <w:jc w:val="center"/>
        </w:trPr>
        <w:tc>
          <w:tcPr>
            <w:tcW w:w="1677" w:type="dxa"/>
            <w:noWrap/>
            <w:vAlign w:val="bottom"/>
          </w:tcPr>
          <w:p w14:paraId="0FE595AB" w14:textId="77777777" w:rsidR="00C40914" w:rsidRPr="00584454" w:rsidRDefault="00C40914" w:rsidP="002E0B01">
            <w:pPr>
              <w:rPr>
                <w:rFonts w:eastAsia="Times New Roman"/>
                <w:lang w:eastAsia="it-IT"/>
              </w:rPr>
            </w:pPr>
          </w:p>
        </w:tc>
        <w:tc>
          <w:tcPr>
            <w:tcW w:w="1360" w:type="dxa"/>
            <w:vMerge w:val="restart"/>
            <w:tcBorders>
              <w:top w:val="single" w:sz="4" w:space="0" w:color="auto"/>
              <w:bottom w:val="single" w:sz="4" w:space="0" w:color="auto"/>
            </w:tcBorders>
            <w:noWrap/>
            <w:vAlign w:val="center"/>
          </w:tcPr>
          <w:p w14:paraId="75AB7C63" w14:textId="77777777" w:rsidR="00C40914" w:rsidRPr="00584454" w:rsidRDefault="00C40914" w:rsidP="002E0B01">
            <w:pPr>
              <w:jc w:val="center"/>
              <w:rPr>
                <w:rFonts w:eastAsia="Times New Roman"/>
                <w:b/>
                <w:lang w:eastAsia="it-IT"/>
              </w:rPr>
            </w:pPr>
            <w:r w:rsidRPr="00584454">
              <w:rPr>
                <w:rFonts w:eastAsia="Times New Roman"/>
                <w:b/>
                <w:lang w:eastAsia="it-IT"/>
              </w:rPr>
              <w:t>Cooperative</w:t>
            </w:r>
          </w:p>
        </w:tc>
        <w:tc>
          <w:tcPr>
            <w:tcW w:w="1327" w:type="dxa"/>
            <w:vMerge w:val="restart"/>
            <w:tcBorders>
              <w:top w:val="single" w:sz="4" w:space="0" w:color="auto"/>
              <w:bottom w:val="single" w:sz="4" w:space="0" w:color="auto"/>
            </w:tcBorders>
            <w:noWrap/>
            <w:vAlign w:val="center"/>
          </w:tcPr>
          <w:p w14:paraId="4ECFD5CE" w14:textId="77777777" w:rsidR="00C40914" w:rsidRPr="00584454" w:rsidRDefault="00C40914" w:rsidP="002E0B01">
            <w:pPr>
              <w:jc w:val="center"/>
              <w:rPr>
                <w:rFonts w:eastAsia="Times New Roman"/>
                <w:b/>
                <w:lang w:eastAsia="it-IT"/>
              </w:rPr>
            </w:pPr>
            <w:r w:rsidRPr="00584454">
              <w:rPr>
                <w:rFonts w:eastAsia="Times New Roman"/>
                <w:b/>
                <w:lang w:eastAsia="it-IT"/>
              </w:rPr>
              <w:t>Competitive</w:t>
            </w:r>
          </w:p>
        </w:tc>
        <w:tc>
          <w:tcPr>
            <w:tcW w:w="1046" w:type="dxa"/>
            <w:tcBorders>
              <w:top w:val="single" w:sz="4" w:space="0" w:color="auto"/>
            </w:tcBorders>
          </w:tcPr>
          <w:p w14:paraId="164A12C9" w14:textId="77777777" w:rsidR="00C40914" w:rsidRPr="00584454" w:rsidRDefault="00C40914" w:rsidP="002E0B01">
            <w:pPr>
              <w:jc w:val="center"/>
              <w:rPr>
                <w:rFonts w:eastAsia="Times New Roman"/>
                <w:b/>
                <w:i/>
                <w:lang w:eastAsia="it-IT"/>
              </w:rPr>
            </w:pPr>
          </w:p>
        </w:tc>
        <w:tc>
          <w:tcPr>
            <w:tcW w:w="1049" w:type="dxa"/>
            <w:tcBorders>
              <w:top w:val="single" w:sz="4" w:space="0" w:color="auto"/>
            </w:tcBorders>
          </w:tcPr>
          <w:p w14:paraId="32BF5F6B" w14:textId="77777777" w:rsidR="00C40914" w:rsidRPr="00584454" w:rsidRDefault="00C40914" w:rsidP="002E0B01">
            <w:pPr>
              <w:jc w:val="center"/>
              <w:rPr>
                <w:rFonts w:eastAsia="Times New Roman"/>
                <w:b/>
                <w:i/>
                <w:lang w:eastAsia="it-IT"/>
              </w:rPr>
            </w:pPr>
          </w:p>
        </w:tc>
      </w:tr>
      <w:tr w:rsidR="00C40914" w:rsidRPr="00584454" w14:paraId="17114CD4" w14:textId="77777777" w:rsidTr="002E0B01">
        <w:trPr>
          <w:trHeight w:val="300"/>
          <w:jc w:val="center"/>
        </w:trPr>
        <w:tc>
          <w:tcPr>
            <w:tcW w:w="1677" w:type="dxa"/>
            <w:tcBorders>
              <w:bottom w:val="single" w:sz="4" w:space="0" w:color="auto"/>
            </w:tcBorders>
            <w:noWrap/>
            <w:vAlign w:val="bottom"/>
          </w:tcPr>
          <w:p w14:paraId="3FD91153" w14:textId="77777777" w:rsidR="00C40914" w:rsidRPr="00584454" w:rsidRDefault="00C40914" w:rsidP="002E0B01">
            <w:pPr>
              <w:rPr>
                <w:rFonts w:eastAsia="Times New Roman"/>
                <w:lang w:eastAsia="it-IT"/>
              </w:rPr>
            </w:pPr>
          </w:p>
        </w:tc>
        <w:tc>
          <w:tcPr>
            <w:tcW w:w="1360" w:type="dxa"/>
            <w:vMerge/>
            <w:tcBorders>
              <w:bottom w:val="single" w:sz="4" w:space="0" w:color="auto"/>
            </w:tcBorders>
            <w:noWrap/>
            <w:vAlign w:val="bottom"/>
          </w:tcPr>
          <w:p w14:paraId="057A79FE" w14:textId="77777777" w:rsidR="00C40914" w:rsidRPr="00584454" w:rsidRDefault="00C40914" w:rsidP="002E0B01">
            <w:pPr>
              <w:rPr>
                <w:rFonts w:eastAsia="Times New Roman"/>
                <w:b/>
                <w:i/>
                <w:lang w:eastAsia="it-IT"/>
              </w:rPr>
            </w:pPr>
          </w:p>
        </w:tc>
        <w:tc>
          <w:tcPr>
            <w:tcW w:w="1327" w:type="dxa"/>
            <w:vMerge/>
            <w:tcBorders>
              <w:bottom w:val="single" w:sz="4" w:space="0" w:color="auto"/>
            </w:tcBorders>
            <w:noWrap/>
            <w:vAlign w:val="bottom"/>
          </w:tcPr>
          <w:p w14:paraId="46A6BAC6" w14:textId="77777777" w:rsidR="00C40914" w:rsidRPr="00584454" w:rsidRDefault="00C40914" w:rsidP="002E0B01">
            <w:pPr>
              <w:rPr>
                <w:rFonts w:eastAsia="Times New Roman"/>
                <w:b/>
                <w:i/>
                <w:lang w:eastAsia="it-IT"/>
              </w:rPr>
            </w:pPr>
          </w:p>
        </w:tc>
        <w:tc>
          <w:tcPr>
            <w:tcW w:w="1046" w:type="dxa"/>
            <w:tcBorders>
              <w:bottom w:val="single" w:sz="4" w:space="0" w:color="auto"/>
            </w:tcBorders>
          </w:tcPr>
          <w:p w14:paraId="05580BEF" w14:textId="77777777" w:rsidR="00C40914" w:rsidRPr="00584454" w:rsidRDefault="00C40914" w:rsidP="002E0B01">
            <w:pPr>
              <w:jc w:val="center"/>
              <w:rPr>
                <w:rFonts w:eastAsia="Times New Roman"/>
                <w:i/>
                <w:lang w:eastAsia="it-IT"/>
              </w:rPr>
            </w:pPr>
            <w:r w:rsidRPr="00584454">
              <w:rPr>
                <w:rFonts w:eastAsia="Times New Roman"/>
                <w:i/>
                <w:lang w:eastAsia="it-IT"/>
              </w:rPr>
              <w:t>t</w:t>
            </w:r>
          </w:p>
        </w:tc>
        <w:tc>
          <w:tcPr>
            <w:tcW w:w="1049" w:type="dxa"/>
            <w:tcBorders>
              <w:bottom w:val="single" w:sz="4" w:space="0" w:color="auto"/>
            </w:tcBorders>
          </w:tcPr>
          <w:p w14:paraId="1DCE86AD" w14:textId="77777777" w:rsidR="00C40914" w:rsidRPr="00584454" w:rsidRDefault="00C40914" w:rsidP="002E0B01">
            <w:pPr>
              <w:rPr>
                <w:rFonts w:eastAsia="Times New Roman"/>
                <w:i/>
                <w:lang w:eastAsia="it-IT"/>
              </w:rPr>
            </w:pPr>
            <w:r w:rsidRPr="00584454">
              <w:rPr>
                <w:rFonts w:eastAsia="Times New Roman"/>
                <w:i/>
                <w:lang w:eastAsia="it-IT"/>
              </w:rPr>
              <w:t>p-value</w:t>
            </w:r>
          </w:p>
        </w:tc>
      </w:tr>
      <w:tr w:rsidR="00C40914" w:rsidRPr="00584454" w14:paraId="33A9FB22" w14:textId="77777777" w:rsidTr="002E0B01">
        <w:trPr>
          <w:trHeight w:hRule="exact" w:val="737"/>
          <w:jc w:val="center"/>
        </w:trPr>
        <w:tc>
          <w:tcPr>
            <w:tcW w:w="1677" w:type="dxa"/>
            <w:tcBorders>
              <w:top w:val="single" w:sz="4" w:space="0" w:color="auto"/>
            </w:tcBorders>
            <w:noWrap/>
            <w:vAlign w:val="bottom"/>
          </w:tcPr>
          <w:p w14:paraId="0DBD1A6A" w14:textId="77777777" w:rsidR="00C40914" w:rsidRPr="00584454" w:rsidRDefault="00C40914" w:rsidP="002E0B01">
            <w:pPr>
              <w:jc w:val="center"/>
              <w:rPr>
                <w:rFonts w:eastAsia="Times New Roman"/>
                <w:b/>
                <w:lang w:eastAsia="it-IT"/>
              </w:rPr>
            </w:pPr>
            <w:r w:rsidRPr="00584454">
              <w:rPr>
                <w:rFonts w:eastAsia="Times New Roman"/>
                <w:b/>
                <w:lang w:eastAsia="it-IT"/>
              </w:rPr>
              <w:t>Cooperative</w:t>
            </w:r>
          </w:p>
        </w:tc>
        <w:tc>
          <w:tcPr>
            <w:tcW w:w="1360" w:type="dxa"/>
            <w:tcBorders>
              <w:top w:val="single" w:sz="4" w:space="0" w:color="auto"/>
              <w:left w:val="nil"/>
            </w:tcBorders>
            <w:noWrap/>
            <w:vAlign w:val="bottom"/>
          </w:tcPr>
          <w:p w14:paraId="2AAB0D3B" w14:textId="77777777" w:rsidR="00C40914" w:rsidRPr="00584454" w:rsidRDefault="00C40914" w:rsidP="002E0B01">
            <w:pPr>
              <w:jc w:val="center"/>
              <w:rPr>
                <w:rFonts w:eastAsia="Times New Roman"/>
                <w:lang w:eastAsia="it-IT"/>
              </w:rPr>
            </w:pPr>
            <w:r w:rsidRPr="00584454">
              <w:rPr>
                <w:rFonts w:eastAsia="Times New Roman"/>
                <w:lang w:eastAsia="it-IT"/>
              </w:rPr>
              <w:t>5.2 (0.7)</w:t>
            </w:r>
          </w:p>
        </w:tc>
        <w:tc>
          <w:tcPr>
            <w:tcW w:w="1327" w:type="dxa"/>
            <w:tcBorders>
              <w:top w:val="single" w:sz="4" w:space="0" w:color="auto"/>
            </w:tcBorders>
            <w:noWrap/>
            <w:vAlign w:val="bottom"/>
          </w:tcPr>
          <w:p w14:paraId="7F27572A" w14:textId="77777777" w:rsidR="00C40914" w:rsidRPr="00584454" w:rsidRDefault="00C40914" w:rsidP="002E0B01">
            <w:pPr>
              <w:jc w:val="center"/>
              <w:rPr>
                <w:rFonts w:eastAsia="Times New Roman"/>
                <w:lang w:eastAsia="it-IT"/>
              </w:rPr>
            </w:pPr>
            <w:r w:rsidRPr="00584454">
              <w:rPr>
                <w:rFonts w:eastAsia="Times New Roman"/>
                <w:lang w:eastAsia="it-IT"/>
              </w:rPr>
              <w:t>1.8 (0.7)</w:t>
            </w:r>
          </w:p>
        </w:tc>
        <w:tc>
          <w:tcPr>
            <w:tcW w:w="1046" w:type="dxa"/>
            <w:tcBorders>
              <w:top w:val="single" w:sz="4" w:space="0" w:color="auto"/>
            </w:tcBorders>
            <w:vAlign w:val="bottom"/>
          </w:tcPr>
          <w:p w14:paraId="2347D215" w14:textId="77777777" w:rsidR="00C40914" w:rsidRPr="00584454" w:rsidRDefault="00C40914" w:rsidP="002E0B01">
            <w:pPr>
              <w:jc w:val="center"/>
              <w:rPr>
                <w:rFonts w:eastAsia="Times New Roman"/>
                <w:lang w:eastAsia="it-IT"/>
              </w:rPr>
            </w:pPr>
            <w:r w:rsidRPr="00584454">
              <w:rPr>
                <w:rFonts w:eastAsia="Times New Roman"/>
                <w:lang w:eastAsia="it-IT"/>
              </w:rPr>
              <w:t>12.3</w:t>
            </w:r>
          </w:p>
        </w:tc>
        <w:tc>
          <w:tcPr>
            <w:tcW w:w="1049" w:type="dxa"/>
            <w:tcBorders>
              <w:top w:val="single" w:sz="4" w:space="0" w:color="auto"/>
            </w:tcBorders>
            <w:vAlign w:val="bottom"/>
          </w:tcPr>
          <w:p w14:paraId="155331CB" w14:textId="77777777" w:rsidR="00C40914" w:rsidRPr="00584454" w:rsidRDefault="00C40914" w:rsidP="002E0B01">
            <w:pPr>
              <w:jc w:val="center"/>
              <w:rPr>
                <w:rFonts w:eastAsia="Times New Roman"/>
                <w:lang w:eastAsia="it-IT"/>
              </w:rPr>
            </w:pPr>
            <w:r w:rsidRPr="00584454">
              <w:rPr>
                <w:rFonts w:eastAsia="Times New Roman"/>
                <w:lang w:eastAsia="it-IT"/>
              </w:rPr>
              <w:t>&lt; .001</w:t>
            </w:r>
          </w:p>
        </w:tc>
      </w:tr>
      <w:tr w:rsidR="00C40914" w:rsidRPr="00584454" w14:paraId="085E3271" w14:textId="77777777" w:rsidTr="002E0B01">
        <w:trPr>
          <w:trHeight w:hRule="exact" w:val="737"/>
          <w:jc w:val="center"/>
        </w:trPr>
        <w:tc>
          <w:tcPr>
            <w:tcW w:w="1677" w:type="dxa"/>
            <w:noWrap/>
            <w:vAlign w:val="bottom"/>
          </w:tcPr>
          <w:p w14:paraId="1B141EA5" w14:textId="77777777" w:rsidR="00C40914" w:rsidRPr="00584454" w:rsidRDefault="00C40914" w:rsidP="002E0B01">
            <w:pPr>
              <w:jc w:val="center"/>
              <w:rPr>
                <w:rFonts w:eastAsia="Times New Roman"/>
                <w:b/>
                <w:lang w:eastAsia="it-IT"/>
              </w:rPr>
            </w:pPr>
            <w:r w:rsidRPr="00584454">
              <w:rPr>
                <w:rFonts w:eastAsia="Times New Roman"/>
                <w:b/>
                <w:lang w:eastAsia="it-IT"/>
              </w:rPr>
              <w:t>Competitive</w:t>
            </w:r>
          </w:p>
        </w:tc>
        <w:tc>
          <w:tcPr>
            <w:tcW w:w="1360" w:type="dxa"/>
            <w:tcBorders>
              <w:left w:val="nil"/>
            </w:tcBorders>
            <w:noWrap/>
            <w:vAlign w:val="bottom"/>
          </w:tcPr>
          <w:p w14:paraId="6DE86ADE" w14:textId="77777777" w:rsidR="00C40914" w:rsidRPr="00584454" w:rsidRDefault="00C40914" w:rsidP="002E0B01">
            <w:pPr>
              <w:jc w:val="center"/>
              <w:rPr>
                <w:rFonts w:eastAsia="Times New Roman"/>
                <w:lang w:eastAsia="it-IT"/>
              </w:rPr>
            </w:pPr>
            <w:r w:rsidRPr="00584454">
              <w:rPr>
                <w:rFonts w:eastAsia="Times New Roman"/>
                <w:lang w:eastAsia="it-IT"/>
              </w:rPr>
              <w:t>2.2 (1.1)</w:t>
            </w:r>
          </w:p>
        </w:tc>
        <w:tc>
          <w:tcPr>
            <w:tcW w:w="1327" w:type="dxa"/>
            <w:noWrap/>
            <w:vAlign w:val="bottom"/>
          </w:tcPr>
          <w:p w14:paraId="0858B911" w14:textId="77777777" w:rsidR="00C40914" w:rsidRPr="00584454" w:rsidRDefault="00C40914" w:rsidP="002E0B01">
            <w:pPr>
              <w:jc w:val="center"/>
              <w:rPr>
                <w:rFonts w:eastAsia="Times New Roman"/>
                <w:lang w:eastAsia="it-IT"/>
              </w:rPr>
            </w:pPr>
            <w:r w:rsidRPr="00584454">
              <w:rPr>
                <w:rFonts w:eastAsia="Times New Roman"/>
                <w:lang w:eastAsia="it-IT"/>
              </w:rPr>
              <w:t>4.9 (1.0)</w:t>
            </w:r>
          </w:p>
        </w:tc>
        <w:tc>
          <w:tcPr>
            <w:tcW w:w="1046" w:type="dxa"/>
            <w:vAlign w:val="bottom"/>
          </w:tcPr>
          <w:p w14:paraId="4EC082BD" w14:textId="77777777" w:rsidR="00C40914" w:rsidRPr="00584454" w:rsidRDefault="00C40914" w:rsidP="002E0B01">
            <w:pPr>
              <w:jc w:val="center"/>
              <w:rPr>
                <w:rFonts w:eastAsia="Times New Roman"/>
                <w:lang w:eastAsia="it-IT"/>
              </w:rPr>
            </w:pPr>
            <w:r w:rsidRPr="00584454">
              <w:rPr>
                <w:rFonts w:eastAsia="Times New Roman"/>
                <w:lang w:eastAsia="it-IT"/>
              </w:rPr>
              <w:t>-6.7</w:t>
            </w:r>
          </w:p>
        </w:tc>
        <w:tc>
          <w:tcPr>
            <w:tcW w:w="1049" w:type="dxa"/>
            <w:vAlign w:val="bottom"/>
          </w:tcPr>
          <w:p w14:paraId="4A646407" w14:textId="77777777" w:rsidR="00C40914" w:rsidRPr="00584454" w:rsidRDefault="00C40914" w:rsidP="002E0B01">
            <w:pPr>
              <w:jc w:val="center"/>
              <w:rPr>
                <w:rFonts w:eastAsia="Times New Roman"/>
                <w:lang w:eastAsia="it-IT"/>
              </w:rPr>
            </w:pPr>
            <w:r w:rsidRPr="00584454">
              <w:rPr>
                <w:rFonts w:eastAsia="Times New Roman"/>
                <w:lang w:eastAsia="it-IT"/>
              </w:rPr>
              <w:t>&lt; .001</w:t>
            </w:r>
          </w:p>
        </w:tc>
      </w:tr>
      <w:tr w:rsidR="00C40914" w:rsidRPr="00584454" w14:paraId="02CBAB51" w14:textId="77777777" w:rsidTr="002E0B01">
        <w:trPr>
          <w:trHeight w:hRule="exact" w:val="737"/>
          <w:jc w:val="center"/>
        </w:trPr>
        <w:tc>
          <w:tcPr>
            <w:tcW w:w="1677" w:type="dxa"/>
            <w:noWrap/>
            <w:vAlign w:val="bottom"/>
          </w:tcPr>
          <w:p w14:paraId="20C1E0FC" w14:textId="77777777" w:rsidR="00C40914" w:rsidRPr="00584454" w:rsidRDefault="00C40914" w:rsidP="002E0B01">
            <w:pPr>
              <w:jc w:val="center"/>
              <w:rPr>
                <w:rFonts w:eastAsia="Times New Roman"/>
                <w:b/>
                <w:lang w:eastAsia="it-IT"/>
              </w:rPr>
            </w:pPr>
            <w:r w:rsidRPr="00584454">
              <w:rPr>
                <w:rFonts w:eastAsia="Times New Roman"/>
                <w:b/>
                <w:lang w:eastAsia="it-IT"/>
              </w:rPr>
              <w:t>Easy</w:t>
            </w:r>
          </w:p>
        </w:tc>
        <w:tc>
          <w:tcPr>
            <w:tcW w:w="1360" w:type="dxa"/>
            <w:tcBorders>
              <w:left w:val="nil"/>
            </w:tcBorders>
            <w:noWrap/>
            <w:vAlign w:val="bottom"/>
          </w:tcPr>
          <w:p w14:paraId="48E0E569" w14:textId="77777777" w:rsidR="00C40914" w:rsidRPr="00584454" w:rsidRDefault="00C40914" w:rsidP="002E0B01">
            <w:pPr>
              <w:jc w:val="center"/>
              <w:rPr>
                <w:rFonts w:eastAsia="Times New Roman"/>
                <w:lang w:eastAsia="it-IT"/>
              </w:rPr>
            </w:pPr>
            <w:r w:rsidRPr="00584454">
              <w:rPr>
                <w:rFonts w:eastAsia="Times New Roman"/>
                <w:lang w:eastAsia="it-IT"/>
              </w:rPr>
              <w:t>4.8 (0.9)</w:t>
            </w:r>
          </w:p>
        </w:tc>
        <w:tc>
          <w:tcPr>
            <w:tcW w:w="1327" w:type="dxa"/>
            <w:noWrap/>
            <w:vAlign w:val="bottom"/>
          </w:tcPr>
          <w:p w14:paraId="76CDBA05" w14:textId="77777777" w:rsidR="00C40914" w:rsidRPr="00584454" w:rsidRDefault="00C40914" w:rsidP="002E0B01">
            <w:pPr>
              <w:jc w:val="center"/>
              <w:rPr>
                <w:rFonts w:eastAsia="Times New Roman"/>
                <w:lang w:eastAsia="it-IT"/>
              </w:rPr>
            </w:pPr>
            <w:r w:rsidRPr="00584454">
              <w:rPr>
                <w:rFonts w:eastAsia="Times New Roman"/>
                <w:lang w:eastAsia="it-IT"/>
              </w:rPr>
              <w:t>2.7 (0.8)</w:t>
            </w:r>
          </w:p>
        </w:tc>
        <w:tc>
          <w:tcPr>
            <w:tcW w:w="1046" w:type="dxa"/>
            <w:vAlign w:val="bottom"/>
          </w:tcPr>
          <w:p w14:paraId="4D663997" w14:textId="77777777" w:rsidR="00C40914" w:rsidRPr="00584454" w:rsidRDefault="00C40914" w:rsidP="002E0B01">
            <w:pPr>
              <w:jc w:val="center"/>
              <w:rPr>
                <w:rFonts w:eastAsia="Times New Roman"/>
                <w:lang w:eastAsia="it-IT"/>
              </w:rPr>
            </w:pPr>
            <w:r w:rsidRPr="00584454">
              <w:rPr>
                <w:rFonts w:eastAsia="Times New Roman"/>
                <w:lang w:eastAsia="it-IT"/>
              </w:rPr>
              <w:t>8.7</w:t>
            </w:r>
          </w:p>
        </w:tc>
        <w:tc>
          <w:tcPr>
            <w:tcW w:w="1049" w:type="dxa"/>
            <w:vAlign w:val="bottom"/>
          </w:tcPr>
          <w:p w14:paraId="65BC45B9" w14:textId="77777777" w:rsidR="00C40914" w:rsidRPr="00584454" w:rsidRDefault="00C40914" w:rsidP="002E0B01">
            <w:pPr>
              <w:jc w:val="center"/>
              <w:rPr>
                <w:rFonts w:eastAsia="Times New Roman"/>
                <w:lang w:eastAsia="it-IT"/>
              </w:rPr>
            </w:pPr>
            <w:r w:rsidRPr="00584454">
              <w:rPr>
                <w:rFonts w:eastAsia="Times New Roman"/>
                <w:lang w:eastAsia="it-IT"/>
              </w:rPr>
              <w:t>&lt; .001</w:t>
            </w:r>
          </w:p>
        </w:tc>
      </w:tr>
      <w:tr w:rsidR="00C40914" w:rsidRPr="00584454" w14:paraId="489CE1A4" w14:textId="77777777" w:rsidTr="002E0B01">
        <w:trPr>
          <w:trHeight w:hRule="exact" w:val="737"/>
          <w:jc w:val="center"/>
        </w:trPr>
        <w:tc>
          <w:tcPr>
            <w:tcW w:w="1677" w:type="dxa"/>
            <w:noWrap/>
            <w:vAlign w:val="bottom"/>
          </w:tcPr>
          <w:p w14:paraId="5A78057C" w14:textId="77777777" w:rsidR="00C40914" w:rsidRPr="00584454" w:rsidRDefault="00C40914" w:rsidP="002E0B01">
            <w:pPr>
              <w:jc w:val="center"/>
              <w:rPr>
                <w:rFonts w:eastAsia="Times New Roman"/>
                <w:b/>
                <w:lang w:eastAsia="it-IT"/>
              </w:rPr>
            </w:pPr>
            <w:r w:rsidRPr="00584454">
              <w:rPr>
                <w:rFonts w:eastAsia="Times New Roman"/>
                <w:b/>
                <w:lang w:eastAsia="it-IT"/>
              </w:rPr>
              <w:t>Pleasant</w:t>
            </w:r>
          </w:p>
        </w:tc>
        <w:tc>
          <w:tcPr>
            <w:tcW w:w="1360" w:type="dxa"/>
            <w:tcBorders>
              <w:left w:val="nil"/>
            </w:tcBorders>
            <w:noWrap/>
            <w:vAlign w:val="bottom"/>
          </w:tcPr>
          <w:p w14:paraId="497755B1" w14:textId="77777777" w:rsidR="00C40914" w:rsidRPr="00584454" w:rsidRDefault="00C40914" w:rsidP="002E0B01">
            <w:pPr>
              <w:jc w:val="center"/>
              <w:rPr>
                <w:rFonts w:eastAsia="Times New Roman"/>
                <w:lang w:eastAsia="it-IT"/>
              </w:rPr>
            </w:pPr>
            <w:r w:rsidRPr="00584454">
              <w:rPr>
                <w:rFonts w:eastAsia="Times New Roman"/>
                <w:lang w:eastAsia="it-IT"/>
              </w:rPr>
              <w:t>4.7 (0.7)</w:t>
            </w:r>
          </w:p>
        </w:tc>
        <w:tc>
          <w:tcPr>
            <w:tcW w:w="1327" w:type="dxa"/>
            <w:noWrap/>
            <w:vAlign w:val="bottom"/>
          </w:tcPr>
          <w:p w14:paraId="021F4A83" w14:textId="77777777" w:rsidR="00C40914" w:rsidRPr="00584454" w:rsidRDefault="00C40914" w:rsidP="002E0B01">
            <w:pPr>
              <w:jc w:val="center"/>
              <w:rPr>
                <w:rFonts w:eastAsia="Times New Roman"/>
                <w:lang w:eastAsia="it-IT"/>
              </w:rPr>
            </w:pPr>
            <w:r w:rsidRPr="00584454">
              <w:rPr>
                <w:rFonts w:eastAsia="Times New Roman"/>
                <w:lang w:eastAsia="it-IT"/>
              </w:rPr>
              <w:t>2.1 (0.7)</w:t>
            </w:r>
          </w:p>
        </w:tc>
        <w:tc>
          <w:tcPr>
            <w:tcW w:w="1046" w:type="dxa"/>
            <w:vAlign w:val="bottom"/>
          </w:tcPr>
          <w:p w14:paraId="057A2397" w14:textId="77777777" w:rsidR="00C40914" w:rsidRPr="00584454" w:rsidRDefault="00C40914" w:rsidP="002E0B01">
            <w:pPr>
              <w:jc w:val="center"/>
              <w:rPr>
                <w:rFonts w:eastAsia="Times New Roman"/>
                <w:lang w:eastAsia="it-IT"/>
              </w:rPr>
            </w:pPr>
            <w:r w:rsidRPr="00584454">
              <w:rPr>
                <w:rFonts w:eastAsia="Times New Roman"/>
                <w:lang w:eastAsia="it-IT"/>
              </w:rPr>
              <w:t>10.0</w:t>
            </w:r>
          </w:p>
        </w:tc>
        <w:tc>
          <w:tcPr>
            <w:tcW w:w="1049" w:type="dxa"/>
            <w:vAlign w:val="bottom"/>
          </w:tcPr>
          <w:p w14:paraId="39B3FA7A" w14:textId="77777777" w:rsidR="00C40914" w:rsidRPr="00584454" w:rsidRDefault="00C40914" w:rsidP="002E0B01">
            <w:pPr>
              <w:jc w:val="center"/>
              <w:rPr>
                <w:rFonts w:eastAsia="Times New Roman"/>
                <w:lang w:eastAsia="it-IT"/>
              </w:rPr>
            </w:pPr>
            <w:r w:rsidRPr="00584454">
              <w:rPr>
                <w:rFonts w:eastAsia="Times New Roman"/>
                <w:lang w:eastAsia="it-IT"/>
              </w:rPr>
              <w:t>&lt; .001</w:t>
            </w:r>
          </w:p>
        </w:tc>
      </w:tr>
      <w:tr w:rsidR="00C40914" w:rsidRPr="00584454" w14:paraId="4346D8FD" w14:textId="77777777" w:rsidTr="002E0B01">
        <w:trPr>
          <w:trHeight w:hRule="exact" w:val="737"/>
          <w:jc w:val="center"/>
        </w:trPr>
        <w:tc>
          <w:tcPr>
            <w:tcW w:w="1677" w:type="dxa"/>
            <w:tcBorders>
              <w:bottom w:val="single" w:sz="4" w:space="0" w:color="auto"/>
            </w:tcBorders>
            <w:noWrap/>
            <w:vAlign w:val="bottom"/>
          </w:tcPr>
          <w:p w14:paraId="45893E7F" w14:textId="77777777" w:rsidR="00C40914" w:rsidRPr="00584454" w:rsidRDefault="00C40914" w:rsidP="002E0B01">
            <w:pPr>
              <w:jc w:val="center"/>
              <w:rPr>
                <w:rFonts w:eastAsia="Times New Roman"/>
                <w:b/>
                <w:lang w:eastAsia="it-IT"/>
              </w:rPr>
            </w:pPr>
            <w:r w:rsidRPr="00584454">
              <w:rPr>
                <w:rFonts w:eastAsia="Times New Roman"/>
                <w:b/>
                <w:lang w:eastAsia="it-IT"/>
              </w:rPr>
              <w:t>Positive</w:t>
            </w:r>
          </w:p>
        </w:tc>
        <w:tc>
          <w:tcPr>
            <w:tcW w:w="1360" w:type="dxa"/>
            <w:tcBorders>
              <w:left w:val="nil"/>
              <w:bottom w:val="single" w:sz="4" w:space="0" w:color="auto"/>
            </w:tcBorders>
            <w:noWrap/>
            <w:vAlign w:val="bottom"/>
          </w:tcPr>
          <w:p w14:paraId="3D2F79E2" w14:textId="77777777" w:rsidR="00C40914" w:rsidRPr="00584454" w:rsidRDefault="00C40914" w:rsidP="002E0B01">
            <w:pPr>
              <w:jc w:val="center"/>
              <w:rPr>
                <w:rFonts w:eastAsia="Times New Roman"/>
                <w:lang w:eastAsia="it-IT"/>
              </w:rPr>
            </w:pPr>
            <w:r w:rsidRPr="00584454">
              <w:rPr>
                <w:rFonts w:eastAsia="Times New Roman"/>
                <w:lang w:eastAsia="it-IT"/>
              </w:rPr>
              <w:t>4.9 (0.9)</w:t>
            </w:r>
          </w:p>
        </w:tc>
        <w:tc>
          <w:tcPr>
            <w:tcW w:w="1327" w:type="dxa"/>
            <w:tcBorders>
              <w:bottom w:val="single" w:sz="4" w:space="0" w:color="auto"/>
            </w:tcBorders>
            <w:noWrap/>
            <w:vAlign w:val="bottom"/>
          </w:tcPr>
          <w:p w14:paraId="6163B495" w14:textId="77777777" w:rsidR="00C40914" w:rsidRPr="00584454" w:rsidRDefault="00C40914" w:rsidP="002E0B01">
            <w:pPr>
              <w:jc w:val="center"/>
              <w:rPr>
                <w:rFonts w:eastAsia="Times New Roman"/>
                <w:lang w:eastAsia="it-IT"/>
              </w:rPr>
            </w:pPr>
            <w:r w:rsidRPr="00584454">
              <w:rPr>
                <w:rFonts w:eastAsia="Times New Roman"/>
                <w:lang w:eastAsia="it-IT"/>
              </w:rPr>
              <w:t>2.0 (0.7)</w:t>
            </w:r>
          </w:p>
        </w:tc>
        <w:tc>
          <w:tcPr>
            <w:tcW w:w="1046" w:type="dxa"/>
            <w:tcBorders>
              <w:bottom w:val="single" w:sz="4" w:space="0" w:color="auto"/>
            </w:tcBorders>
            <w:vAlign w:val="bottom"/>
          </w:tcPr>
          <w:p w14:paraId="49139E08" w14:textId="77777777" w:rsidR="00C40914" w:rsidRPr="00584454" w:rsidRDefault="00C40914" w:rsidP="002E0B01">
            <w:pPr>
              <w:jc w:val="center"/>
              <w:rPr>
                <w:rFonts w:eastAsia="Times New Roman"/>
                <w:lang w:eastAsia="it-IT"/>
              </w:rPr>
            </w:pPr>
            <w:r w:rsidRPr="00584454">
              <w:rPr>
                <w:rFonts w:eastAsia="Times New Roman"/>
                <w:lang w:eastAsia="it-IT"/>
              </w:rPr>
              <w:t>10.0</w:t>
            </w:r>
          </w:p>
        </w:tc>
        <w:tc>
          <w:tcPr>
            <w:tcW w:w="1049" w:type="dxa"/>
            <w:tcBorders>
              <w:bottom w:val="single" w:sz="4" w:space="0" w:color="auto"/>
            </w:tcBorders>
            <w:vAlign w:val="bottom"/>
          </w:tcPr>
          <w:p w14:paraId="10A273F3" w14:textId="77777777" w:rsidR="00C40914" w:rsidRPr="00584454" w:rsidRDefault="00C40914" w:rsidP="002E0B01">
            <w:pPr>
              <w:jc w:val="center"/>
              <w:rPr>
                <w:rFonts w:eastAsia="Times New Roman"/>
                <w:lang w:eastAsia="it-IT"/>
              </w:rPr>
            </w:pPr>
            <w:r w:rsidRPr="00584454">
              <w:rPr>
                <w:rFonts w:eastAsia="Times New Roman"/>
                <w:lang w:eastAsia="it-IT"/>
              </w:rPr>
              <w:t>&lt; .001</w:t>
            </w:r>
          </w:p>
        </w:tc>
      </w:tr>
    </w:tbl>
    <w:p w14:paraId="0FFF4618" w14:textId="77777777" w:rsidR="00C40914" w:rsidRPr="00584454" w:rsidRDefault="00C40914">
      <w:pPr>
        <w:suppressAutoHyphens w:val="0"/>
        <w:spacing w:line="240" w:lineRule="auto"/>
        <w:jc w:val="left"/>
        <w:rPr>
          <w:b/>
        </w:rPr>
      </w:pPr>
      <w:r w:rsidRPr="00584454">
        <w:rPr>
          <w:b/>
        </w:rPr>
        <w:br w:type="page"/>
      </w:r>
    </w:p>
    <w:p w14:paraId="4F30B493" w14:textId="77777777" w:rsidR="00C40914" w:rsidRPr="00584454" w:rsidRDefault="00C40914" w:rsidP="00FD2480">
      <w:pPr>
        <w:suppressAutoHyphens w:val="0"/>
        <w:spacing w:line="240" w:lineRule="auto"/>
        <w:jc w:val="left"/>
        <w:rPr>
          <w:b/>
        </w:rPr>
      </w:pPr>
      <w:r w:rsidRPr="00584454">
        <w:rPr>
          <w:b/>
        </w:rPr>
        <w:lastRenderedPageBreak/>
        <w:t>Table 2</w:t>
      </w:r>
    </w:p>
    <w:p w14:paraId="1A8C4B8A" w14:textId="77777777" w:rsidR="00C40914" w:rsidRPr="00584454" w:rsidRDefault="00C40914">
      <w:pPr>
        <w:suppressAutoHyphens w:val="0"/>
        <w:spacing w:line="240" w:lineRule="auto"/>
        <w:jc w:val="left"/>
        <w:rPr>
          <w:b/>
        </w:rPr>
      </w:pPr>
    </w:p>
    <w:tbl>
      <w:tblPr>
        <w:tblW w:w="7819" w:type="dxa"/>
        <w:jc w:val="center"/>
        <w:tblInd w:w="-47" w:type="dxa"/>
        <w:tblCellMar>
          <w:left w:w="70" w:type="dxa"/>
          <w:right w:w="70" w:type="dxa"/>
        </w:tblCellMar>
        <w:tblLook w:val="00A0" w:firstRow="1" w:lastRow="0" w:firstColumn="1" w:lastColumn="0" w:noHBand="0" w:noVBand="0"/>
      </w:tblPr>
      <w:tblGrid>
        <w:gridCol w:w="1677"/>
        <w:gridCol w:w="1321"/>
        <w:gridCol w:w="1393"/>
        <w:gridCol w:w="1393"/>
        <w:gridCol w:w="1013"/>
        <w:gridCol w:w="1022"/>
      </w:tblGrid>
      <w:tr w:rsidR="00C40914" w:rsidRPr="00584454" w14:paraId="011C297A" w14:textId="77777777" w:rsidTr="005C6598">
        <w:trPr>
          <w:trHeight w:val="682"/>
          <w:jc w:val="center"/>
        </w:trPr>
        <w:tc>
          <w:tcPr>
            <w:tcW w:w="1677" w:type="dxa"/>
            <w:noWrap/>
            <w:vAlign w:val="bottom"/>
          </w:tcPr>
          <w:p w14:paraId="133AA256" w14:textId="77777777" w:rsidR="00C40914" w:rsidRPr="00584454" w:rsidRDefault="00C40914" w:rsidP="005C6598">
            <w:pPr>
              <w:rPr>
                <w:rFonts w:eastAsia="Times New Roman"/>
                <w:i/>
                <w:lang w:eastAsia="it-IT"/>
              </w:rPr>
            </w:pPr>
          </w:p>
          <w:p w14:paraId="4B726F5E" w14:textId="77777777" w:rsidR="00C40914" w:rsidRPr="00584454" w:rsidRDefault="00C40914" w:rsidP="005C6598">
            <w:pPr>
              <w:rPr>
                <w:rFonts w:eastAsia="Times New Roman"/>
                <w:i/>
                <w:lang w:eastAsia="it-IT"/>
              </w:rPr>
            </w:pPr>
          </w:p>
        </w:tc>
        <w:tc>
          <w:tcPr>
            <w:tcW w:w="1360" w:type="dxa"/>
          </w:tcPr>
          <w:p w14:paraId="002756D9" w14:textId="77777777" w:rsidR="00C40914" w:rsidRPr="00584454" w:rsidRDefault="00C40914" w:rsidP="005C6598">
            <w:pPr>
              <w:jc w:val="center"/>
              <w:rPr>
                <w:rFonts w:eastAsia="Times New Roman"/>
                <w:b/>
                <w:i/>
                <w:lang w:eastAsia="it-IT"/>
              </w:rPr>
            </w:pPr>
          </w:p>
        </w:tc>
        <w:tc>
          <w:tcPr>
            <w:tcW w:w="2687" w:type="dxa"/>
            <w:gridSpan w:val="2"/>
            <w:tcBorders>
              <w:bottom w:val="single" w:sz="4" w:space="0" w:color="auto"/>
            </w:tcBorders>
            <w:noWrap/>
            <w:vAlign w:val="center"/>
          </w:tcPr>
          <w:p w14:paraId="003B7351" w14:textId="77777777" w:rsidR="00C40914" w:rsidRPr="00584454" w:rsidRDefault="00C40914" w:rsidP="005C6598">
            <w:pPr>
              <w:jc w:val="center"/>
              <w:rPr>
                <w:rFonts w:eastAsia="Times New Roman"/>
                <w:b/>
                <w:lang w:eastAsia="it-IT"/>
              </w:rPr>
            </w:pPr>
            <w:r w:rsidRPr="00584454">
              <w:rPr>
                <w:rFonts w:eastAsia="Times New Roman"/>
                <w:b/>
                <w:lang w:eastAsia="it-IT"/>
              </w:rPr>
              <w:t>Social Relationship</w:t>
            </w:r>
          </w:p>
        </w:tc>
        <w:tc>
          <w:tcPr>
            <w:tcW w:w="1046" w:type="dxa"/>
            <w:tcBorders>
              <w:bottom w:val="single" w:sz="4" w:space="0" w:color="auto"/>
            </w:tcBorders>
          </w:tcPr>
          <w:p w14:paraId="03C38B8D" w14:textId="77777777" w:rsidR="00C40914" w:rsidRPr="00584454" w:rsidRDefault="00C40914" w:rsidP="005C6598">
            <w:pPr>
              <w:jc w:val="center"/>
              <w:rPr>
                <w:rFonts w:eastAsia="Times New Roman"/>
                <w:b/>
                <w:i/>
                <w:lang w:eastAsia="it-IT"/>
              </w:rPr>
            </w:pPr>
          </w:p>
        </w:tc>
        <w:tc>
          <w:tcPr>
            <w:tcW w:w="1049" w:type="dxa"/>
            <w:tcBorders>
              <w:bottom w:val="single" w:sz="4" w:space="0" w:color="auto"/>
            </w:tcBorders>
          </w:tcPr>
          <w:p w14:paraId="7FCD46A5" w14:textId="77777777" w:rsidR="00C40914" w:rsidRPr="00584454" w:rsidRDefault="00C40914" w:rsidP="005C6598">
            <w:pPr>
              <w:jc w:val="center"/>
              <w:rPr>
                <w:rFonts w:eastAsia="Times New Roman"/>
                <w:b/>
                <w:i/>
                <w:lang w:eastAsia="it-IT"/>
              </w:rPr>
            </w:pPr>
          </w:p>
        </w:tc>
      </w:tr>
      <w:tr w:rsidR="00C40914" w:rsidRPr="00584454" w14:paraId="4F559C1B" w14:textId="77777777" w:rsidTr="005C6598">
        <w:trPr>
          <w:trHeight w:val="300"/>
          <w:jc w:val="center"/>
        </w:trPr>
        <w:tc>
          <w:tcPr>
            <w:tcW w:w="1677" w:type="dxa"/>
            <w:noWrap/>
            <w:vAlign w:val="bottom"/>
          </w:tcPr>
          <w:p w14:paraId="306FEAD6" w14:textId="77777777" w:rsidR="00C40914" w:rsidRPr="00584454" w:rsidRDefault="00C40914" w:rsidP="005C6598">
            <w:pPr>
              <w:rPr>
                <w:rFonts w:eastAsia="Times New Roman"/>
                <w:i/>
                <w:lang w:eastAsia="it-IT"/>
              </w:rPr>
            </w:pPr>
          </w:p>
        </w:tc>
        <w:tc>
          <w:tcPr>
            <w:tcW w:w="1360" w:type="dxa"/>
            <w:tcBorders>
              <w:left w:val="nil"/>
            </w:tcBorders>
          </w:tcPr>
          <w:p w14:paraId="5090F274" w14:textId="77777777" w:rsidR="00C40914" w:rsidRPr="00584454" w:rsidRDefault="00C40914" w:rsidP="005C6598">
            <w:pPr>
              <w:jc w:val="center"/>
              <w:rPr>
                <w:rFonts w:eastAsia="Times New Roman"/>
                <w:b/>
                <w:i/>
                <w:lang w:eastAsia="it-IT"/>
              </w:rPr>
            </w:pPr>
          </w:p>
        </w:tc>
        <w:tc>
          <w:tcPr>
            <w:tcW w:w="1360" w:type="dxa"/>
            <w:vMerge w:val="restart"/>
            <w:tcBorders>
              <w:top w:val="single" w:sz="4" w:space="0" w:color="auto"/>
              <w:bottom w:val="single" w:sz="4" w:space="0" w:color="auto"/>
            </w:tcBorders>
            <w:noWrap/>
            <w:vAlign w:val="center"/>
          </w:tcPr>
          <w:p w14:paraId="63B221E5" w14:textId="77777777" w:rsidR="00C40914" w:rsidRPr="00584454" w:rsidRDefault="00C40914" w:rsidP="005C6598">
            <w:pPr>
              <w:jc w:val="center"/>
              <w:rPr>
                <w:rFonts w:eastAsia="Times New Roman"/>
                <w:b/>
                <w:lang w:eastAsia="it-IT"/>
              </w:rPr>
            </w:pPr>
            <w:r w:rsidRPr="00584454">
              <w:rPr>
                <w:rFonts w:eastAsia="Times New Roman"/>
                <w:b/>
                <w:lang w:eastAsia="it-IT"/>
              </w:rPr>
              <w:t>Cooperative</w:t>
            </w:r>
          </w:p>
        </w:tc>
        <w:tc>
          <w:tcPr>
            <w:tcW w:w="1327" w:type="dxa"/>
            <w:vMerge w:val="restart"/>
            <w:tcBorders>
              <w:top w:val="single" w:sz="4" w:space="0" w:color="auto"/>
              <w:bottom w:val="single" w:sz="4" w:space="0" w:color="auto"/>
            </w:tcBorders>
            <w:noWrap/>
            <w:vAlign w:val="center"/>
          </w:tcPr>
          <w:p w14:paraId="43CB36F1" w14:textId="77777777" w:rsidR="00C40914" w:rsidRPr="00584454" w:rsidRDefault="00C40914" w:rsidP="005C6598">
            <w:pPr>
              <w:jc w:val="center"/>
              <w:rPr>
                <w:rFonts w:eastAsia="Times New Roman"/>
                <w:b/>
                <w:lang w:eastAsia="it-IT"/>
              </w:rPr>
            </w:pPr>
            <w:r w:rsidRPr="00584454">
              <w:rPr>
                <w:rFonts w:eastAsia="Times New Roman"/>
                <w:b/>
                <w:lang w:eastAsia="it-IT"/>
              </w:rPr>
              <w:t>Competitive</w:t>
            </w:r>
          </w:p>
        </w:tc>
        <w:tc>
          <w:tcPr>
            <w:tcW w:w="1046" w:type="dxa"/>
            <w:tcBorders>
              <w:top w:val="single" w:sz="4" w:space="0" w:color="auto"/>
            </w:tcBorders>
          </w:tcPr>
          <w:p w14:paraId="660792D7" w14:textId="77777777" w:rsidR="00C40914" w:rsidRPr="00584454" w:rsidRDefault="00C40914" w:rsidP="005C6598">
            <w:pPr>
              <w:jc w:val="center"/>
              <w:rPr>
                <w:rFonts w:eastAsia="Times New Roman"/>
                <w:b/>
                <w:i/>
                <w:lang w:eastAsia="it-IT"/>
              </w:rPr>
            </w:pPr>
          </w:p>
        </w:tc>
        <w:tc>
          <w:tcPr>
            <w:tcW w:w="1049" w:type="dxa"/>
            <w:tcBorders>
              <w:top w:val="single" w:sz="4" w:space="0" w:color="auto"/>
            </w:tcBorders>
          </w:tcPr>
          <w:p w14:paraId="4B993366" w14:textId="77777777" w:rsidR="00C40914" w:rsidRPr="00584454" w:rsidRDefault="00C40914" w:rsidP="005C6598">
            <w:pPr>
              <w:jc w:val="center"/>
              <w:rPr>
                <w:rFonts w:eastAsia="Times New Roman"/>
                <w:b/>
                <w:i/>
                <w:lang w:eastAsia="it-IT"/>
              </w:rPr>
            </w:pPr>
          </w:p>
        </w:tc>
      </w:tr>
      <w:tr w:rsidR="00C40914" w:rsidRPr="00584454" w14:paraId="77A07E56" w14:textId="77777777" w:rsidTr="005C6598">
        <w:trPr>
          <w:trHeight w:val="309"/>
          <w:jc w:val="center"/>
        </w:trPr>
        <w:tc>
          <w:tcPr>
            <w:tcW w:w="1677" w:type="dxa"/>
            <w:tcBorders>
              <w:bottom w:val="single" w:sz="4" w:space="0" w:color="auto"/>
            </w:tcBorders>
            <w:noWrap/>
            <w:vAlign w:val="bottom"/>
          </w:tcPr>
          <w:p w14:paraId="22529FA9" w14:textId="77777777" w:rsidR="00C40914" w:rsidRPr="00584454" w:rsidRDefault="00C40914" w:rsidP="005C6598">
            <w:pPr>
              <w:jc w:val="center"/>
              <w:rPr>
                <w:rFonts w:eastAsia="Times New Roman"/>
                <w:i/>
                <w:lang w:eastAsia="it-IT"/>
              </w:rPr>
            </w:pPr>
          </w:p>
        </w:tc>
        <w:tc>
          <w:tcPr>
            <w:tcW w:w="1360" w:type="dxa"/>
            <w:tcBorders>
              <w:left w:val="nil"/>
              <w:bottom w:val="single" w:sz="4" w:space="0" w:color="auto"/>
            </w:tcBorders>
          </w:tcPr>
          <w:p w14:paraId="56C3E6CB" w14:textId="77777777" w:rsidR="00C40914" w:rsidRPr="00584454" w:rsidRDefault="00C40914" w:rsidP="005C6598">
            <w:pPr>
              <w:rPr>
                <w:rFonts w:eastAsia="Times New Roman"/>
                <w:b/>
                <w:i/>
                <w:lang w:eastAsia="it-IT"/>
              </w:rPr>
            </w:pPr>
          </w:p>
        </w:tc>
        <w:tc>
          <w:tcPr>
            <w:tcW w:w="1360" w:type="dxa"/>
            <w:vMerge/>
            <w:tcBorders>
              <w:bottom w:val="single" w:sz="4" w:space="0" w:color="auto"/>
            </w:tcBorders>
            <w:noWrap/>
            <w:vAlign w:val="bottom"/>
          </w:tcPr>
          <w:p w14:paraId="3479CFC4" w14:textId="77777777" w:rsidR="00C40914" w:rsidRPr="00584454" w:rsidRDefault="00C40914" w:rsidP="005C6598">
            <w:pPr>
              <w:rPr>
                <w:rFonts w:eastAsia="Times New Roman"/>
                <w:b/>
                <w:i/>
                <w:lang w:eastAsia="it-IT"/>
              </w:rPr>
            </w:pPr>
          </w:p>
        </w:tc>
        <w:tc>
          <w:tcPr>
            <w:tcW w:w="1327" w:type="dxa"/>
            <w:vMerge/>
            <w:tcBorders>
              <w:bottom w:val="single" w:sz="4" w:space="0" w:color="auto"/>
            </w:tcBorders>
            <w:noWrap/>
            <w:vAlign w:val="bottom"/>
          </w:tcPr>
          <w:p w14:paraId="402459C3" w14:textId="77777777" w:rsidR="00C40914" w:rsidRPr="00584454" w:rsidRDefault="00C40914" w:rsidP="005C6598">
            <w:pPr>
              <w:rPr>
                <w:rFonts w:eastAsia="Times New Roman"/>
                <w:b/>
                <w:i/>
                <w:lang w:eastAsia="it-IT"/>
              </w:rPr>
            </w:pPr>
          </w:p>
        </w:tc>
        <w:tc>
          <w:tcPr>
            <w:tcW w:w="1046" w:type="dxa"/>
            <w:tcBorders>
              <w:bottom w:val="single" w:sz="4" w:space="0" w:color="auto"/>
            </w:tcBorders>
          </w:tcPr>
          <w:p w14:paraId="4D945339" w14:textId="77777777" w:rsidR="00C40914" w:rsidRPr="00584454" w:rsidRDefault="00C40914" w:rsidP="005C6598">
            <w:pPr>
              <w:jc w:val="center"/>
              <w:rPr>
                <w:rFonts w:eastAsia="Times New Roman"/>
                <w:i/>
                <w:lang w:eastAsia="it-IT"/>
              </w:rPr>
            </w:pPr>
            <w:r w:rsidRPr="00584454">
              <w:rPr>
                <w:rFonts w:eastAsia="Times New Roman"/>
                <w:i/>
                <w:lang w:eastAsia="it-IT"/>
              </w:rPr>
              <w:t>t</w:t>
            </w:r>
          </w:p>
        </w:tc>
        <w:tc>
          <w:tcPr>
            <w:tcW w:w="1049" w:type="dxa"/>
            <w:tcBorders>
              <w:bottom w:val="single" w:sz="4" w:space="0" w:color="auto"/>
            </w:tcBorders>
          </w:tcPr>
          <w:p w14:paraId="4E499330" w14:textId="77777777" w:rsidR="00C40914" w:rsidRPr="00584454" w:rsidRDefault="00C40914" w:rsidP="005C6598">
            <w:pPr>
              <w:rPr>
                <w:rFonts w:eastAsia="Times New Roman"/>
                <w:i/>
                <w:lang w:eastAsia="it-IT"/>
              </w:rPr>
            </w:pPr>
            <w:r w:rsidRPr="00584454">
              <w:rPr>
                <w:rFonts w:eastAsia="Times New Roman"/>
                <w:i/>
                <w:lang w:eastAsia="it-IT"/>
              </w:rPr>
              <w:t>p-value</w:t>
            </w:r>
          </w:p>
        </w:tc>
      </w:tr>
      <w:tr w:rsidR="00C40914" w:rsidRPr="00584454" w14:paraId="2D1F79C2" w14:textId="77777777" w:rsidTr="005C6598">
        <w:trPr>
          <w:trHeight w:val="390"/>
          <w:jc w:val="center"/>
        </w:trPr>
        <w:tc>
          <w:tcPr>
            <w:tcW w:w="1677" w:type="dxa"/>
            <w:vMerge w:val="restart"/>
            <w:tcBorders>
              <w:top w:val="single" w:sz="4" w:space="0" w:color="auto"/>
            </w:tcBorders>
            <w:noWrap/>
            <w:vAlign w:val="center"/>
          </w:tcPr>
          <w:p w14:paraId="631BAAA4" w14:textId="77777777" w:rsidR="00C40914" w:rsidRPr="00584454" w:rsidRDefault="00C40914" w:rsidP="005C6598">
            <w:pPr>
              <w:jc w:val="center"/>
              <w:rPr>
                <w:rFonts w:eastAsia="Times New Roman"/>
                <w:b/>
              </w:rPr>
            </w:pPr>
            <w:r w:rsidRPr="00584454">
              <w:rPr>
                <w:rFonts w:eastAsia="Times New Roman"/>
                <w:b/>
                <w:lang w:eastAsia="it-IT"/>
              </w:rPr>
              <w:t>Cooperative</w:t>
            </w:r>
          </w:p>
        </w:tc>
        <w:tc>
          <w:tcPr>
            <w:tcW w:w="1360" w:type="dxa"/>
            <w:tcBorders>
              <w:top w:val="single" w:sz="4" w:space="0" w:color="auto"/>
              <w:left w:val="nil"/>
            </w:tcBorders>
            <w:vAlign w:val="bottom"/>
          </w:tcPr>
          <w:p w14:paraId="376E4A18" w14:textId="77777777" w:rsidR="00C40914" w:rsidRPr="00584454" w:rsidRDefault="00C40914" w:rsidP="005C6598">
            <w:pPr>
              <w:jc w:val="right"/>
              <w:rPr>
                <w:rFonts w:eastAsia="Times New Roman"/>
                <w:i/>
                <w:lang w:eastAsia="it-IT"/>
              </w:rPr>
            </w:pPr>
            <w:r w:rsidRPr="00584454">
              <w:rPr>
                <w:rFonts w:eastAsia="Times New Roman"/>
                <w:i/>
                <w:lang w:eastAsia="it-IT"/>
              </w:rPr>
              <w:t>Highly</w:t>
            </w:r>
          </w:p>
        </w:tc>
        <w:tc>
          <w:tcPr>
            <w:tcW w:w="1360" w:type="dxa"/>
            <w:tcBorders>
              <w:top w:val="single" w:sz="4" w:space="0" w:color="auto"/>
              <w:left w:val="nil"/>
            </w:tcBorders>
            <w:noWrap/>
            <w:vAlign w:val="bottom"/>
          </w:tcPr>
          <w:p w14:paraId="1D1D3F81" w14:textId="77777777" w:rsidR="00C40914" w:rsidRPr="00584454" w:rsidRDefault="00C40914" w:rsidP="005C6598">
            <w:pPr>
              <w:jc w:val="center"/>
              <w:rPr>
                <w:rFonts w:eastAsia="Times New Roman"/>
                <w:lang w:eastAsia="it-IT"/>
              </w:rPr>
            </w:pPr>
            <w:r w:rsidRPr="00584454">
              <w:rPr>
                <w:rFonts w:eastAsia="Times New Roman"/>
                <w:lang w:eastAsia="it-IT"/>
              </w:rPr>
              <w:t>5.9 (0.3)</w:t>
            </w:r>
          </w:p>
        </w:tc>
        <w:tc>
          <w:tcPr>
            <w:tcW w:w="1327" w:type="dxa"/>
            <w:tcBorders>
              <w:top w:val="single" w:sz="4" w:space="0" w:color="auto"/>
            </w:tcBorders>
            <w:noWrap/>
            <w:vAlign w:val="bottom"/>
          </w:tcPr>
          <w:p w14:paraId="061A07F7" w14:textId="77777777" w:rsidR="00C40914" w:rsidRPr="00584454" w:rsidRDefault="00C40914" w:rsidP="005C6598">
            <w:pPr>
              <w:jc w:val="center"/>
              <w:rPr>
                <w:rFonts w:eastAsia="Times New Roman"/>
                <w:lang w:eastAsia="it-IT"/>
              </w:rPr>
            </w:pPr>
            <w:r w:rsidRPr="00584454">
              <w:rPr>
                <w:rFonts w:eastAsia="Times New Roman"/>
                <w:lang w:eastAsia="it-IT"/>
              </w:rPr>
              <w:t>1.2 (0.4)</w:t>
            </w:r>
          </w:p>
        </w:tc>
        <w:tc>
          <w:tcPr>
            <w:tcW w:w="1046" w:type="dxa"/>
            <w:tcBorders>
              <w:top w:val="single" w:sz="4" w:space="0" w:color="auto"/>
            </w:tcBorders>
            <w:vAlign w:val="bottom"/>
          </w:tcPr>
          <w:p w14:paraId="2FB048E0" w14:textId="77777777" w:rsidR="00C40914" w:rsidRPr="00584454" w:rsidRDefault="00C40914" w:rsidP="005C6598">
            <w:pPr>
              <w:jc w:val="center"/>
              <w:rPr>
                <w:rFonts w:eastAsia="Times New Roman"/>
                <w:lang w:eastAsia="it-IT"/>
              </w:rPr>
            </w:pPr>
            <w:r w:rsidRPr="00584454">
              <w:rPr>
                <w:rFonts w:eastAsia="Times New Roman"/>
                <w:lang w:eastAsia="it-IT"/>
              </w:rPr>
              <w:t>33.3</w:t>
            </w:r>
          </w:p>
        </w:tc>
        <w:tc>
          <w:tcPr>
            <w:tcW w:w="1049" w:type="dxa"/>
            <w:tcBorders>
              <w:top w:val="single" w:sz="4" w:space="0" w:color="auto"/>
            </w:tcBorders>
            <w:vAlign w:val="bottom"/>
          </w:tcPr>
          <w:p w14:paraId="18E8916B" w14:textId="77777777" w:rsidR="00C40914" w:rsidRPr="00584454" w:rsidRDefault="00C40914" w:rsidP="005C6598">
            <w:pPr>
              <w:jc w:val="center"/>
              <w:rPr>
                <w:rFonts w:eastAsia="Times New Roman"/>
                <w:lang w:eastAsia="it-IT"/>
              </w:rPr>
            </w:pPr>
            <w:r w:rsidRPr="00584454">
              <w:rPr>
                <w:rFonts w:eastAsia="Times New Roman"/>
                <w:lang w:eastAsia="it-IT"/>
              </w:rPr>
              <w:t>&lt; .001</w:t>
            </w:r>
          </w:p>
        </w:tc>
      </w:tr>
      <w:tr w:rsidR="00C40914" w:rsidRPr="00584454" w14:paraId="62F216BC" w14:textId="77777777" w:rsidTr="005C6598">
        <w:trPr>
          <w:trHeight w:val="390"/>
          <w:jc w:val="center"/>
        </w:trPr>
        <w:tc>
          <w:tcPr>
            <w:tcW w:w="1677" w:type="dxa"/>
            <w:vMerge/>
            <w:noWrap/>
            <w:vAlign w:val="center"/>
          </w:tcPr>
          <w:p w14:paraId="2B8ED0AF" w14:textId="77777777" w:rsidR="00C40914" w:rsidRPr="00584454" w:rsidRDefault="00C40914" w:rsidP="005C6598">
            <w:pPr>
              <w:jc w:val="center"/>
              <w:rPr>
                <w:rFonts w:eastAsia="Times New Roman"/>
                <w:b/>
                <w:lang w:eastAsia="it-IT"/>
              </w:rPr>
            </w:pPr>
          </w:p>
        </w:tc>
        <w:tc>
          <w:tcPr>
            <w:tcW w:w="1360" w:type="dxa"/>
            <w:tcBorders>
              <w:left w:val="nil"/>
              <w:bottom w:val="single" w:sz="4" w:space="0" w:color="auto"/>
            </w:tcBorders>
            <w:vAlign w:val="bottom"/>
          </w:tcPr>
          <w:p w14:paraId="20E88ECF" w14:textId="77777777" w:rsidR="00C40914" w:rsidRPr="00584454" w:rsidRDefault="00C40914" w:rsidP="005C6598">
            <w:pPr>
              <w:jc w:val="right"/>
              <w:rPr>
                <w:rFonts w:eastAsia="Times New Roman"/>
                <w:i/>
                <w:lang w:eastAsia="it-IT"/>
              </w:rPr>
            </w:pPr>
            <w:r w:rsidRPr="00584454">
              <w:rPr>
                <w:rFonts w:eastAsia="Times New Roman"/>
                <w:i/>
                <w:lang w:eastAsia="it-IT"/>
              </w:rPr>
              <w:t>Lowly</w:t>
            </w:r>
          </w:p>
        </w:tc>
        <w:tc>
          <w:tcPr>
            <w:tcW w:w="1360" w:type="dxa"/>
            <w:tcBorders>
              <w:left w:val="nil"/>
              <w:bottom w:val="single" w:sz="4" w:space="0" w:color="auto"/>
            </w:tcBorders>
            <w:noWrap/>
            <w:vAlign w:val="bottom"/>
          </w:tcPr>
          <w:p w14:paraId="14BB6EBF" w14:textId="77777777" w:rsidR="00C40914" w:rsidRPr="00584454" w:rsidRDefault="00C40914" w:rsidP="005C6598">
            <w:pPr>
              <w:jc w:val="center"/>
              <w:rPr>
                <w:rFonts w:eastAsia="Times New Roman"/>
                <w:lang w:eastAsia="it-IT"/>
              </w:rPr>
            </w:pPr>
            <w:r w:rsidRPr="00584454">
              <w:rPr>
                <w:rFonts w:eastAsia="Times New Roman"/>
                <w:lang w:eastAsia="it-IT"/>
              </w:rPr>
              <w:t>5.9 (0.3)</w:t>
            </w:r>
          </w:p>
        </w:tc>
        <w:tc>
          <w:tcPr>
            <w:tcW w:w="1327" w:type="dxa"/>
            <w:tcBorders>
              <w:bottom w:val="single" w:sz="4" w:space="0" w:color="auto"/>
            </w:tcBorders>
            <w:noWrap/>
            <w:vAlign w:val="bottom"/>
          </w:tcPr>
          <w:p w14:paraId="75945D2A" w14:textId="77777777" w:rsidR="00C40914" w:rsidRPr="00584454" w:rsidRDefault="00C40914" w:rsidP="005C6598">
            <w:pPr>
              <w:jc w:val="center"/>
              <w:rPr>
                <w:rFonts w:eastAsia="Times New Roman"/>
                <w:lang w:eastAsia="it-IT"/>
              </w:rPr>
            </w:pPr>
            <w:r w:rsidRPr="00584454">
              <w:rPr>
                <w:rFonts w:eastAsia="Times New Roman"/>
                <w:lang w:eastAsia="it-IT"/>
              </w:rPr>
              <w:t>1.1 (0.3)</w:t>
            </w:r>
          </w:p>
        </w:tc>
        <w:tc>
          <w:tcPr>
            <w:tcW w:w="1046" w:type="dxa"/>
            <w:tcBorders>
              <w:bottom w:val="single" w:sz="4" w:space="0" w:color="auto"/>
            </w:tcBorders>
            <w:vAlign w:val="bottom"/>
          </w:tcPr>
          <w:p w14:paraId="57C714E9" w14:textId="77777777" w:rsidR="00C40914" w:rsidRPr="00584454" w:rsidRDefault="00C40914" w:rsidP="005C6598">
            <w:pPr>
              <w:jc w:val="center"/>
              <w:rPr>
                <w:rFonts w:eastAsia="Times New Roman"/>
                <w:lang w:eastAsia="it-IT"/>
              </w:rPr>
            </w:pPr>
            <w:r w:rsidRPr="00584454">
              <w:rPr>
                <w:rFonts w:eastAsia="Times New Roman"/>
                <w:lang w:eastAsia="it-IT"/>
              </w:rPr>
              <w:t>37.0</w:t>
            </w:r>
          </w:p>
        </w:tc>
        <w:tc>
          <w:tcPr>
            <w:tcW w:w="1049" w:type="dxa"/>
            <w:tcBorders>
              <w:bottom w:val="single" w:sz="4" w:space="0" w:color="auto"/>
            </w:tcBorders>
            <w:vAlign w:val="bottom"/>
          </w:tcPr>
          <w:p w14:paraId="0B7A03D7" w14:textId="77777777" w:rsidR="00C40914" w:rsidRPr="00584454" w:rsidRDefault="00C40914" w:rsidP="005C6598">
            <w:pPr>
              <w:jc w:val="center"/>
              <w:rPr>
                <w:rFonts w:eastAsia="Times New Roman"/>
                <w:lang w:eastAsia="it-IT"/>
              </w:rPr>
            </w:pPr>
            <w:r w:rsidRPr="00584454">
              <w:rPr>
                <w:rFonts w:eastAsia="Times New Roman"/>
                <w:lang w:eastAsia="it-IT"/>
              </w:rPr>
              <w:t>&lt; .001</w:t>
            </w:r>
          </w:p>
        </w:tc>
      </w:tr>
      <w:tr w:rsidR="00C40914" w:rsidRPr="00584454" w14:paraId="175D9577" w14:textId="77777777" w:rsidTr="005C6598">
        <w:trPr>
          <w:trHeight w:val="390"/>
          <w:jc w:val="center"/>
        </w:trPr>
        <w:tc>
          <w:tcPr>
            <w:tcW w:w="1677" w:type="dxa"/>
            <w:vMerge w:val="restart"/>
            <w:noWrap/>
            <w:vAlign w:val="center"/>
          </w:tcPr>
          <w:p w14:paraId="7C5F1D02" w14:textId="77777777" w:rsidR="00C40914" w:rsidRPr="00584454" w:rsidRDefault="00C40914" w:rsidP="005C6598">
            <w:pPr>
              <w:jc w:val="center"/>
              <w:rPr>
                <w:rFonts w:eastAsia="Times New Roman"/>
                <w:b/>
              </w:rPr>
            </w:pPr>
            <w:r w:rsidRPr="00584454">
              <w:rPr>
                <w:rFonts w:eastAsia="Times New Roman"/>
                <w:b/>
                <w:lang w:eastAsia="it-IT"/>
              </w:rPr>
              <w:t>Competitive</w:t>
            </w:r>
          </w:p>
        </w:tc>
        <w:tc>
          <w:tcPr>
            <w:tcW w:w="1360" w:type="dxa"/>
            <w:tcBorders>
              <w:top w:val="single" w:sz="4" w:space="0" w:color="auto"/>
              <w:left w:val="nil"/>
            </w:tcBorders>
            <w:vAlign w:val="bottom"/>
          </w:tcPr>
          <w:p w14:paraId="67E8D973" w14:textId="77777777" w:rsidR="00C40914" w:rsidRPr="00584454" w:rsidRDefault="00C40914" w:rsidP="005C6598">
            <w:pPr>
              <w:jc w:val="right"/>
              <w:rPr>
                <w:rFonts w:eastAsia="Times New Roman"/>
                <w:i/>
                <w:lang w:eastAsia="it-IT"/>
              </w:rPr>
            </w:pPr>
            <w:r w:rsidRPr="00584454">
              <w:rPr>
                <w:rFonts w:eastAsia="Times New Roman"/>
                <w:i/>
                <w:lang w:eastAsia="it-IT"/>
              </w:rPr>
              <w:t>Highly</w:t>
            </w:r>
          </w:p>
        </w:tc>
        <w:tc>
          <w:tcPr>
            <w:tcW w:w="1360" w:type="dxa"/>
            <w:tcBorders>
              <w:top w:val="single" w:sz="4" w:space="0" w:color="auto"/>
              <w:left w:val="nil"/>
            </w:tcBorders>
            <w:noWrap/>
            <w:vAlign w:val="bottom"/>
          </w:tcPr>
          <w:p w14:paraId="6AEAF734" w14:textId="77777777" w:rsidR="00C40914" w:rsidRPr="00584454" w:rsidRDefault="00C40914" w:rsidP="005C6598">
            <w:pPr>
              <w:jc w:val="center"/>
              <w:rPr>
                <w:rFonts w:eastAsia="Times New Roman"/>
                <w:lang w:eastAsia="it-IT"/>
              </w:rPr>
            </w:pPr>
            <w:r w:rsidRPr="00584454">
              <w:rPr>
                <w:rFonts w:eastAsia="Times New Roman"/>
                <w:lang w:eastAsia="it-IT"/>
              </w:rPr>
              <w:t>1.2 (0.5)</w:t>
            </w:r>
          </w:p>
        </w:tc>
        <w:tc>
          <w:tcPr>
            <w:tcW w:w="1327" w:type="dxa"/>
            <w:tcBorders>
              <w:top w:val="single" w:sz="4" w:space="0" w:color="auto"/>
            </w:tcBorders>
            <w:noWrap/>
            <w:vAlign w:val="bottom"/>
          </w:tcPr>
          <w:p w14:paraId="531A6B58" w14:textId="77777777" w:rsidR="00C40914" w:rsidRPr="00584454" w:rsidRDefault="00C40914" w:rsidP="005C6598">
            <w:pPr>
              <w:jc w:val="center"/>
              <w:rPr>
                <w:rFonts w:eastAsia="Times New Roman"/>
                <w:lang w:eastAsia="it-IT"/>
              </w:rPr>
            </w:pPr>
            <w:r w:rsidRPr="00584454">
              <w:rPr>
                <w:rFonts w:eastAsia="Times New Roman"/>
                <w:lang w:eastAsia="it-IT"/>
              </w:rPr>
              <w:t>5.2 (1.0)</w:t>
            </w:r>
          </w:p>
        </w:tc>
        <w:tc>
          <w:tcPr>
            <w:tcW w:w="1046" w:type="dxa"/>
            <w:tcBorders>
              <w:top w:val="single" w:sz="4" w:space="0" w:color="auto"/>
            </w:tcBorders>
            <w:vAlign w:val="bottom"/>
          </w:tcPr>
          <w:p w14:paraId="3794E6B6" w14:textId="77777777" w:rsidR="00C40914" w:rsidRPr="00584454" w:rsidRDefault="00C40914" w:rsidP="005C6598">
            <w:pPr>
              <w:jc w:val="center"/>
              <w:rPr>
                <w:rFonts w:eastAsia="Times New Roman"/>
                <w:lang w:eastAsia="it-IT"/>
              </w:rPr>
            </w:pPr>
            <w:r w:rsidRPr="00584454">
              <w:rPr>
                <w:rFonts w:eastAsia="Times New Roman"/>
                <w:lang w:eastAsia="it-IT"/>
              </w:rPr>
              <w:t>12.0</w:t>
            </w:r>
          </w:p>
        </w:tc>
        <w:tc>
          <w:tcPr>
            <w:tcW w:w="1049" w:type="dxa"/>
            <w:tcBorders>
              <w:top w:val="single" w:sz="4" w:space="0" w:color="auto"/>
            </w:tcBorders>
            <w:vAlign w:val="bottom"/>
          </w:tcPr>
          <w:p w14:paraId="6663A27D" w14:textId="77777777" w:rsidR="00C40914" w:rsidRPr="00584454" w:rsidRDefault="00C40914" w:rsidP="005C6598">
            <w:pPr>
              <w:jc w:val="center"/>
              <w:rPr>
                <w:rFonts w:eastAsia="Times New Roman"/>
                <w:lang w:eastAsia="it-IT"/>
              </w:rPr>
            </w:pPr>
            <w:r w:rsidRPr="00584454">
              <w:rPr>
                <w:rFonts w:eastAsia="Times New Roman"/>
                <w:lang w:eastAsia="it-IT"/>
              </w:rPr>
              <w:t>&lt; .001</w:t>
            </w:r>
          </w:p>
        </w:tc>
      </w:tr>
      <w:tr w:rsidR="00C40914" w:rsidRPr="00584454" w14:paraId="09CA63D0" w14:textId="77777777" w:rsidTr="005C6598">
        <w:trPr>
          <w:trHeight w:val="390"/>
          <w:jc w:val="center"/>
        </w:trPr>
        <w:tc>
          <w:tcPr>
            <w:tcW w:w="1677" w:type="dxa"/>
            <w:vMerge/>
            <w:noWrap/>
            <w:vAlign w:val="center"/>
          </w:tcPr>
          <w:p w14:paraId="7C3BB9F6" w14:textId="77777777" w:rsidR="00C40914" w:rsidRPr="00584454" w:rsidRDefault="00C40914" w:rsidP="005C6598">
            <w:pPr>
              <w:jc w:val="center"/>
              <w:rPr>
                <w:rFonts w:eastAsia="Times New Roman"/>
                <w:b/>
                <w:lang w:eastAsia="it-IT"/>
              </w:rPr>
            </w:pPr>
          </w:p>
        </w:tc>
        <w:tc>
          <w:tcPr>
            <w:tcW w:w="1360" w:type="dxa"/>
            <w:tcBorders>
              <w:left w:val="nil"/>
              <w:bottom w:val="single" w:sz="4" w:space="0" w:color="auto"/>
            </w:tcBorders>
            <w:vAlign w:val="bottom"/>
          </w:tcPr>
          <w:p w14:paraId="1A5A1A5D" w14:textId="77777777" w:rsidR="00C40914" w:rsidRPr="00584454" w:rsidRDefault="00C40914" w:rsidP="005C6598">
            <w:pPr>
              <w:jc w:val="right"/>
              <w:rPr>
                <w:rFonts w:eastAsia="Times New Roman"/>
                <w:i/>
                <w:lang w:eastAsia="it-IT"/>
              </w:rPr>
            </w:pPr>
            <w:r w:rsidRPr="00584454">
              <w:rPr>
                <w:rFonts w:eastAsia="Times New Roman"/>
                <w:i/>
                <w:lang w:eastAsia="it-IT"/>
              </w:rPr>
              <w:t>Lowly</w:t>
            </w:r>
          </w:p>
        </w:tc>
        <w:tc>
          <w:tcPr>
            <w:tcW w:w="1360" w:type="dxa"/>
            <w:tcBorders>
              <w:left w:val="nil"/>
              <w:bottom w:val="single" w:sz="4" w:space="0" w:color="auto"/>
            </w:tcBorders>
            <w:noWrap/>
            <w:vAlign w:val="bottom"/>
          </w:tcPr>
          <w:p w14:paraId="0DB22F57" w14:textId="77777777" w:rsidR="00C40914" w:rsidRPr="00584454" w:rsidRDefault="00C40914" w:rsidP="005C6598">
            <w:pPr>
              <w:jc w:val="center"/>
              <w:rPr>
                <w:rFonts w:eastAsia="Times New Roman"/>
                <w:lang w:eastAsia="it-IT"/>
              </w:rPr>
            </w:pPr>
            <w:r w:rsidRPr="00584454">
              <w:rPr>
                <w:rFonts w:eastAsia="Times New Roman"/>
                <w:lang w:eastAsia="it-IT"/>
              </w:rPr>
              <w:t>1.2 (0.6)</w:t>
            </w:r>
          </w:p>
        </w:tc>
        <w:tc>
          <w:tcPr>
            <w:tcW w:w="1327" w:type="dxa"/>
            <w:tcBorders>
              <w:bottom w:val="single" w:sz="4" w:space="0" w:color="auto"/>
            </w:tcBorders>
            <w:noWrap/>
            <w:vAlign w:val="bottom"/>
          </w:tcPr>
          <w:p w14:paraId="07CED003" w14:textId="77777777" w:rsidR="00C40914" w:rsidRPr="00584454" w:rsidRDefault="00C40914" w:rsidP="005C6598">
            <w:pPr>
              <w:jc w:val="center"/>
              <w:rPr>
                <w:rFonts w:eastAsia="Times New Roman"/>
                <w:lang w:eastAsia="it-IT"/>
              </w:rPr>
            </w:pPr>
            <w:r w:rsidRPr="00584454">
              <w:rPr>
                <w:rFonts w:eastAsia="Times New Roman"/>
                <w:lang w:eastAsia="it-IT"/>
              </w:rPr>
              <w:t>5.3 (0.7)</w:t>
            </w:r>
          </w:p>
        </w:tc>
        <w:tc>
          <w:tcPr>
            <w:tcW w:w="1046" w:type="dxa"/>
            <w:tcBorders>
              <w:bottom w:val="single" w:sz="4" w:space="0" w:color="auto"/>
            </w:tcBorders>
            <w:vAlign w:val="bottom"/>
          </w:tcPr>
          <w:p w14:paraId="240EA76F" w14:textId="77777777" w:rsidR="00C40914" w:rsidRPr="00584454" w:rsidRDefault="00C40914" w:rsidP="005C6598">
            <w:pPr>
              <w:jc w:val="center"/>
              <w:rPr>
                <w:rFonts w:eastAsia="Times New Roman"/>
                <w:lang w:eastAsia="it-IT"/>
              </w:rPr>
            </w:pPr>
            <w:r w:rsidRPr="00584454">
              <w:rPr>
                <w:rFonts w:eastAsia="Times New Roman"/>
                <w:lang w:eastAsia="it-IT"/>
              </w:rPr>
              <w:t>13.9</w:t>
            </w:r>
          </w:p>
        </w:tc>
        <w:tc>
          <w:tcPr>
            <w:tcW w:w="1049" w:type="dxa"/>
            <w:tcBorders>
              <w:bottom w:val="single" w:sz="4" w:space="0" w:color="auto"/>
            </w:tcBorders>
            <w:vAlign w:val="bottom"/>
          </w:tcPr>
          <w:p w14:paraId="613A0478" w14:textId="77777777" w:rsidR="00C40914" w:rsidRPr="00584454" w:rsidRDefault="00C40914" w:rsidP="005C6598">
            <w:pPr>
              <w:jc w:val="center"/>
              <w:rPr>
                <w:rFonts w:eastAsia="Times New Roman"/>
                <w:lang w:eastAsia="it-IT"/>
              </w:rPr>
            </w:pPr>
            <w:r w:rsidRPr="00584454">
              <w:rPr>
                <w:rFonts w:eastAsia="Times New Roman"/>
                <w:lang w:eastAsia="it-IT"/>
              </w:rPr>
              <w:t>&lt; .001</w:t>
            </w:r>
          </w:p>
        </w:tc>
      </w:tr>
      <w:tr w:rsidR="00C40914" w:rsidRPr="00584454" w14:paraId="4844F92F" w14:textId="77777777" w:rsidTr="005C6598">
        <w:trPr>
          <w:trHeight w:val="390"/>
          <w:jc w:val="center"/>
        </w:trPr>
        <w:tc>
          <w:tcPr>
            <w:tcW w:w="1677" w:type="dxa"/>
            <w:vMerge w:val="restart"/>
            <w:noWrap/>
            <w:vAlign w:val="center"/>
          </w:tcPr>
          <w:p w14:paraId="3463CB79" w14:textId="77777777" w:rsidR="00C40914" w:rsidRPr="00584454" w:rsidRDefault="00C40914" w:rsidP="005C6598">
            <w:pPr>
              <w:jc w:val="center"/>
              <w:rPr>
                <w:rFonts w:eastAsia="Times New Roman"/>
                <w:b/>
              </w:rPr>
            </w:pPr>
            <w:r w:rsidRPr="00584454">
              <w:rPr>
                <w:rFonts w:eastAsia="Times New Roman"/>
                <w:b/>
              </w:rPr>
              <w:t>Easy</w:t>
            </w:r>
          </w:p>
        </w:tc>
        <w:tc>
          <w:tcPr>
            <w:tcW w:w="1360" w:type="dxa"/>
            <w:tcBorders>
              <w:top w:val="single" w:sz="4" w:space="0" w:color="auto"/>
              <w:left w:val="nil"/>
            </w:tcBorders>
            <w:vAlign w:val="bottom"/>
          </w:tcPr>
          <w:p w14:paraId="7381C189" w14:textId="77777777" w:rsidR="00C40914" w:rsidRPr="00584454" w:rsidRDefault="00C40914" w:rsidP="005C6598">
            <w:pPr>
              <w:jc w:val="right"/>
              <w:rPr>
                <w:rFonts w:eastAsia="Times New Roman"/>
                <w:i/>
                <w:lang w:eastAsia="it-IT"/>
              </w:rPr>
            </w:pPr>
            <w:r w:rsidRPr="00584454">
              <w:rPr>
                <w:rFonts w:eastAsia="Times New Roman"/>
                <w:i/>
                <w:lang w:eastAsia="it-IT"/>
              </w:rPr>
              <w:t>Highly</w:t>
            </w:r>
          </w:p>
        </w:tc>
        <w:tc>
          <w:tcPr>
            <w:tcW w:w="1360" w:type="dxa"/>
            <w:tcBorders>
              <w:top w:val="single" w:sz="4" w:space="0" w:color="auto"/>
              <w:left w:val="nil"/>
            </w:tcBorders>
            <w:noWrap/>
            <w:vAlign w:val="bottom"/>
          </w:tcPr>
          <w:p w14:paraId="53EAAA24" w14:textId="77777777" w:rsidR="00C40914" w:rsidRPr="00584454" w:rsidRDefault="00C40914" w:rsidP="005C6598">
            <w:pPr>
              <w:jc w:val="center"/>
              <w:rPr>
                <w:rFonts w:eastAsia="Times New Roman"/>
                <w:lang w:eastAsia="it-IT"/>
              </w:rPr>
            </w:pPr>
            <w:r w:rsidRPr="00584454">
              <w:rPr>
                <w:rFonts w:eastAsia="Times New Roman"/>
                <w:lang w:eastAsia="it-IT"/>
              </w:rPr>
              <w:t>4.9 (1.1)</w:t>
            </w:r>
          </w:p>
        </w:tc>
        <w:tc>
          <w:tcPr>
            <w:tcW w:w="1327" w:type="dxa"/>
            <w:tcBorders>
              <w:top w:val="single" w:sz="4" w:space="0" w:color="auto"/>
            </w:tcBorders>
            <w:noWrap/>
            <w:vAlign w:val="bottom"/>
          </w:tcPr>
          <w:p w14:paraId="6C8E0D34" w14:textId="77777777" w:rsidR="00C40914" w:rsidRPr="00584454" w:rsidRDefault="00C40914" w:rsidP="005C6598">
            <w:pPr>
              <w:jc w:val="center"/>
              <w:rPr>
                <w:rFonts w:eastAsia="Times New Roman"/>
                <w:lang w:eastAsia="it-IT"/>
              </w:rPr>
            </w:pPr>
            <w:r w:rsidRPr="00584454">
              <w:rPr>
                <w:rFonts w:eastAsia="Times New Roman"/>
                <w:lang w:eastAsia="it-IT"/>
              </w:rPr>
              <w:t>2.8 (1.5)</w:t>
            </w:r>
          </w:p>
        </w:tc>
        <w:tc>
          <w:tcPr>
            <w:tcW w:w="1046" w:type="dxa"/>
            <w:tcBorders>
              <w:top w:val="single" w:sz="4" w:space="0" w:color="auto"/>
            </w:tcBorders>
            <w:vAlign w:val="bottom"/>
          </w:tcPr>
          <w:p w14:paraId="209D73D6" w14:textId="77777777" w:rsidR="00C40914" w:rsidRPr="00584454" w:rsidRDefault="00C40914" w:rsidP="005C6598">
            <w:pPr>
              <w:jc w:val="center"/>
              <w:rPr>
                <w:rFonts w:eastAsia="Times New Roman"/>
                <w:lang w:eastAsia="it-IT"/>
              </w:rPr>
            </w:pPr>
            <w:r w:rsidRPr="00584454">
              <w:rPr>
                <w:rFonts w:eastAsia="Times New Roman"/>
                <w:lang w:eastAsia="it-IT"/>
              </w:rPr>
              <w:t>3.8</w:t>
            </w:r>
          </w:p>
        </w:tc>
        <w:tc>
          <w:tcPr>
            <w:tcW w:w="1049" w:type="dxa"/>
            <w:tcBorders>
              <w:top w:val="single" w:sz="4" w:space="0" w:color="auto"/>
            </w:tcBorders>
            <w:vAlign w:val="bottom"/>
          </w:tcPr>
          <w:p w14:paraId="53719A9A" w14:textId="77777777" w:rsidR="00C40914" w:rsidRPr="00584454" w:rsidRDefault="00C40914" w:rsidP="005C6598">
            <w:pPr>
              <w:jc w:val="center"/>
              <w:rPr>
                <w:rFonts w:eastAsia="Times New Roman"/>
                <w:lang w:eastAsia="it-IT"/>
              </w:rPr>
            </w:pPr>
            <w:r w:rsidRPr="00584454">
              <w:rPr>
                <w:rFonts w:eastAsia="Times New Roman"/>
                <w:lang w:eastAsia="it-IT"/>
              </w:rPr>
              <w:t>= .002</w:t>
            </w:r>
          </w:p>
        </w:tc>
      </w:tr>
      <w:tr w:rsidR="00C40914" w:rsidRPr="00584454" w14:paraId="03E78CD5" w14:textId="77777777" w:rsidTr="005C6598">
        <w:trPr>
          <w:trHeight w:val="390"/>
          <w:jc w:val="center"/>
        </w:trPr>
        <w:tc>
          <w:tcPr>
            <w:tcW w:w="1677" w:type="dxa"/>
            <w:vMerge/>
            <w:noWrap/>
            <w:vAlign w:val="center"/>
          </w:tcPr>
          <w:p w14:paraId="191867DA" w14:textId="77777777" w:rsidR="00C40914" w:rsidRPr="00584454" w:rsidRDefault="00C40914" w:rsidP="005C6598">
            <w:pPr>
              <w:jc w:val="center"/>
              <w:rPr>
                <w:rFonts w:eastAsia="Times New Roman"/>
                <w:b/>
                <w:lang w:eastAsia="it-IT"/>
              </w:rPr>
            </w:pPr>
          </w:p>
        </w:tc>
        <w:tc>
          <w:tcPr>
            <w:tcW w:w="1360" w:type="dxa"/>
            <w:tcBorders>
              <w:left w:val="nil"/>
              <w:bottom w:val="single" w:sz="4" w:space="0" w:color="auto"/>
            </w:tcBorders>
            <w:vAlign w:val="bottom"/>
          </w:tcPr>
          <w:p w14:paraId="5854DFA0" w14:textId="77777777" w:rsidR="00C40914" w:rsidRPr="00584454" w:rsidRDefault="00C40914" w:rsidP="005C6598">
            <w:pPr>
              <w:jc w:val="right"/>
              <w:rPr>
                <w:rFonts w:eastAsia="Times New Roman"/>
                <w:i/>
                <w:lang w:eastAsia="it-IT"/>
              </w:rPr>
            </w:pPr>
            <w:r w:rsidRPr="00584454">
              <w:rPr>
                <w:rFonts w:eastAsia="Times New Roman"/>
                <w:i/>
                <w:lang w:eastAsia="it-IT"/>
              </w:rPr>
              <w:t>Lowly</w:t>
            </w:r>
          </w:p>
        </w:tc>
        <w:tc>
          <w:tcPr>
            <w:tcW w:w="1360" w:type="dxa"/>
            <w:tcBorders>
              <w:left w:val="nil"/>
              <w:bottom w:val="single" w:sz="4" w:space="0" w:color="auto"/>
            </w:tcBorders>
            <w:noWrap/>
            <w:vAlign w:val="bottom"/>
          </w:tcPr>
          <w:p w14:paraId="4B13D743" w14:textId="77777777" w:rsidR="00C40914" w:rsidRPr="00584454" w:rsidRDefault="00C40914" w:rsidP="005C6598">
            <w:pPr>
              <w:jc w:val="center"/>
              <w:rPr>
                <w:rFonts w:eastAsia="Times New Roman"/>
                <w:lang w:eastAsia="it-IT"/>
              </w:rPr>
            </w:pPr>
            <w:r w:rsidRPr="00584454">
              <w:rPr>
                <w:rFonts w:eastAsia="Times New Roman"/>
                <w:lang w:eastAsia="it-IT"/>
              </w:rPr>
              <w:t>4.8 (0.8)</w:t>
            </w:r>
          </w:p>
        </w:tc>
        <w:tc>
          <w:tcPr>
            <w:tcW w:w="1327" w:type="dxa"/>
            <w:tcBorders>
              <w:bottom w:val="single" w:sz="4" w:space="0" w:color="auto"/>
            </w:tcBorders>
            <w:noWrap/>
            <w:vAlign w:val="bottom"/>
          </w:tcPr>
          <w:p w14:paraId="533612E2" w14:textId="77777777" w:rsidR="00C40914" w:rsidRPr="00584454" w:rsidRDefault="00C40914" w:rsidP="005C6598">
            <w:pPr>
              <w:jc w:val="center"/>
              <w:rPr>
                <w:rFonts w:eastAsia="Times New Roman"/>
                <w:lang w:eastAsia="it-IT"/>
              </w:rPr>
            </w:pPr>
            <w:r w:rsidRPr="00584454">
              <w:rPr>
                <w:rFonts w:eastAsia="Times New Roman"/>
                <w:lang w:eastAsia="it-IT"/>
              </w:rPr>
              <w:t>2.4 (1.0)</w:t>
            </w:r>
          </w:p>
        </w:tc>
        <w:tc>
          <w:tcPr>
            <w:tcW w:w="1046" w:type="dxa"/>
            <w:tcBorders>
              <w:bottom w:val="single" w:sz="4" w:space="0" w:color="auto"/>
            </w:tcBorders>
            <w:vAlign w:val="bottom"/>
          </w:tcPr>
          <w:p w14:paraId="5C7F575E" w14:textId="77777777" w:rsidR="00C40914" w:rsidRPr="00584454" w:rsidRDefault="00C40914" w:rsidP="005C6598">
            <w:pPr>
              <w:jc w:val="center"/>
              <w:rPr>
                <w:rFonts w:eastAsia="Times New Roman"/>
                <w:lang w:eastAsia="it-IT"/>
              </w:rPr>
            </w:pPr>
            <w:r w:rsidRPr="00584454">
              <w:rPr>
                <w:rFonts w:eastAsia="Times New Roman"/>
                <w:lang w:eastAsia="it-IT"/>
              </w:rPr>
              <w:t>6.31</w:t>
            </w:r>
          </w:p>
        </w:tc>
        <w:tc>
          <w:tcPr>
            <w:tcW w:w="1049" w:type="dxa"/>
            <w:tcBorders>
              <w:bottom w:val="single" w:sz="4" w:space="0" w:color="auto"/>
            </w:tcBorders>
            <w:vAlign w:val="bottom"/>
          </w:tcPr>
          <w:p w14:paraId="1C47A73D" w14:textId="77777777" w:rsidR="00C40914" w:rsidRPr="00584454" w:rsidRDefault="00C40914" w:rsidP="005C6598">
            <w:pPr>
              <w:jc w:val="center"/>
              <w:rPr>
                <w:rFonts w:eastAsia="Times New Roman"/>
                <w:lang w:eastAsia="it-IT"/>
              </w:rPr>
            </w:pPr>
            <w:r w:rsidRPr="00584454">
              <w:rPr>
                <w:rFonts w:eastAsia="Times New Roman"/>
                <w:lang w:eastAsia="it-IT"/>
              </w:rPr>
              <w:t>&lt; .001</w:t>
            </w:r>
          </w:p>
        </w:tc>
      </w:tr>
      <w:tr w:rsidR="00C40914" w:rsidRPr="00584454" w14:paraId="6A120F51" w14:textId="77777777" w:rsidTr="005C6598">
        <w:trPr>
          <w:trHeight w:val="390"/>
          <w:jc w:val="center"/>
        </w:trPr>
        <w:tc>
          <w:tcPr>
            <w:tcW w:w="1677" w:type="dxa"/>
            <w:vMerge w:val="restart"/>
            <w:noWrap/>
            <w:vAlign w:val="center"/>
          </w:tcPr>
          <w:p w14:paraId="6512674C" w14:textId="77777777" w:rsidR="00C40914" w:rsidRPr="00584454" w:rsidRDefault="00C40914" w:rsidP="005C6598">
            <w:pPr>
              <w:jc w:val="center"/>
              <w:rPr>
                <w:rFonts w:eastAsia="Times New Roman"/>
                <w:b/>
              </w:rPr>
            </w:pPr>
            <w:r w:rsidRPr="00584454">
              <w:rPr>
                <w:rFonts w:eastAsia="Times New Roman"/>
                <w:b/>
              </w:rPr>
              <w:t>Pleasant</w:t>
            </w:r>
          </w:p>
        </w:tc>
        <w:tc>
          <w:tcPr>
            <w:tcW w:w="1360" w:type="dxa"/>
            <w:tcBorders>
              <w:top w:val="single" w:sz="4" w:space="0" w:color="auto"/>
              <w:left w:val="nil"/>
            </w:tcBorders>
            <w:vAlign w:val="bottom"/>
          </w:tcPr>
          <w:p w14:paraId="0E11B6FD" w14:textId="77777777" w:rsidR="00C40914" w:rsidRPr="00584454" w:rsidRDefault="00C40914" w:rsidP="005C6598">
            <w:pPr>
              <w:jc w:val="right"/>
              <w:rPr>
                <w:rFonts w:eastAsia="Times New Roman"/>
                <w:i/>
                <w:lang w:eastAsia="it-IT"/>
              </w:rPr>
            </w:pPr>
            <w:r w:rsidRPr="00584454">
              <w:rPr>
                <w:rFonts w:eastAsia="Times New Roman"/>
                <w:i/>
                <w:lang w:eastAsia="it-IT"/>
              </w:rPr>
              <w:t>Highly</w:t>
            </w:r>
          </w:p>
        </w:tc>
        <w:tc>
          <w:tcPr>
            <w:tcW w:w="1360" w:type="dxa"/>
            <w:tcBorders>
              <w:top w:val="single" w:sz="4" w:space="0" w:color="auto"/>
              <w:left w:val="nil"/>
            </w:tcBorders>
            <w:noWrap/>
            <w:vAlign w:val="bottom"/>
          </w:tcPr>
          <w:p w14:paraId="58A5BC5C" w14:textId="77777777" w:rsidR="00C40914" w:rsidRPr="00584454" w:rsidRDefault="00C40914" w:rsidP="005C6598">
            <w:pPr>
              <w:jc w:val="center"/>
              <w:rPr>
                <w:rFonts w:eastAsia="Times New Roman"/>
                <w:lang w:eastAsia="it-IT"/>
              </w:rPr>
            </w:pPr>
            <w:r w:rsidRPr="00584454">
              <w:rPr>
                <w:rFonts w:eastAsia="Times New Roman"/>
                <w:lang w:eastAsia="it-IT"/>
              </w:rPr>
              <w:t>5.1 (1.1)</w:t>
            </w:r>
          </w:p>
        </w:tc>
        <w:tc>
          <w:tcPr>
            <w:tcW w:w="1327" w:type="dxa"/>
            <w:tcBorders>
              <w:top w:val="single" w:sz="4" w:space="0" w:color="auto"/>
            </w:tcBorders>
            <w:noWrap/>
            <w:vAlign w:val="bottom"/>
          </w:tcPr>
          <w:p w14:paraId="6937F4F4" w14:textId="77777777" w:rsidR="00C40914" w:rsidRPr="00584454" w:rsidRDefault="00C40914" w:rsidP="005C6598">
            <w:pPr>
              <w:jc w:val="center"/>
              <w:rPr>
                <w:rFonts w:eastAsia="Times New Roman"/>
                <w:lang w:eastAsia="it-IT"/>
              </w:rPr>
            </w:pPr>
            <w:r w:rsidRPr="00584454">
              <w:rPr>
                <w:rFonts w:eastAsia="Times New Roman"/>
                <w:lang w:eastAsia="it-IT"/>
              </w:rPr>
              <w:t>2.0 (1.3)</w:t>
            </w:r>
          </w:p>
        </w:tc>
        <w:tc>
          <w:tcPr>
            <w:tcW w:w="1046" w:type="dxa"/>
            <w:tcBorders>
              <w:top w:val="single" w:sz="4" w:space="0" w:color="auto"/>
            </w:tcBorders>
            <w:vAlign w:val="bottom"/>
          </w:tcPr>
          <w:p w14:paraId="22BD252F" w14:textId="77777777" w:rsidR="00C40914" w:rsidRPr="00584454" w:rsidRDefault="00C40914" w:rsidP="005C6598">
            <w:pPr>
              <w:jc w:val="center"/>
              <w:rPr>
                <w:rFonts w:eastAsia="Times New Roman"/>
                <w:lang w:eastAsia="it-IT"/>
              </w:rPr>
            </w:pPr>
            <w:r w:rsidRPr="00584454">
              <w:rPr>
                <w:rFonts w:eastAsia="Times New Roman"/>
                <w:lang w:eastAsia="it-IT"/>
              </w:rPr>
              <w:t>5.6</w:t>
            </w:r>
          </w:p>
        </w:tc>
        <w:tc>
          <w:tcPr>
            <w:tcW w:w="1049" w:type="dxa"/>
            <w:tcBorders>
              <w:top w:val="single" w:sz="4" w:space="0" w:color="auto"/>
            </w:tcBorders>
            <w:vAlign w:val="bottom"/>
          </w:tcPr>
          <w:p w14:paraId="4D484F2B" w14:textId="77777777" w:rsidR="00C40914" w:rsidRPr="00584454" w:rsidRDefault="00C40914" w:rsidP="005C6598">
            <w:pPr>
              <w:jc w:val="center"/>
              <w:rPr>
                <w:rFonts w:eastAsia="Times New Roman"/>
                <w:lang w:eastAsia="it-IT"/>
              </w:rPr>
            </w:pPr>
            <w:r w:rsidRPr="00584454">
              <w:rPr>
                <w:rFonts w:eastAsia="Times New Roman"/>
                <w:lang w:eastAsia="it-IT"/>
              </w:rPr>
              <w:t>&lt; .001</w:t>
            </w:r>
          </w:p>
        </w:tc>
      </w:tr>
      <w:tr w:rsidR="00C40914" w:rsidRPr="00584454" w14:paraId="3803C2FD" w14:textId="77777777" w:rsidTr="005C6598">
        <w:trPr>
          <w:trHeight w:val="390"/>
          <w:jc w:val="center"/>
        </w:trPr>
        <w:tc>
          <w:tcPr>
            <w:tcW w:w="1677" w:type="dxa"/>
            <w:vMerge/>
            <w:noWrap/>
            <w:vAlign w:val="center"/>
          </w:tcPr>
          <w:p w14:paraId="51E28971" w14:textId="77777777" w:rsidR="00C40914" w:rsidRPr="00584454" w:rsidRDefault="00C40914" w:rsidP="005C6598">
            <w:pPr>
              <w:jc w:val="center"/>
              <w:rPr>
                <w:rFonts w:eastAsia="Times New Roman"/>
                <w:b/>
                <w:lang w:eastAsia="it-IT"/>
              </w:rPr>
            </w:pPr>
          </w:p>
        </w:tc>
        <w:tc>
          <w:tcPr>
            <w:tcW w:w="1360" w:type="dxa"/>
            <w:tcBorders>
              <w:left w:val="nil"/>
              <w:bottom w:val="single" w:sz="4" w:space="0" w:color="auto"/>
            </w:tcBorders>
            <w:vAlign w:val="bottom"/>
          </w:tcPr>
          <w:p w14:paraId="7ABF86EB" w14:textId="77777777" w:rsidR="00C40914" w:rsidRPr="00584454" w:rsidRDefault="00C40914" w:rsidP="005C6598">
            <w:pPr>
              <w:jc w:val="right"/>
              <w:rPr>
                <w:rFonts w:eastAsia="Times New Roman"/>
                <w:i/>
                <w:lang w:eastAsia="it-IT"/>
              </w:rPr>
            </w:pPr>
            <w:r w:rsidRPr="00584454">
              <w:rPr>
                <w:rFonts w:eastAsia="Times New Roman"/>
                <w:i/>
                <w:lang w:eastAsia="it-IT"/>
              </w:rPr>
              <w:t>Lowly</w:t>
            </w:r>
          </w:p>
        </w:tc>
        <w:tc>
          <w:tcPr>
            <w:tcW w:w="1360" w:type="dxa"/>
            <w:tcBorders>
              <w:left w:val="nil"/>
              <w:bottom w:val="single" w:sz="4" w:space="0" w:color="auto"/>
            </w:tcBorders>
            <w:noWrap/>
            <w:vAlign w:val="bottom"/>
          </w:tcPr>
          <w:p w14:paraId="20A7E188" w14:textId="77777777" w:rsidR="00C40914" w:rsidRPr="00584454" w:rsidRDefault="00C40914" w:rsidP="005C6598">
            <w:pPr>
              <w:jc w:val="center"/>
              <w:rPr>
                <w:rFonts w:eastAsia="Times New Roman"/>
                <w:lang w:eastAsia="it-IT"/>
              </w:rPr>
            </w:pPr>
            <w:r w:rsidRPr="00584454">
              <w:rPr>
                <w:rFonts w:eastAsia="Times New Roman"/>
                <w:lang w:eastAsia="it-IT"/>
              </w:rPr>
              <w:t>4.9 (0.9)</w:t>
            </w:r>
          </w:p>
        </w:tc>
        <w:tc>
          <w:tcPr>
            <w:tcW w:w="1327" w:type="dxa"/>
            <w:tcBorders>
              <w:bottom w:val="single" w:sz="4" w:space="0" w:color="auto"/>
            </w:tcBorders>
            <w:noWrap/>
            <w:vAlign w:val="bottom"/>
          </w:tcPr>
          <w:p w14:paraId="6383D122" w14:textId="77777777" w:rsidR="00C40914" w:rsidRPr="00584454" w:rsidRDefault="00C40914" w:rsidP="005C6598">
            <w:pPr>
              <w:jc w:val="center"/>
              <w:rPr>
                <w:rFonts w:eastAsia="Times New Roman"/>
                <w:lang w:eastAsia="it-IT"/>
              </w:rPr>
            </w:pPr>
            <w:r w:rsidRPr="00584454">
              <w:rPr>
                <w:rFonts w:eastAsia="Times New Roman"/>
                <w:lang w:eastAsia="it-IT"/>
              </w:rPr>
              <w:t>1.7 (1.0)</w:t>
            </w:r>
          </w:p>
        </w:tc>
        <w:tc>
          <w:tcPr>
            <w:tcW w:w="1046" w:type="dxa"/>
            <w:tcBorders>
              <w:bottom w:val="single" w:sz="4" w:space="0" w:color="auto"/>
            </w:tcBorders>
            <w:vAlign w:val="bottom"/>
          </w:tcPr>
          <w:p w14:paraId="52FADE11" w14:textId="77777777" w:rsidR="00C40914" w:rsidRPr="00584454" w:rsidRDefault="00C40914" w:rsidP="005C6598">
            <w:pPr>
              <w:jc w:val="center"/>
              <w:rPr>
                <w:rFonts w:eastAsia="Times New Roman"/>
                <w:lang w:eastAsia="it-IT"/>
              </w:rPr>
            </w:pPr>
            <w:r w:rsidRPr="00584454">
              <w:rPr>
                <w:rFonts w:eastAsia="Times New Roman"/>
                <w:lang w:eastAsia="it-IT"/>
              </w:rPr>
              <w:t>8.93</w:t>
            </w:r>
          </w:p>
        </w:tc>
        <w:tc>
          <w:tcPr>
            <w:tcW w:w="1049" w:type="dxa"/>
            <w:tcBorders>
              <w:bottom w:val="single" w:sz="4" w:space="0" w:color="auto"/>
            </w:tcBorders>
            <w:vAlign w:val="bottom"/>
          </w:tcPr>
          <w:p w14:paraId="7D260E69" w14:textId="77777777" w:rsidR="00C40914" w:rsidRPr="00584454" w:rsidRDefault="00C40914" w:rsidP="005C6598">
            <w:pPr>
              <w:jc w:val="center"/>
              <w:rPr>
                <w:rFonts w:eastAsia="Times New Roman"/>
                <w:lang w:eastAsia="it-IT"/>
              </w:rPr>
            </w:pPr>
            <w:r w:rsidRPr="00584454">
              <w:rPr>
                <w:rFonts w:eastAsia="Times New Roman"/>
                <w:lang w:eastAsia="it-IT"/>
              </w:rPr>
              <w:t>&lt; .001</w:t>
            </w:r>
          </w:p>
        </w:tc>
      </w:tr>
      <w:tr w:rsidR="00C40914" w:rsidRPr="00584454" w14:paraId="26BCA8F5" w14:textId="77777777" w:rsidTr="005C6598">
        <w:trPr>
          <w:trHeight w:val="390"/>
          <w:jc w:val="center"/>
        </w:trPr>
        <w:tc>
          <w:tcPr>
            <w:tcW w:w="1677" w:type="dxa"/>
            <w:vMerge w:val="restart"/>
            <w:noWrap/>
            <w:vAlign w:val="center"/>
          </w:tcPr>
          <w:p w14:paraId="035C2CAB" w14:textId="77777777" w:rsidR="00C40914" w:rsidRPr="00584454" w:rsidRDefault="00C40914" w:rsidP="005C6598">
            <w:pPr>
              <w:jc w:val="center"/>
              <w:rPr>
                <w:rFonts w:eastAsia="Times New Roman"/>
                <w:b/>
                <w:lang w:eastAsia="it-IT"/>
              </w:rPr>
            </w:pPr>
            <w:r w:rsidRPr="00584454">
              <w:rPr>
                <w:rFonts w:eastAsia="Times New Roman"/>
                <w:b/>
                <w:lang w:eastAsia="it-IT"/>
              </w:rPr>
              <w:t>Positive</w:t>
            </w:r>
          </w:p>
        </w:tc>
        <w:tc>
          <w:tcPr>
            <w:tcW w:w="1360" w:type="dxa"/>
            <w:tcBorders>
              <w:top w:val="single" w:sz="4" w:space="0" w:color="auto"/>
              <w:left w:val="nil"/>
            </w:tcBorders>
            <w:vAlign w:val="bottom"/>
          </w:tcPr>
          <w:p w14:paraId="022A5DEA" w14:textId="77777777" w:rsidR="00C40914" w:rsidRPr="00584454" w:rsidRDefault="00C40914" w:rsidP="005C6598">
            <w:pPr>
              <w:jc w:val="right"/>
              <w:rPr>
                <w:rFonts w:eastAsia="Times New Roman"/>
                <w:i/>
                <w:lang w:eastAsia="it-IT"/>
              </w:rPr>
            </w:pPr>
            <w:r w:rsidRPr="00584454">
              <w:rPr>
                <w:rFonts w:eastAsia="Times New Roman"/>
                <w:i/>
                <w:lang w:eastAsia="it-IT"/>
              </w:rPr>
              <w:t>Highly</w:t>
            </w:r>
          </w:p>
        </w:tc>
        <w:tc>
          <w:tcPr>
            <w:tcW w:w="1360" w:type="dxa"/>
            <w:tcBorders>
              <w:top w:val="single" w:sz="4" w:space="0" w:color="auto"/>
              <w:left w:val="nil"/>
            </w:tcBorders>
            <w:noWrap/>
            <w:vAlign w:val="bottom"/>
          </w:tcPr>
          <w:p w14:paraId="2E61798E" w14:textId="77777777" w:rsidR="00C40914" w:rsidRPr="00584454" w:rsidRDefault="00C40914" w:rsidP="005C6598">
            <w:pPr>
              <w:jc w:val="center"/>
              <w:rPr>
                <w:rFonts w:eastAsia="Times New Roman"/>
                <w:lang w:eastAsia="it-IT"/>
              </w:rPr>
            </w:pPr>
            <w:r w:rsidRPr="00584454">
              <w:rPr>
                <w:rFonts w:eastAsia="Times New Roman"/>
                <w:lang w:eastAsia="it-IT"/>
              </w:rPr>
              <w:t>5.3 (1.1)</w:t>
            </w:r>
          </w:p>
        </w:tc>
        <w:tc>
          <w:tcPr>
            <w:tcW w:w="1327" w:type="dxa"/>
            <w:tcBorders>
              <w:top w:val="single" w:sz="4" w:space="0" w:color="auto"/>
            </w:tcBorders>
            <w:noWrap/>
            <w:vAlign w:val="bottom"/>
          </w:tcPr>
          <w:p w14:paraId="6C81021F" w14:textId="77777777" w:rsidR="00C40914" w:rsidRPr="00584454" w:rsidRDefault="00C40914" w:rsidP="005C6598">
            <w:pPr>
              <w:jc w:val="center"/>
              <w:rPr>
                <w:rFonts w:eastAsia="Times New Roman"/>
                <w:lang w:eastAsia="it-IT"/>
              </w:rPr>
            </w:pPr>
            <w:r w:rsidRPr="00584454">
              <w:rPr>
                <w:rFonts w:eastAsia="Times New Roman"/>
                <w:lang w:eastAsia="it-IT"/>
              </w:rPr>
              <w:t>1.9 (1.3)</w:t>
            </w:r>
          </w:p>
        </w:tc>
        <w:tc>
          <w:tcPr>
            <w:tcW w:w="1046" w:type="dxa"/>
            <w:tcBorders>
              <w:top w:val="single" w:sz="4" w:space="0" w:color="auto"/>
            </w:tcBorders>
            <w:vAlign w:val="bottom"/>
          </w:tcPr>
          <w:p w14:paraId="2C3B3F52" w14:textId="77777777" w:rsidR="00C40914" w:rsidRPr="00584454" w:rsidRDefault="00C40914" w:rsidP="005C6598">
            <w:pPr>
              <w:jc w:val="center"/>
              <w:rPr>
                <w:rFonts w:eastAsia="Times New Roman"/>
                <w:lang w:eastAsia="it-IT"/>
              </w:rPr>
            </w:pPr>
            <w:r w:rsidRPr="00584454">
              <w:rPr>
                <w:rFonts w:eastAsia="Times New Roman"/>
                <w:lang w:eastAsia="it-IT"/>
              </w:rPr>
              <w:t>5.9</w:t>
            </w:r>
          </w:p>
        </w:tc>
        <w:tc>
          <w:tcPr>
            <w:tcW w:w="1049" w:type="dxa"/>
            <w:tcBorders>
              <w:top w:val="single" w:sz="4" w:space="0" w:color="auto"/>
            </w:tcBorders>
            <w:vAlign w:val="bottom"/>
          </w:tcPr>
          <w:p w14:paraId="77F90188" w14:textId="77777777" w:rsidR="00C40914" w:rsidRPr="00584454" w:rsidRDefault="00C40914" w:rsidP="005C6598">
            <w:pPr>
              <w:jc w:val="center"/>
              <w:rPr>
                <w:rFonts w:eastAsia="Times New Roman"/>
                <w:lang w:eastAsia="it-IT"/>
              </w:rPr>
            </w:pPr>
            <w:r w:rsidRPr="00584454">
              <w:rPr>
                <w:rFonts w:eastAsia="Times New Roman"/>
                <w:lang w:eastAsia="it-IT"/>
              </w:rPr>
              <w:t>&lt; .001</w:t>
            </w:r>
          </w:p>
        </w:tc>
      </w:tr>
      <w:tr w:rsidR="00C40914" w:rsidRPr="00584454" w14:paraId="49B81D9B" w14:textId="77777777" w:rsidTr="005C6598">
        <w:trPr>
          <w:trHeight w:val="390"/>
          <w:jc w:val="center"/>
        </w:trPr>
        <w:tc>
          <w:tcPr>
            <w:tcW w:w="1677" w:type="dxa"/>
            <w:vMerge/>
            <w:tcBorders>
              <w:bottom w:val="single" w:sz="4" w:space="0" w:color="auto"/>
            </w:tcBorders>
            <w:noWrap/>
            <w:vAlign w:val="center"/>
          </w:tcPr>
          <w:p w14:paraId="2EAA7DDF" w14:textId="77777777" w:rsidR="00C40914" w:rsidRPr="00584454" w:rsidRDefault="00C40914" w:rsidP="005C6598">
            <w:pPr>
              <w:jc w:val="center"/>
              <w:rPr>
                <w:rFonts w:eastAsia="Times New Roman"/>
                <w:b/>
                <w:lang w:eastAsia="it-IT"/>
              </w:rPr>
            </w:pPr>
          </w:p>
        </w:tc>
        <w:tc>
          <w:tcPr>
            <w:tcW w:w="1360" w:type="dxa"/>
            <w:tcBorders>
              <w:left w:val="nil"/>
              <w:bottom w:val="single" w:sz="4" w:space="0" w:color="auto"/>
            </w:tcBorders>
            <w:vAlign w:val="bottom"/>
          </w:tcPr>
          <w:p w14:paraId="5DAB96B2" w14:textId="77777777" w:rsidR="00C40914" w:rsidRPr="00584454" w:rsidRDefault="00C40914" w:rsidP="005C6598">
            <w:pPr>
              <w:jc w:val="right"/>
              <w:rPr>
                <w:rFonts w:eastAsia="Times New Roman"/>
                <w:i/>
                <w:lang w:eastAsia="it-IT"/>
              </w:rPr>
            </w:pPr>
            <w:r w:rsidRPr="00584454">
              <w:rPr>
                <w:rFonts w:eastAsia="Times New Roman"/>
                <w:i/>
                <w:lang w:eastAsia="it-IT"/>
              </w:rPr>
              <w:t>Lowly</w:t>
            </w:r>
          </w:p>
        </w:tc>
        <w:tc>
          <w:tcPr>
            <w:tcW w:w="1360" w:type="dxa"/>
            <w:tcBorders>
              <w:left w:val="nil"/>
              <w:bottom w:val="single" w:sz="4" w:space="0" w:color="auto"/>
            </w:tcBorders>
            <w:noWrap/>
            <w:vAlign w:val="bottom"/>
          </w:tcPr>
          <w:p w14:paraId="1AC11DD5" w14:textId="77777777" w:rsidR="00C40914" w:rsidRPr="00584454" w:rsidRDefault="00C40914" w:rsidP="005C6598">
            <w:pPr>
              <w:jc w:val="center"/>
              <w:rPr>
                <w:rFonts w:eastAsia="Times New Roman"/>
                <w:lang w:eastAsia="it-IT"/>
              </w:rPr>
            </w:pPr>
            <w:r w:rsidRPr="00584454">
              <w:rPr>
                <w:rFonts w:eastAsia="Times New Roman"/>
                <w:lang w:eastAsia="it-IT"/>
              </w:rPr>
              <w:t>5.0 (0.7)</w:t>
            </w:r>
          </w:p>
        </w:tc>
        <w:tc>
          <w:tcPr>
            <w:tcW w:w="1327" w:type="dxa"/>
            <w:tcBorders>
              <w:bottom w:val="single" w:sz="4" w:space="0" w:color="auto"/>
            </w:tcBorders>
            <w:noWrap/>
            <w:vAlign w:val="bottom"/>
          </w:tcPr>
          <w:p w14:paraId="7DA22ED2" w14:textId="77777777" w:rsidR="00C40914" w:rsidRPr="00584454" w:rsidRDefault="00C40914" w:rsidP="005C6598">
            <w:pPr>
              <w:jc w:val="center"/>
              <w:rPr>
                <w:rFonts w:eastAsia="Times New Roman"/>
                <w:lang w:eastAsia="it-IT"/>
              </w:rPr>
            </w:pPr>
            <w:r w:rsidRPr="00584454">
              <w:rPr>
                <w:rFonts w:eastAsia="Times New Roman"/>
                <w:lang w:eastAsia="it-IT"/>
              </w:rPr>
              <w:t>1.7 (1.0)</w:t>
            </w:r>
          </w:p>
        </w:tc>
        <w:tc>
          <w:tcPr>
            <w:tcW w:w="1046" w:type="dxa"/>
            <w:tcBorders>
              <w:bottom w:val="single" w:sz="4" w:space="0" w:color="auto"/>
            </w:tcBorders>
            <w:vAlign w:val="bottom"/>
          </w:tcPr>
          <w:p w14:paraId="51EB2234" w14:textId="77777777" w:rsidR="00C40914" w:rsidRPr="00584454" w:rsidRDefault="00C40914" w:rsidP="005C6598">
            <w:pPr>
              <w:jc w:val="center"/>
              <w:rPr>
                <w:rFonts w:eastAsia="Times New Roman"/>
                <w:lang w:eastAsia="it-IT"/>
              </w:rPr>
            </w:pPr>
            <w:r w:rsidRPr="00584454">
              <w:rPr>
                <w:rFonts w:eastAsia="Times New Roman"/>
                <w:lang w:eastAsia="it-IT"/>
              </w:rPr>
              <w:t>8.51</w:t>
            </w:r>
          </w:p>
        </w:tc>
        <w:tc>
          <w:tcPr>
            <w:tcW w:w="1049" w:type="dxa"/>
            <w:tcBorders>
              <w:bottom w:val="single" w:sz="4" w:space="0" w:color="auto"/>
            </w:tcBorders>
            <w:vAlign w:val="bottom"/>
          </w:tcPr>
          <w:p w14:paraId="448BFEBB" w14:textId="77777777" w:rsidR="00C40914" w:rsidRPr="00584454" w:rsidRDefault="00C40914" w:rsidP="005C6598">
            <w:pPr>
              <w:jc w:val="center"/>
              <w:rPr>
                <w:rFonts w:eastAsia="Times New Roman"/>
                <w:lang w:eastAsia="it-IT"/>
              </w:rPr>
            </w:pPr>
            <w:r w:rsidRPr="00584454">
              <w:rPr>
                <w:rFonts w:eastAsia="Times New Roman"/>
                <w:lang w:eastAsia="it-IT"/>
              </w:rPr>
              <w:t>&lt; .001</w:t>
            </w:r>
          </w:p>
        </w:tc>
      </w:tr>
    </w:tbl>
    <w:p w14:paraId="37549CB3" w14:textId="77777777" w:rsidR="00C40914" w:rsidRPr="00584454" w:rsidRDefault="00C40914">
      <w:pPr>
        <w:suppressAutoHyphens w:val="0"/>
        <w:spacing w:line="240" w:lineRule="auto"/>
        <w:jc w:val="left"/>
        <w:rPr>
          <w:b/>
        </w:rPr>
      </w:pPr>
      <w:r w:rsidRPr="00584454">
        <w:rPr>
          <w:b/>
        </w:rPr>
        <w:br w:type="page"/>
      </w:r>
    </w:p>
    <w:p w14:paraId="440C4D41" w14:textId="77777777" w:rsidR="00C40914" w:rsidRPr="00584454" w:rsidRDefault="00C40914" w:rsidP="00FD2480">
      <w:pPr>
        <w:suppressAutoHyphens w:val="0"/>
        <w:spacing w:line="240" w:lineRule="auto"/>
        <w:jc w:val="left"/>
        <w:rPr>
          <w:b/>
        </w:rPr>
      </w:pPr>
      <w:r w:rsidRPr="00584454">
        <w:rPr>
          <w:b/>
        </w:rPr>
        <w:lastRenderedPageBreak/>
        <w:t>Figure 1</w:t>
      </w:r>
    </w:p>
    <w:p w14:paraId="26FC825E" w14:textId="77777777" w:rsidR="00C40914" w:rsidRPr="00584454" w:rsidRDefault="00C40914" w:rsidP="00FD2480">
      <w:pPr>
        <w:suppressAutoHyphens w:val="0"/>
        <w:spacing w:line="240" w:lineRule="auto"/>
        <w:jc w:val="left"/>
        <w:rPr>
          <w:b/>
        </w:rPr>
      </w:pPr>
    </w:p>
    <w:p w14:paraId="40221C20" w14:textId="77777777" w:rsidR="00C40914" w:rsidRPr="00584454" w:rsidRDefault="00C40914" w:rsidP="00FD2480">
      <w:pPr>
        <w:suppressAutoHyphens w:val="0"/>
        <w:spacing w:line="240" w:lineRule="auto"/>
        <w:jc w:val="left"/>
        <w:rPr>
          <w:b/>
        </w:rPr>
      </w:pPr>
    </w:p>
    <w:p w14:paraId="779DD881" w14:textId="77777777" w:rsidR="00C40914" w:rsidRPr="00584454" w:rsidRDefault="007308F2" w:rsidP="00FD2480">
      <w:pPr>
        <w:suppressAutoHyphens w:val="0"/>
        <w:spacing w:line="240" w:lineRule="auto"/>
        <w:jc w:val="left"/>
        <w:rPr>
          <w:b/>
        </w:rPr>
      </w:pPr>
      <w:r w:rsidRPr="00584454">
        <w:rPr>
          <w:b/>
          <w:noProof/>
          <w:lang w:val="it-IT" w:eastAsia="it-IT"/>
        </w:rPr>
        <w:drawing>
          <wp:inline distT="0" distB="0" distL="0" distR="0" wp14:anchorId="42080319" wp14:editId="486BBD2F">
            <wp:extent cx="3522345" cy="2074545"/>
            <wp:effectExtent l="0" t="0" r="8255" b="8255"/>
            <wp:docPr id="4" name="Immagine 2" descr="Descrizione: Descrizione: Figur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descr="Descrizione: Descrizione: Figure 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522345" cy="2074545"/>
                    </a:xfrm>
                    <a:prstGeom prst="rect">
                      <a:avLst/>
                    </a:prstGeom>
                    <a:noFill/>
                    <a:ln>
                      <a:noFill/>
                    </a:ln>
                  </pic:spPr>
                </pic:pic>
              </a:graphicData>
            </a:graphic>
          </wp:inline>
        </w:drawing>
      </w:r>
    </w:p>
    <w:p w14:paraId="7D87C7BE" w14:textId="77777777" w:rsidR="00C40914" w:rsidRPr="00584454" w:rsidRDefault="00C40914" w:rsidP="00FD2480">
      <w:pPr>
        <w:suppressAutoHyphens w:val="0"/>
        <w:spacing w:line="240" w:lineRule="auto"/>
        <w:jc w:val="left"/>
        <w:rPr>
          <w:b/>
        </w:rPr>
      </w:pPr>
    </w:p>
    <w:p w14:paraId="5D06C007" w14:textId="77777777" w:rsidR="00C40914" w:rsidRPr="00584454" w:rsidRDefault="00C40914">
      <w:pPr>
        <w:suppressAutoHyphens w:val="0"/>
        <w:spacing w:line="240" w:lineRule="auto"/>
        <w:jc w:val="left"/>
        <w:rPr>
          <w:b/>
        </w:rPr>
      </w:pPr>
      <w:r w:rsidRPr="00584454">
        <w:rPr>
          <w:b/>
        </w:rPr>
        <w:br w:type="page"/>
      </w:r>
    </w:p>
    <w:p w14:paraId="6701BE0F" w14:textId="77777777" w:rsidR="00C40914" w:rsidRPr="00584454" w:rsidRDefault="00C40914" w:rsidP="00FD2480">
      <w:pPr>
        <w:suppressAutoHyphens w:val="0"/>
        <w:spacing w:line="240" w:lineRule="auto"/>
        <w:jc w:val="left"/>
        <w:rPr>
          <w:b/>
        </w:rPr>
      </w:pPr>
      <w:r w:rsidRPr="00584454">
        <w:rPr>
          <w:b/>
        </w:rPr>
        <w:lastRenderedPageBreak/>
        <w:t>Figure 2</w:t>
      </w:r>
    </w:p>
    <w:p w14:paraId="48E52668" w14:textId="77777777" w:rsidR="00C40914" w:rsidRPr="00584454" w:rsidRDefault="00C40914" w:rsidP="00FD2480">
      <w:pPr>
        <w:suppressAutoHyphens w:val="0"/>
        <w:spacing w:line="240" w:lineRule="auto"/>
        <w:jc w:val="left"/>
        <w:rPr>
          <w:b/>
        </w:rPr>
      </w:pPr>
    </w:p>
    <w:p w14:paraId="19FF3F45" w14:textId="77777777" w:rsidR="00C40914" w:rsidRPr="00584454" w:rsidRDefault="007308F2" w:rsidP="00FD2480">
      <w:pPr>
        <w:suppressAutoHyphens w:val="0"/>
        <w:spacing w:line="240" w:lineRule="auto"/>
        <w:jc w:val="left"/>
        <w:rPr>
          <w:b/>
        </w:rPr>
      </w:pPr>
      <w:r w:rsidRPr="00584454">
        <w:rPr>
          <w:noProof/>
          <w:lang w:val="it-IT" w:eastAsia="it-IT"/>
        </w:rPr>
        <w:drawing>
          <wp:inline distT="0" distB="0" distL="0" distR="0" wp14:anchorId="68458B83" wp14:editId="4F061FD1">
            <wp:extent cx="5740400" cy="2023745"/>
            <wp:effectExtent l="0" t="0" r="0" b="8255"/>
            <wp:docPr id="5"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40400" cy="2023745"/>
                    </a:xfrm>
                    <a:prstGeom prst="rect">
                      <a:avLst/>
                    </a:prstGeom>
                    <a:noFill/>
                    <a:ln>
                      <a:noFill/>
                    </a:ln>
                  </pic:spPr>
                </pic:pic>
              </a:graphicData>
            </a:graphic>
          </wp:inline>
        </w:drawing>
      </w:r>
    </w:p>
    <w:p w14:paraId="702B0B96" w14:textId="77777777" w:rsidR="00C40914" w:rsidRPr="00584454" w:rsidRDefault="00C40914" w:rsidP="00FD2480">
      <w:pPr>
        <w:suppressAutoHyphens w:val="0"/>
        <w:spacing w:line="240" w:lineRule="auto"/>
        <w:jc w:val="left"/>
        <w:rPr>
          <w:b/>
        </w:rPr>
      </w:pPr>
    </w:p>
    <w:p w14:paraId="3E686B4F" w14:textId="77777777" w:rsidR="00C40914" w:rsidRPr="00584454" w:rsidRDefault="00C40914" w:rsidP="00FD2480">
      <w:pPr>
        <w:suppressAutoHyphens w:val="0"/>
        <w:spacing w:line="240" w:lineRule="auto"/>
        <w:jc w:val="left"/>
        <w:rPr>
          <w:b/>
        </w:rPr>
      </w:pPr>
    </w:p>
    <w:p w14:paraId="46E98C3E" w14:textId="77777777" w:rsidR="00C40914" w:rsidRPr="00584454" w:rsidRDefault="00C40914">
      <w:pPr>
        <w:suppressAutoHyphens w:val="0"/>
        <w:spacing w:line="240" w:lineRule="auto"/>
        <w:jc w:val="left"/>
        <w:rPr>
          <w:b/>
        </w:rPr>
      </w:pPr>
      <w:r w:rsidRPr="00584454">
        <w:rPr>
          <w:b/>
        </w:rPr>
        <w:br w:type="page"/>
      </w:r>
    </w:p>
    <w:p w14:paraId="08B5F880" w14:textId="77777777" w:rsidR="00C40914" w:rsidRPr="00584454" w:rsidRDefault="00C40914" w:rsidP="00FD2480">
      <w:pPr>
        <w:suppressAutoHyphens w:val="0"/>
        <w:spacing w:line="240" w:lineRule="auto"/>
        <w:jc w:val="left"/>
        <w:rPr>
          <w:b/>
        </w:rPr>
      </w:pPr>
      <w:r w:rsidRPr="00584454">
        <w:rPr>
          <w:b/>
        </w:rPr>
        <w:lastRenderedPageBreak/>
        <w:t>Figure 3</w:t>
      </w:r>
    </w:p>
    <w:p w14:paraId="480AEF09" w14:textId="77777777" w:rsidR="00C40914" w:rsidRPr="00584454" w:rsidRDefault="00C40914" w:rsidP="00FD2480">
      <w:pPr>
        <w:suppressAutoHyphens w:val="0"/>
        <w:spacing w:line="240" w:lineRule="auto"/>
        <w:jc w:val="left"/>
        <w:rPr>
          <w:b/>
        </w:rPr>
      </w:pPr>
    </w:p>
    <w:p w14:paraId="6681105F" w14:textId="08F6004F" w:rsidR="00C40914" w:rsidRPr="00584454" w:rsidRDefault="0068497C" w:rsidP="00FD2480">
      <w:pPr>
        <w:suppressAutoHyphens w:val="0"/>
        <w:spacing w:line="240" w:lineRule="auto"/>
        <w:jc w:val="left"/>
        <w:rPr>
          <w:b/>
        </w:rPr>
      </w:pPr>
      <w:r w:rsidRPr="00584454">
        <w:rPr>
          <w:b/>
          <w:noProof/>
          <w:lang w:val="it-IT" w:eastAsia="it-IT"/>
        </w:rPr>
        <w:drawing>
          <wp:inline distT="0" distB="0" distL="0" distR="0" wp14:anchorId="60768E25" wp14:editId="3F380B2A">
            <wp:extent cx="5617210" cy="3219450"/>
            <wp:effectExtent l="0" t="0" r="0" b="0"/>
            <wp:docPr id="7" name="Immagine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sectPr w:rsidR="00C40914" w:rsidRPr="00584454" w:rsidSect="002E2BBD">
      <w:headerReference w:type="default" r:id="rId13"/>
      <w:footerReference w:type="even" r:id="rId14"/>
      <w:footerReference w:type="default" r:id="rId15"/>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BB5B88" w14:textId="77777777" w:rsidR="00345457" w:rsidRDefault="00345457">
      <w:r>
        <w:separator/>
      </w:r>
    </w:p>
  </w:endnote>
  <w:endnote w:type="continuationSeparator" w:id="0">
    <w:p w14:paraId="23C69274" w14:textId="77777777" w:rsidR="00345457" w:rsidRDefault="003454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Minngs">
    <w:altName w:val="MS Mincho"/>
    <w:panose1 w:val="00000000000000000000"/>
    <w:charset w:val="80"/>
    <w:family w:val="roman"/>
    <w:notTrueType/>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Times">
    <w:panose1 w:val="02020603060405020304"/>
    <w:charset w:val="00"/>
    <w:family w:val="roman"/>
    <w:pitch w:val="variable"/>
    <w:sig w:usb0="00000007" w:usb1="00000000" w:usb2="00000000" w:usb3="00000000" w:csb0="00000093"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48B836" w14:textId="77777777" w:rsidR="00DF0E5C" w:rsidRDefault="00DF0E5C" w:rsidP="008F6245">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6ACFD6F1" w14:textId="77777777" w:rsidR="00DF0E5C" w:rsidRDefault="00DF0E5C" w:rsidP="004F02E3">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856F01" w14:textId="77777777" w:rsidR="00DF0E5C" w:rsidRDefault="00DF0E5C" w:rsidP="008F6245">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A422F1">
      <w:rPr>
        <w:rStyle w:val="Numeropagina"/>
        <w:noProof/>
      </w:rPr>
      <w:t>1</w:t>
    </w:r>
    <w:r>
      <w:rPr>
        <w:rStyle w:val="Numeropagina"/>
      </w:rPr>
      <w:fldChar w:fldCharType="end"/>
    </w:r>
  </w:p>
  <w:p w14:paraId="09004126" w14:textId="77777777" w:rsidR="00DF0E5C" w:rsidRDefault="00DF0E5C" w:rsidP="004F02E3">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5A83A5" w14:textId="77777777" w:rsidR="00345457" w:rsidRDefault="00345457">
      <w:r>
        <w:separator/>
      </w:r>
    </w:p>
  </w:footnote>
  <w:footnote w:type="continuationSeparator" w:id="0">
    <w:p w14:paraId="7CB3149A" w14:textId="77777777" w:rsidR="00345457" w:rsidRDefault="003454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B28BFA" w14:textId="2CAE999B" w:rsidR="00584454" w:rsidRDefault="00584454" w:rsidP="00584454">
    <w:pPr>
      <w:pStyle w:val="Intestazione"/>
      <w:jc w:val="center"/>
    </w:pPr>
    <w:r>
      <w:t>Accepted for publication in Acta Psychologica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940C301E"/>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CA081C"/>
    <w:multiLevelType w:val="hybridMultilevel"/>
    <w:tmpl w:val="56F8CB70"/>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
    <w:nsid w:val="05F07DE4"/>
    <w:multiLevelType w:val="hybridMultilevel"/>
    <w:tmpl w:val="BCEEA014"/>
    <w:lvl w:ilvl="0" w:tplc="0410000F">
      <w:start w:val="1"/>
      <w:numFmt w:val="decimal"/>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3">
    <w:nsid w:val="189B37AA"/>
    <w:multiLevelType w:val="hybridMultilevel"/>
    <w:tmpl w:val="54F80B32"/>
    <w:lvl w:ilvl="0" w:tplc="E6284314">
      <w:start w:val="1"/>
      <w:numFmt w:val="bullet"/>
      <w:lvlText w:val="•"/>
      <w:lvlJc w:val="left"/>
      <w:pPr>
        <w:tabs>
          <w:tab w:val="num" w:pos="720"/>
        </w:tabs>
        <w:ind w:left="720" w:hanging="360"/>
      </w:pPr>
      <w:rPr>
        <w:rFonts w:ascii="Arial" w:hAnsi="Arial" w:hint="default"/>
      </w:rPr>
    </w:lvl>
    <w:lvl w:ilvl="1" w:tplc="DFF8EAE0" w:tentative="1">
      <w:start w:val="1"/>
      <w:numFmt w:val="bullet"/>
      <w:lvlText w:val="•"/>
      <w:lvlJc w:val="left"/>
      <w:pPr>
        <w:tabs>
          <w:tab w:val="num" w:pos="1440"/>
        </w:tabs>
        <w:ind w:left="1440" w:hanging="360"/>
      </w:pPr>
      <w:rPr>
        <w:rFonts w:ascii="Arial" w:hAnsi="Arial" w:hint="default"/>
      </w:rPr>
    </w:lvl>
    <w:lvl w:ilvl="2" w:tplc="4AB8F562" w:tentative="1">
      <w:start w:val="1"/>
      <w:numFmt w:val="bullet"/>
      <w:lvlText w:val="•"/>
      <w:lvlJc w:val="left"/>
      <w:pPr>
        <w:tabs>
          <w:tab w:val="num" w:pos="2160"/>
        </w:tabs>
        <w:ind w:left="2160" w:hanging="360"/>
      </w:pPr>
      <w:rPr>
        <w:rFonts w:ascii="Arial" w:hAnsi="Arial" w:hint="default"/>
      </w:rPr>
    </w:lvl>
    <w:lvl w:ilvl="3" w:tplc="4A4835D4" w:tentative="1">
      <w:start w:val="1"/>
      <w:numFmt w:val="bullet"/>
      <w:lvlText w:val="•"/>
      <w:lvlJc w:val="left"/>
      <w:pPr>
        <w:tabs>
          <w:tab w:val="num" w:pos="2880"/>
        </w:tabs>
        <w:ind w:left="2880" w:hanging="360"/>
      </w:pPr>
      <w:rPr>
        <w:rFonts w:ascii="Arial" w:hAnsi="Arial" w:hint="default"/>
      </w:rPr>
    </w:lvl>
    <w:lvl w:ilvl="4" w:tplc="7B304DF0" w:tentative="1">
      <w:start w:val="1"/>
      <w:numFmt w:val="bullet"/>
      <w:lvlText w:val="•"/>
      <w:lvlJc w:val="left"/>
      <w:pPr>
        <w:tabs>
          <w:tab w:val="num" w:pos="3600"/>
        </w:tabs>
        <w:ind w:left="3600" w:hanging="360"/>
      </w:pPr>
      <w:rPr>
        <w:rFonts w:ascii="Arial" w:hAnsi="Arial" w:hint="default"/>
      </w:rPr>
    </w:lvl>
    <w:lvl w:ilvl="5" w:tplc="4F0E483A" w:tentative="1">
      <w:start w:val="1"/>
      <w:numFmt w:val="bullet"/>
      <w:lvlText w:val="•"/>
      <w:lvlJc w:val="left"/>
      <w:pPr>
        <w:tabs>
          <w:tab w:val="num" w:pos="4320"/>
        </w:tabs>
        <w:ind w:left="4320" w:hanging="360"/>
      </w:pPr>
      <w:rPr>
        <w:rFonts w:ascii="Arial" w:hAnsi="Arial" w:hint="default"/>
      </w:rPr>
    </w:lvl>
    <w:lvl w:ilvl="6" w:tplc="42787192" w:tentative="1">
      <w:start w:val="1"/>
      <w:numFmt w:val="bullet"/>
      <w:lvlText w:val="•"/>
      <w:lvlJc w:val="left"/>
      <w:pPr>
        <w:tabs>
          <w:tab w:val="num" w:pos="5040"/>
        </w:tabs>
        <w:ind w:left="5040" w:hanging="360"/>
      </w:pPr>
      <w:rPr>
        <w:rFonts w:ascii="Arial" w:hAnsi="Arial" w:hint="default"/>
      </w:rPr>
    </w:lvl>
    <w:lvl w:ilvl="7" w:tplc="60087FBC" w:tentative="1">
      <w:start w:val="1"/>
      <w:numFmt w:val="bullet"/>
      <w:lvlText w:val="•"/>
      <w:lvlJc w:val="left"/>
      <w:pPr>
        <w:tabs>
          <w:tab w:val="num" w:pos="5760"/>
        </w:tabs>
        <w:ind w:left="5760" w:hanging="360"/>
      </w:pPr>
      <w:rPr>
        <w:rFonts w:ascii="Arial" w:hAnsi="Arial" w:hint="default"/>
      </w:rPr>
    </w:lvl>
    <w:lvl w:ilvl="8" w:tplc="E7541C52" w:tentative="1">
      <w:start w:val="1"/>
      <w:numFmt w:val="bullet"/>
      <w:lvlText w:val="•"/>
      <w:lvlJc w:val="left"/>
      <w:pPr>
        <w:tabs>
          <w:tab w:val="num" w:pos="6480"/>
        </w:tabs>
        <w:ind w:left="6480" w:hanging="360"/>
      </w:pPr>
      <w:rPr>
        <w:rFonts w:ascii="Arial" w:hAnsi="Arial" w:hint="default"/>
      </w:rPr>
    </w:lvl>
  </w:abstractNum>
  <w:abstractNum w:abstractNumId="4">
    <w:nsid w:val="1D0C1AF1"/>
    <w:multiLevelType w:val="hybridMultilevel"/>
    <w:tmpl w:val="CCA2DDE6"/>
    <w:lvl w:ilvl="0" w:tplc="B4801884">
      <w:start w:val="1"/>
      <w:numFmt w:val="bullet"/>
      <w:lvlText w:val="-"/>
      <w:lvlJc w:val="left"/>
      <w:pPr>
        <w:ind w:left="720" w:hanging="360"/>
      </w:pPr>
      <w:rPr>
        <w:rFonts w:ascii="Times New Roman" w:eastAsia="MS Minngs"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26D62689"/>
    <w:multiLevelType w:val="hybridMultilevel"/>
    <w:tmpl w:val="C5BC3BBA"/>
    <w:lvl w:ilvl="0" w:tplc="04100011">
      <w:start w:val="1"/>
      <w:numFmt w:val="decimal"/>
      <w:lvlText w:val="%1)"/>
      <w:lvlJc w:val="left"/>
      <w:pPr>
        <w:tabs>
          <w:tab w:val="num" w:pos="720"/>
        </w:tabs>
        <w:ind w:left="720" w:hanging="360"/>
      </w:pPr>
      <w:rPr>
        <w:rFonts w:cs="Times New Roman" w:hint="default"/>
        <w:u w:val="none"/>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6">
    <w:nsid w:val="42383099"/>
    <w:multiLevelType w:val="hybridMultilevel"/>
    <w:tmpl w:val="3238F538"/>
    <w:lvl w:ilvl="0" w:tplc="0410000F">
      <w:start w:val="1"/>
      <w:numFmt w:val="decimal"/>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7">
    <w:nsid w:val="49946E90"/>
    <w:multiLevelType w:val="hybridMultilevel"/>
    <w:tmpl w:val="D21C0C4E"/>
    <w:lvl w:ilvl="0" w:tplc="6DC8EF78">
      <w:start w:val="1"/>
      <w:numFmt w:val="bullet"/>
      <w:lvlText w:val=""/>
      <w:lvlJc w:val="left"/>
      <w:pPr>
        <w:tabs>
          <w:tab w:val="num" w:pos="720"/>
        </w:tabs>
        <w:ind w:left="720" w:hanging="360"/>
      </w:pPr>
      <w:rPr>
        <w:rFonts w:ascii="Wingdings" w:hAnsi="Wingdings" w:hint="default"/>
      </w:rPr>
    </w:lvl>
    <w:lvl w:ilvl="1" w:tplc="8CAAF11C" w:tentative="1">
      <w:start w:val="1"/>
      <w:numFmt w:val="bullet"/>
      <w:lvlText w:val=""/>
      <w:lvlJc w:val="left"/>
      <w:pPr>
        <w:tabs>
          <w:tab w:val="num" w:pos="1440"/>
        </w:tabs>
        <w:ind w:left="1440" w:hanging="360"/>
      </w:pPr>
      <w:rPr>
        <w:rFonts w:ascii="Wingdings" w:hAnsi="Wingdings" w:hint="default"/>
      </w:rPr>
    </w:lvl>
    <w:lvl w:ilvl="2" w:tplc="7A9E929E" w:tentative="1">
      <w:start w:val="1"/>
      <w:numFmt w:val="bullet"/>
      <w:lvlText w:val=""/>
      <w:lvlJc w:val="left"/>
      <w:pPr>
        <w:tabs>
          <w:tab w:val="num" w:pos="2160"/>
        </w:tabs>
        <w:ind w:left="2160" w:hanging="360"/>
      </w:pPr>
      <w:rPr>
        <w:rFonts w:ascii="Wingdings" w:hAnsi="Wingdings" w:hint="default"/>
      </w:rPr>
    </w:lvl>
    <w:lvl w:ilvl="3" w:tplc="557E4FF8" w:tentative="1">
      <w:start w:val="1"/>
      <w:numFmt w:val="bullet"/>
      <w:lvlText w:val=""/>
      <w:lvlJc w:val="left"/>
      <w:pPr>
        <w:tabs>
          <w:tab w:val="num" w:pos="2880"/>
        </w:tabs>
        <w:ind w:left="2880" w:hanging="360"/>
      </w:pPr>
      <w:rPr>
        <w:rFonts w:ascii="Wingdings" w:hAnsi="Wingdings" w:hint="default"/>
      </w:rPr>
    </w:lvl>
    <w:lvl w:ilvl="4" w:tplc="3DC40BBE" w:tentative="1">
      <w:start w:val="1"/>
      <w:numFmt w:val="bullet"/>
      <w:lvlText w:val=""/>
      <w:lvlJc w:val="left"/>
      <w:pPr>
        <w:tabs>
          <w:tab w:val="num" w:pos="3600"/>
        </w:tabs>
        <w:ind w:left="3600" w:hanging="360"/>
      </w:pPr>
      <w:rPr>
        <w:rFonts w:ascii="Wingdings" w:hAnsi="Wingdings" w:hint="default"/>
      </w:rPr>
    </w:lvl>
    <w:lvl w:ilvl="5" w:tplc="C4EE8A42" w:tentative="1">
      <w:start w:val="1"/>
      <w:numFmt w:val="bullet"/>
      <w:lvlText w:val=""/>
      <w:lvlJc w:val="left"/>
      <w:pPr>
        <w:tabs>
          <w:tab w:val="num" w:pos="4320"/>
        </w:tabs>
        <w:ind w:left="4320" w:hanging="360"/>
      </w:pPr>
      <w:rPr>
        <w:rFonts w:ascii="Wingdings" w:hAnsi="Wingdings" w:hint="default"/>
      </w:rPr>
    </w:lvl>
    <w:lvl w:ilvl="6" w:tplc="81E0FE7A" w:tentative="1">
      <w:start w:val="1"/>
      <w:numFmt w:val="bullet"/>
      <w:lvlText w:val=""/>
      <w:lvlJc w:val="left"/>
      <w:pPr>
        <w:tabs>
          <w:tab w:val="num" w:pos="5040"/>
        </w:tabs>
        <w:ind w:left="5040" w:hanging="360"/>
      </w:pPr>
      <w:rPr>
        <w:rFonts w:ascii="Wingdings" w:hAnsi="Wingdings" w:hint="default"/>
      </w:rPr>
    </w:lvl>
    <w:lvl w:ilvl="7" w:tplc="31700110" w:tentative="1">
      <w:start w:val="1"/>
      <w:numFmt w:val="bullet"/>
      <w:lvlText w:val=""/>
      <w:lvlJc w:val="left"/>
      <w:pPr>
        <w:tabs>
          <w:tab w:val="num" w:pos="5760"/>
        </w:tabs>
        <w:ind w:left="5760" w:hanging="360"/>
      </w:pPr>
      <w:rPr>
        <w:rFonts w:ascii="Wingdings" w:hAnsi="Wingdings" w:hint="default"/>
      </w:rPr>
    </w:lvl>
    <w:lvl w:ilvl="8" w:tplc="1F601092" w:tentative="1">
      <w:start w:val="1"/>
      <w:numFmt w:val="bullet"/>
      <w:lvlText w:val=""/>
      <w:lvlJc w:val="left"/>
      <w:pPr>
        <w:tabs>
          <w:tab w:val="num" w:pos="6480"/>
        </w:tabs>
        <w:ind w:left="6480" w:hanging="360"/>
      </w:pPr>
      <w:rPr>
        <w:rFonts w:ascii="Wingdings" w:hAnsi="Wingdings" w:hint="default"/>
      </w:rPr>
    </w:lvl>
  </w:abstractNum>
  <w:abstractNum w:abstractNumId="8">
    <w:nsid w:val="69040A61"/>
    <w:multiLevelType w:val="hybridMultilevel"/>
    <w:tmpl w:val="3082318C"/>
    <w:lvl w:ilvl="0" w:tplc="7D6AD586">
      <w:start w:val="3"/>
      <w:numFmt w:val="bullet"/>
      <w:lvlText w:val="-"/>
      <w:lvlJc w:val="left"/>
      <w:pPr>
        <w:ind w:left="720" w:hanging="360"/>
      </w:pPr>
      <w:rPr>
        <w:rFonts w:ascii="Times New Roman" w:eastAsia="MS Minngs"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6A96453D"/>
    <w:multiLevelType w:val="hybridMultilevel"/>
    <w:tmpl w:val="BD38A226"/>
    <w:lvl w:ilvl="0" w:tplc="04100011">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0">
    <w:nsid w:val="75150560"/>
    <w:multiLevelType w:val="hybridMultilevel"/>
    <w:tmpl w:val="7E4ED554"/>
    <w:lvl w:ilvl="0" w:tplc="B84E27F6">
      <w:numFmt w:val="bullet"/>
      <w:lvlText w:val="-"/>
      <w:lvlJc w:val="left"/>
      <w:pPr>
        <w:ind w:left="720" w:hanging="360"/>
      </w:pPr>
      <w:rPr>
        <w:rFonts w:ascii="Times New Roman" w:eastAsia="MS Minngs"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5"/>
  </w:num>
  <w:num w:numId="4">
    <w:abstractNumId w:val="10"/>
  </w:num>
  <w:num w:numId="5">
    <w:abstractNumId w:val="0"/>
  </w:num>
  <w:num w:numId="6">
    <w:abstractNumId w:val="7"/>
  </w:num>
  <w:num w:numId="7">
    <w:abstractNumId w:val="3"/>
  </w:num>
  <w:num w:numId="8">
    <w:abstractNumId w:val="1"/>
  </w:num>
  <w:num w:numId="9">
    <w:abstractNumId w:val="8"/>
  </w:num>
  <w:num w:numId="10">
    <w:abstractNumId w:val="9"/>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2D34"/>
    <w:rsid w:val="00002375"/>
    <w:rsid w:val="00003597"/>
    <w:rsid w:val="00003922"/>
    <w:rsid w:val="00005914"/>
    <w:rsid w:val="00005D51"/>
    <w:rsid w:val="00005D8C"/>
    <w:rsid w:val="0001342B"/>
    <w:rsid w:val="00014CBE"/>
    <w:rsid w:val="00015C87"/>
    <w:rsid w:val="00016ACE"/>
    <w:rsid w:val="00020F89"/>
    <w:rsid w:val="0002145D"/>
    <w:rsid w:val="000238C4"/>
    <w:rsid w:val="00024610"/>
    <w:rsid w:val="000247C6"/>
    <w:rsid w:val="00025EF0"/>
    <w:rsid w:val="0002768E"/>
    <w:rsid w:val="000279D8"/>
    <w:rsid w:val="000317A3"/>
    <w:rsid w:val="00032E20"/>
    <w:rsid w:val="00033BFB"/>
    <w:rsid w:val="00034556"/>
    <w:rsid w:val="000352CF"/>
    <w:rsid w:val="0003572D"/>
    <w:rsid w:val="000410C4"/>
    <w:rsid w:val="000413D2"/>
    <w:rsid w:val="0004234E"/>
    <w:rsid w:val="00042E32"/>
    <w:rsid w:val="00043E3F"/>
    <w:rsid w:val="000443EB"/>
    <w:rsid w:val="00045889"/>
    <w:rsid w:val="00046E34"/>
    <w:rsid w:val="00047990"/>
    <w:rsid w:val="000517DB"/>
    <w:rsid w:val="00052B40"/>
    <w:rsid w:val="000536AB"/>
    <w:rsid w:val="000563CC"/>
    <w:rsid w:val="00056432"/>
    <w:rsid w:val="00056E8F"/>
    <w:rsid w:val="00060683"/>
    <w:rsid w:val="00060B88"/>
    <w:rsid w:val="00060BF2"/>
    <w:rsid w:val="00060D07"/>
    <w:rsid w:val="000624C3"/>
    <w:rsid w:val="00062F81"/>
    <w:rsid w:val="00063BB9"/>
    <w:rsid w:val="0006609F"/>
    <w:rsid w:val="00066E8F"/>
    <w:rsid w:val="000674FA"/>
    <w:rsid w:val="000678DE"/>
    <w:rsid w:val="00067A3B"/>
    <w:rsid w:val="00070493"/>
    <w:rsid w:val="00070925"/>
    <w:rsid w:val="00070F96"/>
    <w:rsid w:val="000710EE"/>
    <w:rsid w:val="00073A0C"/>
    <w:rsid w:val="000747BF"/>
    <w:rsid w:val="00076B96"/>
    <w:rsid w:val="00077CC7"/>
    <w:rsid w:val="00080383"/>
    <w:rsid w:val="00080DFA"/>
    <w:rsid w:val="000815CC"/>
    <w:rsid w:val="00082ED7"/>
    <w:rsid w:val="00083641"/>
    <w:rsid w:val="00084292"/>
    <w:rsid w:val="00084E4A"/>
    <w:rsid w:val="000879FB"/>
    <w:rsid w:val="000902A4"/>
    <w:rsid w:val="00092478"/>
    <w:rsid w:val="00093C15"/>
    <w:rsid w:val="0009502D"/>
    <w:rsid w:val="00097DCA"/>
    <w:rsid w:val="00097DEB"/>
    <w:rsid w:val="000A0C27"/>
    <w:rsid w:val="000A160C"/>
    <w:rsid w:val="000A168C"/>
    <w:rsid w:val="000A2192"/>
    <w:rsid w:val="000A2BD6"/>
    <w:rsid w:val="000A5156"/>
    <w:rsid w:val="000A5F01"/>
    <w:rsid w:val="000A618D"/>
    <w:rsid w:val="000A6294"/>
    <w:rsid w:val="000A673D"/>
    <w:rsid w:val="000A725D"/>
    <w:rsid w:val="000A76C7"/>
    <w:rsid w:val="000B076E"/>
    <w:rsid w:val="000B0CA0"/>
    <w:rsid w:val="000B0FC8"/>
    <w:rsid w:val="000B1F42"/>
    <w:rsid w:val="000B34DC"/>
    <w:rsid w:val="000B3E70"/>
    <w:rsid w:val="000B5136"/>
    <w:rsid w:val="000B55CA"/>
    <w:rsid w:val="000B7339"/>
    <w:rsid w:val="000B741B"/>
    <w:rsid w:val="000C160E"/>
    <w:rsid w:val="000C1CD7"/>
    <w:rsid w:val="000C4C9A"/>
    <w:rsid w:val="000C66D4"/>
    <w:rsid w:val="000C711B"/>
    <w:rsid w:val="000D0FD9"/>
    <w:rsid w:val="000D216E"/>
    <w:rsid w:val="000D21F4"/>
    <w:rsid w:val="000D2811"/>
    <w:rsid w:val="000D634A"/>
    <w:rsid w:val="000D728E"/>
    <w:rsid w:val="000E1D09"/>
    <w:rsid w:val="000E2565"/>
    <w:rsid w:val="000E31F6"/>
    <w:rsid w:val="000E6E79"/>
    <w:rsid w:val="000F3985"/>
    <w:rsid w:val="000F3BE5"/>
    <w:rsid w:val="000F4D73"/>
    <w:rsid w:val="000F5AFB"/>
    <w:rsid w:val="000F6281"/>
    <w:rsid w:val="000F6C6A"/>
    <w:rsid w:val="00100221"/>
    <w:rsid w:val="00102AD6"/>
    <w:rsid w:val="00103042"/>
    <w:rsid w:val="00103562"/>
    <w:rsid w:val="00106265"/>
    <w:rsid w:val="00106B8B"/>
    <w:rsid w:val="00106EEE"/>
    <w:rsid w:val="001076C1"/>
    <w:rsid w:val="00107AC0"/>
    <w:rsid w:val="001114C7"/>
    <w:rsid w:val="0011207F"/>
    <w:rsid w:val="00112DF4"/>
    <w:rsid w:val="001152CC"/>
    <w:rsid w:val="00115404"/>
    <w:rsid w:val="00116B31"/>
    <w:rsid w:val="001210BA"/>
    <w:rsid w:val="00122AC9"/>
    <w:rsid w:val="00123630"/>
    <w:rsid w:val="00123660"/>
    <w:rsid w:val="00123D7C"/>
    <w:rsid w:val="00125672"/>
    <w:rsid w:val="00130149"/>
    <w:rsid w:val="00134BE3"/>
    <w:rsid w:val="00136A7C"/>
    <w:rsid w:val="00141065"/>
    <w:rsid w:val="00141AFC"/>
    <w:rsid w:val="00142C9D"/>
    <w:rsid w:val="00143D7C"/>
    <w:rsid w:val="00145446"/>
    <w:rsid w:val="00145656"/>
    <w:rsid w:val="0014570B"/>
    <w:rsid w:val="00146A45"/>
    <w:rsid w:val="00150C64"/>
    <w:rsid w:val="00150C7B"/>
    <w:rsid w:val="001517C1"/>
    <w:rsid w:val="001530BD"/>
    <w:rsid w:val="001543CE"/>
    <w:rsid w:val="00155562"/>
    <w:rsid w:val="00162C95"/>
    <w:rsid w:val="0016516E"/>
    <w:rsid w:val="0016753E"/>
    <w:rsid w:val="00167635"/>
    <w:rsid w:val="00167826"/>
    <w:rsid w:val="0017024E"/>
    <w:rsid w:val="00170EB9"/>
    <w:rsid w:val="001710B5"/>
    <w:rsid w:val="001738C7"/>
    <w:rsid w:val="00173AAA"/>
    <w:rsid w:val="00175381"/>
    <w:rsid w:val="00175432"/>
    <w:rsid w:val="00175E8E"/>
    <w:rsid w:val="00177C2E"/>
    <w:rsid w:val="00180185"/>
    <w:rsid w:val="001802DF"/>
    <w:rsid w:val="0018042E"/>
    <w:rsid w:val="00181BB9"/>
    <w:rsid w:val="00181D05"/>
    <w:rsid w:val="00183E11"/>
    <w:rsid w:val="00186D7F"/>
    <w:rsid w:val="0018744D"/>
    <w:rsid w:val="001909B2"/>
    <w:rsid w:val="0019144E"/>
    <w:rsid w:val="00192283"/>
    <w:rsid w:val="001944F0"/>
    <w:rsid w:val="00194E5A"/>
    <w:rsid w:val="0019758F"/>
    <w:rsid w:val="00197DC3"/>
    <w:rsid w:val="001A07A7"/>
    <w:rsid w:val="001A14FA"/>
    <w:rsid w:val="001A22E8"/>
    <w:rsid w:val="001A2932"/>
    <w:rsid w:val="001A2B07"/>
    <w:rsid w:val="001A560E"/>
    <w:rsid w:val="001A5B6D"/>
    <w:rsid w:val="001A71AF"/>
    <w:rsid w:val="001B065B"/>
    <w:rsid w:val="001B26C1"/>
    <w:rsid w:val="001B47CD"/>
    <w:rsid w:val="001B52F0"/>
    <w:rsid w:val="001B6D46"/>
    <w:rsid w:val="001C24D7"/>
    <w:rsid w:val="001C571F"/>
    <w:rsid w:val="001C778B"/>
    <w:rsid w:val="001D4D6C"/>
    <w:rsid w:val="001D4DFA"/>
    <w:rsid w:val="001D7725"/>
    <w:rsid w:val="001E0AAF"/>
    <w:rsid w:val="001E27FB"/>
    <w:rsid w:val="001E30CA"/>
    <w:rsid w:val="001E3196"/>
    <w:rsid w:val="001E408C"/>
    <w:rsid w:val="001E6521"/>
    <w:rsid w:val="001E69AB"/>
    <w:rsid w:val="001E7650"/>
    <w:rsid w:val="001F199F"/>
    <w:rsid w:val="001F1C27"/>
    <w:rsid w:val="001F1C45"/>
    <w:rsid w:val="001F6E6F"/>
    <w:rsid w:val="001F71C3"/>
    <w:rsid w:val="002001E4"/>
    <w:rsid w:val="00200808"/>
    <w:rsid w:val="00202030"/>
    <w:rsid w:val="00203278"/>
    <w:rsid w:val="00205F5F"/>
    <w:rsid w:val="00206088"/>
    <w:rsid w:val="002070F8"/>
    <w:rsid w:val="002105E0"/>
    <w:rsid w:val="002106F0"/>
    <w:rsid w:val="0021135E"/>
    <w:rsid w:val="00212CF5"/>
    <w:rsid w:val="00213644"/>
    <w:rsid w:val="002153E0"/>
    <w:rsid w:val="00216840"/>
    <w:rsid w:val="00216B30"/>
    <w:rsid w:val="0021781C"/>
    <w:rsid w:val="00220225"/>
    <w:rsid w:val="0022413F"/>
    <w:rsid w:val="00224548"/>
    <w:rsid w:val="00226966"/>
    <w:rsid w:val="00226F7F"/>
    <w:rsid w:val="00226FC2"/>
    <w:rsid w:val="00226FFB"/>
    <w:rsid w:val="00227621"/>
    <w:rsid w:val="00230003"/>
    <w:rsid w:val="002309D5"/>
    <w:rsid w:val="0023149E"/>
    <w:rsid w:val="002322A9"/>
    <w:rsid w:val="0023337A"/>
    <w:rsid w:val="0023349D"/>
    <w:rsid w:val="002368BE"/>
    <w:rsid w:val="002404D4"/>
    <w:rsid w:val="00240D2C"/>
    <w:rsid w:val="002418B6"/>
    <w:rsid w:val="00242C56"/>
    <w:rsid w:val="00243833"/>
    <w:rsid w:val="00243F07"/>
    <w:rsid w:val="00244246"/>
    <w:rsid w:val="00244C98"/>
    <w:rsid w:val="00244D49"/>
    <w:rsid w:val="00245269"/>
    <w:rsid w:val="002459F5"/>
    <w:rsid w:val="00250168"/>
    <w:rsid w:val="00250684"/>
    <w:rsid w:val="002523C9"/>
    <w:rsid w:val="00257498"/>
    <w:rsid w:val="00260BAA"/>
    <w:rsid w:val="00262367"/>
    <w:rsid w:val="00264046"/>
    <w:rsid w:val="0027069E"/>
    <w:rsid w:val="002720F4"/>
    <w:rsid w:val="00272A99"/>
    <w:rsid w:val="002747B2"/>
    <w:rsid w:val="00274D52"/>
    <w:rsid w:val="00275F18"/>
    <w:rsid w:val="00276B72"/>
    <w:rsid w:val="00276F34"/>
    <w:rsid w:val="00277493"/>
    <w:rsid w:val="00277971"/>
    <w:rsid w:val="0027797B"/>
    <w:rsid w:val="002806BA"/>
    <w:rsid w:val="00285022"/>
    <w:rsid w:val="0028733A"/>
    <w:rsid w:val="00290F03"/>
    <w:rsid w:val="002A000A"/>
    <w:rsid w:val="002A05EF"/>
    <w:rsid w:val="002A0DF1"/>
    <w:rsid w:val="002A0EBE"/>
    <w:rsid w:val="002A1848"/>
    <w:rsid w:val="002A30AB"/>
    <w:rsid w:val="002A38CD"/>
    <w:rsid w:val="002A4604"/>
    <w:rsid w:val="002A5146"/>
    <w:rsid w:val="002A69B3"/>
    <w:rsid w:val="002B0307"/>
    <w:rsid w:val="002B1764"/>
    <w:rsid w:val="002B2029"/>
    <w:rsid w:val="002B22FD"/>
    <w:rsid w:val="002B302D"/>
    <w:rsid w:val="002B4175"/>
    <w:rsid w:val="002B52A8"/>
    <w:rsid w:val="002B61B0"/>
    <w:rsid w:val="002B67B6"/>
    <w:rsid w:val="002B6F00"/>
    <w:rsid w:val="002B75A5"/>
    <w:rsid w:val="002C15BA"/>
    <w:rsid w:val="002C2B82"/>
    <w:rsid w:val="002C48A0"/>
    <w:rsid w:val="002C5C2E"/>
    <w:rsid w:val="002C71EB"/>
    <w:rsid w:val="002C7966"/>
    <w:rsid w:val="002C7EEB"/>
    <w:rsid w:val="002D1E18"/>
    <w:rsid w:val="002D26B2"/>
    <w:rsid w:val="002D32C5"/>
    <w:rsid w:val="002D3862"/>
    <w:rsid w:val="002D5123"/>
    <w:rsid w:val="002D5FC6"/>
    <w:rsid w:val="002D75C0"/>
    <w:rsid w:val="002E0120"/>
    <w:rsid w:val="002E0A16"/>
    <w:rsid w:val="002E0B01"/>
    <w:rsid w:val="002E15D0"/>
    <w:rsid w:val="002E2971"/>
    <w:rsid w:val="002E2BBD"/>
    <w:rsid w:val="002E6904"/>
    <w:rsid w:val="002E780E"/>
    <w:rsid w:val="002F0FDF"/>
    <w:rsid w:val="002F2DFD"/>
    <w:rsid w:val="002F3B20"/>
    <w:rsid w:val="002F55B7"/>
    <w:rsid w:val="002F77DA"/>
    <w:rsid w:val="003007DC"/>
    <w:rsid w:val="00300829"/>
    <w:rsid w:val="00300A5B"/>
    <w:rsid w:val="0030117F"/>
    <w:rsid w:val="0030160B"/>
    <w:rsid w:val="00304552"/>
    <w:rsid w:val="003060A5"/>
    <w:rsid w:val="00306A63"/>
    <w:rsid w:val="00306DD5"/>
    <w:rsid w:val="003106FE"/>
    <w:rsid w:val="00311BBB"/>
    <w:rsid w:val="00311C37"/>
    <w:rsid w:val="00311E9C"/>
    <w:rsid w:val="00312ED2"/>
    <w:rsid w:val="00314394"/>
    <w:rsid w:val="00314671"/>
    <w:rsid w:val="00315E2E"/>
    <w:rsid w:val="0032162D"/>
    <w:rsid w:val="00322F39"/>
    <w:rsid w:val="0032326C"/>
    <w:rsid w:val="003232C0"/>
    <w:rsid w:val="003252BC"/>
    <w:rsid w:val="003256D9"/>
    <w:rsid w:val="0032622F"/>
    <w:rsid w:val="00326547"/>
    <w:rsid w:val="00327813"/>
    <w:rsid w:val="00327D2C"/>
    <w:rsid w:val="00331075"/>
    <w:rsid w:val="003319DF"/>
    <w:rsid w:val="003339D3"/>
    <w:rsid w:val="00335F0B"/>
    <w:rsid w:val="003361AC"/>
    <w:rsid w:val="00336B4F"/>
    <w:rsid w:val="0034131B"/>
    <w:rsid w:val="0034293A"/>
    <w:rsid w:val="003442DF"/>
    <w:rsid w:val="00345236"/>
    <w:rsid w:val="00345457"/>
    <w:rsid w:val="0035240C"/>
    <w:rsid w:val="003529B7"/>
    <w:rsid w:val="0035350F"/>
    <w:rsid w:val="00355037"/>
    <w:rsid w:val="003558D5"/>
    <w:rsid w:val="003565D1"/>
    <w:rsid w:val="003567B6"/>
    <w:rsid w:val="003576A0"/>
    <w:rsid w:val="00357B7D"/>
    <w:rsid w:val="003617F6"/>
    <w:rsid w:val="0036277E"/>
    <w:rsid w:val="003643EC"/>
    <w:rsid w:val="00364658"/>
    <w:rsid w:val="00364883"/>
    <w:rsid w:val="00364A89"/>
    <w:rsid w:val="003657E3"/>
    <w:rsid w:val="003658A0"/>
    <w:rsid w:val="00370094"/>
    <w:rsid w:val="003715D5"/>
    <w:rsid w:val="003719C1"/>
    <w:rsid w:val="003722AF"/>
    <w:rsid w:val="003733F1"/>
    <w:rsid w:val="00376807"/>
    <w:rsid w:val="003777CB"/>
    <w:rsid w:val="00377997"/>
    <w:rsid w:val="0038053E"/>
    <w:rsid w:val="00384B64"/>
    <w:rsid w:val="00384F1B"/>
    <w:rsid w:val="0038609C"/>
    <w:rsid w:val="00387172"/>
    <w:rsid w:val="00390825"/>
    <w:rsid w:val="00390C26"/>
    <w:rsid w:val="0039186B"/>
    <w:rsid w:val="00392510"/>
    <w:rsid w:val="00392755"/>
    <w:rsid w:val="00392A13"/>
    <w:rsid w:val="00393A46"/>
    <w:rsid w:val="0039479E"/>
    <w:rsid w:val="003953BA"/>
    <w:rsid w:val="00395BF9"/>
    <w:rsid w:val="0039716B"/>
    <w:rsid w:val="00397F04"/>
    <w:rsid w:val="003A2367"/>
    <w:rsid w:val="003A5C06"/>
    <w:rsid w:val="003B34CC"/>
    <w:rsid w:val="003B415D"/>
    <w:rsid w:val="003B5B12"/>
    <w:rsid w:val="003B734D"/>
    <w:rsid w:val="003B7896"/>
    <w:rsid w:val="003B78A9"/>
    <w:rsid w:val="003C0FB7"/>
    <w:rsid w:val="003C189A"/>
    <w:rsid w:val="003C3CE0"/>
    <w:rsid w:val="003C466E"/>
    <w:rsid w:val="003C6758"/>
    <w:rsid w:val="003C69AA"/>
    <w:rsid w:val="003C714B"/>
    <w:rsid w:val="003D030B"/>
    <w:rsid w:val="003D29CD"/>
    <w:rsid w:val="003D3959"/>
    <w:rsid w:val="003D3CD8"/>
    <w:rsid w:val="003D3D76"/>
    <w:rsid w:val="003D7974"/>
    <w:rsid w:val="003E1936"/>
    <w:rsid w:val="003E3D5B"/>
    <w:rsid w:val="003E42EF"/>
    <w:rsid w:val="003E43BB"/>
    <w:rsid w:val="003E51ED"/>
    <w:rsid w:val="003E672B"/>
    <w:rsid w:val="003E7D52"/>
    <w:rsid w:val="003F303E"/>
    <w:rsid w:val="003F36B8"/>
    <w:rsid w:val="003F414F"/>
    <w:rsid w:val="003F43BE"/>
    <w:rsid w:val="003F44A1"/>
    <w:rsid w:val="003F6276"/>
    <w:rsid w:val="003F77EB"/>
    <w:rsid w:val="00400A09"/>
    <w:rsid w:val="00405020"/>
    <w:rsid w:val="00405469"/>
    <w:rsid w:val="004054B2"/>
    <w:rsid w:val="00405F58"/>
    <w:rsid w:val="004060B9"/>
    <w:rsid w:val="004070D4"/>
    <w:rsid w:val="00407CD7"/>
    <w:rsid w:val="004101D9"/>
    <w:rsid w:val="004107D3"/>
    <w:rsid w:val="004112C4"/>
    <w:rsid w:val="0041594F"/>
    <w:rsid w:val="00416314"/>
    <w:rsid w:val="004177DE"/>
    <w:rsid w:val="00417841"/>
    <w:rsid w:val="00421CD0"/>
    <w:rsid w:val="00424012"/>
    <w:rsid w:val="004247FB"/>
    <w:rsid w:val="00426A3B"/>
    <w:rsid w:val="00426E18"/>
    <w:rsid w:val="0042775A"/>
    <w:rsid w:val="00430315"/>
    <w:rsid w:val="00430D8C"/>
    <w:rsid w:val="004335C1"/>
    <w:rsid w:val="00435335"/>
    <w:rsid w:val="00435D8E"/>
    <w:rsid w:val="00436235"/>
    <w:rsid w:val="0043676A"/>
    <w:rsid w:val="0044198D"/>
    <w:rsid w:val="00442E18"/>
    <w:rsid w:val="004439A6"/>
    <w:rsid w:val="00444295"/>
    <w:rsid w:val="00444888"/>
    <w:rsid w:val="00445BD5"/>
    <w:rsid w:val="00445D26"/>
    <w:rsid w:val="00446614"/>
    <w:rsid w:val="0044674B"/>
    <w:rsid w:val="00447F28"/>
    <w:rsid w:val="004508BC"/>
    <w:rsid w:val="00451987"/>
    <w:rsid w:val="00451E1A"/>
    <w:rsid w:val="004546FE"/>
    <w:rsid w:val="00454EA5"/>
    <w:rsid w:val="004559D0"/>
    <w:rsid w:val="00456207"/>
    <w:rsid w:val="004605ED"/>
    <w:rsid w:val="00460902"/>
    <w:rsid w:val="00460A1C"/>
    <w:rsid w:val="00463A64"/>
    <w:rsid w:val="00464A1C"/>
    <w:rsid w:val="00465888"/>
    <w:rsid w:val="00465A20"/>
    <w:rsid w:val="00465B6F"/>
    <w:rsid w:val="00466488"/>
    <w:rsid w:val="00467D6A"/>
    <w:rsid w:val="0047008C"/>
    <w:rsid w:val="00472E07"/>
    <w:rsid w:val="00475BCF"/>
    <w:rsid w:val="00475E70"/>
    <w:rsid w:val="004763F3"/>
    <w:rsid w:val="00476449"/>
    <w:rsid w:val="00476FA9"/>
    <w:rsid w:val="0048066C"/>
    <w:rsid w:val="00482848"/>
    <w:rsid w:val="00484F01"/>
    <w:rsid w:val="00486764"/>
    <w:rsid w:val="004867A2"/>
    <w:rsid w:val="00487174"/>
    <w:rsid w:val="0049136F"/>
    <w:rsid w:val="0049250E"/>
    <w:rsid w:val="00495A82"/>
    <w:rsid w:val="00495F38"/>
    <w:rsid w:val="00496C44"/>
    <w:rsid w:val="004A06FE"/>
    <w:rsid w:val="004A225B"/>
    <w:rsid w:val="004A4243"/>
    <w:rsid w:val="004A4DEA"/>
    <w:rsid w:val="004A4F0F"/>
    <w:rsid w:val="004A66BE"/>
    <w:rsid w:val="004B043E"/>
    <w:rsid w:val="004B0C2A"/>
    <w:rsid w:val="004B1213"/>
    <w:rsid w:val="004B2948"/>
    <w:rsid w:val="004B2C56"/>
    <w:rsid w:val="004B337F"/>
    <w:rsid w:val="004B53BC"/>
    <w:rsid w:val="004B5FBC"/>
    <w:rsid w:val="004C1100"/>
    <w:rsid w:val="004C1421"/>
    <w:rsid w:val="004C2E1E"/>
    <w:rsid w:val="004C4F2A"/>
    <w:rsid w:val="004C6EEB"/>
    <w:rsid w:val="004D0D4A"/>
    <w:rsid w:val="004D3CEB"/>
    <w:rsid w:val="004D4034"/>
    <w:rsid w:val="004D40F1"/>
    <w:rsid w:val="004D52A5"/>
    <w:rsid w:val="004D654B"/>
    <w:rsid w:val="004E17C7"/>
    <w:rsid w:val="004E19BF"/>
    <w:rsid w:val="004E2EA5"/>
    <w:rsid w:val="004E404F"/>
    <w:rsid w:val="004F02E3"/>
    <w:rsid w:val="004F0647"/>
    <w:rsid w:val="004F0BFD"/>
    <w:rsid w:val="004F30A6"/>
    <w:rsid w:val="004F331F"/>
    <w:rsid w:val="004F44ED"/>
    <w:rsid w:val="004F69BE"/>
    <w:rsid w:val="004F71B4"/>
    <w:rsid w:val="004F78C0"/>
    <w:rsid w:val="00500619"/>
    <w:rsid w:val="00500F60"/>
    <w:rsid w:val="00501136"/>
    <w:rsid w:val="0050410F"/>
    <w:rsid w:val="005066F4"/>
    <w:rsid w:val="00507B2D"/>
    <w:rsid w:val="00510D71"/>
    <w:rsid w:val="005119BC"/>
    <w:rsid w:val="005129D0"/>
    <w:rsid w:val="00512F65"/>
    <w:rsid w:val="00514EB3"/>
    <w:rsid w:val="00515149"/>
    <w:rsid w:val="00520A0E"/>
    <w:rsid w:val="00520FD8"/>
    <w:rsid w:val="005220F2"/>
    <w:rsid w:val="00522C50"/>
    <w:rsid w:val="0052492C"/>
    <w:rsid w:val="00526933"/>
    <w:rsid w:val="00530487"/>
    <w:rsid w:val="00530E13"/>
    <w:rsid w:val="00531F05"/>
    <w:rsid w:val="00532AFE"/>
    <w:rsid w:val="00532BDC"/>
    <w:rsid w:val="005355FD"/>
    <w:rsid w:val="00535C9B"/>
    <w:rsid w:val="005403AE"/>
    <w:rsid w:val="005428BD"/>
    <w:rsid w:val="00545632"/>
    <w:rsid w:val="00545AEE"/>
    <w:rsid w:val="00545F4C"/>
    <w:rsid w:val="00546329"/>
    <w:rsid w:val="00546A80"/>
    <w:rsid w:val="005511F9"/>
    <w:rsid w:val="005515C2"/>
    <w:rsid w:val="005524C1"/>
    <w:rsid w:val="00553579"/>
    <w:rsid w:val="00553C36"/>
    <w:rsid w:val="00553C3D"/>
    <w:rsid w:val="00554A59"/>
    <w:rsid w:val="00555058"/>
    <w:rsid w:val="005552A6"/>
    <w:rsid w:val="00556C3D"/>
    <w:rsid w:val="00564DBB"/>
    <w:rsid w:val="00565D3E"/>
    <w:rsid w:val="00567736"/>
    <w:rsid w:val="0056799F"/>
    <w:rsid w:val="005700A2"/>
    <w:rsid w:val="00570926"/>
    <w:rsid w:val="00574507"/>
    <w:rsid w:val="00574E6F"/>
    <w:rsid w:val="00576CC8"/>
    <w:rsid w:val="0057785F"/>
    <w:rsid w:val="005817A2"/>
    <w:rsid w:val="005827A3"/>
    <w:rsid w:val="00582AAF"/>
    <w:rsid w:val="0058340B"/>
    <w:rsid w:val="0058363D"/>
    <w:rsid w:val="00583917"/>
    <w:rsid w:val="00584454"/>
    <w:rsid w:val="00587A3C"/>
    <w:rsid w:val="00587CA1"/>
    <w:rsid w:val="00587DDD"/>
    <w:rsid w:val="00591ADE"/>
    <w:rsid w:val="0059245B"/>
    <w:rsid w:val="00592DDD"/>
    <w:rsid w:val="0059360D"/>
    <w:rsid w:val="00593ADC"/>
    <w:rsid w:val="00593C70"/>
    <w:rsid w:val="00593D24"/>
    <w:rsid w:val="00594639"/>
    <w:rsid w:val="00594ED1"/>
    <w:rsid w:val="005977AB"/>
    <w:rsid w:val="005978CF"/>
    <w:rsid w:val="005A07CE"/>
    <w:rsid w:val="005A0D1E"/>
    <w:rsid w:val="005A1005"/>
    <w:rsid w:val="005A479E"/>
    <w:rsid w:val="005A47B3"/>
    <w:rsid w:val="005A59B5"/>
    <w:rsid w:val="005A6B8C"/>
    <w:rsid w:val="005A6FD5"/>
    <w:rsid w:val="005A7285"/>
    <w:rsid w:val="005B0038"/>
    <w:rsid w:val="005B01D8"/>
    <w:rsid w:val="005B05A2"/>
    <w:rsid w:val="005B11D5"/>
    <w:rsid w:val="005B13BB"/>
    <w:rsid w:val="005B3521"/>
    <w:rsid w:val="005B47EB"/>
    <w:rsid w:val="005B512E"/>
    <w:rsid w:val="005B6886"/>
    <w:rsid w:val="005B6F87"/>
    <w:rsid w:val="005C2BE1"/>
    <w:rsid w:val="005C30DD"/>
    <w:rsid w:val="005C57EA"/>
    <w:rsid w:val="005C6004"/>
    <w:rsid w:val="005C6598"/>
    <w:rsid w:val="005C738F"/>
    <w:rsid w:val="005C7804"/>
    <w:rsid w:val="005D2F9C"/>
    <w:rsid w:val="005D4E09"/>
    <w:rsid w:val="005D5175"/>
    <w:rsid w:val="005D608F"/>
    <w:rsid w:val="005E074D"/>
    <w:rsid w:val="005E403C"/>
    <w:rsid w:val="005E5522"/>
    <w:rsid w:val="005E6F52"/>
    <w:rsid w:val="005F112D"/>
    <w:rsid w:val="005F1804"/>
    <w:rsid w:val="005F189D"/>
    <w:rsid w:val="005F2E30"/>
    <w:rsid w:val="005F3ACC"/>
    <w:rsid w:val="005F435F"/>
    <w:rsid w:val="005F53FA"/>
    <w:rsid w:val="005F5E5F"/>
    <w:rsid w:val="005F6330"/>
    <w:rsid w:val="005F7322"/>
    <w:rsid w:val="005F7722"/>
    <w:rsid w:val="005F7A93"/>
    <w:rsid w:val="00600D92"/>
    <w:rsid w:val="0060298A"/>
    <w:rsid w:val="00603A19"/>
    <w:rsid w:val="0060572F"/>
    <w:rsid w:val="00605B1F"/>
    <w:rsid w:val="00606B86"/>
    <w:rsid w:val="00606D7A"/>
    <w:rsid w:val="00611318"/>
    <w:rsid w:val="006122B1"/>
    <w:rsid w:val="00612BE5"/>
    <w:rsid w:val="0061310A"/>
    <w:rsid w:val="006132F0"/>
    <w:rsid w:val="00614ACC"/>
    <w:rsid w:val="00614BB1"/>
    <w:rsid w:val="006152B4"/>
    <w:rsid w:val="00615C28"/>
    <w:rsid w:val="00616206"/>
    <w:rsid w:val="00617267"/>
    <w:rsid w:val="006230D2"/>
    <w:rsid w:val="0062319F"/>
    <w:rsid w:val="00624712"/>
    <w:rsid w:val="00624CFD"/>
    <w:rsid w:val="00631F87"/>
    <w:rsid w:val="0063289B"/>
    <w:rsid w:val="0063360C"/>
    <w:rsid w:val="00634B1D"/>
    <w:rsid w:val="00636625"/>
    <w:rsid w:val="00636BB1"/>
    <w:rsid w:val="00641236"/>
    <w:rsid w:val="00641240"/>
    <w:rsid w:val="00642317"/>
    <w:rsid w:val="00642CB6"/>
    <w:rsid w:val="006435C4"/>
    <w:rsid w:val="00643D00"/>
    <w:rsid w:val="00643D81"/>
    <w:rsid w:val="00644423"/>
    <w:rsid w:val="00644CBE"/>
    <w:rsid w:val="00647E0B"/>
    <w:rsid w:val="00650BB1"/>
    <w:rsid w:val="00651E96"/>
    <w:rsid w:val="0065345C"/>
    <w:rsid w:val="00654458"/>
    <w:rsid w:val="00655FAA"/>
    <w:rsid w:val="00656165"/>
    <w:rsid w:val="00656FB2"/>
    <w:rsid w:val="00657B9A"/>
    <w:rsid w:val="0066073A"/>
    <w:rsid w:val="00664404"/>
    <w:rsid w:val="006650EA"/>
    <w:rsid w:val="00665315"/>
    <w:rsid w:val="00667308"/>
    <w:rsid w:val="00667AB4"/>
    <w:rsid w:val="006710DD"/>
    <w:rsid w:val="00671C1C"/>
    <w:rsid w:val="00671FD5"/>
    <w:rsid w:val="0067284F"/>
    <w:rsid w:val="0067318E"/>
    <w:rsid w:val="00673403"/>
    <w:rsid w:val="00674609"/>
    <w:rsid w:val="0067583C"/>
    <w:rsid w:val="006758A3"/>
    <w:rsid w:val="0067636D"/>
    <w:rsid w:val="006764E0"/>
    <w:rsid w:val="00677193"/>
    <w:rsid w:val="00680274"/>
    <w:rsid w:val="00680AA9"/>
    <w:rsid w:val="00680B94"/>
    <w:rsid w:val="00681FAA"/>
    <w:rsid w:val="00681FC4"/>
    <w:rsid w:val="00681FE1"/>
    <w:rsid w:val="00684277"/>
    <w:rsid w:val="0068497C"/>
    <w:rsid w:val="00685CD6"/>
    <w:rsid w:val="00687F87"/>
    <w:rsid w:val="00687F8C"/>
    <w:rsid w:val="00690820"/>
    <w:rsid w:val="006917D5"/>
    <w:rsid w:val="0069189C"/>
    <w:rsid w:val="00692108"/>
    <w:rsid w:val="00692DAE"/>
    <w:rsid w:val="00692FD7"/>
    <w:rsid w:val="0069577D"/>
    <w:rsid w:val="0069698C"/>
    <w:rsid w:val="00697BCE"/>
    <w:rsid w:val="006A0498"/>
    <w:rsid w:val="006A178D"/>
    <w:rsid w:val="006A25D6"/>
    <w:rsid w:val="006A32DB"/>
    <w:rsid w:val="006A3E55"/>
    <w:rsid w:val="006A5094"/>
    <w:rsid w:val="006A51B5"/>
    <w:rsid w:val="006A66DD"/>
    <w:rsid w:val="006A6D93"/>
    <w:rsid w:val="006A7A9E"/>
    <w:rsid w:val="006B1048"/>
    <w:rsid w:val="006B26CE"/>
    <w:rsid w:val="006B26E0"/>
    <w:rsid w:val="006B2CF4"/>
    <w:rsid w:val="006B32CE"/>
    <w:rsid w:val="006B5E69"/>
    <w:rsid w:val="006B6598"/>
    <w:rsid w:val="006C3BA5"/>
    <w:rsid w:val="006C3D14"/>
    <w:rsid w:val="006C41A2"/>
    <w:rsid w:val="006C42DF"/>
    <w:rsid w:val="006C4689"/>
    <w:rsid w:val="006C4E9B"/>
    <w:rsid w:val="006C5A42"/>
    <w:rsid w:val="006C70CE"/>
    <w:rsid w:val="006C7415"/>
    <w:rsid w:val="006C7423"/>
    <w:rsid w:val="006D11C0"/>
    <w:rsid w:val="006D124C"/>
    <w:rsid w:val="006D15D9"/>
    <w:rsid w:val="006D7AE5"/>
    <w:rsid w:val="006E0EB9"/>
    <w:rsid w:val="006E170B"/>
    <w:rsid w:val="006E3939"/>
    <w:rsid w:val="006E3F2E"/>
    <w:rsid w:val="006E3FD6"/>
    <w:rsid w:val="006E4035"/>
    <w:rsid w:val="006E4694"/>
    <w:rsid w:val="006E6A61"/>
    <w:rsid w:val="006E76E4"/>
    <w:rsid w:val="006E7847"/>
    <w:rsid w:val="006E79AB"/>
    <w:rsid w:val="006E7EC6"/>
    <w:rsid w:val="006E7F83"/>
    <w:rsid w:val="006F00A8"/>
    <w:rsid w:val="006F1E83"/>
    <w:rsid w:val="006F223E"/>
    <w:rsid w:val="006F3CAF"/>
    <w:rsid w:val="006F6962"/>
    <w:rsid w:val="007010DD"/>
    <w:rsid w:val="00702182"/>
    <w:rsid w:val="007036A7"/>
    <w:rsid w:val="007037D5"/>
    <w:rsid w:val="00705467"/>
    <w:rsid w:val="0070562E"/>
    <w:rsid w:val="00705D79"/>
    <w:rsid w:val="00706649"/>
    <w:rsid w:val="00707C93"/>
    <w:rsid w:val="00707DDD"/>
    <w:rsid w:val="007106B2"/>
    <w:rsid w:val="00711453"/>
    <w:rsid w:val="00713C5D"/>
    <w:rsid w:val="007146FE"/>
    <w:rsid w:val="00714D89"/>
    <w:rsid w:val="00715197"/>
    <w:rsid w:val="00717F17"/>
    <w:rsid w:val="007200AA"/>
    <w:rsid w:val="007201E8"/>
    <w:rsid w:val="00721715"/>
    <w:rsid w:val="00722697"/>
    <w:rsid w:val="00722F40"/>
    <w:rsid w:val="00724015"/>
    <w:rsid w:val="00724EBA"/>
    <w:rsid w:val="0072545A"/>
    <w:rsid w:val="007308F2"/>
    <w:rsid w:val="00732977"/>
    <w:rsid w:val="00734361"/>
    <w:rsid w:val="00734EC3"/>
    <w:rsid w:val="00735A2A"/>
    <w:rsid w:val="00743539"/>
    <w:rsid w:val="007455E3"/>
    <w:rsid w:val="0074675C"/>
    <w:rsid w:val="00746E69"/>
    <w:rsid w:val="00750281"/>
    <w:rsid w:val="00752132"/>
    <w:rsid w:val="0075247F"/>
    <w:rsid w:val="00752AE4"/>
    <w:rsid w:val="007533B9"/>
    <w:rsid w:val="0075401C"/>
    <w:rsid w:val="00754363"/>
    <w:rsid w:val="007546FB"/>
    <w:rsid w:val="0075569F"/>
    <w:rsid w:val="00756834"/>
    <w:rsid w:val="00756C09"/>
    <w:rsid w:val="0076058F"/>
    <w:rsid w:val="00761B48"/>
    <w:rsid w:val="00763C23"/>
    <w:rsid w:val="00765AB6"/>
    <w:rsid w:val="0076674A"/>
    <w:rsid w:val="00770953"/>
    <w:rsid w:val="00770D3B"/>
    <w:rsid w:val="0077188F"/>
    <w:rsid w:val="0077335D"/>
    <w:rsid w:val="00781BB2"/>
    <w:rsid w:val="00781BD8"/>
    <w:rsid w:val="00783400"/>
    <w:rsid w:val="00783B49"/>
    <w:rsid w:val="0078575D"/>
    <w:rsid w:val="00786B76"/>
    <w:rsid w:val="00786F7D"/>
    <w:rsid w:val="00790EB4"/>
    <w:rsid w:val="00791089"/>
    <w:rsid w:val="00794930"/>
    <w:rsid w:val="00794D57"/>
    <w:rsid w:val="007973FE"/>
    <w:rsid w:val="00797CD7"/>
    <w:rsid w:val="007A2264"/>
    <w:rsid w:val="007A2AB1"/>
    <w:rsid w:val="007A4EBB"/>
    <w:rsid w:val="007A73F6"/>
    <w:rsid w:val="007A7BB8"/>
    <w:rsid w:val="007B00D2"/>
    <w:rsid w:val="007B1AB9"/>
    <w:rsid w:val="007B1F8D"/>
    <w:rsid w:val="007B3995"/>
    <w:rsid w:val="007B4A6C"/>
    <w:rsid w:val="007B559C"/>
    <w:rsid w:val="007C07D7"/>
    <w:rsid w:val="007C4161"/>
    <w:rsid w:val="007C435C"/>
    <w:rsid w:val="007D115A"/>
    <w:rsid w:val="007D1E46"/>
    <w:rsid w:val="007D2948"/>
    <w:rsid w:val="007D40BA"/>
    <w:rsid w:val="007D60AD"/>
    <w:rsid w:val="007E08B1"/>
    <w:rsid w:val="007E0D3C"/>
    <w:rsid w:val="007E13A2"/>
    <w:rsid w:val="007E1521"/>
    <w:rsid w:val="007E2CD2"/>
    <w:rsid w:val="007E4136"/>
    <w:rsid w:val="007E416A"/>
    <w:rsid w:val="007E4F05"/>
    <w:rsid w:val="007E50C5"/>
    <w:rsid w:val="007F1A7F"/>
    <w:rsid w:val="007F36AD"/>
    <w:rsid w:val="007F37C1"/>
    <w:rsid w:val="007F39EF"/>
    <w:rsid w:val="00800000"/>
    <w:rsid w:val="00800006"/>
    <w:rsid w:val="008001FD"/>
    <w:rsid w:val="008019D9"/>
    <w:rsid w:val="008035E2"/>
    <w:rsid w:val="00803AC0"/>
    <w:rsid w:val="00803C8E"/>
    <w:rsid w:val="00804075"/>
    <w:rsid w:val="00804CE6"/>
    <w:rsid w:val="00804DD1"/>
    <w:rsid w:val="0080520D"/>
    <w:rsid w:val="00805552"/>
    <w:rsid w:val="00806740"/>
    <w:rsid w:val="0080681C"/>
    <w:rsid w:val="00807DAB"/>
    <w:rsid w:val="00810AD3"/>
    <w:rsid w:val="00810D93"/>
    <w:rsid w:val="0081203E"/>
    <w:rsid w:val="00812E08"/>
    <w:rsid w:val="008148A3"/>
    <w:rsid w:val="008149B0"/>
    <w:rsid w:val="00816738"/>
    <w:rsid w:val="0081784F"/>
    <w:rsid w:val="008201B6"/>
    <w:rsid w:val="00820FCD"/>
    <w:rsid w:val="00821C7E"/>
    <w:rsid w:val="00822F35"/>
    <w:rsid w:val="008259AA"/>
    <w:rsid w:val="00825C8C"/>
    <w:rsid w:val="008260D6"/>
    <w:rsid w:val="00826129"/>
    <w:rsid w:val="00827E31"/>
    <w:rsid w:val="00831178"/>
    <w:rsid w:val="00832561"/>
    <w:rsid w:val="00832B85"/>
    <w:rsid w:val="00833B2F"/>
    <w:rsid w:val="00834683"/>
    <w:rsid w:val="00836237"/>
    <w:rsid w:val="00837041"/>
    <w:rsid w:val="008378F4"/>
    <w:rsid w:val="00844111"/>
    <w:rsid w:val="00845809"/>
    <w:rsid w:val="00845BD5"/>
    <w:rsid w:val="0085167F"/>
    <w:rsid w:val="00856001"/>
    <w:rsid w:val="00857EE9"/>
    <w:rsid w:val="00862305"/>
    <w:rsid w:val="00862D92"/>
    <w:rsid w:val="008644B8"/>
    <w:rsid w:val="008647E7"/>
    <w:rsid w:val="008649FD"/>
    <w:rsid w:val="00864F70"/>
    <w:rsid w:val="00865071"/>
    <w:rsid w:val="00865092"/>
    <w:rsid w:val="00865EA3"/>
    <w:rsid w:val="00866DB3"/>
    <w:rsid w:val="00872C4B"/>
    <w:rsid w:val="00873CE6"/>
    <w:rsid w:val="0087654D"/>
    <w:rsid w:val="00876EBD"/>
    <w:rsid w:val="008821DC"/>
    <w:rsid w:val="0088245B"/>
    <w:rsid w:val="0088269B"/>
    <w:rsid w:val="008830A8"/>
    <w:rsid w:val="00887113"/>
    <w:rsid w:val="0089073F"/>
    <w:rsid w:val="00890A33"/>
    <w:rsid w:val="0089241E"/>
    <w:rsid w:val="00892767"/>
    <w:rsid w:val="008930AC"/>
    <w:rsid w:val="00893211"/>
    <w:rsid w:val="00893650"/>
    <w:rsid w:val="00893F8D"/>
    <w:rsid w:val="00894751"/>
    <w:rsid w:val="00894877"/>
    <w:rsid w:val="00894FDE"/>
    <w:rsid w:val="00895E45"/>
    <w:rsid w:val="008A01A8"/>
    <w:rsid w:val="008A0F00"/>
    <w:rsid w:val="008A2D75"/>
    <w:rsid w:val="008A5483"/>
    <w:rsid w:val="008A7B30"/>
    <w:rsid w:val="008B02AB"/>
    <w:rsid w:val="008B1C83"/>
    <w:rsid w:val="008B1E57"/>
    <w:rsid w:val="008B219E"/>
    <w:rsid w:val="008B51C7"/>
    <w:rsid w:val="008B5FAB"/>
    <w:rsid w:val="008B7EE6"/>
    <w:rsid w:val="008C0833"/>
    <w:rsid w:val="008C3022"/>
    <w:rsid w:val="008C45BE"/>
    <w:rsid w:val="008C52F2"/>
    <w:rsid w:val="008D123F"/>
    <w:rsid w:val="008D1742"/>
    <w:rsid w:val="008D3011"/>
    <w:rsid w:val="008D3311"/>
    <w:rsid w:val="008D39EC"/>
    <w:rsid w:val="008D3C98"/>
    <w:rsid w:val="008D4DDD"/>
    <w:rsid w:val="008D4EAE"/>
    <w:rsid w:val="008D52A2"/>
    <w:rsid w:val="008D6AC5"/>
    <w:rsid w:val="008D6ED0"/>
    <w:rsid w:val="008E0250"/>
    <w:rsid w:val="008E21D3"/>
    <w:rsid w:val="008E24CE"/>
    <w:rsid w:val="008E3B9F"/>
    <w:rsid w:val="008E41DD"/>
    <w:rsid w:val="008E4BC9"/>
    <w:rsid w:val="008E5575"/>
    <w:rsid w:val="008E74AF"/>
    <w:rsid w:val="008F008D"/>
    <w:rsid w:val="008F0777"/>
    <w:rsid w:val="008F25FE"/>
    <w:rsid w:val="008F2F7A"/>
    <w:rsid w:val="008F3B15"/>
    <w:rsid w:val="008F4425"/>
    <w:rsid w:val="008F48B9"/>
    <w:rsid w:val="008F4A2D"/>
    <w:rsid w:val="008F51A1"/>
    <w:rsid w:val="008F52D7"/>
    <w:rsid w:val="008F594A"/>
    <w:rsid w:val="008F6245"/>
    <w:rsid w:val="008F6CA2"/>
    <w:rsid w:val="008F7370"/>
    <w:rsid w:val="00902A35"/>
    <w:rsid w:val="00902C43"/>
    <w:rsid w:val="00902D34"/>
    <w:rsid w:val="00902F6D"/>
    <w:rsid w:val="00902FD1"/>
    <w:rsid w:val="009041CB"/>
    <w:rsid w:val="00904626"/>
    <w:rsid w:val="009049CD"/>
    <w:rsid w:val="00906AE3"/>
    <w:rsid w:val="00906CEB"/>
    <w:rsid w:val="0091076C"/>
    <w:rsid w:val="00910B2E"/>
    <w:rsid w:val="009127D8"/>
    <w:rsid w:val="00912A31"/>
    <w:rsid w:val="00913D67"/>
    <w:rsid w:val="00915F42"/>
    <w:rsid w:val="00915FC3"/>
    <w:rsid w:val="00920B9F"/>
    <w:rsid w:val="0092129D"/>
    <w:rsid w:val="00921C84"/>
    <w:rsid w:val="009239DD"/>
    <w:rsid w:val="00926415"/>
    <w:rsid w:val="00931404"/>
    <w:rsid w:val="009318C3"/>
    <w:rsid w:val="00933A24"/>
    <w:rsid w:val="0093575D"/>
    <w:rsid w:val="00936759"/>
    <w:rsid w:val="009367F7"/>
    <w:rsid w:val="0094036B"/>
    <w:rsid w:val="00941C36"/>
    <w:rsid w:val="0094209D"/>
    <w:rsid w:val="0094243C"/>
    <w:rsid w:val="009426E6"/>
    <w:rsid w:val="00944D9F"/>
    <w:rsid w:val="009460D2"/>
    <w:rsid w:val="00947300"/>
    <w:rsid w:val="00947A30"/>
    <w:rsid w:val="00950A7F"/>
    <w:rsid w:val="00950F2B"/>
    <w:rsid w:val="00952811"/>
    <w:rsid w:val="00953B8F"/>
    <w:rsid w:val="009554CE"/>
    <w:rsid w:val="00956A28"/>
    <w:rsid w:val="0095717F"/>
    <w:rsid w:val="009604F7"/>
    <w:rsid w:val="0096059B"/>
    <w:rsid w:val="00960C3B"/>
    <w:rsid w:val="00962B22"/>
    <w:rsid w:val="00963FDB"/>
    <w:rsid w:val="00965BF6"/>
    <w:rsid w:val="00966B61"/>
    <w:rsid w:val="00967692"/>
    <w:rsid w:val="00967E25"/>
    <w:rsid w:val="00967FC7"/>
    <w:rsid w:val="009720D5"/>
    <w:rsid w:val="00972E13"/>
    <w:rsid w:val="00977695"/>
    <w:rsid w:val="00977A94"/>
    <w:rsid w:val="00977D9B"/>
    <w:rsid w:val="00977DF0"/>
    <w:rsid w:val="00977E90"/>
    <w:rsid w:val="00981CF9"/>
    <w:rsid w:val="00983ADB"/>
    <w:rsid w:val="00984807"/>
    <w:rsid w:val="0098732F"/>
    <w:rsid w:val="0098788E"/>
    <w:rsid w:val="00991CC4"/>
    <w:rsid w:val="00992411"/>
    <w:rsid w:val="009939AA"/>
    <w:rsid w:val="00994318"/>
    <w:rsid w:val="00994384"/>
    <w:rsid w:val="009963BF"/>
    <w:rsid w:val="00996C5B"/>
    <w:rsid w:val="009A1917"/>
    <w:rsid w:val="009A2895"/>
    <w:rsid w:val="009A6EB3"/>
    <w:rsid w:val="009A7374"/>
    <w:rsid w:val="009A7C64"/>
    <w:rsid w:val="009B0595"/>
    <w:rsid w:val="009B2D1B"/>
    <w:rsid w:val="009B2E8D"/>
    <w:rsid w:val="009B3BDB"/>
    <w:rsid w:val="009B6030"/>
    <w:rsid w:val="009B654D"/>
    <w:rsid w:val="009B6E23"/>
    <w:rsid w:val="009B71B9"/>
    <w:rsid w:val="009B7682"/>
    <w:rsid w:val="009B7C72"/>
    <w:rsid w:val="009C065E"/>
    <w:rsid w:val="009C1346"/>
    <w:rsid w:val="009C20C7"/>
    <w:rsid w:val="009C2CB0"/>
    <w:rsid w:val="009C3E08"/>
    <w:rsid w:val="009C4CF6"/>
    <w:rsid w:val="009C6734"/>
    <w:rsid w:val="009D003A"/>
    <w:rsid w:val="009D2774"/>
    <w:rsid w:val="009D515B"/>
    <w:rsid w:val="009E0F6D"/>
    <w:rsid w:val="009E1385"/>
    <w:rsid w:val="009E140D"/>
    <w:rsid w:val="009E26CC"/>
    <w:rsid w:val="009E2DD4"/>
    <w:rsid w:val="009E3ADA"/>
    <w:rsid w:val="009E3B01"/>
    <w:rsid w:val="009E4C44"/>
    <w:rsid w:val="009E5192"/>
    <w:rsid w:val="009E57C3"/>
    <w:rsid w:val="009E72C0"/>
    <w:rsid w:val="009F0344"/>
    <w:rsid w:val="009F0F7B"/>
    <w:rsid w:val="009F4FC3"/>
    <w:rsid w:val="00A00C78"/>
    <w:rsid w:val="00A01A9B"/>
    <w:rsid w:val="00A0230E"/>
    <w:rsid w:val="00A026AC"/>
    <w:rsid w:val="00A03098"/>
    <w:rsid w:val="00A055E6"/>
    <w:rsid w:val="00A10318"/>
    <w:rsid w:val="00A103C4"/>
    <w:rsid w:val="00A1115C"/>
    <w:rsid w:val="00A119C7"/>
    <w:rsid w:val="00A13653"/>
    <w:rsid w:val="00A13C68"/>
    <w:rsid w:val="00A1454E"/>
    <w:rsid w:val="00A14693"/>
    <w:rsid w:val="00A148C2"/>
    <w:rsid w:val="00A15EF0"/>
    <w:rsid w:val="00A176CE"/>
    <w:rsid w:val="00A21113"/>
    <w:rsid w:val="00A21C27"/>
    <w:rsid w:val="00A25560"/>
    <w:rsid w:val="00A26CB2"/>
    <w:rsid w:val="00A30076"/>
    <w:rsid w:val="00A30D5A"/>
    <w:rsid w:val="00A31691"/>
    <w:rsid w:val="00A319AE"/>
    <w:rsid w:val="00A325E5"/>
    <w:rsid w:val="00A32769"/>
    <w:rsid w:val="00A33B01"/>
    <w:rsid w:val="00A34749"/>
    <w:rsid w:val="00A34AC7"/>
    <w:rsid w:val="00A35CB0"/>
    <w:rsid w:val="00A36802"/>
    <w:rsid w:val="00A37BDC"/>
    <w:rsid w:val="00A40999"/>
    <w:rsid w:val="00A422F1"/>
    <w:rsid w:val="00A42551"/>
    <w:rsid w:val="00A435D3"/>
    <w:rsid w:val="00A43BEC"/>
    <w:rsid w:val="00A446DE"/>
    <w:rsid w:val="00A44D9A"/>
    <w:rsid w:val="00A568E9"/>
    <w:rsid w:val="00A57134"/>
    <w:rsid w:val="00A57F99"/>
    <w:rsid w:val="00A65075"/>
    <w:rsid w:val="00A65230"/>
    <w:rsid w:val="00A65519"/>
    <w:rsid w:val="00A67202"/>
    <w:rsid w:val="00A70BA5"/>
    <w:rsid w:val="00A710DF"/>
    <w:rsid w:val="00A7283C"/>
    <w:rsid w:val="00A72E3B"/>
    <w:rsid w:val="00A753F0"/>
    <w:rsid w:val="00A80214"/>
    <w:rsid w:val="00A818EC"/>
    <w:rsid w:val="00A81E2F"/>
    <w:rsid w:val="00A8294F"/>
    <w:rsid w:val="00A84402"/>
    <w:rsid w:val="00A8625A"/>
    <w:rsid w:val="00A87007"/>
    <w:rsid w:val="00A91049"/>
    <w:rsid w:val="00A913C2"/>
    <w:rsid w:val="00A91B25"/>
    <w:rsid w:val="00A91CEB"/>
    <w:rsid w:val="00A92349"/>
    <w:rsid w:val="00A96802"/>
    <w:rsid w:val="00A97149"/>
    <w:rsid w:val="00A97E67"/>
    <w:rsid w:val="00AA0061"/>
    <w:rsid w:val="00AA1AAA"/>
    <w:rsid w:val="00AA2106"/>
    <w:rsid w:val="00AA23D6"/>
    <w:rsid w:val="00AA3205"/>
    <w:rsid w:val="00AA470E"/>
    <w:rsid w:val="00AA5468"/>
    <w:rsid w:val="00AA585C"/>
    <w:rsid w:val="00AA6BA8"/>
    <w:rsid w:val="00AA71F0"/>
    <w:rsid w:val="00AB0A72"/>
    <w:rsid w:val="00AB1494"/>
    <w:rsid w:val="00AB66D1"/>
    <w:rsid w:val="00AB7799"/>
    <w:rsid w:val="00AC0383"/>
    <w:rsid w:val="00AC2AE1"/>
    <w:rsid w:val="00AC3893"/>
    <w:rsid w:val="00AC5B5D"/>
    <w:rsid w:val="00AC68C2"/>
    <w:rsid w:val="00AC6DF3"/>
    <w:rsid w:val="00AC747F"/>
    <w:rsid w:val="00AC7D67"/>
    <w:rsid w:val="00AD05FF"/>
    <w:rsid w:val="00AD14F3"/>
    <w:rsid w:val="00AD376D"/>
    <w:rsid w:val="00AD5E6F"/>
    <w:rsid w:val="00AD6174"/>
    <w:rsid w:val="00AD678B"/>
    <w:rsid w:val="00AD6A5B"/>
    <w:rsid w:val="00AD7717"/>
    <w:rsid w:val="00AD7F3C"/>
    <w:rsid w:val="00AE11E0"/>
    <w:rsid w:val="00AE138F"/>
    <w:rsid w:val="00AE25E8"/>
    <w:rsid w:val="00AE2778"/>
    <w:rsid w:val="00AE3895"/>
    <w:rsid w:val="00AE408A"/>
    <w:rsid w:val="00AE4E06"/>
    <w:rsid w:val="00AE555F"/>
    <w:rsid w:val="00AE5D55"/>
    <w:rsid w:val="00AE6FDE"/>
    <w:rsid w:val="00AE7FF2"/>
    <w:rsid w:val="00AF177D"/>
    <w:rsid w:val="00AF3D66"/>
    <w:rsid w:val="00AF51D9"/>
    <w:rsid w:val="00AF59F8"/>
    <w:rsid w:val="00AF639A"/>
    <w:rsid w:val="00AF63EF"/>
    <w:rsid w:val="00AF67EF"/>
    <w:rsid w:val="00AF6FF1"/>
    <w:rsid w:val="00AF7519"/>
    <w:rsid w:val="00B01CD5"/>
    <w:rsid w:val="00B03543"/>
    <w:rsid w:val="00B049B1"/>
    <w:rsid w:val="00B04ED9"/>
    <w:rsid w:val="00B06486"/>
    <w:rsid w:val="00B06544"/>
    <w:rsid w:val="00B10066"/>
    <w:rsid w:val="00B119FA"/>
    <w:rsid w:val="00B13A1B"/>
    <w:rsid w:val="00B13A85"/>
    <w:rsid w:val="00B13F3C"/>
    <w:rsid w:val="00B146EA"/>
    <w:rsid w:val="00B15794"/>
    <w:rsid w:val="00B178F7"/>
    <w:rsid w:val="00B17937"/>
    <w:rsid w:val="00B17D8A"/>
    <w:rsid w:val="00B23F1F"/>
    <w:rsid w:val="00B24051"/>
    <w:rsid w:val="00B24DE8"/>
    <w:rsid w:val="00B25ECA"/>
    <w:rsid w:val="00B27B3C"/>
    <w:rsid w:val="00B30C88"/>
    <w:rsid w:val="00B32B86"/>
    <w:rsid w:val="00B32DD7"/>
    <w:rsid w:val="00B354D6"/>
    <w:rsid w:val="00B3650B"/>
    <w:rsid w:val="00B427C7"/>
    <w:rsid w:val="00B43E8E"/>
    <w:rsid w:val="00B46188"/>
    <w:rsid w:val="00B46EEA"/>
    <w:rsid w:val="00B51025"/>
    <w:rsid w:val="00B52467"/>
    <w:rsid w:val="00B526FB"/>
    <w:rsid w:val="00B53D58"/>
    <w:rsid w:val="00B55FAD"/>
    <w:rsid w:val="00B562C6"/>
    <w:rsid w:val="00B60632"/>
    <w:rsid w:val="00B60E53"/>
    <w:rsid w:val="00B64A5A"/>
    <w:rsid w:val="00B6646C"/>
    <w:rsid w:val="00B66C87"/>
    <w:rsid w:val="00B713AE"/>
    <w:rsid w:val="00B7172A"/>
    <w:rsid w:val="00B72842"/>
    <w:rsid w:val="00B728EC"/>
    <w:rsid w:val="00B742F5"/>
    <w:rsid w:val="00B75D06"/>
    <w:rsid w:val="00B76252"/>
    <w:rsid w:val="00B838C0"/>
    <w:rsid w:val="00B84824"/>
    <w:rsid w:val="00B856A1"/>
    <w:rsid w:val="00B86BD2"/>
    <w:rsid w:val="00B91CE2"/>
    <w:rsid w:val="00B93630"/>
    <w:rsid w:val="00B93ED5"/>
    <w:rsid w:val="00B94135"/>
    <w:rsid w:val="00B9500D"/>
    <w:rsid w:val="00B9510A"/>
    <w:rsid w:val="00B95C7E"/>
    <w:rsid w:val="00B9686D"/>
    <w:rsid w:val="00B97B61"/>
    <w:rsid w:val="00BA1C2B"/>
    <w:rsid w:val="00BA1EA5"/>
    <w:rsid w:val="00BA704C"/>
    <w:rsid w:val="00BB1381"/>
    <w:rsid w:val="00BB180F"/>
    <w:rsid w:val="00BB3297"/>
    <w:rsid w:val="00BB591D"/>
    <w:rsid w:val="00BB68CE"/>
    <w:rsid w:val="00BB7131"/>
    <w:rsid w:val="00BC27DC"/>
    <w:rsid w:val="00BC6A24"/>
    <w:rsid w:val="00BC75BC"/>
    <w:rsid w:val="00BC7CD5"/>
    <w:rsid w:val="00BD2D5A"/>
    <w:rsid w:val="00BD4413"/>
    <w:rsid w:val="00BD4899"/>
    <w:rsid w:val="00BD6089"/>
    <w:rsid w:val="00BD69D5"/>
    <w:rsid w:val="00BD70C0"/>
    <w:rsid w:val="00BE0D7D"/>
    <w:rsid w:val="00BE21B7"/>
    <w:rsid w:val="00BE35EB"/>
    <w:rsid w:val="00BE69A3"/>
    <w:rsid w:val="00BE6AA0"/>
    <w:rsid w:val="00BF0D52"/>
    <w:rsid w:val="00BF147D"/>
    <w:rsid w:val="00BF1ECF"/>
    <w:rsid w:val="00BF5DD6"/>
    <w:rsid w:val="00BF5FED"/>
    <w:rsid w:val="00BF7F09"/>
    <w:rsid w:val="00C03AD4"/>
    <w:rsid w:val="00C03DA7"/>
    <w:rsid w:val="00C05334"/>
    <w:rsid w:val="00C0542F"/>
    <w:rsid w:val="00C055FD"/>
    <w:rsid w:val="00C06399"/>
    <w:rsid w:val="00C06E15"/>
    <w:rsid w:val="00C10D40"/>
    <w:rsid w:val="00C10F5F"/>
    <w:rsid w:val="00C12EA9"/>
    <w:rsid w:val="00C136BC"/>
    <w:rsid w:val="00C1621F"/>
    <w:rsid w:val="00C16337"/>
    <w:rsid w:val="00C20657"/>
    <w:rsid w:val="00C21F96"/>
    <w:rsid w:val="00C22801"/>
    <w:rsid w:val="00C22936"/>
    <w:rsid w:val="00C233F4"/>
    <w:rsid w:val="00C25820"/>
    <w:rsid w:val="00C30131"/>
    <w:rsid w:val="00C31EE0"/>
    <w:rsid w:val="00C33DBA"/>
    <w:rsid w:val="00C3403D"/>
    <w:rsid w:val="00C35572"/>
    <w:rsid w:val="00C37653"/>
    <w:rsid w:val="00C37B7B"/>
    <w:rsid w:val="00C400A7"/>
    <w:rsid w:val="00C401A8"/>
    <w:rsid w:val="00C40914"/>
    <w:rsid w:val="00C40B47"/>
    <w:rsid w:val="00C454C5"/>
    <w:rsid w:val="00C465EB"/>
    <w:rsid w:val="00C46750"/>
    <w:rsid w:val="00C469DC"/>
    <w:rsid w:val="00C5135D"/>
    <w:rsid w:val="00C516ED"/>
    <w:rsid w:val="00C54052"/>
    <w:rsid w:val="00C54641"/>
    <w:rsid w:val="00C55879"/>
    <w:rsid w:val="00C56720"/>
    <w:rsid w:val="00C624AF"/>
    <w:rsid w:val="00C63659"/>
    <w:rsid w:val="00C64E4C"/>
    <w:rsid w:val="00C66787"/>
    <w:rsid w:val="00C66C87"/>
    <w:rsid w:val="00C67DC2"/>
    <w:rsid w:val="00C71050"/>
    <w:rsid w:val="00C7126B"/>
    <w:rsid w:val="00C71443"/>
    <w:rsid w:val="00C71842"/>
    <w:rsid w:val="00C71B2E"/>
    <w:rsid w:val="00C72856"/>
    <w:rsid w:val="00C72B4C"/>
    <w:rsid w:val="00C72DB8"/>
    <w:rsid w:val="00C72FC4"/>
    <w:rsid w:val="00C73E7E"/>
    <w:rsid w:val="00C76B6C"/>
    <w:rsid w:val="00C77F8B"/>
    <w:rsid w:val="00C814D3"/>
    <w:rsid w:val="00C83305"/>
    <w:rsid w:val="00C83CBF"/>
    <w:rsid w:val="00C852EF"/>
    <w:rsid w:val="00C861FA"/>
    <w:rsid w:val="00C87747"/>
    <w:rsid w:val="00C87961"/>
    <w:rsid w:val="00C87F41"/>
    <w:rsid w:val="00C90804"/>
    <w:rsid w:val="00C94047"/>
    <w:rsid w:val="00C95E07"/>
    <w:rsid w:val="00C9613C"/>
    <w:rsid w:val="00C97452"/>
    <w:rsid w:val="00C978BC"/>
    <w:rsid w:val="00CA164D"/>
    <w:rsid w:val="00CA2AC5"/>
    <w:rsid w:val="00CA2C06"/>
    <w:rsid w:val="00CA3B43"/>
    <w:rsid w:val="00CA4103"/>
    <w:rsid w:val="00CA4F5D"/>
    <w:rsid w:val="00CA4FEA"/>
    <w:rsid w:val="00CB1350"/>
    <w:rsid w:val="00CB2806"/>
    <w:rsid w:val="00CB72DB"/>
    <w:rsid w:val="00CB746B"/>
    <w:rsid w:val="00CB7DAF"/>
    <w:rsid w:val="00CC09A9"/>
    <w:rsid w:val="00CC09F7"/>
    <w:rsid w:val="00CC102C"/>
    <w:rsid w:val="00CC29F8"/>
    <w:rsid w:val="00CD04BB"/>
    <w:rsid w:val="00CD47E4"/>
    <w:rsid w:val="00CD6E7C"/>
    <w:rsid w:val="00CD7BBD"/>
    <w:rsid w:val="00CE156C"/>
    <w:rsid w:val="00CE1A7A"/>
    <w:rsid w:val="00CE2CCA"/>
    <w:rsid w:val="00CE30ED"/>
    <w:rsid w:val="00CE3CC9"/>
    <w:rsid w:val="00CE55F7"/>
    <w:rsid w:val="00CE6368"/>
    <w:rsid w:val="00CE6D61"/>
    <w:rsid w:val="00CE755D"/>
    <w:rsid w:val="00CE77BA"/>
    <w:rsid w:val="00CF0AD2"/>
    <w:rsid w:val="00CF1481"/>
    <w:rsid w:val="00CF3143"/>
    <w:rsid w:val="00CF6305"/>
    <w:rsid w:val="00CF7E35"/>
    <w:rsid w:val="00D00BA9"/>
    <w:rsid w:val="00D01EAC"/>
    <w:rsid w:val="00D01F55"/>
    <w:rsid w:val="00D02C93"/>
    <w:rsid w:val="00D032CA"/>
    <w:rsid w:val="00D036A3"/>
    <w:rsid w:val="00D06380"/>
    <w:rsid w:val="00D069E6"/>
    <w:rsid w:val="00D06CD4"/>
    <w:rsid w:val="00D07710"/>
    <w:rsid w:val="00D07B73"/>
    <w:rsid w:val="00D105D8"/>
    <w:rsid w:val="00D10BE2"/>
    <w:rsid w:val="00D12631"/>
    <w:rsid w:val="00D129D2"/>
    <w:rsid w:val="00D158FB"/>
    <w:rsid w:val="00D16F5C"/>
    <w:rsid w:val="00D176EA"/>
    <w:rsid w:val="00D23957"/>
    <w:rsid w:val="00D24DF6"/>
    <w:rsid w:val="00D24F61"/>
    <w:rsid w:val="00D25BC9"/>
    <w:rsid w:val="00D26A91"/>
    <w:rsid w:val="00D27140"/>
    <w:rsid w:val="00D3094C"/>
    <w:rsid w:val="00D31220"/>
    <w:rsid w:val="00D3146A"/>
    <w:rsid w:val="00D323D8"/>
    <w:rsid w:val="00D334A0"/>
    <w:rsid w:val="00D34227"/>
    <w:rsid w:val="00D346D3"/>
    <w:rsid w:val="00D357DF"/>
    <w:rsid w:val="00D36029"/>
    <w:rsid w:val="00D3670B"/>
    <w:rsid w:val="00D36A36"/>
    <w:rsid w:val="00D36E2B"/>
    <w:rsid w:val="00D40A02"/>
    <w:rsid w:val="00D40DDB"/>
    <w:rsid w:val="00D42629"/>
    <w:rsid w:val="00D44461"/>
    <w:rsid w:val="00D448C0"/>
    <w:rsid w:val="00D45644"/>
    <w:rsid w:val="00D4589B"/>
    <w:rsid w:val="00D46F2B"/>
    <w:rsid w:val="00D4794D"/>
    <w:rsid w:val="00D50151"/>
    <w:rsid w:val="00D50460"/>
    <w:rsid w:val="00D51409"/>
    <w:rsid w:val="00D51FAC"/>
    <w:rsid w:val="00D521A0"/>
    <w:rsid w:val="00D53755"/>
    <w:rsid w:val="00D53DD7"/>
    <w:rsid w:val="00D55960"/>
    <w:rsid w:val="00D57823"/>
    <w:rsid w:val="00D6377C"/>
    <w:rsid w:val="00D66A46"/>
    <w:rsid w:val="00D66AC8"/>
    <w:rsid w:val="00D71499"/>
    <w:rsid w:val="00D73223"/>
    <w:rsid w:val="00D747DD"/>
    <w:rsid w:val="00D754B4"/>
    <w:rsid w:val="00D768FF"/>
    <w:rsid w:val="00D8145B"/>
    <w:rsid w:val="00D814FB"/>
    <w:rsid w:val="00D8250D"/>
    <w:rsid w:val="00D826B8"/>
    <w:rsid w:val="00D83543"/>
    <w:rsid w:val="00D853A0"/>
    <w:rsid w:val="00D86175"/>
    <w:rsid w:val="00D864F2"/>
    <w:rsid w:val="00D8669C"/>
    <w:rsid w:val="00D86FD0"/>
    <w:rsid w:val="00D91EB7"/>
    <w:rsid w:val="00D95690"/>
    <w:rsid w:val="00D9581D"/>
    <w:rsid w:val="00D963E5"/>
    <w:rsid w:val="00D97273"/>
    <w:rsid w:val="00DA0137"/>
    <w:rsid w:val="00DA01F0"/>
    <w:rsid w:val="00DA084D"/>
    <w:rsid w:val="00DA1E5E"/>
    <w:rsid w:val="00DA3254"/>
    <w:rsid w:val="00DA32DF"/>
    <w:rsid w:val="00DA4539"/>
    <w:rsid w:val="00DA4852"/>
    <w:rsid w:val="00DA64A9"/>
    <w:rsid w:val="00DA676A"/>
    <w:rsid w:val="00DA6F6D"/>
    <w:rsid w:val="00DA7478"/>
    <w:rsid w:val="00DA7D73"/>
    <w:rsid w:val="00DB1E52"/>
    <w:rsid w:val="00DB650C"/>
    <w:rsid w:val="00DB6C70"/>
    <w:rsid w:val="00DC0711"/>
    <w:rsid w:val="00DC1268"/>
    <w:rsid w:val="00DC1897"/>
    <w:rsid w:val="00DC230E"/>
    <w:rsid w:val="00DC2CFE"/>
    <w:rsid w:val="00DC2F7B"/>
    <w:rsid w:val="00DC30B8"/>
    <w:rsid w:val="00DC60AD"/>
    <w:rsid w:val="00DC6526"/>
    <w:rsid w:val="00DD327C"/>
    <w:rsid w:val="00DD59A3"/>
    <w:rsid w:val="00DD6503"/>
    <w:rsid w:val="00DE03CD"/>
    <w:rsid w:val="00DE1A73"/>
    <w:rsid w:val="00DE22FE"/>
    <w:rsid w:val="00DE31C4"/>
    <w:rsid w:val="00DE37E4"/>
    <w:rsid w:val="00DE44DC"/>
    <w:rsid w:val="00DE532F"/>
    <w:rsid w:val="00DE57D0"/>
    <w:rsid w:val="00DE6841"/>
    <w:rsid w:val="00DE6BE3"/>
    <w:rsid w:val="00DE726B"/>
    <w:rsid w:val="00DF0C65"/>
    <w:rsid w:val="00DF0E5C"/>
    <w:rsid w:val="00DF211E"/>
    <w:rsid w:val="00DF3623"/>
    <w:rsid w:val="00DF4678"/>
    <w:rsid w:val="00DF481B"/>
    <w:rsid w:val="00DF4F16"/>
    <w:rsid w:val="00DF5851"/>
    <w:rsid w:val="00E001A2"/>
    <w:rsid w:val="00E01446"/>
    <w:rsid w:val="00E01E67"/>
    <w:rsid w:val="00E01EB0"/>
    <w:rsid w:val="00E01F70"/>
    <w:rsid w:val="00E03002"/>
    <w:rsid w:val="00E03AED"/>
    <w:rsid w:val="00E04DB8"/>
    <w:rsid w:val="00E0705E"/>
    <w:rsid w:val="00E104D5"/>
    <w:rsid w:val="00E10560"/>
    <w:rsid w:val="00E112B9"/>
    <w:rsid w:val="00E1143B"/>
    <w:rsid w:val="00E13569"/>
    <w:rsid w:val="00E13E3C"/>
    <w:rsid w:val="00E15A1F"/>
    <w:rsid w:val="00E16876"/>
    <w:rsid w:val="00E16A60"/>
    <w:rsid w:val="00E174C9"/>
    <w:rsid w:val="00E21357"/>
    <w:rsid w:val="00E2162D"/>
    <w:rsid w:val="00E21696"/>
    <w:rsid w:val="00E217C5"/>
    <w:rsid w:val="00E21A67"/>
    <w:rsid w:val="00E230EE"/>
    <w:rsid w:val="00E23368"/>
    <w:rsid w:val="00E2571C"/>
    <w:rsid w:val="00E2652E"/>
    <w:rsid w:val="00E275E8"/>
    <w:rsid w:val="00E30045"/>
    <w:rsid w:val="00E30363"/>
    <w:rsid w:val="00E30F3B"/>
    <w:rsid w:val="00E32F5B"/>
    <w:rsid w:val="00E40B09"/>
    <w:rsid w:val="00E41030"/>
    <w:rsid w:val="00E43271"/>
    <w:rsid w:val="00E435FB"/>
    <w:rsid w:val="00E43D5D"/>
    <w:rsid w:val="00E444F7"/>
    <w:rsid w:val="00E4459D"/>
    <w:rsid w:val="00E44C21"/>
    <w:rsid w:val="00E45B48"/>
    <w:rsid w:val="00E5003C"/>
    <w:rsid w:val="00E50A6A"/>
    <w:rsid w:val="00E513C8"/>
    <w:rsid w:val="00E51487"/>
    <w:rsid w:val="00E53206"/>
    <w:rsid w:val="00E55260"/>
    <w:rsid w:val="00E55409"/>
    <w:rsid w:val="00E55F75"/>
    <w:rsid w:val="00E567CE"/>
    <w:rsid w:val="00E57AEB"/>
    <w:rsid w:val="00E57D4F"/>
    <w:rsid w:val="00E60468"/>
    <w:rsid w:val="00E61440"/>
    <w:rsid w:val="00E625DA"/>
    <w:rsid w:val="00E642E1"/>
    <w:rsid w:val="00E64E21"/>
    <w:rsid w:val="00E64FE4"/>
    <w:rsid w:val="00E7035F"/>
    <w:rsid w:val="00E711F5"/>
    <w:rsid w:val="00E71819"/>
    <w:rsid w:val="00E73C68"/>
    <w:rsid w:val="00E74077"/>
    <w:rsid w:val="00E75DAE"/>
    <w:rsid w:val="00E75F98"/>
    <w:rsid w:val="00E762B8"/>
    <w:rsid w:val="00E77651"/>
    <w:rsid w:val="00E822A4"/>
    <w:rsid w:val="00E829D5"/>
    <w:rsid w:val="00E83325"/>
    <w:rsid w:val="00E838ED"/>
    <w:rsid w:val="00E83C75"/>
    <w:rsid w:val="00E852AB"/>
    <w:rsid w:val="00E86A87"/>
    <w:rsid w:val="00E90DDA"/>
    <w:rsid w:val="00E915EF"/>
    <w:rsid w:val="00E91BCD"/>
    <w:rsid w:val="00E940B6"/>
    <w:rsid w:val="00E94F15"/>
    <w:rsid w:val="00E956BE"/>
    <w:rsid w:val="00E97423"/>
    <w:rsid w:val="00E9763F"/>
    <w:rsid w:val="00EA07C8"/>
    <w:rsid w:val="00EA0AAC"/>
    <w:rsid w:val="00EA1F7E"/>
    <w:rsid w:val="00EA25CB"/>
    <w:rsid w:val="00EA5309"/>
    <w:rsid w:val="00EA5A5D"/>
    <w:rsid w:val="00EA60B1"/>
    <w:rsid w:val="00EB0044"/>
    <w:rsid w:val="00EB00AB"/>
    <w:rsid w:val="00EB0D8C"/>
    <w:rsid w:val="00EB27A3"/>
    <w:rsid w:val="00EB2DA6"/>
    <w:rsid w:val="00EB3EFB"/>
    <w:rsid w:val="00EB5880"/>
    <w:rsid w:val="00EB7580"/>
    <w:rsid w:val="00EB7F6F"/>
    <w:rsid w:val="00EC0A2B"/>
    <w:rsid w:val="00EC2955"/>
    <w:rsid w:val="00EC4587"/>
    <w:rsid w:val="00EC4742"/>
    <w:rsid w:val="00EC624C"/>
    <w:rsid w:val="00EC773F"/>
    <w:rsid w:val="00EC7E1A"/>
    <w:rsid w:val="00EC7F75"/>
    <w:rsid w:val="00ED037A"/>
    <w:rsid w:val="00ED2966"/>
    <w:rsid w:val="00ED6758"/>
    <w:rsid w:val="00ED71A1"/>
    <w:rsid w:val="00ED7F07"/>
    <w:rsid w:val="00EE0BC6"/>
    <w:rsid w:val="00EE1EFE"/>
    <w:rsid w:val="00EE25A7"/>
    <w:rsid w:val="00EE5BE2"/>
    <w:rsid w:val="00EE64B2"/>
    <w:rsid w:val="00EE78F5"/>
    <w:rsid w:val="00EE7C36"/>
    <w:rsid w:val="00EF37B0"/>
    <w:rsid w:val="00EF43D2"/>
    <w:rsid w:val="00EF48DD"/>
    <w:rsid w:val="00EF7253"/>
    <w:rsid w:val="00F01A93"/>
    <w:rsid w:val="00F050FF"/>
    <w:rsid w:val="00F05B93"/>
    <w:rsid w:val="00F05BC8"/>
    <w:rsid w:val="00F062EC"/>
    <w:rsid w:val="00F10690"/>
    <w:rsid w:val="00F12D24"/>
    <w:rsid w:val="00F13025"/>
    <w:rsid w:val="00F16B2E"/>
    <w:rsid w:val="00F176B7"/>
    <w:rsid w:val="00F207D0"/>
    <w:rsid w:val="00F2338F"/>
    <w:rsid w:val="00F23C62"/>
    <w:rsid w:val="00F23DAE"/>
    <w:rsid w:val="00F240B5"/>
    <w:rsid w:val="00F24B4C"/>
    <w:rsid w:val="00F2518B"/>
    <w:rsid w:val="00F25FF3"/>
    <w:rsid w:val="00F26074"/>
    <w:rsid w:val="00F260CF"/>
    <w:rsid w:val="00F26766"/>
    <w:rsid w:val="00F26C5E"/>
    <w:rsid w:val="00F26C6F"/>
    <w:rsid w:val="00F32EA7"/>
    <w:rsid w:val="00F34172"/>
    <w:rsid w:val="00F34433"/>
    <w:rsid w:val="00F35051"/>
    <w:rsid w:val="00F36014"/>
    <w:rsid w:val="00F4100D"/>
    <w:rsid w:val="00F4167D"/>
    <w:rsid w:val="00F417B7"/>
    <w:rsid w:val="00F425AA"/>
    <w:rsid w:val="00F42E3C"/>
    <w:rsid w:val="00F44D33"/>
    <w:rsid w:val="00F452F7"/>
    <w:rsid w:val="00F467DF"/>
    <w:rsid w:val="00F50E76"/>
    <w:rsid w:val="00F53527"/>
    <w:rsid w:val="00F54DE4"/>
    <w:rsid w:val="00F6186C"/>
    <w:rsid w:val="00F63AE7"/>
    <w:rsid w:val="00F67167"/>
    <w:rsid w:val="00F675E7"/>
    <w:rsid w:val="00F67643"/>
    <w:rsid w:val="00F67794"/>
    <w:rsid w:val="00F701D2"/>
    <w:rsid w:val="00F70B93"/>
    <w:rsid w:val="00F72821"/>
    <w:rsid w:val="00F72D05"/>
    <w:rsid w:val="00F73958"/>
    <w:rsid w:val="00F742C9"/>
    <w:rsid w:val="00F76238"/>
    <w:rsid w:val="00F76A95"/>
    <w:rsid w:val="00F77C93"/>
    <w:rsid w:val="00F80186"/>
    <w:rsid w:val="00F84B33"/>
    <w:rsid w:val="00F85127"/>
    <w:rsid w:val="00F85495"/>
    <w:rsid w:val="00F87362"/>
    <w:rsid w:val="00F875D8"/>
    <w:rsid w:val="00F87CE1"/>
    <w:rsid w:val="00F91003"/>
    <w:rsid w:val="00F91AFA"/>
    <w:rsid w:val="00F91F2B"/>
    <w:rsid w:val="00F92F25"/>
    <w:rsid w:val="00F951AF"/>
    <w:rsid w:val="00F95251"/>
    <w:rsid w:val="00F95467"/>
    <w:rsid w:val="00F97334"/>
    <w:rsid w:val="00F97E56"/>
    <w:rsid w:val="00FA1200"/>
    <w:rsid w:val="00FA422C"/>
    <w:rsid w:val="00FA4847"/>
    <w:rsid w:val="00FA709D"/>
    <w:rsid w:val="00FA7563"/>
    <w:rsid w:val="00FA77D1"/>
    <w:rsid w:val="00FB1EBA"/>
    <w:rsid w:val="00FB2D93"/>
    <w:rsid w:val="00FB2E7C"/>
    <w:rsid w:val="00FB3904"/>
    <w:rsid w:val="00FB45BC"/>
    <w:rsid w:val="00FB5337"/>
    <w:rsid w:val="00FB63B5"/>
    <w:rsid w:val="00FB751E"/>
    <w:rsid w:val="00FB7D5A"/>
    <w:rsid w:val="00FC3E57"/>
    <w:rsid w:val="00FC534B"/>
    <w:rsid w:val="00FC57C6"/>
    <w:rsid w:val="00FD2480"/>
    <w:rsid w:val="00FD24E3"/>
    <w:rsid w:val="00FD3069"/>
    <w:rsid w:val="00FD4B1F"/>
    <w:rsid w:val="00FD4C97"/>
    <w:rsid w:val="00FD5E0E"/>
    <w:rsid w:val="00FE5359"/>
    <w:rsid w:val="00FE66AE"/>
    <w:rsid w:val="00FF0B1A"/>
    <w:rsid w:val="00FF1124"/>
    <w:rsid w:val="00FF3252"/>
    <w:rsid w:val="00FF4807"/>
    <w:rsid w:val="00FF4846"/>
    <w:rsid w:val="00FF4CE6"/>
    <w:rsid w:val="00FF67DC"/>
    <w:rsid w:val="00FF7F9E"/>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DB37A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MS Minngs" w:hAnsi="Times New Roman" w:cs="Times New Roman"/>
        <w:sz w:val="22"/>
        <w:szCs w:val="22"/>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annotation text" w:locked="1" w:semiHidden="0" w:uiPriority="0" w:unhideWhenUsed="0"/>
    <w:lsdException w:name="caption" w:locked="1" w:uiPriority="0" w:qFormat="1"/>
    <w:lsdException w:name="annotation reference"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02D34"/>
    <w:pPr>
      <w:suppressAutoHyphens/>
      <w:spacing w:line="480" w:lineRule="auto"/>
      <w:jc w:val="both"/>
    </w:pPr>
    <w:rPr>
      <w:sz w:val="24"/>
      <w:szCs w:val="24"/>
      <w:lang w:val="en-US" w:eastAsia="zh-C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902D34"/>
    <w:pPr>
      <w:suppressLineNumbers/>
      <w:tabs>
        <w:tab w:val="center" w:pos="4818"/>
        <w:tab w:val="right" w:pos="9637"/>
      </w:tabs>
    </w:pPr>
  </w:style>
  <w:style w:type="character" w:customStyle="1" w:styleId="IntestazioneCarattere">
    <w:name w:val="Intestazione Carattere"/>
    <w:basedOn w:val="Carpredefinitoparagrafo"/>
    <w:link w:val="Intestazione"/>
    <w:uiPriority w:val="99"/>
    <w:locked/>
    <w:rsid w:val="00902D34"/>
    <w:rPr>
      <w:rFonts w:eastAsia="MS Minngs" w:cs="Times New Roman"/>
      <w:sz w:val="24"/>
      <w:lang w:eastAsia="zh-CN"/>
    </w:rPr>
  </w:style>
  <w:style w:type="character" w:customStyle="1" w:styleId="ft">
    <w:name w:val="ft"/>
    <w:basedOn w:val="Carpredefinitoparagrafo"/>
    <w:uiPriority w:val="99"/>
    <w:rsid w:val="000E2565"/>
    <w:rPr>
      <w:rFonts w:cs="Times New Roman"/>
    </w:rPr>
  </w:style>
  <w:style w:type="paragraph" w:styleId="Pidipagina">
    <w:name w:val="footer"/>
    <w:basedOn w:val="Normale"/>
    <w:link w:val="PidipaginaCarattere"/>
    <w:uiPriority w:val="99"/>
    <w:rsid w:val="004F02E3"/>
    <w:pPr>
      <w:tabs>
        <w:tab w:val="center" w:pos="4819"/>
        <w:tab w:val="right" w:pos="9638"/>
      </w:tabs>
    </w:pPr>
  </w:style>
  <w:style w:type="character" w:customStyle="1" w:styleId="PidipaginaCarattere">
    <w:name w:val="Piè di pagina Carattere"/>
    <w:basedOn w:val="Carpredefinitoparagrafo"/>
    <w:link w:val="Pidipagina"/>
    <w:uiPriority w:val="99"/>
    <w:semiHidden/>
    <w:locked/>
    <w:rsid w:val="00F54DE4"/>
    <w:rPr>
      <w:rFonts w:cs="Times New Roman"/>
      <w:sz w:val="24"/>
      <w:szCs w:val="24"/>
      <w:lang w:eastAsia="zh-CN"/>
    </w:rPr>
  </w:style>
  <w:style w:type="character" w:styleId="Numeropagina">
    <w:name w:val="page number"/>
    <w:basedOn w:val="Carpredefinitoparagrafo"/>
    <w:uiPriority w:val="99"/>
    <w:rsid w:val="004F02E3"/>
    <w:rPr>
      <w:rFonts w:cs="Times New Roman"/>
    </w:rPr>
  </w:style>
  <w:style w:type="paragraph" w:styleId="Testocommento">
    <w:name w:val="annotation text"/>
    <w:basedOn w:val="Normale"/>
    <w:link w:val="TestocommentoCarattere"/>
    <w:uiPriority w:val="99"/>
    <w:rsid w:val="000A168C"/>
    <w:rPr>
      <w:sz w:val="20"/>
      <w:szCs w:val="20"/>
      <w:lang w:val="en-GB"/>
    </w:rPr>
  </w:style>
  <w:style w:type="character" w:customStyle="1" w:styleId="TestocommentoCarattere">
    <w:name w:val="Testo commento Carattere"/>
    <w:basedOn w:val="Carpredefinitoparagrafo"/>
    <w:link w:val="Testocommento"/>
    <w:uiPriority w:val="99"/>
    <w:locked/>
    <w:rsid w:val="000A168C"/>
    <w:rPr>
      <w:rFonts w:eastAsia="MS Minngs" w:cs="Times New Roman"/>
      <w:lang w:val="en-GB" w:eastAsia="zh-CN"/>
    </w:rPr>
  </w:style>
  <w:style w:type="character" w:styleId="Rimandocommento">
    <w:name w:val="annotation reference"/>
    <w:basedOn w:val="Carpredefinitoparagrafo"/>
    <w:uiPriority w:val="99"/>
    <w:rsid w:val="000A168C"/>
    <w:rPr>
      <w:rFonts w:cs="Times New Roman"/>
      <w:sz w:val="16"/>
    </w:rPr>
  </w:style>
  <w:style w:type="paragraph" w:styleId="Testofumetto">
    <w:name w:val="Balloon Text"/>
    <w:basedOn w:val="Normale"/>
    <w:link w:val="TestofumettoCarattere"/>
    <w:uiPriority w:val="99"/>
    <w:semiHidden/>
    <w:rsid w:val="000A168C"/>
    <w:rPr>
      <w:rFonts w:ascii="Tahoma" w:hAnsi="Tahoma" w:cs="Tahoma"/>
      <w:sz w:val="16"/>
      <w:szCs w:val="16"/>
    </w:rPr>
  </w:style>
  <w:style w:type="character" w:customStyle="1" w:styleId="TestofumettoCarattere">
    <w:name w:val="Testo fumetto Carattere"/>
    <w:basedOn w:val="Carpredefinitoparagrafo"/>
    <w:link w:val="Testofumetto"/>
    <w:uiPriority w:val="99"/>
    <w:semiHidden/>
    <w:locked/>
    <w:rsid w:val="00F54DE4"/>
    <w:rPr>
      <w:rFonts w:cs="Times New Roman"/>
      <w:sz w:val="2"/>
      <w:lang w:eastAsia="zh-CN"/>
    </w:rPr>
  </w:style>
  <w:style w:type="paragraph" w:styleId="Soggettocommento">
    <w:name w:val="annotation subject"/>
    <w:basedOn w:val="Testocommento"/>
    <w:next w:val="Testocommento"/>
    <w:link w:val="SoggettocommentoCarattere"/>
    <w:uiPriority w:val="99"/>
    <w:semiHidden/>
    <w:rsid w:val="00EF43D2"/>
    <w:rPr>
      <w:b/>
      <w:bCs/>
      <w:lang w:val="it-IT"/>
    </w:rPr>
  </w:style>
  <w:style w:type="character" w:customStyle="1" w:styleId="SoggettocommentoCarattere">
    <w:name w:val="Soggetto commento Carattere"/>
    <w:basedOn w:val="TestocommentoCarattere"/>
    <w:link w:val="Soggettocommento"/>
    <w:uiPriority w:val="99"/>
    <w:semiHidden/>
    <w:locked/>
    <w:rsid w:val="00F54DE4"/>
    <w:rPr>
      <w:rFonts w:eastAsia="MS Minngs" w:cs="Times New Roman"/>
      <w:b/>
      <w:bCs/>
      <w:sz w:val="20"/>
      <w:szCs w:val="20"/>
      <w:lang w:val="en-GB" w:eastAsia="zh-CN"/>
    </w:rPr>
  </w:style>
  <w:style w:type="character" w:styleId="Collegamentoipertestuale">
    <w:name w:val="Hyperlink"/>
    <w:basedOn w:val="Carpredefinitoparagrafo"/>
    <w:uiPriority w:val="99"/>
    <w:rsid w:val="009B0595"/>
    <w:rPr>
      <w:rFonts w:cs="Times New Roman"/>
      <w:color w:val="0000FF"/>
      <w:u w:val="single"/>
    </w:rPr>
  </w:style>
  <w:style w:type="paragraph" w:customStyle="1" w:styleId="Reference">
    <w:name w:val="Reference"/>
    <w:basedOn w:val="Normale"/>
    <w:uiPriority w:val="99"/>
    <w:rsid w:val="00F742C9"/>
    <w:pPr>
      <w:suppressAutoHyphens w:val="0"/>
      <w:spacing w:line="240" w:lineRule="auto"/>
      <w:ind w:left="181" w:hanging="181"/>
    </w:pPr>
    <w:rPr>
      <w:sz w:val="20"/>
      <w:szCs w:val="20"/>
      <w:lang w:eastAsia="en-US"/>
    </w:rPr>
  </w:style>
  <w:style w:type="paragraph" w:styleId="Revisione">
    <w:name w:val="Revision"/>
    <w:hidden/>
    <w:uiPriority w:val="99"/>
    <w:semiHidden/>
    <w:rsid w:val="0030160B"/>
    <w:rPr>
      <w:sz w:val="24"/>
      <w:szCs w:val="24"/>
      <w:lang w:eastAsia="zh-CN"/>
    </w:rPr>
  </w:style>
  <w:style w:type="paragraph" w:customStyle="1" w:styleId="Default">
    <w:name w:val="Default"/>
    <w:uiPriority w:val="99"/>
    <w:rsid w:val="003567B6"/>
    <w:pPr>
      <w:autoSpaceDE w:val="0"/>
      <w:autoSpaceDN w:val="0"/>
      <w:adjustRightInd w:val="0"/>
    </w:pPr>
    <w:rPr>
      <w:color w:val="000000"/>
      <w:sz w:val="24"/>
      <w:szCs w:val="24"/>
    </w:rPr>
  </w:style>
  <w:style w:type="character" w:customStyle="1" w:styleId="apple-converted-space">
    <w:name w:val="apple-converted-space"/>
    <w:basedOn w:val="Carpredefinitoparagrafo"/>
    <w:uiPriority w:val="99"/>
    <w:rsid w:val="005F6330"/>
    <w:rPr>
      <w:rFonts w:cs="Times New Roman"/>
    </w:rPr>
  </w:style>
  <w:style w:type="character" w:styleId="Enfasicorsivo">
    <w:name w:val="Emphasis"/>
    <w:basedOn w:val="Carpredefinitoparagrafo"/>
    <w:uiPriority w:val="99"/>
    <w:qFormat/>
    <w:rsid w:val="00EA1F7E"/>
    <w:rPr>
      <w:rFonts w:cs="Times New Roman"/>
      <w:i/>
    </w:rPr>
  </w:style>
  <w:style w:type="paragraph" w:styleId="NormaleWeb">
    <w:name w:val="Normal (Web)"/>
    <w:basedOn w:val="Normale"/>
    <w:uiPriority w:val="99"/>
    <w:rsid w:val="00ED037A"/>
    <w:pPr>
      <w:suppressAutoHyphens w:val="0"/>
      <w:spacing w:before="100" w:beforeAutospacing="1" w:after="100" w:afterAutospacing="1" w:line="240" w:lineRule="auto"/>
      <w:jc w:val="left"/>
    </w:pPr>
    <w:rPr>
      <w:rFonts w:ascii="Times" w:hAnsi="Times"/>
      <w:sz w:val="20"/>
      <w:szCs w:val="20"/>
      <w:lang w:eastAsia="it-IT"/>
    </w:rPr>
  </w:style>
  <w:style w:type="paragraph" w:styleId="Paragrafoelenco">
    <w:name w:val="List Paragraph"/>
    <w:basedOn w:val="Normale"/>
    <w:uiPriority w:val="99"/>
    <w:qFormat/>
    <w:rsid w:val="00106B8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MS Minngs" w:hAnsi="Times New Roman" w:cs="Times New Roman"/>
        <w:sz w:val="22"/>
        <w:szCs w:val="22"/>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annotation text" w:locked="1" w:semiHidden="0" w:uiPriority="0" w:unhideWhenUsed="0"/>
    <w:lsdException w:name="caption" w:locked="1" w:uiPriority="0" w:qFormat="1"/>
    <w:lsdException w:name="annotation reference"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02D34"/>
    <w:pPr>
      <w:suppressAutoHyphens/>
      <w:spacing w:line="480" w:lineRule="auto"/>
      <w:jc w:val="both"/>
    </w:pPr>
    <w:rPr>
      <w:sz w:val="24"/>
      <w:szCs w:val="24"/>
      <w:lang w:val="en-US" w:eastAsia="zh-C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902D34"/>
    <w:pPr>
      <w:suppressLineNumbers/>
      <w:tabs>
        <w:tab w:val="center" w:pos="4818"/>
        <w:tab w:val="right" w:pos="9637"/>
      </w:tabs>
    </w:pPr>
  </w:style>
  <w:style w:type="character" w:customStyle="1" w:styleId="IntestazioneCarattere">
    <w:name w:val="Intestazione Carattere"/>
    <w:basedOn w:val="Carpredefinitoparagrafo"/>
    <w:link w:val="Intestazione"/>
    <w:uiPriority w:val="99"/>
    <w:locked/>
    <w:rsid w:val="00902D34"/>
    <w:rPr>
      <w:rFonts w:eastAsia="MS Minngs" w:cs="Times New Roman"/>
      <w:sz w:val="24"/>
      <w:lang w:eastAsia="zh-CN"/>
    </w:rPr>
  </w:style>
  <w:style w:type="character" w:customStyle="1" w:styleId="ft">
    <w:name w:val="ft"/>
    <w:basedOn w:val="Carpredefinitoparagrafo"/>
    <w:uiPriority w:val="99"/>
    <w:rsid w:val="000E2565"/>
    <w:rPr>
      <w:rFonts w:cs="Times New Roman"/>
    </w:rPr>
  </w:style>
  <w:style w:type="paragraph" w:styleId="Pidipagina">
    <w:name w:val="footer"/>
    <w:basedOn w:val="Normale"/>
    <w:link w:val="PidipaginaCarattere"/>
    <w:uiPriority w:val="99"/>
    <w:rsid w:val="004F02E3"/>
    <w:pPr>
      <w:tabs>
        <w:tab w:val="center" w:pos="4819"/>
        <w:tab w:val="right" w:pos="9638"/>
      </w:tabs>
    </w:pPr>
  </w:style>
  <w:style w:type="character" w:customStyle="1" w:styleId="PidipaginaCarattere">
    <w:name w:val="Piè di pagina Carattere"/>
    <w:basedOn w:val="Carpredefinitoparagrafo"/>
    <w:link w:val="Pidipagina"/>
    <w:uiPriority w:val="99"/>
    <w:semiHidden/>
    <w:locked/>
    <w:rsid w:val="00F54DE4"/>
    <w:rPr>
      <w:rFonts w:cs="Times New Roman"/>
      <w:sz w:val="24"/>
      <w:szCs w:val="24"/>
      <w:lang w:eastAsia="zh-CN"/>
    </w:rPr>
  </w:style>
  <w:style w:type="character" w:styleId="Numeropagina">
    <w:name w:val="page number"/>
    <w:basedOn w:val="Carpredefinitoparagrafo"/>
    <w:uiPriority w:val="99"/>
    <w:rsid w:val="004F02E3"/>
    <w:rPr>
      <w:rFonts w:cs="Times New Roman"/>
    </w:rPr>
  </w:style>
  <w:style w:type="paragraph" w:styleId="Testocommento">
    <w:name w:val="annotation text"/>
    <w:basedOn w:val="Normale"/>
    <w:link w:val="TestocommentoCarattere"/>
    <w:uiPriority w:val="99"/>
    <w:rsid w:val="000A168C"/>
    <w:rPr>
      <w:sz w:val="20"/>
      <w:szCs w:val="20"/>
      <w:lang w:val="en-GB"/>
    </w:rPr>
  </w:style>
  <w:style w:type="character" w:customStyle="1" w:styleId="TestocommentoCarattere">
    <w:name w:val="Testo commento Carattere"/>
    <w:basedOn w:val="Carpredefinitoparagrafo"/>
    <w:link w:val="Testocommento"/>
    <w:uiPriority w:val="99"/>
    <w:locked/>
    <w:rsid w:val="000A168C"/>
    <w:rPr>
      <w:rFonts w:eastAsia="MS Minngs" w:cs="Times New Roman"/>
      <w:lang w:val="en-GB" w:eastAsia="zh-CN"/>
    </w:rPr>
  </w:style>
  <w:style w:type="character" w:styleId="Rimandocommento">
    <w:name w:val="annotation reference"/>
    <w:basedOn w:val="Carpredefinitoparagrafo"/>
    <w:uiPriority w:val="99"/>
    <w:rsid w:val="000A168C"/>
    <w:rPr>
      <w:rFonts w:cs="Times New Roman"/>
      <w:sz w:val="16"/>
    </w:rPr>
  </w:style>
  <w:style w:type="paragraph" w:styleId="Testofumetto">
    <w:name w:val="Balloon Text"/>
    <w:basedOn w:val="Normale"/>
    <w:link w:val="TestofumettoCarattere"/>
    <w:uiPriority w:val="99"/>
    <w:semiHidden/>
    <w:rsid w:val="000A168C"/>
    <w:rPr>
      <w:rFonts w:ascii="Tahoma" w:hAnsi="Tahoma" w:cs="Tahoma"/>
      <w:sz w:val="16"/>
      <w:szCs w:val="16"/>
    </w:rPr>
  </w:style>
  <w:style w:type="character" w:customStyle="1" w:styleId="TestofumettoCarattere">
    <w:name w:val="Testo fumetto Carattere"/>
    <w:basedOn w:val="Carpredefinitoparagrafo"/>
    <w:link w:val="Testofumetto"/>
    <w:uiPriority w:val="99"/>
    <w:semiHidden/>
    <w:locked/>
    <w:rsid w:val="00F54DE4"/>
    <w:rPr>
      <w:rFonts w:cs="Times New Roman"/>
      <w:sz w:val="2"/>
      <w:lang w:eastAsia="zh-CN"/>
    </w:rPr>
  </w:style>
  <w:style w:type="paragraph" w:styleId="Soggettocommento">
    <w:name w:val="annotation subject"/>
    <w:basedOn w:val="Testocommento"/>
    <w:next w:val="Testocommento"/>
    <w:link w:val="SoggettocommentoCarattere"/>
    <w:uiPriority w:val="99"/>
    <w:semiHidden/>
    <w:rsid w:val="00EF43D2"/>
    <w:rPr>
      <w:b/>
      <w:bCs/>
      <w:lang w:val="it-IT"/>
    </w:rPr>
  </w:style>
  <w:style w:type="character" w:customStyle="1" w:styleId="SoggettocommentoCarattere">
    <w:name w:val="Soggetto commento Carattere"/>
    <w:basedOn w:val="TestocommentoCarattere"/>
    <w:link w:val="Soggettocommento"/>
    <w:uiPriority w:val="99"/>
    <w:semiHidden/>
    <w:locked/>
    <w:rsid w:val="00F54DE4"/>
    <w:rPr>
      <w:rFonts w:eastAsia="MS Minngs" w:cs="Times New Roman"/>
      <w:b/>
      <w:bCs/>
      <w:sz w:val="20"/>
      <w:szCs w:val="20"/>
      <w:lang w:val="en-GB" w:eastAsia="zh-CN"/>
    </w:rPr>
  </w:style>
  <w:style w:type="character" w:styleId="Collegamentoipertestuale">
    <w:name w:val="Hyperlink"/>
    <w:basedOn w:val="Carpredefinitoparagrafo"/>
    <w:uiPriority w:val="99"/>
    <w:rsid w:val="009B0595"/>
    <w:rPr>
      <w:rFonts w:cs="Times New Roman"/>
      <w:color w:val="0000FF"/>
      <w:u w:val="single"/>
    </w:rPr>
  </w:style>
  <w:style w:type="paragraph" w:customStyle="1" w:styleId="Reference">
    <w:name w:val="Reference"/>
    <w:basedOn w:val="Normale"/>
    <w:uiPriority w:val="99"/>
    <w:rsid w:val="00F742C9"/>
    <w:pPr>
      <w:suppressAutoHyphens w:val="0"/>
      <w:spacing w:line="240" w:lineRule="auto"/>
      <w:ind w:left="181" w:hanging="181"/>
    </w:pPr>
    <w:rPr>
      <w:sz w:val="20"/>
      <w:szCs w:val="20"/>
      <w:lang w:eastAsia="en-US"/>
    </w:rPr>
  </w:style>
  <w:style w:type="paragraph" w:styleId="Revisione">
    <w:name w:val="Revision"/>
    <w:hidden/>
    <w:uiPriority w:val="99"/>
    <w:semiHidden/>
    <w:rsid w:val="0030160B"/>
    <w:rPr>
      <w:sz w:val="24"/>
      <w:szCs w:val="24"/>
      <w:lang w:eastAsia="zh-CN"/>
    </w:rPr>
  </w:style>
  <w:style w:type="paragraph" w:customStyle="1" w:styleId="Default">
    <w:name w:val="Default"/>
    <w:uiPriority w:val="99"/>
    <w:rsid w:val="003567B6"/>
    <w:pPr>
      <w:autoSpaceDE w:val="0"/>
      <w:autoSpaceDN w:val="0"/>
      <w:adjustRightInd w:val="0"/>
    </w:pPr>
    <w:rPr>
      <w:color w:val="000000"/>
      <w:sz w:val="24"/>
      <w:szCs w:val="24"/>
    </w:rPr>
  </w:style>
  <w:style w:type="character" w:customStyle="1" w:styleId="apple-converted-space">
    <w:name w:val="apple-converted-space"/>
    <w:basedOn w:val="Carpredefinitoparagrafo"/>
    <w:uiPriority w:val="99"/>
    <w:rsid w:val="005F6330"/>
    <w:rPr>
      <w:rFonts w:cs="Times New Roman"/>
    </w:rPr>
  </w:style>
  <w:style w:type="character" w:styleId="Enfasicorsivo">
    <w:name w:val="Emphasis"/>
    <w:basedOn w:val="Carpredefinitoparagrafo"/>
    <w:uiPriority w:val="99"/>
    <w:qFormat/>
    <w:rsid w:val="00EA1F7E"/>
    <w:rPr>
      <w:rFonts w:cs="Times New Roman"/>
      <w:i/>
    </w:rPr>
  </w:style>
  <w:style w:type="paragraph" w:styleId="NormaleWeb">
    <w:name w:val="Normal (Web)"/>
    <w:basedOn w:val="Normale"/>
    <w:uiPriority w:val="99"/>
    <w:rsid w:val="00ED037A"/>
    <w:pPr>
      <w:suppressAutoHyphens w:val="0"/>
      <w:spacing w:before="100" w:beforeAutospacing="1" w:after="100" w:afterAutospacing="1" w:line="240" w:lineRule="auto"/>
      <w:jc w:val="left"/>
    </w:pPr>
    <w:rPr>
      <w:rFonts w:ascii="Times" w:hAnsi="Times"/>
      <w:sz w:val="20"/>
      <w:szCs w:val="20"/>
      <w:lang w:eastAsia="it-IT"/>
    </w:rPr>
  </w:style>
  <w:style w:type="paragraph" w:styleId="Paragrafoelenco">
    <w:name w:val="List Paragraph"/>
    <w:basedOn w:val="Normale"/>
    <w:uiPriority w:val="99"/>
    <w:qFormat/>
    <w:rsid w:val="00106B8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3165577">
      <w:marLeft w:val="0"/>
      <w:marRight w:val="0"/>
      <w:marTop w:val="0"/>
      <w:marBottom w:val="0"/>
      <w:divBdr>
        <w:top w:val="none" w:sz="0" w:space="0" w:color="auto"/>
        <w:left w:val="none" w:sz="0" w:space="0" w:color="auto"/>
        <w:bottom w:val="none" w:sz="0" w:space="0" w:color="auto"/>
        <w:right w:val="none" w:sz="0" w:space="0" w:color="auto"/>
      </w:divBdr>
      <w:divsChild>
        <w:div w:id="1723165576">
          <w:marLeft w:val="720"/>
          <w:marRight w:val="720"/>
          <w:marTop w:val="100"/>
          <w:marBottom w:val="100"/>
          <w:divBdr>
            <w:top w:val="none" w:sz="0" w:space="0" w:color="auto"/>
            <w:left w:val="none" w:sz="0" w:space="0" w:color="auto"/>
            <w:bottom w:val="none" w:sz="0" w:space="0" w:color="auto"/>
            <w:right w:val="none" w:sz="0" w:space="0" w:color="auto"/>
          </w:divBdr>
        </w:div>
      </w:divsChild>
    </w:div>
    <w:div w:id="1723165578">
      <w:marLeft w:val="0"/>
      <w:marRight w:val="0"/>
      <w:marTop w:val="0"/>
      <w:marBottom w:val="0"/>
      <w:divBdr>
        <w:top w:val="none" w:sz="0" w:space="0" w:color="auto"/>
        <w:left w:val="none" w:sz="0" w:space="0" w:color="auto"/>
        <w:bottom w:val="none" w:sz="0" w:space="0" w:color="auto"/>
        <w:right w:val="none" w:sz="0" w:space="0" w:color="auto"/>
      </w:divBdr>
      <w:divsChild>
        <w:div w:id="1723165614">
          <w:marLeft w:val="720"/>
          <w:marRight w:val="720"/>
          <w:marTop w:val="100"/>
          <w:marBottom w:val="100"/>
          <w:divBdr>
            <w:top w:val="none" w:sz="0" w:space="0" w:color="auto"/>
            <w:left w:val="none" w:sz="0" w:space="0" w:color="auto"/>
            <w:bottom w:val="none" w:sz="0" w:space="0" w:color="auto"/>
            <w:right w:val="none" w:sz="0" w:space="0" w:color="auto"/>
          </w:divBdr>
          <w:divsChild>
            <w:div w:id="1723165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3165580">
      <w:marLeft w:val="0"/>
      <w:marRight w:val="0"/>
      <w:marTop w:val="0"/>
      <w:marBottom w:val="0"/>
      <w:divBdr>
        <w:top w:val="none" w:sz="0" w:space="0" w:color="auto"/>
        <w:left w:val="none" w:sz="0" w:space="0" w:color="auto"/>
        <w:bottom w:val="none" w:sz="0" w:space="0" w:color="auto"/>
        <w:right w:val="none" w:sz="0" w:space="0" w:color="auto"/>
      </w:divBdr>
      <w:divsChild>
        <w:div w:id="1723165611">
          <w:marLeft w:val="0"/>
          <w:marRight w:val="0"/>
          <w:marTop w:val="0"/>
          <w:marBottom w:val="0"/>
          <w:divBdr>
            <w:top w:val="none" w:sz="0" w:space="0" w:color="auto"/>
            <w:left w:val="none" w:sz="0" w:space="0" w:color="auto"/>
            <w:bottom w:val="none" w:sz="0" w:space="0" w:color="auto"/>
            <w:right w:val="none" w:sz="0" w:space="0" w:color="auto"/>
          </w:divBdr>
          <w:divsChild>
            <w:div w:id="1723165581">
              <w:marLeft w:val="0"/>
              <w:marRight w:val="0"/>
              <w:marTop w:val="0"/>
              <w:marBottom w:val="0"/>
              <w:divBdr>
                <w:top w:val="none" w:sz="0" w:space="0" w:color="auto"/>
                <w:left w:val="none" w:sz="0" w:space="0" w:color="auto"/>
                <w:bottom w:val="none" w:sz="0" w:space="0" w:color="auto"/>
                <w:right w:val="none" w:sz="0" w:space="0" w:color="auto"/>
              </w:divBdr>
              <w:divsChild>
                <w:div w:id="1723165612">
                  <w:marLeft w:val="0"/>
                  <w:marRight w:val="0"/>
                  <w:marTop w:val="0"/>
                  <w:marBottom w:val="0"/>
                  <w:divBdr>
                    <w:top w:val="none" w:sz="0" w:space="0" w:color="auto"/>
                    <w:left w:val="none" w:sz="0" w:space="0" w:color="auto"/>
                    <w:bottom w:val="none" w:sz="0" w:space="0" w:color="auto"/>
                    <w:right w:val="none" w:sz="0" w:space="0" w:color="auto"/>
                  </w:divBdr>
                  <w:divsChild>
                    <w:div w:id="172316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3165583">
      <w:marLeft w:val="0"/>
      <w:marRight w:val="0"/>
      <w:marTop w:val="0"/>
      <w:marBottom w:val="0"/>
      <w:divBdr>
        <w:top w:val="none" w:sz="0" w:space="0" w:color="auto"/>
        <w:left w:val="none" w:sz="0" w:space="0" w:color="auto"/>
        <w:bottom w:val="none" w:sz="0" w:space="0" w:color="auto"/>
        <w:right w:val="none" w:sz="0" w:space="0" w:color="auto"/>
      </w:divBdr>
      <w:divsChild>
        <w:div w:id="1723165582">
          <w:marLeft w:val="360"/>
          <w:marRight w:val="0"/>
          <w:marTop w:val="0"/>
          <w:marBottom w:val="240"/>
          <w:divBdr>
            <w:top w:val="none" w:sz="0" w:space="0" w:color="auto"/>
            <w:left w:val="none" w:sz="0" w:space="0" w:color="auto"/>
            <w:bottom w:val="none" w:sz="0" w:space="0" w:color="auto"/>
            <w:right w:val="none" w:sz="0" w:space="0" w:color="auto"/>
          </w:divBdr>
        </w:div>
        <w:div w:id="1723165592">
          <w:marLeft w:val="360"/>
          <w:marRight w:val="0"/>
          <w:marTop w:val="0"/>
          <w:marBottom w:val="240"/>
          <w:divBdr>
            <w:top w:val="none" w:sz="0" w:space="0" w:color="auto"/>
            <w:left w:val="none" w:sz="0" w:space="0" w:color="auto"/>
            <w:bottom w:val="none" w:sz="0" w:space="0" w:color="auto"/>
            <w:right w:val="none" w:sz="0" w:space="0" w:color="auto"/>
          </w:divBdr>
        </w:div>
        <w:div w:id="1723165597">
          <w:marLeft w:val="360"/>
          <w:marRight w:val="0"/>
          <w:marTop w:val="0"/>
          <w:marBottom w:val="240"/>
          <w:divBdr>
            <w:top w:val="none" w:sz="0" w:space="0" w:color="auto"/>
            <w:left w:val="none" w:sz="0" w:space="0" w:color="auto"/>
            <w:bottom w:val="none" w:sz="0" w:space="0" w:color="auto"/>
            <w:right w:val="none" w:sz="0" w:space="0" w:color="auto"/>
          </w:divBdr>
        </w:div>
        <w:div w:id="1723165599">
          <w:marLeft w:val="360"/>
          <w:marRight w:val="0"/>
          <w:marTop w:val="0"/>
          <w:marBottom w:val="240"/>
          <w:divBdr>
            <w:top w:val="none" w:sz="0" w:space="0" w:color="auto"/>
            <w:left w:val="none" w:sz="0" w:space="0" w:color="auto"/>
            <w:bottom w:val="none" w:sz="0" w:space="0" w:color="auto"/>
            <w:right w:val="none" w:sz="0" w:space="0" w:color="auto"/>
          </w:divBdr>
        </w:div>
        <w:div w:id="1723165604">
          <w:marLeft w:val="360"/>
          <w:marRight w:val="0"/>
          <w:marTop w:val="0"/>
          <w:marBottom w:val="240"/>
          <w:divBdr>
            <w:top w:val="none" w:sz="0" w:space="0" w:color="auto"/>
            <w:left w:val="none" w:sz="0" w:space="0" w:color="auto"/>
            <w:bottom w:val="none" w:sz="0" w:space="0" w:color="auto"/>
            <w:right w:val="none" w:sz="0" w:space="0" w:color="auto"/>
          </w:divBdr>
        </w:div>
      </w:divsChild>
    </w:div>
    <w:div w:id="1723165584">
      <w:marLeft w:val="0"/>
      <w:marRight w:val="0"/>
      <w:marTop w:val="0"/>
      <w:marBottom w:val="0"/>
      <w:divBdr>
        <w:top w:val="none" w:sz="0" w:space="0" w:color="auto"/>
        <w:left w:val="none" w:sz="0" w:space="0" w:color="auto"/>
        <w:bottom w:val="none" w:sz="0" w:space="0" w:color="auto"/>
        <w:right w:val="none" w:sz="0" w:space="0" w:color="auto"/>
      </w:divBdr>
    </w:div>
    <w:div w:id="1723165585">
      <w:marLeft w:val="0"/>
      <w:marRight w:val="0"/>
      <w:marTop w:val="0"/>
      <w:marBottom w:val="0"/>
      <w:divBdr>
        <w:top w:val="none" w:sz="0" w:space="0" w:color="auto"/>
        <w:left w:val="none" w:sz="0" w:space="0" w:color="auto"/>
        <w:bottom w:val="none" w:sz="0" w:space="0" w:color="auto"/>
        <w:right w:val="none" w:sz="0" w:space="0" w:color="auto"/>
      </w:divBdr>
    </w:div>
    <w:div w:id="1723165586">
      <w:marLeft w:val="0"/>
      <w:marRight w:val="0"/>
      <w:marTop w:val="0"/>
      <w:marBottom w:val="0"/>
      <w:divBdr>
        <w:top w:val="none" w:sz="0" w:space="0" w:color="auto"/>
        <w:left w:val="none" w:sz="0" w:space="0" w:color="auto"/>
        <w:bottom w:val="none" w:sz="0" w:space="0" w:color="auto"/>
        <w:right w:val="none" w:sz="0" w:space="0" w:color="auto"/>
      </w:divBdr>
    </w:div>
    <w:div w:id="1723165587">
      <w:marLeft w:val="0"/>
      <w:marRight w:val="0"/>
      <w:marTop w:val="0"/>
      <w:marBottom w:val="0"/>
      <w:divBdr>
        <w:top w:val="none" w:sz="0" w:space="0" w:color="auto"/>
        <w:left w:val="none" w:sz="0" w:space="0" w:color="auto"/>
        <w:bottom w:val="none" w:sz="0" w:space="0" w:color="auto"/>
        <w:right w:val="none" w:sz="0" w:space="0" w:color="auto"/>
      </w:divBdr>
      <w:divsChild>
        <w:div w:id="1723165591">
          <w:marLeft w:val="0"/>
          <w:marRight w:val="0"/>
          <w:marTop w:val="0"/>
          <w:marBottom w:val="0"/>
          <w:divBdr>
            <w:top w:val="none" w:sz="0" w:space="0" w:color="auto"/>
            <w:left w:val="none" w:sz="0" w:space="0" w:color="auto"/>
            <w:bottom w:val="none" w:sz="0" w:space="0" w:color="auto"/>
            <w:right w:val="none" w:sz="0" w:space="0" w:color="auto"/>
          </w:divBdr>
          <w:divsChild>
            <w:div w:id="1723165598">
              <w:marLeft w:val="0"/>
              <w:marRight w:val="0"/>
              <w:marTop w:val="0"/>
              <w:marBottom w:val="0"/>
              <w:divBdr>
                <w:top w:val="none" w:sz="0" w:space="0" w:color="auto"/>
                <w:left w:val="none" w:sz="0" w:space="0" w:color="auto"/>
                <w:bottom w:val="none" w:sz="0" w:space="0" w:color="auto"/>
                <w:right w:val="none" w:sz="0" w:space="0" w:color="auto"/>
              </w:divBdr>
              <w:divsChild>
                <w:div w:id="1723165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3165588">
      <w:marLeft w:val="0"/>
      <w:marRight w:val="0"/>
      <w:marTop w:val="0"/>
      <w:marBottom w:val="0"/>
      <w:divBdr>
        <w:top w:val="none" w:sz="0" w:space="0" w:color="auto"/>
        <w:left w:val="none" w:sz="0" w:space="0" w:color="auto"/>
        <w:bottom w:val="none" w:sz="0" w:space="0" w:color="auto"/>
        <w:right w:val="none" w:sz="0" w:space="0" w:color="auto"/>
      </w:divBdr>
      <w:divsChild>
        <w:div w:id="1723165602">
          <w:marLeft w:val="130"/>
          <w:marRight w:val="0"/>
          <w:marTop w:val="0"/>
          <w:marBottom w:val="480"/>
          <w:divBdr>
            <w:top w:val="none" w:sz="0" w:space="0" w:color="auto"/>
            <w:left w:val="none" w:sz="0" w:space="0" w:color="auto"/>
            <w:bottom w:val="none" w:sz="0" w:space="0" w:color="auto"/>
            <w:right w:val="none" w:sz="0" w:space="0" w:color="auto"/>
          </w:divBdr>
        </w:div>
        <w:div w:id="1723165607">
          <w:marLeft w:val="130"/>
          <w:marRight w:val="0"/>
          <w:marTop w:val="0"/>
          <w:marBottom w:val="480"/>
          <w:divBdr>
            <w:top w:val="none" w:sz="0" w:space="0" w:color="auto"/>
            <w:left w:val="none" w:sz="0" w:space="0" w:color="auto"/>
            <w:bottom w:val="none" w:sz="0" w:space="0" w:color="auto"/>
            <w:right w:val="none" w:sz="0" w:space="0" w:color="auto"/>
          </w:divBdr>
        </w:div>
      </w:divsChild>
    </w:div>
    <w:div w:id="1723165594">
      <w:marLeft w:val="0"/>
      <w:marRight w:val="0"/>
      <w:marTop w:val="0"/>
      <w:marBottom w:val="0"/>
      <w:divBdr>
        <w:top w:val="none" w:sz="0" w:space="0" w:color="auto"/>
        <w:left w:val="none" w:sz="0" w:space="0" w:color="auto"/>
        <w:bottom w:val="none" w:sz="0" w:space="0" w:color="auto"/>
        <w:right w:val="none" w:sz="0" w:space="0" w:color="auto"/>
      </w:divBdr>
    </w:div>
    <w:div w:id="1723165596">
      <w:marLeft w:val="0"/>
      <w:marRight w:val="0"/>
      <w:marTop w:val="0"/>
      <w:marBottom w:val="0"/>
      <w:divBdr>
        <w:top w:val="none" w:sz="0" w:space="0" w:color="auto"/>
        <w:left w:val="none" w:sz="0" w:space="0" w:color="auto"/>
        <w:bottom w:val="none" w:sz="0" w:space="0" w:color="auto"/>
        <w:right w:val="none" w:sz="0" w:space="0" w:color="auto"/>
      </w:divBdr>
    </w:div>
    <w:div w:id="1723165601">
      <w:marLeft w:val="0"/>
      <w:marRight w:val="0"/>
      <w:marTop w:val="0"/>
      <w:marBottom w:val="0"/>
      <w:divBdr>
        <w:top w:val="none" w:sz="0" w:space="0" w:color="auto"/>
        <w:left w:val="none" w:sz="0" w:space="0" w:color="auto"/>
        <w:bottom w:val="none" w:sz="0" w:space="0" w:color="auto"/>
        <w:right w:val="none" w:sz="0" w:space="0" w:color="auto"/>
      </w:divBdr>
    </w:div>
    <w:div w:id="1723165603">
      <w:marLeft w:val="0"/>
      <w:marRight w:val="0"/>
      <w:marTop w:val="0"/>
      <w:marBottom w:val="0"/>
      <w:divBdr>
        <w:top w:val="none" w:sz="0" w:space="0" w:color="auto"/>
        <w:left w:val="none" w:sz="0" w:space="0" w:color="auto"/>
        <w:bottom w:val="none" w:sz="0" w:space="0" w:color="auto"/>
        <w:right w:val="none" w:sz="0" w:space="0" w:color="auto"/>
      </w:divBdr>
      <w:divsChild>
        <w:div w:id="1723165608">
          <w:marLeft w:val="0"/>
          <w:marRight w:val="0"/>
          <w:marTop w:val="0"/>
          <w:marBottom w:val="0"/>
          <w:divBdr>
            <w:top w:val="none" w:sz="0" w:space="0" w:color="auto"/>
            <w:left w:val="none" w:sz="0" w:space="0" w:color="auto"/>
            <w:bottom w:val="none" w:sz="0" w:space="0" w:color="auto"/>
            <w:right w:val="none" w:sz="0" w:space="0" w:color="auto"/>
          </w:divBdr>
          <w:divsChild>
            <w:div w:id="1723165600">
              <w:marLeft w:val="0"/>
              <w:marRight w:val="0"/>
              <w:marTop w:val="0"/>
              <w:marBottom w:val="0"/>
              <w:divBdr>
                <w:top w:val="none" w:sz="0" w:space="0" w:color="auto"/>
                <w:left w:val="none" w:sz="0" w:space="0" w:color="auto"/>
                <w:bottom w:val="none" w:sz="0" w:space="0" w:color="auto"/>
                <w:right w:val="none" w:sz="0" w:space="0" w:color="auto"/>
              </w:divBdr>
              <w:divsChild>
                <w:div w:id="1723165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3165605">
      <w:marLeft w:val="0"/>
      <w:marRight w:val="0"/>
      <w:marTop w:val="0"/>
      <w:marBottom w:val="0"/>
      <w:divBdr>
        <w:top w:val="none" w:sz="0" w:space="0" w:color="auto"/>
        <w:left w:val="none" w:sz="0" w:space="0" w:color="auto"/>
        <w:bottom w:val="none" w:sz="0" w:space="0" w:color="auto"/>
        <w:right w:val="none" w:sz="0" w:space="0" w:color="auto"/>
      </w:divBdr>
    </w:div>
    <w:div w:id="1723165606">
      <w:marLeft w:val="0"/>
      <w:marRight w:val="0"/>
      <w:marTop w:val="0"/>
      <w:marBottom w:val="0"/>
      <w:divBdr>
        <w:top w:val="none" w:sz="0" w:space="0" w:color="auto"/>
        <w:left w:val="none" w:sz="0" w:space="0" w:color="auto"/>
        <w:bottom w:val="none" w:sz="0" w:space="0" w:color="auto"/>
        <w:right w:val="none" w:sz="0" w:space="0" w:color="auto"/>
      </w:divBdr>
    </w:div>
    <w:div w:id="1723165610">
      <w:marLeft w:val="0"/>
      <w:marRight w:val="0"/>
      <w:marTop w:val="0"/>
      <w:marBottom w:val="0"/>
      <w:divBdr>
        <w:top w:val="none" w:sz="0" w:space="0" w:color="auto"/>
        <w:left w:val="none" w:sz="0" w:space="0" w:color="auto"/>
        <w:bottom w:val="none" w:sz="0" w:space="0" w:color="auto"/>
        <w:right w:val="none" w:sz="0" w:space="0" w:color="auto"/>
      </w:divBdr>
      <w:divsChild>
        <w:div w:id="1723165595">
          <w:marLeft w:val="0"/>
          <w:marRight w:val="0"/>
          <w:marTop w:val="0"/>
          <w:marBottom w:val="0"/>
          <w:divBdr>
            <w:top w:val="none" w:sz="0" w:space="0" w:color="auto"/>
            <w:left w:val="none" w:sz="0" w:space="0" w:color="auto"/>
            <w:bottom w:val="none" w:sz="0" w:space="0" w:color="auto"/>
            <w:right w:val="none" w:sz="0" w:space="0" w:color="auto"/>
          </w:divBdr>
          <w:divsChild>
            <w:div w:id="1723165609">
              <w:marLeft w:val="0"/>
              <w:marRight w:val="0"/>
              <w:marTop w:val="0"/>
              <w:marBottom w:val="0"/>
              <w:divBdr>
                <w:top w:val="none" w:sz="0" w:space="0" w:color="auto"/>
                <w:left w:val="none" w:sz="0" w:space="0" w:color="auto"/>
                <w:bottom w:val="none" w:sz="0" w:space="0" w:color="auto"/>
                <w:right w:val="none" w:sz="0" w:space="0" w:color="auto"/>
              </w:divBdr>
              <w:divsChild>
                <w:div w:id="1723165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3165616">
      <w:marLeft w:val="0"/>
      <w:marRight w:val="0"/>
      <w:marTop w:val="0"/>
      <w:marBottom w:val="0"/>
      <w:divBdr>
        <w:top w:val="none" w:sz="0" w:space="0" w:color="auto"/>
        <w:left w:val="none" w:sz="0" w:space="0" w:color="auto"/>
        <w:bottom w:val="none" w:sz="0" w:space="0" w:color="auto"/>
        <w:right w:val="none" w:sz="0" w:space="0" w:color="auto"/>
      </w:divBdr>
      <w:divsChild>
        <w:div w:id="1723165618">
          <w:marLeft w:val="0"/>
          <w:marRight w:val="0"/>
          <w:marTop w:val="0"/>
          <w:marBottom w:val="0"/>
          <w:divBdr>
            <w:top w:val="none" w:sz="0" w:space="0" w:color="auto"/>
            <w:left w:val="none" w:sz="0" w:space="0" w:color="auto"/>
            <w:bottom w:val="none" w:sz="0" w:space="0" w:color="auto"/>
            <w:right w:val="none" w:sz="0" w:space="0" w:color="auto"/>
          </w:divBdr>
        </w:div>
        <w:div w:id="1723165620">
          <w:marLeft w:val="0"/>
          <w:marRight w:val="0"/>
          <w:marTop w:val="0"/>
          <w:marBottom w:val="0"/>
          <w:divBdr>
            <w:top w:val="none" w:sz="0" w:space="0" w:color="auto"/>
            <w:left w:val="none" w:sz="0" w:space="0" w:color="auto"/>
            <w:bottom w:val="none" w:sz="0" w:space="0" w:color="auto"/>
            <w:right w:val="none" w:sz="0" w:space="0" w:color="auto"/>
          </w:divBdr>
        </w:div>
        <w:div w:id="1723165621">
          <w:marLeft w:val="0"/>
          <w:marRight w:val="0"/>
          <w:marTop w:val="0"/>
          <w:marBottom w:val="0"/>
          <w:divBdr>
            <w:top w:val="none" w:sz="0" w:space="0" w:color="auto"/>
            <w:left w:val="none" w:sz="0" w:space="0" w:color="auto"/>
            <w:bottom w:val="none" w:sz="0" w:space="0" w:color="auto"/>
            <w:right w:val="none" w:sz="0" w:space="0" w:color="auto"/>
          </w:divBdr>
        </w:div>
      </w:divsChild>
    </w:div>
    <w:div w:id="1723165623">
      <w:marLeft w:val="0"/>
      <w:marRight w:val="0"/>
      <w:marTop w:val="0"/>
      <w:marBottom w:val="0"/>
      <w:divBdr>
        <w:top w:val="none" w:sz="0" w:space="0" w:color="auto"/>
        <w:left w:val="none" w:sz="0" w:space="0" w:color="auto"/>
        <w:bottom w:val="none" w:sz="0" w:space="0" w:color="auto"/>
        <w:right w:val="none" w:sz="0" w:space="0" w:color="auto"/>
      </w:divBdr>
      <w:divsChild>
        <w:div w:id="1723165615">
          <w:marLeft w:val="720"/>
          <w:marRight w:val="720"/>
          <w:marTop w:val="100"/>
          <w:marBottom w:val="100"/>
          <w:divBdr>
            <w:top w:val="none" w:sz="0" w:space="0" w:color="auto"/>
            <w:left w:val="none" w:sz="0" w:space="0" w:color="auto"/>
            <w:bottom w:val="none" w:sz="0" w:space="0" w:color="auto"/>
            <w:right w:val="none" w:sz="0" w:space="0" w:color="auto"/>
          </w:divBdr>
          <w:divsChild>
            <w:div w:id="1723165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3165625">
      <w:marLeft w:val="0"/>
      <w:marRight w:val="0"/>
      <w:marTop w:val="0"/>
      <w:marBottom w:val="0"/>
      <w:divBdr>
        <w:top w:val="none" w:sz="0" w:space="0" w:color="auto"/>
        <w:left w:val="none" w:sz="0" w:space="0" w:color="auto"/>
        <w:bottom w:val="none" w:sz="0" w:space="0" w:color="auto"/>
        <w:right w:val="none" w:sz="0" w:space="0" w:color="auto"/>
      </w:divBdr>
      <w:divsChild>
        <w:div w:id="1723165617">
          <w:marLeft w:val="0"/>
          <w:marRight w:val="0"/>
          <w:marTop w:val="0"/>
          <w:marBottom w:val="0"/>
          <w:divBdr>
            <w:top w:val="none" w:sz="0" w:space="0" w:color="auto"/>
            <w:left w:val="none" w:sz="0" w:space="0" w:color="auto"/>
            <w:bottom w:val="none" w:sz="0" w:space="0" w:color="auto"/>
            <w:right w:val="none" w:sz="0" w:space="0" w:color="auto"/>
          </w:divBdr>
          <w:divsChild>
            <w:div w:id="1723165622">
              <w:marLeft w:val="0"/>
              <w:marRight w:val="0"/>
              <w:marTop w:val="0"/>
              <w:marBottom w:val="0"/>
              <w:divBdr>
                <w:top w:val="none" w:sz="0" w:space="0" w:color="auto"/>
                <w:left w:val="none" w:sz="0" w:space="0" w:color="auto"/>
                <w:bottom w:val="none" w:sz="0" w:space="0" w:color="auto"/>
                <w:right w:val="none" w:sz="0" w:space="0" w:color="auto"/>
              </w:divBdr>
            </w:div>
            <w:div w:id="1723165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dx.doi.org/10.1037%2F0033-2909.133.4.694"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2" Type="http://schemas.openxmlformats.org/officeDocument/2006/relationships/oleObject" Target="file:///F:\Gaze_Social2\analisi\Gaze\Average\AVERAGE.xls"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F:\Gaze_Social2\analisi\Gaze\Average\AVERAGE.xls"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0014081431671599"/>
          <c:y val="8.0728673754612207E-2"/>
          <c:w val="0.75446688858290001"/>
          <c:h val="0.757980033096329"/>
        </c:manualLayout>
      </c:layout>
      <c:lineChart>
        <c:grouping val="standard"/>
        <c:varyColors val="0"/>
        <c:ser>
          <c:idx val="0"/>
          <c:order val="0"/>
          <c:tx>
            <c:strRef>
              <c:f>female!$F$35</c:f>
              <c:strCache>
                <c:ptCount val="1"/>
                <c:pt idx="0">
                  <c:v>Competition</c:v>
                </c:pt>
              </c:strCache>
            </c:strRef>
          </c:tx>
          <c:spPr>
            <a:ln w="22225">
              <a:solidFill>
                <a:prstClr val="black"/>
              </a:solidFill>
              <a:prstDash val="sysDash"/>
            </a:ln>
          </c:spPr>
          <c:marker>
            <c:symbol val="square"/>
            <c:size val="5"/>
            <c:spPr>
              <a:solidFill>
                <a:sysClr val="windowText" lastClr="000000"/>
              </a:solidFill>
              <a:ln>
                <a:solidFill>
                  <a:prstClr val="black"/>
                </a:solidFill>
              </a:ln>
            </c:spPr>
          </c:marker>
          <c:errBars>
            <c:errDir val="y"/>
            <c:errBarType val="both"/>
            <c:errValType val="cust"/>
            <c:noEndCap val="0"/>
            <c:plus>
              <c:numRef>
                <c:f>female!$H$36:$H$39</c:f>
                <c:numCache>
                  <c:formatCode>General</c:formatCode>
                  <c:ptCount val="4"/>
                  <c:pt idx="0">
                    <c:v>4.5478729691116424</c:v>
                  </c:pt>
                  <c:pt idx="1">
                    <c:v>4.1874926121140401</c:v>
                  </c:pt>
                  <c:pt idx="2">
                    <c:v>5.9579867310762236</c:v>
                  </c:pt>
                  <c:pt idx="3">
                    <c:v>18.734873124318401</c:v>
                  </c:pt>
                </c:numCache>
              </c:numRef>
            </c:plus>
            <c:minus>
              <c:numRef>
                <c:f>female!$I$36:$I$39</c:f>
                <c:numCache>
                  <c:formatCode>General</c:formatCode>
                  <c:ptCount val="4"/>
                  <c:pt idx="0">
                    <c:v>4.0188133959056973</c:v>
                  </c:pt>
                  <c:pt idx="1">
                    <c:v>3.1207570567873679</c:v>
                  </c:pt>
                  <c:pt idx="2">
                    <c:v>5.2105747495851666</c:v>
                  </c:pt>
                  <c:pt idx="3">
                    <c:v>13.54791932095972</c:v>
                  </c:pt>
                </c:numCache>
              </c:numRef>
            </c:minus>
            <c:spPr>
              <a:ln w="3175">
                <a:solidFill>
                  <a:srgbClr val="000000"/>
                </a:solidFill>
                <a:prstDash val="solid"/>
              </a:ln>
            </c:spPr>
          </c:errBars>
          <c:cat>
            <c:multiLvlStrRef>
              <c:f>female!$D$36:$E$39</c:f>
              <c:multiLvlStrCache>
                <c:ptCount val="4"/>
                <c:lvl>
                  <c:pt idx="0">
                    <c:v>1</c:v>
                  </c:pt>
                  <c:pt idx="1">
                    <c:v>2</c:v>
                  </c:pt>
                  <c:pt idx="2">
                    <c:v>3</c:v>
                  </c:pt>
                  <c:pt idx="3">
                    <c:v>4</c:v>
                  </c:pt>
                </c:lvl>
                <c:lvl>
                  <c:pt idx="0">
                    <c:v>Bin</c:v>
                  </c:pt>
                </c:lvl>
              </c:multiLvlStrCache>
            </c:multiLvlStrRef>
          </c:cat>
          <c:val>
            <c:numRef>
              <c:f>female!$F$36:$F$39</c:f>
              <c:numCache>
                <c:formatCode>0</c:formatCode>
                <c:ptCount val="4"/>
                <c:pt idx="0">
                  <c:v>16.675416666666671</c:v>
                </c:pt>
                <c:pt idx="1">
                  <c:v>12.277083333333319</c:v>
                </c:pt>
                <c:pt idx="2">
                  <c:v>14</c:v>
                </c:pt>
                <c:pt idx="3">
                  <c:v>59.659166666665968</c:v>
                </c:pt>
              </c:numCache>
            </c:numRef>
          </c:val>
          <c:smooth val="0"/>
        </c:ser>
        <c:ser>
          <c:idx val="1"/>
          <c:order val="1"/>
          <c:tx>
            <c:strRef>
              <c:f>female!$G$35</c:f>
              <c:strCache>
                <c:ptCount val="1"/>
                <c:pt idx="0">
                  <c:v>Cooperation</c:v>
                </c:pt>
              </c:strCache>
            </c:strRef>
          </c:tx>
          <c:spPr>
            <a:ln w="22225">
              <a:solidFill>
                <a:prstClr val="black"/>
              </a:solidFill>
            </a:ln>
          </c:spPr>
          <c:marker>
            <c:symbol val="diamond"/>
            <c:size val="5"/>
            <c:spPr>
              <a:solidFill>
                <a:sysClr val="windowText" lastClr="000000"/>
              </a:solidFill>
              <a:ln>
                <a:solidFill>
                  <a:prstClr val="black"/>
                </a:solidFill>
              </a:ln>
            </c:spPr>
          </c:marker>
          <c:errBars>
            <c:errDir val="y"/>
            <c:errBarType val="both"/>
            <c:errValType val="cust"/>
            <c:noEndCap val="0"/>
            <c:plus>
              <c:numRef>
                <c:f>female!$I$36:$I$39</c:f>
                <c:numCache>
                  <c:formatCode>General</c:formatCode>
                  <c:ptCount val="4"/>
                  <c:pt idx="0">
                    <c:v>4.0188133959056973</c:v>
                  </c:pt>
                  <c:pt idx="1">
                    <c:v>3.1207570567873679</c:v>
                  </c:pt>
                  <c:pt idx="2">
                    <c:v>5.2105747495851666</c:v>
                  </c:pt>
                  <c:pt idx="3">
                    <c:v>13.54791932095972</c:v>
                  </c:pt>
                </c:numCache>
              </c:numRef>
            </c:plus>
            <c:minus>
              <c:numRef>
                <c:f>female!$I$36:$I$39</c:f>
                <c:numCache>
                  <c:formatCode>General</c:formatCode>
                  <c:ptCount val="4"/>
                  <c:pt idx="0">
                    <c:v>4.0188133959056973</c:v>
                  </c:pt>
                  <c:pt idx="1">
                    <c:v>3.1207570567873679</c:v>
                  </c:pt>
                  <c:pt idx="2">
                    <c:v>5.2105747495851666</c:v>
                  </c:pt>
                  <c:pt idx="3">
                    <c:v>13.54791932095972</c:v>
                  </c:pt>
                </c:numCache>
              </c:numRef>
            </c:minus>
            <c:spPr>
              <a:ln w="3175">
                <a:solidFill>
                  <a:srgbClr val="000000"/>
                </a:solidFill>
                <a:prstDash val="solid"/>
              </a:ln>
            </c:spPr>
          </c:errBars>
          <c:cat>
            <c:multiLvlStrRef>
              <c:f>female!$D$36:$E$39</c:f>
              <c:multiLvlStrCache>
                <c:ptCount val="4"/>
                <c:lvl>
                  <c:pt idx="0">
                    <c:v>1</c:v>
                  </c:pt>
                  <c:pt idx="1">
                    <c:v>2</c:v>
                  </c:pt>
                  <c:pt idx="2">
                    <c:v>3</c:v>
                  </c:pt>
                  <c:pt idx="3">
                    <c:v>4</c:v>
                  </c:pt>
                </c:lvl>
                <c:lvl>
                  <c:pt idx="0">
                    <c:v>Bin</c:v>
                  </c:pt>
                </c:lvl>
              </c:multiLvlStrCache>
            </c:multiLvlStrRef>
          </c:cat>
          <c:val>
            <c:numRef>
              <c:f>female!$G$36:$G$39</c:f>
              <c:numCache>
                <c:formatCode>0</c:formatCode>
                <c:ptCount val="4"/>
                <c:pt idx="0">
                  <c:v>13.27833333333332</c:v>
                </c:pt>
                <c:pt idx="1">
                  <c:v>7.9458333333333524</c:v>
                </c:pt>
                <c:pt idx="2">
                  <c:v>4.4974999999999916</c:v>
                </c:pt>
                <c:pt idx="3">
                  <c:v>9.6895833333333208</c:v>
                </c:pt>
              </c:numCache>
            </c:numRef>
          </c:val>
          <c:smooth val="0"/>
        </c:ser>
        <c:dLbls>
          <c:showLegendKey val="0"/>
          <c:showVal val="0"/>
          <c:showCatName val="0"/>
          <c:showSerName val="0"/>
          <c:showPercent val="0"/>
          <c:showBubbleSize val="0"/>
        </c:dLbls>
        <c:marker val="1"/>
        <c:smooth val="0"/>
        <c:axId val="147828224"/>
        <c:axId val="148894784"/>
      </c:lineChart>
      <c:catAx>
        <c:axId val="147828224"/>
        <c:scaling>
          <c:orientation val="minMax"/>
        </c:scaling>
        <c:delete val="0"/>
        <c:axPos val="b"/>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it-IT"/>
          </a:p>
        </c:txPr>
        <c:crossAx val="148894784"/>
        <c:crosses val="autoZero"/>
        <c:auto val="1"/>
        <c:lblAlgn val="ctr"/>
        <c:lblOffset val="100"/>
        <c:noMultiLvlLbl val="0"/>
      </c:catAx>
      <c:valAx>
        <c:axId val="148894784"/>
        <c:scaling>
          <c:orientation val="minMax"/>
        </c:scaling>
        <c:delete val="0"/>
        <c:axPos val="l"/>
        <c:majorGridlines>
          <c:spPr>
            <a:ln>
              <a:solidFill>
                <a:prstClr val="black">
                  <a:alpha val="4000"/>
                </a:prstClr>
              </a:solidFill>
            </a:ln>
          </c:spPr>
        </c:majorGridlines>
        <c:title>
          <c:tx>
            <c:rich>
              <a:bodyPr rot="-5400000" vert="horz"/>
              <a:lstStyle/>
              <a:p>
                <a:pPr>
                  <a:defRPr sz="1200">
                    <a:latin typeface="Times New Roman" pitchFamily="18" charset="0"/>
                    <a:cs typeface="Times New Roman" pitchFamily="18" charset="0"/>
                  </a:defRPr>
                </a:pPr>
                <a:r>
                  <a:rPr lang="it-IT" sz="1200" b="0">
                    <a:latin typeface="Times New Roman" pitchFamily="18" charset="0"/>
                    <a:cs typeface="Times New Roman" pitchFamily="18" charset="0"/>
                  </a:rPr>
                  <a:t>GCE</a:t>
                </a:r>
                <a:r>
                  <a:rPr lang="it-IT" sz="1200" b="0" baseline="0">
                    <a:latin typeface="Times New Roman" pitchFamily="18" charset="0"/>
                    <a:cs typeface="Times New Roman" pitchFamily="18" charset="0"/>
                  </a:rPr>
                  <a:t> (ms)</a:t>
                </a:r>
                <a:endParaRPr lang="it-IT" sz="1200" b="0">
                  <a:latin typeface="Times New Roman" pitchFamily="18" charset="0"/>
                  <a:cs typeface="Times New Roman" pitchFamily="18" charset="0"/>
                </a:endParaRPr>
              </a:p>
            </c:rich>
          </c:tx>
          <c:layout>
            <c:manualLayout>
              <c:xMode val="edge"/>
              <c:yMode val="edge"/>
              <c:x val="7.2776230971129605E-2"/>
              <c:y val="0.305928767451081"/>
            </c:manualLayout>
          </c:layout>
          <c:overlay val="0"/>
        </c:title>
        <c:numFmt formatCode="0" sourceLinked="0"/>
        <c:majorTickMark val="out"/>
        <c:minorTickMark val="none"/>
        <c:tickLblPos val="nextTo"/>
        <c:txPr>
          <a:bodyPr/>
          <a:lstStyle/>
          <a:p>
            <a:pPr>
              <a:defRPr sz="1200">
                <a:latin typeface="Times New Roman" pitchFamily="18" charset="0"/>
                <a:cs typeface="Times New Roman" pitchFamily="18" charset="0"/>
              </a:defRPr>
            </a:pPr>
            <a:endParaRPr lang="it-IT"/>
          </a:p>
        </c:txPr>
        <c:crossAx val="147828224"/>
        <c:crosses val="autoZero"/>
        <c:crossBetween val="between"/>
      </c:valAx>
    </c:plotArea>
    <c:plotVisOnly val="1"/>
    <c:dispBlanksAs val="gap"/>
    <c:showDLblsOverMax val="0"/>
  </c:chart>
  <c:spPr>
    <a:ln>
      <a:no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0014081431671599"/>
          <c:y val="8.0728673754612207E-2"/>
          <c:w val="0.75446688858290001"/>
          <c:h val="0.757980033096329"/>
        </c:manualLayout>
      </c:layout>
      <c:lineChart>
        <c:grouping val="standard"/>
        <c:varyColors val="0"/>
        <c:ser>
          <c:idx val="0"/>
          <c:order val="0"/>
          <c:tx>
            <c:strRef>
              <c:f>female!$F$35</c:f>
              <c:strCache>
                <c:ptCount val="1"/>
                <c:pt idx="0">
                  <c:v>Competition</c:v>
                </c:pt>
              </c:strCache>
            </c:strRef>
          </c:tx>
          <c:spPr>
            <a:ln w="22225">
              <a:solidFill>
                <a:prstClr val="black"/>
              </a:solidFill>
              <a:prstDash val="sysDash"/>
            </a:ln>
          </c:spPr>
          <c:marker>
            <c:symbol val="square"/>
            <c:size val="5"/>
            <c:spPr>
              <a:solidFill>
                <a:sysClr val="windowText" lastClr="000000"/>
              </a:solidFill>
              <a:ln>
                <a:solidFill>
                  <a:prstClr val="black"/>
                </a:solidFill>
              </a:ln>
            </c:spPr>
          </c:marker>
          <c:errBars>
            <c:errDir val="y"/>
            <c:errBarType val="both"/>
            <c:errValType val="cust"/>
            <c:noEndCap val="0"/>
            <c:plus>
              <c:numRef>
                <c:f>female!$H$36:$H$39</c:f>
                <c:numCache>
                  <c:formatCode>General</c:formatCode>
                  <c:ptCount val="4"/>
                  <c:pt idx="0">
                    <c:v>4.5478729691116424</c:v>
                  </c:pt>
                  <c:pt idx="1">
                    <c:v>4.1874926121140401</c:v>
                  </c:pt>
                  <c:pt idx="2">
                    <c:v>5.9579867310762236</c:v>
                  </c:pt>
                  <c:pt idx="3">
                    <c:v>18.734873124318401</c:v>
                  </c:pt>
                </c:numCache>
              </c:numRef>
            </c:plus>
            <c:minus>
              <c:numRef>
                <c:f>female!$I$36:$I$39</c:f>
                <c:numCache>
                  <c:formatCode>General</c:formatCode>
                  <c:ptCount val="4"/>
                  <c:pt idx="0">
                    <c:v>4.0188133959056973</c:v>
                  </c:pt>
                  <c:pt idx="1">
                    <c:v>3.1207570567873679</c:v>
                  </c:pt>
                  <c:pt idx="2">
                    <c:v>5.2105747495851666</c:v>
                  </c:pt>
                  <c:pt idx="3">
                    <c:v>13.54791932095972</c:v>
                  </c:pt>
                </c:numCache>
              </c:numRef>
            </c:minus>
            <c:spPr>
              <a:ln w="3175">
                <a:solidFill>
                  <a:srgbClr val="000000"/>
                </a:solidFill>
                <a:prstDash val="solid"/>
              </a:ln>
            </c:spPr>
          </c:errBars>
          <c:cat>
            <c:multiLvlStrRef>
              <c:f>female!$D$36:$E$39</c:f>
              <c:multiLvlStrCache>
                <c:ptCount val="4"/>
                <c:lvl>
                  <c:pt idx="0">
                    <c:v>1</c:v>
                  </c:pt>
                  <c:pt idx="1">
                    <c:v>2</c:v>
                  </c:pt>
                  <c:pt idx="2">
                    <c:v>3</c:v>
                  </c:pt>
                  <c:pt idx="3">
                    <c:v>4</c:v>
                  </c:pt>
                </c:lvl>
                <c:lvl>
                  <c:pt idx="0">
                    <c:v>Bin</c:v>
                  </c:pt>
                </c:lvl>
              </c:multiLvlStrCache>
            </c:multiLvlStrRef>
          </c:cat>
          <c:val>
            <c:numRef>
              <c:f>female!$F$36:$F$39</c:f>
              <c:numCache>
                <c:formatCode>0</c:formatCode>
                <c:ptCount val="4"/>
                <c:pt idx="0">
                  <c:v>16.675416666666671</c:v>
                </c:pt>
                <c:pt idx="1">
                  <c:v>12.277083333333319</c:v>
                </c:pt>
                <c:pt idx="2">
                  <c:v>14</c:v>
                </c:pt>
                <c:pt idx="3">
                  <c:v>59.659166666665968</c:v>
                </c:pt>
              </c:numCache>
            </c:numRef>
          </c:val>
          <c:smooth val="0"/>
        </c:ser>
        <c:ser>
          <c:idx val="1"/>
          <c:order val="1"/>
          <c:tx>
            <c:strRef>
              <c:f>female!$G$35</c:f>
              <c:strCache>
                <c:ptCount val="1"/>
                <c:pt idx="0">
                  <c:v>Cooperation</c:v>
                </c:pt>
              </c:strCache>
            </c:strRef>
          </c:tx>
          <c:spPr>
            <a:ln w="22225">
              <a:solidFill>
                <a:prstClr val="black"/>
              </a:solidFill>
            </a:ln>
          </c:spPr>
          <c:marker>
            <c:symbol val="diamond"/>
            <c:size val="5"/>
            <c:spPr>
              <a:solidFill>
                <a:sysClr val="windowText" lastClr="000000"/>
              </a:solidFill>
              <a:ln>
                <a:solidFill>
                  <a:prstClr val="black"/>
                </a:solidFill>
              </a:ln>
            </c:spPr>
          </c:marker>
          <c:errBars>
            <c:errDir val="y"/>
            <c:errBarType val="both"/>
            <c:errValType val="cust"/>
            <c:noEndCap val="0"/>
            <c:plus>
              <c:numRef>
                <c:f>female!$I$36:$I$39</c:f>
                <c:numCache>
                  <c:formatCode>General</c:formatCode>
                  <c:ptCount val="4"/>
                  <c:pt idx="0">
                    <c:v>4.0188133959056973</c:v>
                  </c:pt>
                  <c:pt idx="1">
                    <c:v>3.1207570567873679</c:v>
                  </c:pt>
                  <c:pt idx="2">
                    <c:v>5.2105747495851666</c:v>
                  </c:pt>
                  <c:pt idx="3">
                    <c:v>13.54791932095972</c:v>
                  </c:pt>
                </c:numCache>
              </c:numRef>
            </c:plus>
            <c:minus>
              <c:numRef>
                <c:f>female!$I$36:$I$39</c:f>
                <c:numCache>
                  <c:formatCode>General</c:formatCode>
                  <c:ptCount val="4"/>
                  <c:pt idx="0">
                    <c:v>4.0188133959056973</c:v>
                  </c:pt>
                  <c:pt idx="1">
                    <c:v>3.1207570567873679</c:v>
                  </c:pt>
                  <c:pt idx="2">
                    <c:v>5.2105747495851666</c:v>
                  </c:pt>
                  <c:pt idx="3">
                    <c:v>13.54791932095972</c:v>
                  </c:pt>
                </c:numCache>
              </c:numRef>
            </c:minus>
            <c:spPr>
              <a:ln w="3175">
                <a:solidFill>
                  <a:srgbClr val="000000"/>
                </a:solidFill>
                <a:prstDash val="solid"/>
              </a:ln>
            </c:spPr>
          </c:errBars>
          <c:cat>
            <c:multiLvlStrRef>
              <c:f>female!$D$36:$E$39</c:f>
              <c:multiLvlStrCache>
                <c:ptCount val="4"/>
                <c:lvl>
                  <c:pt idx="0">
                    <c:v>1</c:v>
                  </c:pt>
                  <c:pt idx="1">
                    <c:v>2</c:v>
                  </c:pt>
                  <c:pt idx="2">
                    <c:v>3</c:v>
                  </c:pt>
                  <c:pt idx="3">
                    <c:v>4</c:v>
                  </c:pt>
                </c:lvl>
                <c:lvl>
                  <c:pt idx="0">
                    <c:v>Bin</c:v>
                  </c:pt>
                </c:lvl>
              </c:multiLvlStrCache>
            </c:multiLvlStrRef>
          </c:cat>
          <c:val>
            <c:numRef>
              <c:f>female!$G$36:$G$39</c:f>
              <c:numCache>
                <c:formatCode>0</c:formatCode>
                <c:ptCount val="4"/>
                <c:pt idx="0">
                  <c:v>13.27833333333332</c:v>
                </c:pt>
                <c:pt idx="1">
                  <c:v>7.9458333333333524</c:v>
                </c:pt>
                <c:pt idx="2">
                  <c:v>4.4974999999999916</c:v>
                </c:pt>
                <c:pt idx="3">
                  <c:v>9.6895833333333208</c:v>
                </c:pt>
              </c:numCache>
            </c:numRef>
          </c:val>
          <c:smooth val="0"/>
        </c:ser>
        <c:dLbls>
          <c:showLegendKey val="0"/>
          <c:showVal val="0"/>
          <c:showCatName val="0"/>
          <c:showSerName val="0"/>
          <c:showPercent val="0"/>
          <c:showBubbleSize val="0"/>
        </c:dLbls>
        <c:marker val="1"/>
        <c:smooth val="0"/>
        <c:axId val="147827200"/>
        <c:axId val="148896512"/>
      </c:lineChart>
      <c:catAx>
        <c:axId val="147827200"/>
        <c:scaling>
          <c:orientation val="minMax"/>
        </c:scaling>
        <c:delete val="0"/>
        <c:axPos val="b"/>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it-IT"/>
          </a:p>
        </c:txPr>
        <c:crossAx val="148896512"/>
        <c:crosses val="autoZero"/>
        <c:auto val="1"/>
        <c:lblAlgn val="ctr"/>
        <c:lblOffset val="100"/>
        <c:noMultiLvlLbl val="0"/>
      </c:catAx>
      <c:valAx>
        <c:axId val="148896512"/>
        <c:scaling>
          <c:orientation val="minMax"/>
        </c:scaling>
        <c:delete val="0"/>
        <c:axPos val="l"/>
        <c:majorGridlines>
          <c:spPr>
            <a:ln>
              <a:solidFill>
                <a:prstClr val="black">
                  <a:alpha val="4000"/>
                </a:prstClr>
              </a:solidFill>
            </a:ln>
          </c:spPr>
        </c:majorGridlines>
        <c:title>
          <c:tx>
            <c:rich>
              <a:bodyPr rot="-5400000" vert="horz"/>
              <a:lstStyle/>
              <a:p>
                <a:pPr>
                  <a:defRPr sz="1200">
                    <a:latin typeface="Times New Roman" pitchFamily="18" charset="0"/>
                    <a:cs typeface="Times New Roman" pitchFamily="18" charset="0"/>
                  </a:defRPr>
                </a:pPr>
                <a:r>
                  <a:rPr lang="it-IT" sz="1200" b="0">
                    <a:latin typeface="Times New Roman" pitchFamily="18" charset="0"/>
                    <a:cs typeface="Times New Roman" pitchFamily="18" charset="0"/>
                  </a:rPr>
                  <a:t>GCE</a:t>
                </a:r>
                <a:r>
                  <a:rPr lang="it-IT" sz="1200" b="0" baseline="0">
                    <a:latin typeface="Times New Roman" pitchFamily="18" charset="0"/>
                    <a:cs typeface="Times New Roman" pitchFamily="18" charset="0"/>
                  </a:rPr>
                  <a:t> (ms)</a:t>
                </a:r>
                <a:endParaRPr lang="it-IT" sz="1200" b="0">
                  <a:latin typeface="Times New Roman" pitchFamily="18" charset="0"/>
                  <a:cs typeface="Times New Roman" pitchFamily="18" charset="0"/>
                </a:endParaRPr>
              </a:p>
            </c:rich>
          </c:tx>
          <c:layout>
            <c:manualLayout>
              <c:xMode val="edge"/>
              <c:yMode val="edge"/>
              <c:x val="7.2776230971129605E-2"/>
              <c:y val="0.305928767451081"/>
            </c:manualLayout>
          </c:layout>
          <c:overlay val="0"/>
        </c:title>
        <c:numFmt formatCode="0" sourceLinked="0"/>
        <c:majorTickMark val="out"/>
        <c:minorTickMark val="none"/>
        <c:tickLblPos val="nextTo"/>
        <c:txPr>
          <a:bodyPr/>
          <a:lstStyle/>
          <a:p>
            <a:pPr>
              <a:defRPr sz="1200">
                <a:latin typeface="Times New Roman" pitchFamily="18" charset="0"/>
                <a:cs typeface="Times New Roman" pitchFamily="18" charset="0"/>
              </a:defRPr>
            </a:pPr>
            <a:endParaRPr lang="it-IT"/>
          </a:p>
        </c:txPr>
        <c:crossAx val="147827200"/>
        <c:crosses val="autoZero"/>
        <c:crossBetween val="between"/>
      </c:valAx>
    </c:plotArea>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1</TotalTime>
  <Pages>35</Pages>
  <Words>8189</Words>
  <Characters>46681</Characters>
  <Application>Microsoft Office Word</Application>
  <DocSecurity>0</DocSecurity>
  <Lines>389</Lines>
  <Paragraphs>109</Paragraphs>
  <ScaleCrop>false</ScaleCrop>
  <HeadingPairs>
    <vt:vector size="2" baseType="variant">
      <vt:variant>
        <vt:lpstr>Titolo</vt:lpstr>
      </vt:variant>
      <vt:variant>
        <vt:i4>1</vt:i4>
      </vt:variant>
    </vt:vector>
  </HeadingPairs>
  <TitlesOfParts>
    <vt:vector size="1" baseType="lpstr">
      <vt:lpstr>Results sections</vt:lpstr>
    </vt:vector>
  </TitlesOfParts>
  <Company>Microsoft</Company>
  <LinksUpToDate>false</LinksUpToDate>
  <CharactersWithSpaces>54761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Results sections</dc:title>
  <dc:subject>Similarità00</dc:subject>
  <dc:creator>Barbara FM Marino</dc:creator>
  <cp:lastModifiedBy>Raffaella CAVAZZI</cp:lastModifiedBy>
  <cp:revision>2</cp:revision>
  <cp:lastPrinted>2014-09-04T13:06:00Z</cp:lastPrinted>
  <dcterms:created xsi:type="dcterms:W3CDTF">2017-03-07T10:15:00Z</dcterms:created>
  <dcterms:modified xsi:type="dcterms:W3CDTF">2017-03-07T10:15:00Z</dcterms:modified>
</cp:coreProperties>
</file>