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F0CB13F" w14:textId="2D5CECAE" w:rsidR="00050554" w:rsidRDefault="00050554" w:rsidP="00536623">
      <w:pPr>
        <w:rPr>
          <w:rFonts w:ascii="Baskerville" w:eastAsia="Baskerville" w:hAnsi="Baskerville" w:cs="Baskerville"/>
          <w:color w:val="C00000"/>
          <w:sz w:val="40"/>
          <w:szCs w:val="40"/>
          <w:lang w:val="it-IT"/>
        </w:rPr>
      </w:pPr>
      <w:bookmarkStart w:id="0" w:name="_Toc469556810"/>
      <w:bookmarkStart w:id="1" w:name="_Toc469556697"/>
    </w:p>
    <w:p w14:paraId="3009CA6F" w14:textId="77777777" w:rsidR="00050554" w:rsidRDefault="00050554" w:rsidP="00536623">
      <w:pPr>
        <w:rPr>
          <w:rFonts w:ascii="Baskerville" w:eastAsia="Baskerville" w:hAnsi="Baskerville" w:cs="Baskerville"/>
          <w:color w:val="C00000"/>
          <w:sz w:val="40"/>
          <w:szCs w:val="40"/>
          <w:lang w:val="it-IT"/>
        </w:rPr>
      </w:pPr>
    </w:p>
    <w:p w14:paraId="73102306" w14:textId="520F3824" w:rsidR="00D77420" w:rsidRDefault="00050554" w:rsidP="00536623">
      <w:pPr>
        <w:rPr>
          <w:rFonts w:ascii="Baskerville" w:eastAsia="Baskerville" w:hAnsi="Baskerville" w:cs="Baskerville"/>
          <w:color w:val="C00000"/>
          <w:sz w:val="40"/>
          <w:szCs w:val="40"/>
          <w:lang w:val="it-IT"/>
        </w:rPr>
      </w:pPr>
      <w:r>
        <w:rPr>
          <w:b/>
          <w:bCs/>
          <w:noProof/>
          <w:lang w:val="it-IT" w:eastAsia="it-IT"/>
        </w:rPr>
        <w:drawing>
          <wp:inline distT="0" distB="0" distL="0" distR="0" wp14:anchorId="128423EC" wp14:editId="62A2C6C7">
            <wp:extent cx="2011680" cy="724921"/>
            <wp:effectExtent l="0" t="0" r="7620"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012217" cy="725114"/>
                    </a:xfrm>
                    <a:prstGeom prst="rect">
                      <a:avLst/>
                    </a:prstGeom>
                    <a:noFill/>
                    <a:ln>
                      <a:noFill/>
                    </a:ln>
                  </pic:spPr>
                </pic:pic>
              </a:graphicData>
            </a:graphic>
          </wp:inline>
        </w:drawing>
      </w:r>
      <w:r>
        <w:rPr>
          <w:rFonts w:ascii="Baskerville" w:eastAsia="Baskerville" w:hAnsi="Baskerville" w:cs="Baskerville"/>
          <w:color w:val="C00000"/>
          <w:sz w:val="40"/>
          <w:szCs w:val="40"/>
          <w:lang w:val="it-IT"/>
        </w:rPr>
        <w:t xml:space="preserve">                      </w:t>
      </w:r>
      <w:r>
        <w:rPr>
          <w:noProof/>
          <w:lang w:val="it-IT" w:eastAsia="it-IT"/>
        </w:rPr>
        <w:drawing>
          <wp:inline distT="0" distB="0" distL="0" distR="0" wp14:anchorId="2765F1B9" wp14:editId="1733A741">
            <wp:extent cx="1907418" cy="627888"/>
            <wp:effectExtent l="0" t="0" r="0" b="1270"/>
            <wp:docPr id="4" name="Immagine 4" descr="Risultati immagini per unindustria reggio emil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isultati immagini per unindustria reggio emilia"/>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925545" cy="633855"/>
                    </a:xfrm>
                    <a:prstGeom prst="rect">
                      <a:avLst/>
                    </a:prstGeom>
                    <a:noFill/>
                    <a:ln>
                      <a:noFill/>
                    </a:ln>
                  </pic:spPr>
                </pic:pic>
              </a:graphicData>
            </a:graphic>
          </wp:inline>
        </w:drawing>
      </w:r>
    </w:p>
    <w:p w14:paraId="3EEF4CFB" w14:textId="77777777" w:rsidR="00536623" w:rsidRDefault="00536623" w:rsidP="00536623">
      <w:pPr>
        <w:rPr>
          <w:rFonts w:ascii="Baskerville" w:eastAsia="Baskerville" w:hAnsi="Baskerville" w:cs="Baskerville"/>
          <w:color w:val="C00000"/>
          <w:sz w:val="40"/>
          <w:szCs w:val="40"/>
          <w:lang w:val="it-IT"/>
        </w:rPr>
      </w:pPr>
    </w:p>
    <w:p w14:paraId="7D691694" w14:textId="77777777" w:rsidR="00536623" w:rsidRDefault="00536623" w:rsidP="00536623">
      <w:pPr>
        <w:rPr>
          <w:rFonts w:ascii="Baskerville" w:eastAsia="Baskerville" w:hAnsi="Baskerville" w:cs="Baskerville"/>
          <w:color w:val="C00000"/>
          <w:sz w:val="40"/>
          <w:szCs w:val="40"/>
          <w:lang w:val="it-IT"/>
        </w:rPr>
      </w:pPr>
    </w:p>
    <w:p w14:paraId="13C66B00" w14:textId="77777777" w:rsidR="006F13F1" w:rsidRDefault="006F13F1" w:rsidP="00536623">
      <w:pPr>
        <w:rPr>
          <w:rFonts w:ascii="Baskerville" w:eastAsia="Baskerville" w:hAnsi="Baskerville" w:cs="Baskerville"/>
          <w:color w:val="C00000"/>
          <w:sz w:val="40"/>
          <w:szCs w:val="40"/>
          <w:lang w:val="it-IT"/>
        </w:rPr>
      </w:pPr>
    </w:p>
    <w:p w14:paraId="3510846B" w14:textId="55B4CA6C" w:rsidR="006F13F1" w:rsidRPr="00D77420" w:rsidRDefault="006F13F1" w:rsidP="006F13F1">
      <w:pPr>
        <w:jc w:val="center"/>
        <w:rPr>
          <w:rFonts w:ascii="Baskerville" w:eastAsia="Baskerville" w:hAnsi="Baskerville" w:cs="Baskerville"/>
          <w:color w:val="0D0D0D" w:themeColor="text1" w:themeTint="F2"/>
          <w:sz w:val="28"/>
          <w:szCs w:val="28"/>
          <w:lang w:val="it-IT"/>
        </w:rPr>
      </w:pPr>
      <w:r>
        <w:rPr>
          <w:rFonts w:ascii="Baskerville" w:eastAsia="Baskerville" w:hAnsi="Baskerville" w:cs="Baskerville"/>
          <w:color w:val="0D0D0D" w:themeColor="text1" w:themeTint="F2"/>
          <w:sz w:val="28"/>
          <w:szCs w:val="28"/>
          <w:lang w:val="it-IT"/>
        </w:rPr>
        <w:t>Andrea Pulvirenti, Roberto De Giorgio</w:t>
      </w:r>
    </w:p>
    <w:p w14:paraId="4D1C8C4C" w14:textId="77777777" w:rsidR="00D77420" w:rsidRDefault="00D77420" w:rsidP="00B10711">
      <w:pPr>
        <w:jc w:val="center"/>
        <w:rPr>
          <w:rFonts w:ascii="Baskerville" w:eastAsia="Baskerville" w:hAnsi="Baskerville" w:cs="Baskerville"/>
          <w:color w:val="C00000"/>
          <w:sz w:val="40"/>
          <w:szCs w:val="40"/>
          <w:lang w:val="it-IT"/>
        </w:rPr>
      </w:pPr>
    </w:p>
    <w:p w14:paraId="10EFD1D9" w14:textId="2AF5D597" w:rsidR="007B5FD1" w:rsidRDefault="007B5FD1" w:rsidP="00B10711">
      <w:pPr>
        <w:jc w:val="center"/>
        <w:rPr>
          <w:rFonts w:ascii="Baskerville" w:eastAsia="Baskerville" w:hAnsi="Baskerville" w:cs="Baskerville"/>
          <w:color w:val="C00000"/>
          <w:sz w:val="40"/>
          <w:szCs w:val="40"/>
          <w:lang w:val="it-IT"/>
        </w:rPr>
      </w:pPr>
      <w:r w:rsidRPr="007B5FD1">
        <w:rPr>
          <w:rFonts w:ascii="Baskerville" w:eastAsia="Baskerville" w:hAnsi="Baskerville" w:cs="Baskerville"/>
          <w:color w:val="C00000"/>
          <w:sz w:val="40"/>
          <w:szCs w:val="40"/>
          <w:lang w:val="it-IT"/>
        </w:rPr>
        <w:t>LE CERTIFICAZIONI DI QUA</w:t>
      </w:r>
      <w:r w:rsidR="00B10711">
        <w:rPr>
          <w:rFonts w:ascii="Baskerville" w:eastAsia="Baskerville" w:hAnsi="Baskerville" w:cs="Baskerville"/>
          <w:color w:val="C00000"/>
          <w:sz w:val="40"/>
          <w:szCs w:val="40"/>
          <w:lang w:val="it-IT"/>
        </w:rPr>
        <w:t>LITÀ NEL SETTORE AGROALIMENTARE</w:t>
      </w:r>
    </w:p>
    <w:p w14:paraId="340FD10E" w14:textId="77777777" w:rsidR="00B10711" w:rsidRDefault="00B10711" w:rsidP="00B10711">
      <w:pPr>
        <w:jc w:val="center"/>
        <w:rPr>
          <w:rFonts w:ascii="Baskerville" w:eastAsia="Baskerville" w:hAnsi="Baskerville" w:cs="Baskerville"/>
          <w:color w:val="C00000"/>
          <w:sz w:val="40"/>
          <w:szCs w:val="40"/>
          <w:lang w:val="it-IT"/>
        </w:rPr>
      </w:pPr>
    </w:p>
    <w:p w14:paraId="7E2294F8" w14:textId="78C3F736" w:rsidR="007B5FD1" w:rsidRDefault="007B5FD1" w:rsidP="00B10711">
      <w:pPr>
        <w:jc w:val="center"/>
        <w:rPr>
          <w:rFonts w:ascii="Baskerville" w:eastAsia="Baskerville" w:hAnsi="Baskerville" w:cs="Baskerville"/>
          <w:color w:val="0D0D0D" w:themeColor="text1" w:themeTint="F2"/>
          <w:sz w:val="32"/>
          <w:szCs w:val="32"/>
          <w:lang w:val="it-IT"/>
        </w:rPr>
      </w:pPr>
      <w:r w:rsidRPr="00D2673B">
        <w:rPr>
          <w:rFonts w:ascii="Baskerville" w:eastAsia="Baskerville" w:hAnsi="Baskerville" w:cs="Baskerville"/>
          <w:color w:val="0D0D0D" w:themeColor="text1" w:themeTint="F2"/>
          <w:sz w:val="32"/>
          <w:szCs w:val="32"/>
          <w:lang w:val="it-IT"/>
        </w:rPr>
        <w:t>STATO DELL’ARTE ED EVOLUZIONE</w:t>
      </w:r>
    </w:p>
    <w:p w14:paraId="66C3D34E" w14:textId="77777777" w:rsidR="00D77420" w:rsidRDefault="00D77420" w:rsidP="00B10711">
      <w:pPr>
        <w:jc w:val="center"/>
        <w:rPr>
          <w:rFonts w:ascii="Baskerville" w:eastAsia="Baskerville" w:hAnsi="Baskerville" w:cs="Baskerville"/>
          <w:color w:val="0D0D0D" w:themeColor="text1" w:themeTint="F2"/>
          <w:sz w:val="32"/>
          <w:szCs w:val="32"/>
          <w:lang w:val="it-IT"/>
        </w:rPr>
      </w:pPr>
    </w:p>
    <w:p w14:paraId="013DCD54" w14:textId="77777777" w:rsidR="001B0697" w:rsidRDefault="001B0697" w:rsidP="007B5FD1">
      <w:pPr>
        <w:jc w:val="both"/>
        <w:rPr>
          <w:rStyle w:val="Enfasidelicata"/>
          <w:lang w:val="it-IT"/>
        </w:rPr>
      </w:pPr>
    </w:p>
    <w:p w14:paraId="54111D04" w14:textId="77777777" w:rsidR="006919E7" w:rsidRPr="006919E7" w:rsidRDefault="006919E7" w:rsidP="006919E7">
      <w:pPr>
        <w:pStyle w:val="Nessunaspaziatura"/>
      </w:pPr>
    </w:p>
    <w:p w14:paraId="2F92FC98" w14:textId="77777777" w:rsidR="006919E7" w:rsidRPr="006919E7" w:rsidRDefault="006919E7" w:rsidP="006919E7">
      <w:pPr>
        <w:pStyle w:val="Nessunaspaziatura"/>
      </w:pPr>
    </w:p>
    <w:p w14:paraId="34F11A67" w14:textId="77777777" w:rsidR="006919E7" w:rsidRPr="006919E7" w:rsidRDefault="006919E7" w:rsidP="006919E7">
      <w:pPr>
        <w:pStyle w:val="Nessunaspaziatura"/>
      </w:pPr>
    </w:p>
    <w:p w14:paraId="1C2901E1" w14:textId="77777777" w:rsidR="006919E7" w:rsidRPr="006919E7" w:rsidRDefault="006919E7" w:rsidP="006919E7">
      <w:pPr>
        <w:pStyle w:val="Nessunaspaziatura"/>
      </w:pPr>
    </w:p>
    <w:p w14:paraId="6C39D267" w14:textId="77777777" w:rsidR="006919E7" w:rsidRPr="006919E7" w:rsidRDefault="006919E7" w:rsidP="006919E7">
      <w:pPr>
        <w:pStyle w:val="Nessunaspaziatura"/>
      </w:pPr>
    </w:p>
    <w:p w14:paraId="148FC9AC" w14:textId="4ACD3B5D" w:rsidR="00633D87" w:rsidRDefault="00633D87" w:rsidP="006919E7">
      <w:pPr>
        <w:pStyle w:val="Nessunaspaziatura"/>
      </w:pPr>
    </w:p>
    <w:p w14:paraId="3E6B3D6C" w14:textId="4F571B5A" w:rsidR="00633D87" w:rsidRDefault="00633D87" w:rsidP="006919E7">
      <w:pPr>
        <w:pStyle w:val="Nessunaspaziatura"/>
      </w:pPr>
    </w:p>
    <w:p w14:paraId="5BC133D8" w14:textId="6430A121" w:rsidR="00633D87" w:rsidRDefault="00633D87" w:rsidP="006919E7">
      <w:pPr>
        <w:pStyle w:val="Nessunaspaziatura"/>
      </w:pPr>
    </w:p>
    <w:p w14:paraId="38A26B12" w14:textId="79794535" w:rsidR="00633D87" w:rsidRDefault="00633D87" w:rsidP="006919E7">
      <w:pPr>
        <w:pStyle w:val="Nessunaspaziatura"/>
      </w:pPr>
    </w:p>
    <w:p w14:paraId="3C60F6FE" w14:textId="31E2819B" w:rsidR="00633D87" w:rsidRDefault="00633D87" w:rsidP="006919E7">
      <w:pPr>
        <w:pStyle w:val="Nessunaspaziatura"/>
      </w:pPr>
    </w:p>
    <w:p w14:paraId="5992E6BB" w14:textId="22C6F6DF" w:rsidR="00633D87" w:rsidRDefault="00633D87" w:rsidP="006919E7">
      <w:pPr>
        <w:pStyle w:val="Nessunaspaziatura"/>
      </w:pPr>
    </w:p>
    <w:p w14:paraId="45F99DFB" w14:textId="78A47B30" w:rsidR="00633D87" w:rsidRDefault="00633D87" w:rsidP="006919E7">
      <w:pPr>
        <w:pStyle w:val="Nessunaspaziatura"/>
      </w:pPr>
    </w:p>
    <w:p w14:paraId="5916CE95" w14:textId="10441B9C" w:rsidR="00633D87" w:rsidRDefault="00633D87" w:rsidP="006919E7">
      <w:pPr>
        <w:pStyle w:val="Nessunaspaziatura"/>
      </w:pPr>
    </w:p>
    <w:p w14:paraId="1FE3D8BC" w14:textId="0A773A72" w:rsidR="00633D87" w:rsidRDefault="00633D87" w:rsidP="006919E7">
      <w:pPr>
        <w:pStyle w:val="Nessunaspaziatura"/>
      </w:pPr>
    </w:p>
    <w:p w14:paraId="1B09D9D8" w14:textId="3F5D32EC" w:rsidR="00633D87" w:rsidRDefault="00633D87" w:rsidP="006919E7">
      <w:pPr>
        <w:pStyle w:val="Nessunaspaziatura"/>
      </w:pPr>
    </w:p>
    <w:p w14:paraId="75776C0F" w14:textId="56AC5802" w:rsidR="00633D87" w:rsidRDefault="00633D87" w:rsidP="006919E7">
      <w:pPr>
        <w:pStyle w:val="Nessunaspaziatura"/>
      </w:pPr>
    </w:p>
    <w:p w14:paraId="2CB924A3" w14:textId="772D9910" w:rsidR="00633D87" w:rsidRDefault="00633D87" w:rsidP="006919E7">
      <w:pPr>
        <w:pStyle w:val="Nessunaspaziatura"/>
      </w:pPr>
    </w:p>
    <w:p w14:paraId="2B55EBCE" w14:textId="0EEAF429" w:rsidR="00633D87" w:rsidRDefault="00633D87" w:rsidP="006919E7">
      <w:pPr>
        <w:pStyle w:val="Nessunaspaziatura"/>
      </w:pPr>
    </w:p>
    <w:p w14:paraId="66A57CBE" w14:textId="0E59288F" w:rsidR="00633D87" w:rsidRDefault="00633D87" w:rsidP="006919E7">
      <w:pPr>
        <w:pStyle w:val="Nessunaspaziatura"/>
      </w:pPr>
    </w:p>
    <w:p w14:paraId="0D75A89B" w14:textId="27517DFB" w:rsidR="00633D87" w:rsidRDefault="00633D87" w:rsidP="006919E7">
      <w:pPr>
        <w:pStyle w:val="Nessunaspaziatura"/>
      </w:pPr>
    </w:p>
    <w:p w14:paraId="7C5AC652" w14:textId="51885BC0" w:rsidR="00633D87" w:rsidRDefault="00633D87" w:rsidP="006919E7">
      <w:pPr>
        <w:pStyle w:val="Nessunaspaziatura"/>
      </w:pPr>
    </w:p>
    <w:p w14:paraId="57202F7E" w14:textId="70B73BE8" w:rsidR="00633D87" w:rsidRDefault="00633D87" w:rsidP="006919E7">
      <w:pPr>
        <w:pStyle w:val="Nessunaspaziatura"/>
      </w:pPr>
    </w:p>
    <w:p w14:paraId="408213F0" w14:textId="2CA2C663" w:rsidR="00633D87" w:rsidRDefault="00F13CA4" w:rsidP="00F13CA4">
      <w:pPr>
        <w:pStyle w:val="Nessunaspaziatura"/>
        <w:jc w:val="center"/>
      </w:pPr>
      <w:r>
        <w:t>2017</w:t>
      </w:r>
    </w:p>
    <w:p w14:paraId="35FF4883" w14:textId="4F40B1DF" w:rsidR="00633D87" w:rsidRDefault="00633D87" w:rsidP="006919E7">
      <w:pPr>
        <w:pStyle w:val="Nessunaspaziatura"/>
      </w:pPr>
    </w:p>
    <w:p w14:paraId="7FF49239" w14:textId="627FB614" w:rsidR="00633D87" w:rsidRDefault="00633D87" w:rsidP="006919E7">
      <w:pPr>
        <w:pStyle w:val="Nessunaspaziatura"/>
      </w:pPr>
    </w:p>
    <w:p w14:paraId="7F807D62" w14:textId="138194A3" w:rsidR="00CA77E6" w:rsidRPr="006919E7" w:rsidRDefault="00C41221" w:rsidP="00342212">
      <w:pPr>
        <w:pStyle w:val="Nessunaspaziatura"/>
        <w:ind w:firstLine="0"/>
        <w:jc w:val="both"/>
      </w:pPr>
      <w:r>
        <w:t>Prof.</w:t>
      </w:r>
      <w:r w:rsidR="00CA77E6">
        <w:t xml:space="preserve"> Andrea Pulvirenti</w:t>
      </w:r>
      <w:r w:rsidR="00B02B11">
        <w:t xml:space="preserve">, </w:t>
      </w:r>
      <w:proofErr w:type="spellStart"/>
      <w:r w:rsidR="00B02B11">
        <w:t>Ph</w:t>
      </w:r>
      <w:proofErr w:type="spellEnd"/>
      <w:r w:rsidR="00B02B11">
        <w:t>. D</w:t>
      </w:r>
      <w:r w:rsidR="00CA77E6">
        <w:t xml:space="preserve">, </w:t>
      </w:r>
      <w:r w:rsidR="00D77420">
        <w:t>Docente di Microbiologia degli Alimenti e di Tecniche Microbiologiche</w:t>
      </w:r>
      <w:r w:rsidR="002C17FA">
        <w:t xml:space="preserve"> e Gestione della Qualità</w:t>
      </w:r>
      <w:r w:rsidR="00D77420">
        <w:t xml:space="preserve"> presso l’Ateneo di Modena e </w:t>
      </w:r>
      <w:r w:rsidR="002C17FA">
        <w:t>Reggio</w:t>
      </w:r>
      <w:r w:rsidR="00D77420">
        <w:t xml:space="preserve"> Emilia. </w:t>
      </w:r>
    </w:p>
    <w:p w14:paraId="719E77FE" w14:textId="7791A2C2" w:rsidR="006919E7" w:rsidRDefault="006919E7" w:rsidP="00342212">
      <w:pPr>
        <w:pStyle w:val="Nessunaspaziatura"/>
        <w:jc w:val="both"/>
      </w:pPr>
    </w:p>
    <w:p w14:paraId="291DEC9B" w14:textId="7DB2260A" w:rsidR="00D2673B" w:rsidRDefault="00D2673B" w:rsidP="00342212">
      <w:pPr>
        <w:pStyle w:val="Nessunaspaziatura"/>
        <w:ind w:firstLine="0"/>
        <w:jc w:val="both"/>
      </w:pPr>
      <w:r>
        <w:t>:</w:t>
      </w:r>
    </w:p>
    <w:p w14:paraId="594C14AF" w14:textId="6D2FFF96" w:rsidR="00D2673B" w:rsidRDefault="00D2673B" w:rsidP="00342212">
      <w:pPr>
        <w:pStyle w:val="Nessunaspaziatura"/>
        <w:ind w:firstLine="0"/>
        <w:jc w:val="both"/>
      </w:pPr>
      <w:r>
        <w:t>Dott. Roberto De Giorgio,</w:t>
      </w:r>
      <w:r w:rsidR="00B02B11">
        <w:t xml:space="preserve"> dottore </w:t>
      </w:r>
      <w:r w:rsidR="00C41221">
        <w:t>i</w:t>
      </w:r>
      <w:r w:rsidR="00B02B11">
        <w:t>n controllo e sicurezza degli alimenti,</w:t>
      </w:r>
      <w:r>
        <w:t xml:space="preserve"> dottorando presso </w:t>
      </w:r>
      <w:r w:rsidR="00B02B11">
        <w:t>la Scuola di Dottorato In Scienze, Tecnologie e</w:t>
      </w:r>
      <w:r w:rsidR="002C17FA">
        <w:t xml:space="preserve"> Biotecnologie Agro-</w:t>
      </w:r>
      <w:r w:rsidR="00B02B11">
        <w:t>Alimentari</w:t>
      </w:r>
    </w:p>
    <w:p w14:paraId="5613A581" w14:textId="7C9D4ABF" w:rsidR="00CA77E6" w:rsidRDefault="00CA77E6" w:rsidP="006919E7">
      <w:pPr>
        <w:pStyle w:val="Nessunaspaziatura"/>
      </w:pPr>
    </w:p>
    <w:p w14:paraId="39496EC8" w14:textId="2F5F87F3" w:rsidR="00CA77E6" w:rsidRDefault="00CA77E6" w:rsidP="00D2673B">
      <w:pPr>
        <w:pStyle w:val="Nessunaspaziatura"/>
        <w:ind w:firstLine="0"/>
      </w:pPr>
    </w:p>
    <w:p w14:paraId="7EEF53AF" w14:textId="5FE81B56" w:rsidR="00D2673B" w:rsidRDefault="00D2673B" w:rsidP="00D2673B">
      <w:pPr>
        <w:pStyle w:val="Nessunaspaziatura"/>
        <w:ind w:firstLine="0"/>
      </w:pPr>
    </w:p>
    <w:p w14:paraId="666D9538" w14:textId="3B096A74" w:rsidR="00D2673B" w:rsidRDefault="00D2673B" w:rsidP="00D2673B">
      <w:pPr>
        <w:pStyle w:val="Nessunaspaziatura"/>
        <w:ind w:firstLine="0"/>
      </w:pPr>
    </w:p>
    <w:p w14:paraId="7345A82C" w14:textId="1D47DCD9" w:rsidR="00D2673B" w:rsidRDefault="00D2673B" w:rsidP="00D2673B">
      <w:pPr>
        <w:pStyle w:val="Nessunaspaziatura"/>
        <w:ind w:firstLine="0"/>
      </w:pPr>
    </w:p>
    <w:p w14:paraId="68F02727" w14:textId="4907DAC3" w:rsidR="00D2673B" w:rsidRDefault="00D2673B" w:rsidP="00D2673B">
      <w:pPr>
        <w:pStyle w:val="Nessunaspaziatura"/>
        <w:ind w:firstLine="0"/>
      </w:pPr>
    </w:p>
    <w:p w14:paraId="4D60444E" w14:textId="553DD698" w:rsidR="00D2673B" w:rsidRDefault="00D2673B" w:rsidP="00D2673B">
      <w:pPr>
        <w:pStyle w:val="Nessunaspaziatura"/>
        <w:ind w:firstLine="0"/>
      </w:pPr>
    </w:p>
    <w:p w14:paraId="405E75E9" w14:textId="6A8E61B8" w:rsidR="00D2673B" w:rsidRDefault="00D2673B" w:rsidP="00D2673B">
      <w:pPr>
        <w:pStyle w:val="Nessunaspaziatura"/>
        <w:ind w:firstLine="0"/>
      </w:pPr>
    </w:p>
    <w:p w14:paraId="7347BCF0" w14:textId="55BEDA04" w:rsidR="00D2673B" w:rsidRDefault="00D2673B" w:rsidP="00D2673B">
      <w:pPr>
        <w:pStyle w:val="Nessunaspaziatura"/>
        <w:ind w:firstLine="0"/>
      </w:pPr>
    </w:p>
    <w:p w14:paraId="15BEAD50" w14:textId="1C8EE409" w:rsidR="00D2673B" w:rsidRDefault="00D2673B" w:rsidP="00D2673B">
      <w:pPr>
        <w:pStyle w:val="Nessunaspaziatura"/>
        <w:ind w:firstLine="0"/>
      </w:pPr>
    </w:p>
    <w:p w14:paraId="30CEF1FB" w14:textId="4AA64353" w:rsidR="00D2673B" w:rsidRDefault="00D2673B" w:rsidP="00D2673B">
      <w:pPr>
        <w:pStyle w:val="Nessunaspaziatura"/>
        <w:ind w:firstLine="0"/>
      </w:pPr>
    </w:p>
    <w:p w14:paraId="6771B359" w14:textId="2B331870" w:rsidR="00D2673B" w:rsidRDefault="00D2673B" w:rsidP="00D2673B">
      <w:pPr>
        <w:pStyle w:val="Nessunaspaziatura"/>
        <w:ind w:firstLine="0"/>
      </w:pPr>
    </w:p>
    <w:p w14:paraId="623D3BCE" w14:textId="10B99D7C" w:rsidR="00D2673B" w:rsidRDefault="00D2673B" w:rsidP="00D2673B">
      <w:pPr>
        <w:pStyle w:val="Nessunaspaziatura"/>
        <w:ind w:firstLine="0"/>
      </w:pPr>
    </w:p>
    <w:p w14:paraId="3BDB57E4" w14:textId="60F9BD80" w:rsidR="00D2673B" w:rsidRDefault="00D2673B" w:rsidP="00D2673B">
      <w:pPr>
        <w:pStyle w:val="Nessunaspaziatura"/>
        <w:ind w:firstLine="0"/>
      </w:pPr>
    </w:p>
    <w:p w14:paraId="67E7BBFA" w14:textId="4CE7F2A6" w:rsidR="00D2673B" w:rsidRDefault="00D2673B" w:rsidP="00D2673B">
      <w:pPr>
        <w:pStyle w:val="Nessunaspaziatura"/>
        <w:ind w:firstLine="0"/>
      </w:pPr>
    </w:p>
    <w:p w14:paraId="7954A869" w14:textId="4988F09A" w:rsidR="00D2673B" w:rsidRDefault="00D2673B" w:rsidP="00D2673B">
      <w:pPr>
        <w:pStyle w:val="Nessunaspaziatura"/>
        <w:ind w:firstLine="0"/>
      </w:pPr>
    </w:p>
    <w:p w14:paraId="25830E20" w14:textId="71C44875" w:rsidR="00D2673B" w:rsidRDefault="00D2673B" w:rsidP="00D2673B">
      <w:pPr>
        <w:pStyle w:val="Nessunaspaziatura"/>
        <w:ind w:firstLine="0"/>
      </w:pPr>
    </w:p>
    <w:p w14:paraId="121CA313" w14:textId="15AC9C55" w:rsidR="00D2673B" w:rsidRDefault="00D2673B" w:rsidP="00D2673B">
      <w:pPr>
        <w:pStyle w:val="Nessunaspaziatura"/>
        <w:ind w:firstLine="0"/>
      </w:pPr>
    </w:p>
    <w:p w14:paraId="19F6196F" w14:textId="6430B5DE" w:rsidR="00D2673B" w:rsidRDefault="00D2673B" w:rsidP="00D2673B">
      <w:pPr>
        <w:pStyle w:val="Nessunaspaziatura"/>
        <w:ind w:firstLine="0"/>
      </w:pPr>
    </w:p>
    <w:p w14:paraId="3BBDECAD" w14:textId="17746E6C" w:rsidR="00D2673B" w:rsidRDefault="00D2673B" w:rsidP="00D2673B">
      <w:pPr>
        <w:pStyle w:val="Nessunaspaziatura"/>
        <w:ind w:firstLine="0"/>
      </w:pPr>
    </w:p>
    <w:p w14:paraId="68BCEAD7" w14:textId="451AAF61" w:rsidR="00D2673B" w:rsidRDefault="00D2673B" w:rsidP="00D2673B">
      <w:pPr>
        <w:pStyle w:val="Nessunaspaziatura"/>
        <w:ind w:firstLine="0"/>
      </w:pPr>
    </w:p>
    <w:p w14:paraId="2BC6E72B" w14:textId="3C05FD38" w:rsidR="00D2673B" w:rsidRDefault="00D2673B" w:rsidP="00D2673B">
      <w:pPr>
        <w:pStyle w:val="Nessunaspaziatura"/>
        <w:ind w:firstLine="0"/>
      </w:pPr>
    </w:p>
    <w:p w14:paraId="4CD02F20" w14:textId="294D0905" w:rsidR="00D2673B" w:rsidRDefault="00D2673B" w:rsidP="00D2673B">
      <w:pPr>
        <w:pStyle w:val="Nessunaspaziatura"/>
        <w:ind w:firstLine="0"/>
      </w:pPr>
    </w:p>
    <w:p w14:paraId="0B5FD4C5" w14:textId="718C9E58" w:rsidR="00D2673B" w:rsidRDefault="00D2673B" w:rsidP="00D2673B">
      <w:pPr>
        <w:pStyle w:val="Nessunaspaziatura"/>
        <w:ind w:firstLine="0"/>
      </w:pPr>
    </w:p>
    <w:p w14:paraId="3AA39413" w14:textId="0F5D3987" w:rsidR="00D2673B" w:rsidRDefault="00D2673B" w:rsidP="00D2673B">
      <w:pPr>
        <w:pStyle w:val="Nessunaspaziatura"/>
        <w:ind w:firstLine="0"/>
      </w:pPr>
    </w:p>
    <w:p w14:paraId="0674B80E" w14:textId="127E65C5" w:rsidR="00D2673B" w:rsidRDefault="00D2673B" w:rsidP="00D2673B">
      <w:pPr>
        <w:pStyle w:val="Nessunaspaziatura"/>
        <w:ind w:firstLine="0"/>
      </w:pPr>
    </w:p>
    <w:p w14:paraId="1612FB6E" w14:textId="3E3068B3" w:rsidR="00D2673B" w:rsidRDefault="00D2673B" w:rsidP="00D2673B">
      <w:pPr>
        <w:pStyle w:val="Nessunaspaziatura"/>
        <w:ind w:firstLine="0"/>
      </w:pPr>
    </w:p>
    <w:p w14:paraId="622D831A" w14:textId="2B56FDBA" w:rsidR="00D2673B" w:rsidRDefault="00D2673B" w:rsidP="00D2673B">
      <w:pPr>
        <w:pStyle w:val="Nessunaspaziatura"/>
        <w:ind w:firstLine="0"/>
      </w:pPr>
    </w:p>
    <w:p w14:paraId="43509838" w14:textId="748F9032" w:rsidR="00D2673B" w:rsidRDefault="00D2673B" w:rsidP="00D2673B">
      <w:pPr>
        <w:pStyle w:val="Nessunaspaziatura"/>
        <w:ind w:firstLine="0"/>
      </w:pPr>
    </w:p>
    <w:p w14:paraId="429BD051" w14:textId="1EC0F398" w:rsidR="00D2673B" w:rsidRDefault="00D2673B" w:rsidP="00D2673B">
      <w:pPr>
        <w:pStyle w:val="Nessunaspaziatura"/>
        <w:ind w:firstLine="0"/>
      </w:pPr>
    </w:p>
    <w:p w14:paraId="6B4DD4F3" w14:textId="7FD61E07" w:rsidR="00D2673B" w:rsidRDefault="00D2673B" w:rsidP="00D2673B">
      <w:pPr>
        <w:pStyle w:val="Nessunaspaziatura"/>
        <w:ind w:firstLine="0"/>
      </w:pPr>
    </w:p>
    <w:p w14:paraId="544AFA3D" w14:textId="1906F82C" w:rsidR="00D2673B" w:rsidRDefault="00D2673B" w:rsidP="00D2673B">
      <w:pPr>
        <w:pStyle w:val="Nessunaspaziatura"/>
        <w:ind w:firstLine="0"/>
      </w:pPr>
    </w:p>
    <w:p w14:paraId="3B6B5DD7" w14:textId="3B30A05A" w:rsidR="00D2673B" w:rsidRDefault="00D2673B" w:rsidP="00D2673B">
      <w:pPr>
        <w:pStyle w:val="Nessunaspaziatura"/>
        <w:ind w:firstLine="0"/>
      </w:pPr>
    </w:p>
    <w:p w14:paraId="538482F9" w14:textId="0BA52ECE" w:rsidR="00D2673B" w:rsidRDefault="006F13F1" w:rsidP="00D2673B">
      <w:pPr>
        <w:pStyle w:val="Nessunaspaziatura"/>
        <w:ind w:firstLine="0"/>
      </w:pPr>
      <w:r w:rsidRPr="006F13F1">
        <w:t xml:space="preserve">Revisione a cura di Elisa </w:t>
      </w:r>
      <w:proofErr w:type="spellStart"/>
      <w:r w:rsidRPr="006F13F1">
        <w:t>Bedin</w:t>
      </w:r>
      <w:proofErr w:type="spellEnd"/>
    </w:p>
    <w:p w14:paraId="37899745" w14:textId="401CF968" w:rsidR="00D2673B" w:rsidRDefault="00D2673B" w:rsidP="00D2673B">
      <w:pPr>
        <w:pStyle w:val="Nessunaspaziatura"/>
        <w:ind w:firstLine="0"/>
      </w:pPr>
    </w:p>
    <w:p w14:paraId="3298E79E" w14:textId="3A4E483E" w:rsidR="00D2673B" w:rsidRDefault="00D2673B" w:rsidP="00D2673B">
      <w:pPr>
        <w:pStyle w:val="Nessunaspaziatura"/>
        <w:ind w:firstLine="0"/>
      </w:pPr>
    </w:p>
    <w:p w14:paraId="68364B29" w14:textId="115AF0FB" w:rsidR="00D2673B" w:rsidRDefault="00D2673B" w:rsidP="00D2673B">
      <w:pPr>
        <w:pStyle w:val="Nessunaspaziatura"/>
        <w:ind w:firstLine="0"/>
      </w:pPr>
    </w:p>
    <w:p w14:paraId="68DB8A19" w14:textId="62472B6E" w:rsidR="00D2673B" w:rsidRDefault="003C2157" w:rsidP="00D2673B">
      <w:pPr>
        <w:pStyle w:val="Nessunaspaziatura"/>
        <w:ind w:firstLine="0"/>
      </w:pPr>
      <w:r>
        <w:t>Reggio Emilia, l</w:t>
      </w:r>
      <w:r w:rsidR="00D2673B">
        <w:t>uglio 2017</w:t>
      </w:r>
    </w:p>
    <w:sdt>
      <w:sdtPr>
        <w:rPr>
          <w:rFonts w:ascii="Calibri" w:eastAsia="MS Mincho" w:hAnsi="Calibri" w:cs="Calibri"/>
          <w:i/>
          <w:iCs/>
          <w:snapToGrid w:val="0"/>
          <w:color w:val="auto"/>
          <w:sz w:val="22"/>
          <w:szCs w:val="22"/>
          <w:bdr w:val="nil"/>
          <w:lang w:val="en-US" w:eastAsia="ja-JP"/>
        </w:rPr>
        <w:id w:val="-1920241875"/>
        <w:docPartObj>
          <w:docPartGallery w:val="Table of Contents"/>
          <w:docPartUnique/>
        </w:docPartObj>
      </w:sdtPr>
      <w:sdtEndPr>
        <w:rPr>
          <w:rFonts w:eastAsia="Arial Unicode MS"/>
          <w:color w:val="698AAE" w:themeColor="accent1" w:themeShade="BF"/>
          <w:bdr w:val="none" w:sz="0" w:space="0" w:color="auto"/>
          <w:lang w:val="it-IT" w:eastAsia="it-IT"/>
        </w:rPr>
      </w:sdtEndPr>
      <w:sdtContent>
        <w:p w14:paraId="110BF505" w14:textId="77777777" w:rsidR="00AB3C03" w:rsidRDefault="00DE649C" w:rsidP="00866ECA">
          <w:pPr>
            <w:pStyle w:val="Sommario2"/>
          </w:pPr>
          <w:r w:rsidRPr="00866ECA">
            <w:rPr>
              <w:rStyle w:val="Riferimentointenso"/>
              <w:rFonts w:asciiTheme="majorHAnsi" w:hAnsiTheme="majorHAnsi"/>
              <w:color w:val="0070C0"/>
              <w:sz w:val="32"/>
            </w:rPr>
            <w:t>Sommario</w:t>
          </w:r>
          <w:r w:rsidR="001B0697" w:rsidRPr="00866ECA">
            <w:rPr>
              <w:rStyle w:val="Riferimentointenso"/>
              <w:rFonts w:asciiTheme="majorHAnsi" w:hAnsiTheme="majorHAnsi"/>
              <w:color w:val="0070C0"/>
              <w:sz w:val="32"/>
            </w:rPr>
            <w:fldChar w:fldCharType="begin"/>
          </w:r>
          <w:r w:rsidR="001B0697" w:rsidRPr="00866ECA">
            <w:rPr>
              <w:rStyle w:val="Riferimentointenso"/>
              <w:rFonts w:asciiTheme="majorHAnsi" w:hAnsiTheme="majorHAnsi"/>
              <w:color w:val="0070C0"/>
              <w:sz w:val="32"/>
            </w:rPr>
            <w:instrText xml:space="preserve"> TOC \h \z \t "Titolo 1;1;Titolo 2;2" </w:instrText>
          </w:r>
          <w:r w:rsidR="001B0697" w:rsidRPr="00866ECA">
            <w:rPr>
              <w:rStyle w:val="Riferimentointenso"/>
              <w:rFonts w:asciiTheme="majorHAnsi" w:hAnsiTheme="majorHAnsi"/>
              <w:color w:val="0070C0"/>
              <w:sz w:val="32"/>
            </w:rPr>
            <w:fldChar w:fldCharType="separate"/>
          </w:r>
        </w:p>
        <w:p w14:paraId="12C37485" w14:textId="2003DA68" w:rsidR="00AB3C03" w:rsidRDefault="00337644">
          <w:pPr>
            <w:pStyle w:val="Sommario1"/>
            <w:rPr>
              <w:noProof/>
            </w:rPr>
          </w:pPr>
          <w:hyperlink w:anchor="_Toc487610013" w:history="1">
            <w:r w:rsidR="00AB3C03" w:rsidRPr="00622F9C">
              <w:rPr>
                <w:rStyle w:val="Collegamentoipertestuale"/>
                <w:noProof/>
                <w:lang w:val="it-IT"/>
              </w:rPr>
              <w:t>PREMESSA</w:t>
            </w:r>
            <w:r w:rsidR="00AB3C03">
              <w:rPr>
                <w:noProof/>
                <w:webHidden/>
              </w:rPr>
              <w:tab/>
            </w:r>
            <w:r w:rsidR="00AB3C03">
              <w:rPr>
                <w:noProof/>
                <w:webHidden/>
              </w:rPr>
              <w:fldChar w:fldCharType="begin"/>
            </w:r>
            <w:r w:rsidR="00AB3C03">
              <w:rPr>
                <w:noProof/>
                <w:webHidden/>
              </w:rPr>
              <w:instrText xml:space="preserve"> PAGEREF _Toc487610013 \h </w:instrText>
            </w:r>
            <w:r w:rsidR="00AB3C03">
              <w:rPr>
                <w:noProof/>
                <w:webHidden/>
              </w:rPr>
            </w:r>
            <w:r w:rsidR="00AB3C03">
              <w:rPr>
                <w:noProof/>
                <w:webHidden/>
              </w:rPr>
              <w:fldChar w:fldCharType="separate"/>
            </w:r>
            <w:r w:rsidR="001E6F5E">
              <w:rPr>
                <w:noProof/>
                <w:webHidden/>
              </w:rPr>
              <w:t>9</w:t>
            </w:r>
            <w:r w:rsidR="00AB3C03">
              <w:rPr>
                <w:noProof/>
                <w:webHidden/>
              </w:rPr>
              <w:fldChar w:fldCharType="end"/>
            </w:r>
          </w:hyperlink>
        </w:p>
        <w:p w14:paraId="0CA6A565" w14:textId="77777777" w:rsidR="00B71305" w:rsidRDefault="00B71305">
          <w:pPr>
            <w:pStyle w:val="Sommario1"/>
            <w:rPr>
              <w:rFonts w:asciiTheme="minorHAnsi" w:eastAsiaTheme="minorEastAsia" w:hAnsiTheme="minorHAnsi" w:cstheme="minorBidi"/>
              <w:b w:val="0"/>
              <w:bCs w:val="0"/>
              <w:caps w:val="0"/>
              <w:noProof/>
              <w:sz w:val="22"/>
              <w:szCs w:val="22"/>
              <w:bdr w:val="none" w:sz="0" w:space="0" w:color="auto"/>
              <w:lang w:val="it-IT" w:eastAsia="it-IT"/>
            </w:rPr>
          </w:pPr>
        </w:p>
        <w:p w14:paraId="6F59D287" w14:textId="1116A336" w:rsidR="00AB3C03" w:rsidRDefault="00337644">
          <w:pPr>
            <w:pStyle w:val="Sommario1"/>
            <w:rPr>
              <w:rFonts w:asciiTheme="minorHAnsi" w:eastAsiaTheme="minorEastAsia" w:hAnsiTheme="minorHAnsi" w:cstheme="minorBidi"/>
              <w:b w:val="0"/>
              <w:bCs w:val="0"/>
              <w:caps w:val="0"/>
              <w:noProof/>
              <w:sz w:val="22"/>
              <w:szCs w:val="22"/>
              <w:bdr w:val="none" w:sz="0" w:space="0" w:color="auto"/>
              <w:lang w:val="it-IT" w:eastAsia="it-IT"/>
            </w:rPr>
          </w:pPr>
          <w:hyperlink w:anchor="_Toc487610014" w:history="1">
            <w:r w:rsidR="00AB3C03" w:rsidRPr="00622F9C">
              <w:rPr>
                <w:rStyle w:val="Collegamentoipertestuale"/>
                <w:noProof/>
                <w:lang w:val="it-IT"/>
              </w:rPr>
              <w:t>CAPITOLO 1.</w:t>
            </w:r>
            <w:r w:rsidR="00AB3C03">
              <w:rPr>
                <w:noProof/>
                <w:webHidden/>
              </w:rPr>
              <w:tab/>
            </w:r>
            <w:r w:rsidR="00AB3C03">
              <w:rPr>
                <w:noProof/>
                <w:webHidden/>
              </w:rPr>
              <w:fldChar w:fldCharType="begin"/>
            </w:r>
            <w:r w:rsidR="00AB3C03">
              <w:rPr>
                <w:noProof/>
                <w:webHidden/>
              </w:rPr>
              <w:instrText xml:space="preserve"> PAGEREF _Toc487610014 \h </w:instrText>
            </w:r>
            <w:r w:rsidR="00AB3C03">
              <w:rPr>
                <w:noProof/>
                <w:webHidden/>
              </w:rPr>
            </w:r>
            <w:r w:rsidR="00AB3C03">
              <w:rPr>
                <w:noProof/>
                <w:webHidden/>
              </w:rPr>
              <w:fldChar w:fldCharType="separate"/>
            </w:r>
            <w:r w:rsidR="001E6F5E">
              <w:rPr>
                <w:noProof/>
                <w:webHidden/>
              </w:rPr>
              <w:t>11</w:t>
            </w:r>
            <w:r w:rsidR="00AB3C03">
              <w:rPr>
                <w:noProof/>
                <w:webHidden/>
              </w:rPr>
              <w:fldChar w:fldCharType="end"/>
            </w:r>
          </w:hyperlink>
        </w:p>
        <w:p w14:paraId="63EE786E" w14:textId="441F9870" w:rsidR="00AB3C03" w:rsidRDefault="00337644">
          <w:pPr>
            <w:pStyle w:val="Sommario1"/>
            <w:rPr>
              <w:rFonts w:asciiTheme="minorHAnsi" w:eastAsiaTheme="minorEastAsia" w:hAnsiTheme="minorHAnsi" w:cstheme="minorBidi"/>
              <w:b w:val="0"/>
              <w:bCs w:val="0"/>
              <w:caps w:val="0"/>
              <w:noProof/>
              <w:sz w:val="22"/>
              <w:szCs w:val="22"/>
              <w:bdr w:val="none" w:sz="0" w:space="0" w:color="auto"/>
              <w:lang w:val="it-IT" w:eastAsia="it-IT"/>
            </w:rPr>
          </w:pPr>
          <w:hyperlink w:anchor="_Toc487610015" w:history="1">
            <w:r w:rsidR="00AB3C03" w:rsidRPr="00622F9C">
              <w:rPr>
                <w:rStyle w:val="Collegamentoipertestuale"/>
                <w:noProof/>
                <w:lang w:val="it-IT"/>
              </w:rPr>
              <w:t>INTRODUZIONE AL CONCETTO DI QUALITÀ DELLE PRODUZIONI AGROALIMENTARI</w:t>
            </w:r>
            <w:r w:rsidR="00AB3C03">
              <w:rPr>
                <w:noProof/>
                <w:webHidden/>
              </w:rPr>
              <w:tab/>
            </w:r>
            <w:r w:rsidR="00AB3C03">
              <w:rPr>
                <w:noProof/>
                <w:webHidden/>
              </w:rPr>
              <w:fldChar w:fldCharType="begin"/>
            </w:r>
            <w:r w:rsidR="00AB3C03">
              <w:rPr>
                <w:noProof/>
                <w:webHidden/>
              </w:rPr>
              <w:instrText xml:space="preserve"> PAGEREF _Toc487610015 \h </w:instrText>
            </w:r>
            <w:r w:rsidR="00AB3C03">
              <w:rPr>
                <w:noProof/>
                <w:webHidden/>
              </w:rPr>
            </w:r>
            <w:r w:rsidR="00AB3C03">
              <w:rPr>
                <w:noProof/>
                <w:webHidden/>
              </w:rPr>
              <w:fldChar w:fldCharType="separate"/>
            </w:r>
            <w:r w:rsidR="001E6F5E">
              <w:rPr>
                <w:noProof/>
                <w:webHidden/>
              </w:rPr>
              <w:t>11</w:t>
            </w:r>
            <w:r w:rsidR="00AB3C03">
              <w:rPr>
                <w:noProof/>
                <w:webHidden/>
              </w:rPr>
              <w:fldChar w:fldCharType="end"/>
            </w:r>
          </w:hyperlink>
        </w:p>
        <w:p w14:paraId="4E8F09AC" w14:textId="10E376A5" w:rsidR="00AB3C03" w:rsidRDefault="00337644">
          <w:pPr>
            <w:pStyle w:val="Sommario2"/>
            <w:tabs>
              <w:tab w:val="right" w:leader="dot" w:pos="8650"/>
            </w:tabs>
            <w:rPr>
              <w:rFonts w:asciiTheme="minorHAnsi" w:eastAsiaTheme="minorEastAsia" w:hAnsiTheme="minorHAnsi" w:cstheme="minorBidi"/>
              <w:color w:val="auto"/>
              <w:sz w:val="22"/>
              <w:szCs w:val="22"/>
            </w:rPr>
          </w:pPr>
          <w:hyperlink w:anchor="_Toc487610016" w:history="1">
            <w:r w:rsidR="00AB3C03" w:rsidRPr="00622F9C">
              <w:rPr>
                <w:rStyle w:val="Collegamentoipertestuale"/>
                <w:rFonts w:cs="Arial Unicode MS"/>
              </w:rPr>
              <w:t>1.1 Specificità dell’agroalimentare</w:t>
            </w:r>
            <w:r w:rsidR="00AB3C03">
              <w:rPr>
                <w:webHidden/>
              </w:rPr>
              <w:tab/>
            </w:r>
            <w:r w:rsidR="00AB3C03">
              <w:rPr>
                <w:webHidden/>
              </w:rPr>
              <w:fldChar w:fldCharType="begin"/>
            </w:r>
            <w:r w:rsidR="00AB3C03">
              <w:rPr>
                <w:webHidden/>
              </w:rPr>
              <w:instrText xml:space="preserve"> PAGEREF _Toc487610016 \h </w:instrText>
            </w:r>
            <w:r w:rsidR="00AB3C03">
              <w:rPr>
                <w:webHidden/>
              </w:rPr>
            </w:r>
            <w:r w:rsidR="00AB3C03">
              <w:rPr>
                <w:webHidden/>
              </w:rPr>
              <w:fldChar w:fldCharType="separate"/>
            </w:r>
            <w:r w:rsidR="001E6F5E">
              <w:rPr>
                <w:webHidden/>
              </w:rPr>
              <w:t>11</w:t>
            </w:r>
            <w:r w:rsidR="00AB3C03">
              <w:rPr>
                <w:webHidden/>
              </w:rPr>
              <w:fldChar w:fldCharType="end"/>
            </w:r>
          </w:hyperlink>
        </w:p>
        <w:p w14:paraId="6072F309" w14:textId="3FCD02BA" w:rsidR="00AB3C03" w:rsidRDefault="00337644">
          <w:pPr>
            <w:pStyle w:val="Sommario2"/>
            <w:tabs>
              <w:tab w:val="right" w:leader="dot" w:pos="8650"/>
            </w:tabs>
            <w:rPr>
              <w:rFonts w:asciiTheme="minorHAnsi" w:eastAsiaTheme="minorEastAsia" w:hAnsiTheme="minorHAnsi" w:cstheme="minorBidi"/>
              <w:color w:val="auto"/>
              <w:sz w:val="22"/>
              <w:szCs w:val="22"/>
            </w:rPr>
          </w:pPr>
          <w:hyperlink w:anchor="_Toc487610017" w:history="1">
            <w:r w:rsidR="00AB3C03" w:rsidRPr="00622F9C">
              <w:rPr>
                <w:rStyle w:val="Collegamentoipertestuale"/>
                <w:rFonts w:cs="Arial Unicode MS"/>
              </w:rPr>
              <w:t>1.2 IAF, EA, Accredia, ISO</w:t>
            </w:r>
            <w:r w:rsidR="00AB3C03">
              <w:rPr>
                <w:webHidden/>
              </w:rPr>
              <w:tab/>
            </w:r>
            <w:r w:rsidR="00AB3C03">
              <w:rPr>
                <w:webHidden/>
              </w:rPr>
              <w:fldChar w:fldCharType="begin"/>
            </w:r>
            <w:r w:rsidR="00AB3C03">
              <w:rPr>
                <w:webHidden/>
              </w:rPr>
              <w:instrText xml:space="preserve"> PAGEREF _Toc487610017 \h </w:instrText>
            </w:r>
            <w:r w:rsidR="00AB3C03">
              <w:rPr>
                <w:webHidden/>
              </w:rPr>
            </w:r>
            <w:r w:rsidR="00AB3C03">
              <w:rPr>
                <w:webHidden/>
              </w:rPr>
              <w:fldChar w:fldCharType="separate"/>
            </w:r>
            <w:r w:rsidR="001E6F5E">
              <w:rPr>
                <w:webHidden/>
              </w:rPr>
              <w:t>12</w:t>
            </w:r>
            <w:r w:rsidR="00AB3C03">
              <w:rPr>
                <w:webHidden/>
              </w:rPr>
              <w:fldChar w:fldCharType="end"/>
            </w:r>
          </w:hyperlink>
        </w:p>
        <w:p w14:paraId="34E27B29" w14:textId="729819C1" w:rsidR="00AB3C03" w:rsidRDefault="00337644">
          <w:pPr>
            <w:pStyle w:val="Sommario2"/>
            <w:tabs>
              <w:tab w:val="right" w:leader="dot" w:pos="8650"/>
            </w:tabs>
            <w:rPr>
              <w:rFonts w:asciiTheme="minorHAnsi" w:eastAsiaTheme="minorEastAsia" w:hAnsiTheme="minorHAnsi" w:cstheme="minorBidi"/>
              <w:color w:val="auto"/>
              <w:sz w:val="22"/>
              <w:szCs w:val="22"/>
            </w:rPr>
          </w:pPr>
          <w:hyperlink w:anchor="_Toc487610018" w:history="1">
            <w:r w:rsidR="00AB3C03" w:rsidRPr="00622F9C">
              <w:rPr>
                <w:rStyle w:val="Collegamentoipertestuale"/>
                <w:rFonts w:cs="Arial Unicode MS"/>
              </w:rPr>
              <w:t>Bibliografia Capitolo 1</w:t>
            </w:r>
            <w:r w:rsidR="00AB3C03">
              <w:rPr>
                <w:webHidden/>
              </w:rPr>
              <w:tab/>
            </w:r>
            <w:r w:rsidR="00AB3C03">
              <w:rPr>
                <w:webHidden/>
              </w:rPr>
              <w:fldChar w:fldCharType="begin"/>
            </w:r>
            <w:r w:rsidR="00AB3C03">
              <w:rPr>
                <w:webHidden/>
              </w:rPr>
              <w:instrText xml:space="preserve"> PAGEREF _Toc487610018 \h </w:instrText>
            </w:r>
            <w:r w:rsidR="00AB3C03">
              <w:rPr>
                <w:webHidden/>
              </w:rPr>
            </w:r>
            <w:r w:rsidR="00AB3C03">
              <w:rPr>
                <w:webHidden/>
              </w:rPr>
              <w:fldChar w:fldCharType="separate"/>
            </w:r>
            <w:r w:rsidR="001E6F5E">
              <w:rPr>
                <w:webHidden/>
              </w:rPr>
              <w:t>15</w:t>
            </w:r>
            <w:r w:rsidR="00AB3C03">
              <w:rPr>
                <w:webHidden/>
              </w:rPr>
              <w:fldChar w:fldCharType="end"/>
            </w:r>
          </w:hyperlink>
        </w:p>
        <w:p w14:paraId="6F9B9408" w14:textId="1CE6160E" w:rsidR="00AB3C03" w:rsidRDefault="00337644">
          <w:pPr>
            <w:pStyle w:val="Sommario1"/>
            <w:rPr>
              <w:rFonts w:asciiTheme="minorHAnsi" w:eastAsiaTheme="minorEastAsia" w:hAnsiTheme="minorHAnsi" w:cstheme="minorBidi"/>
              <w:b w:val="0"/>
              <w:bCs w:val="0"/>
              <w:caps w:val="0"/>
              <w:noProof/>
              <w:sz w:val="22"/>
              <w:szCs w:val="22"/>
              <w:bdr w:val="none" w:sz="0" w:space="0" w:color="auto"/>
              <w:lang w:val="it-IT" w:eastAsia="it-IT"/>
            </w:rPr>
          </w:pPr>
          <w:hyperlink w:anchor="_Toc487610019" w:history="1">
            <w:r w:rsidR="00AB3C03" w:rsidRPr="00622F9C">
              <w:rPr>
                <w:rStyle w:val="Collegamentoipertestuale"/>
                <w:noProof/>
                <w:lang w:val="it-IT"/>
              </w:rPr>
              <w:t>CAPITOLO 2.</w:t>
            </w:r>
            <w:r w:rsidR="00AB3C03">
              <w:rPr>
                <w:noProof/>
                <w:webHidden/>
              </w:rPr>
              <w:tab/>
            </w:r>
            <w:r w:rsidR="00AB3C03">
              <w:rPr>
                <w:noProof/>
                <w:webHidden/>
              </w:rPr>
              <w:fldChar w:fldCharType="begin"/>
            </w:r>
            <w:r w:rsidR="00AB3C03">
              <w:rPr>
                <w:noProof/>
                <w:webHidden/>
              </w:rPr>
              <w:instrText xml:space="preserve"> PAGEREF _Toc487610019 \h </w:instrText>
            </w:r>
            <w:r w:rsidR="00AB3C03">
              <w:rPr>
                <w:noProof/>
                <w:webHidden/>
              </w:rPr>
            </w:r>
            <w:r w:rsidR="00AB3C03">
              <w:rPr>
                <w:noProof/>
                <w:webHidden/>
              </w:rPr>
              <w:fldChar w:fldCharType="separate"/>
            </w:r>
            <w:r w:rsidR="001E6F5E">
              <w:rPr>
                <w:noProof/>
                <w:webHidden/>
              </w:rPr>
              <w:t>17</w:t>
            </w:r>
            <w:r w:rsidR="00AB3C03">
              <w:rPr>
                <w:noProof/>
                <w:webHidden/>
              </w:rPr>
              <w:fldChar w:fldCharType="end"/>
            </w:r>
          </w:hyperlink>
        </w:p>
        <w:p w14:paraId="3E8AE354" w14:textId="1CF18DFE" w:rsidR="00AB3C03" w:rsidRDefault="00337644">
          <w:pPr>
            <w:pStyle w:val="Sommario1"/>
            <w:rPr>
              <w:rFonts w:asciiTheme="minorHAnsi" w:eastAsiaTheme="minorEastAsia" w:hAnsiTheme="minorHAnsi" w:cstheme="minorBidi"/>
              <w:b w:val="0"/>
              <w:bCs w:val="0"/>
              <w:caps w:val="0"/>
              <w:noProof/>
              <w:sz w:val="22"/>
              <w:szCs w:val="22"/>
              <w:bdr w:val="none" w:sz="0" w:space="0" w:color="auto"/>
              <w:lang w:val="it-IT" w:eastAsia="it-IT"/>
            </w:rPr>
          </w:pPr>
          <w:hyperlink w:anchor="_Toc487610020" w:history="1">
            <w:r w:rsidR="00AB3C03" w:rsidRPr="00622F9C">
              <w:rPr>
                <w:rStyle w:val="Collegamentoipertestuale"/>
                <w:noProof/>
                <w:lang w:val="it-IT"/>
              </w:rPr>
              <w:t>LA LOGICA DELLA QUALITÀ</w:t>
            </w:r>
            <w:r w:rsidR="00AB3C03">
              <w:rPr>
                <w:noProof/>
                <w:webHidden/>
              </w:rPr>
              <w:tab/>
            </w:r>
            <w:r w:rsidR="00AB3C03">
              <w:rPr>
                <w:noProof/>
                <w:webHidden/>
              </w:rPr>
              <w:fldChar w:fldCharType="begin"/>
            </w:r>
            <w:r w:rsidR="00AB3C03">
              <w:rPr>
                <w:noProof/>
                <w:webHidden/>
              </w:rPr>
              <w:instrText xml:space="preserve"> PAGEREF _Toc487610020 \h </w:instrText>
            </w:r>
            <w:r w:rsidR="00AB3C03">
              <w:rPr>
                <w:noProof/>
                <w:webHidden/>
              </w:rPr>
            </w:r>
            <w:r w:rsidR="00AB3C03">
              <w:rPr>
                <w:noProof/>
                <w:webHidden/>
              </w:rPr>
              <w:fldChar w:fldCharType="separate"/>
            </w:r>
            <w:r w:rsidR="001E6F5E">
              <w:rPr>
                <w:noProof/>
                <w:webHidden/>
              </w:rPr>
              <w:t>17</w:t>
            </w:r>
            <w:r w:rsidR="00AB3C03">
              <w:rPr>
                <w:noProof/>
                <w:webHidden/>
              </w:rPr>
              <w:fldChar w:fldCharType="end"/>
            </w:r>
          </w:hyperlink>
        </w:p>
        <w:p w14:paraId="713FE10F" w14:textId="4994A92B" w:rsidR="00AB3C03" w:rsidRDefault="00337644">
          <w:pPr>
            <w:pStyle w:val="Sommario2"/>
            <w:tabs>
              <w:tab w:val="right" w:leader="dot" w:pos="8650"/>
            </w:tabs>
            <w:rPr>
              <w:rFonts w:asciiTheme="minorHAnsi" w:eastAsiaTheme="minorEastAsia" w:hAnsiTheme="minorHAnsi" w:cstheme="minorBidi"/>
              <w:color w:val="auto"/>
              <w:sz w:val="22"/>
              <w:szCs w:val="22"/>
            </w:rPr>
          </w:pPr>
          <w:hyperlink w:anchor="_Toc487610021" w:history="1">
            <w:r w:rsidR="00AB3C03" w:rsidRPr="00622F9C">
              <w:rPr>
                <w:rStyle w:val="Collegamentoipertestuale"/>
                <w:rFonts w:cs="Arial Unicode MS"/>
              </w:rPr>
              <w:t>2.1 Il concetto di qualità</w:t>
            </w:r>
            <w:r w:rsidR="00AB3C03">
              <w:rPr>
                <w:webHidden/>
              </w:rPr>
              <w:tab/>
            </w:r>
            <w:r w:rsidR="00AB3C03">
              <w:rPr>
                <w:webHidden/>
              </w:rPr>
              <w:fldChar w:fldCharType="begin"/>
            </w:r>
            <w:r w:rsidR="00AB3C03">
              <w:rPr>
                <w:webHidden/>
              </w:rPr>
              <w:instrText xml:space="preserve"> PAGEREF _Toc487610021 \h </w:instrText>
            </w:r>
            <w:r w:rsidR="00AB3C03">
              <w:rPr>
                <w:webHidden/>
              </w:rPr>
            </w:r>
            <w:r w:rsidR="00AB3C03">
              <w:rPr>
                <w:webHidden/>
              </w:rPr>
              <w:fldChar w:fldCharType="separate"/>
            </w:r>
            <w:r w:rsidR="001E6F5E">
              <w:rPr>
                <w:webHidden/>
              </w:rPr>
              <w:t>17</w:t>
            </w:r>
            <w:r w:rsidR="00AB3C03">
              <w:rPr>
                <w:webHidden/>
              </w:rPr>
              <w:fldChar w:fldCharType="end"/>
            </w:r>
          </w:hyperlink>
        </w:p>
        <w:p w14:paraId="3AA9EA98" w14:textId="6CCEA461" w:rsidR="00AB3C03" w:rsidRDefault="00337644">
          <w:pPr>
            <w:pStyle w:val="Sommario2"/>
            <w:tabs>
              <w:tab w:val="right" w:leader="dot" w:pos="8650"/>
            </w:tabs>
            <w:rPr>
              <w:rFonts w:asciiTheme="minorHAnsi" w:eastAsiaTheme="minorEastAsia" w:hAnsiTheme="minorHAnsi" w:cstheme="minorBidi"/>
              <w:color w:val="auto"/>
              <w:sz w:val="22"/>
              <w:szCs w:val="22"/>
            </w:rPr>
          </w:pPr>
          <w:hyperlink w:anchor="_Toc487610022" w:history="1">
            <w:r w:rsidR="00AB3C03" w:rsidRPr="00622F9C">
              <w:rPr>
                <w:rStyle w:val="Collegamentoipertestuale"/>
                <w:rFonts w:cs="Arial Unicode MS"/>
              </w:rPr>
              <w:t>2.2 Le motivazioni alla certificazione di qualità</w:t>
            </w:r>
            <w:r w:rsidR="00AB3C03">
              <w:rPr>
                <w:webHidden/>
              </w:rPr>
              <w:tab/>
            </w:r>
            <w:r w:rsidR="00AB3C03">
              <w:rPr>
                <w:webHidden/>
              </w:rPr>
              <w:fldChar w:fldCharType="begin"/>
            </w:r>
            <w:r w:rsidR="00AB3C03">
              <w:rPr>
                <w:webHidden/>
              </w:rPr>
              <w:instrText xml:space="preserve"> PAGEREF _Toc487610022 \h </w:instrText>
            </w:r>
            <w:r w:rsidR="00AB3C03">
              <w:rPr>
                <w:webHidden/>
              </w:rPr>
            </w:r>
            <w:r w:rsidR="00AB3C03">
              <w:rPr>
                <w:webHidden/>
              </w:rPr>
              <w:fldChar w:fldCharType="separate"/>
            </w:r>
            <w:r w:rsidR="001E6F5E">
              <w:rPr>
                <w:webHidden/>
              </w:rPr>
              <w:t>18</w:t>
            </w:r>
            <w:r w:rsidR="00AB3C03">
              <w:rPr>
                <w:webHidden/>
              </w:rPr>
              <w:fldChar w:fldCharType="end"/>
            </w:r>
          </w:hyperlink>
        </w:p>
        <w:p w14:paraId="2399A3A9" w14:textId="6326510A" w:rsidR="00AB3C03" w:rsidRDefault="00337644">
          <w:pPr>
            <w:pStyle w:val="Sommario2"/>
            <w:tabs>
              <w:tab w:val="right" w:leader="dot" w:pos="8650"/>
            </w:tabs>
            <w:rPr>
              <w:rFonts w:asciiTheme="minorHAnsi" w:eastAsiaTheme="minorEastAsia" w:hAnsiTheme="minorHAnsi" w:cstheme="minorBidi"/>
              <w:color w:val="auto"/>
              <w:sz w:val="22"/>
              <w:szCs w:val="22"/>
            </w:rPr>
          </w:pPr>
          <w:hyperlink w:anchor="_Toc487610023" w:history="1">
            <w:r w:rsidR="00AB3C03" w:rsidRPr="00622F9C">
              <w:rPr>
                <w:rStyle w:val="Collegamentoipertestuale"/>
                <w:rFonts w:cs="Arial Unicode MS"/>
              </w:rPr>
              <w:t>Bibliografia Capitolo 2</w:t>
            </w:r>
            <w:r w:rsidR="00AB3C03">
              <w:rPr>
                <w:webHidden/>
              </w:rPr>
              <w:tab/>
            </w:r>
            <w:r w:rsidR="00AB3C03">
              <w:rPr>
                <w:webHidden/>
              </w:rPr>
              <w:fldChar w:fldCharType="begin"/>
            </w:r>
            <w:r w:rsidR="00AB3C03">
              <w:rPr>
                <w:webHidden/>
              </w:rPr>
              <w:instrText xml:space="preserve"> PAGEREF _Toc487610023 \h </w:instrText>
            </w:r>
            <w:r w:rsidR="00AB3C03">
              <w:rPr>
                <w:webHidden/>
              </w:rPr>
            </w:r>
            <w:r w:rsidR="00AB3C03">
              <w:rPr>
                <w:webHidden/>
              </w:rPr>
              <w:fldChar w:fldCharType="separate"/>
            </w:r>
            <w:r w:rsidR="001E6F5E">
              <w:rPr>
                <w:webHidden/>
              </w:rPr>
              <w:t>20</w:t>
            </w:r>
            <w:r w:rsidR="00AB3C03">
              <w:rPr>
                <w:webHidden/>
              </w:rPr>
              <w:fldChar w:fldCharType="end"/>
            </w:r>
          </w:hyperlink>
        </w:p>
        <w:p w14:paraId="58284716" w14:textId="237EF558" w:rsidR="00AB3C03" w:rsidRDefault="00337644">
          <w:pPr>
            <w:pStyle w:val="Sommario1"/>
            <w:rPr>
              <w:rFonts w:asciiTheme="minorHAnsi" w:eastAsiaTheme="minorEastAsia" w:hAnsiTheme="minorHAnsi" w:cstheme="minorBidi"/>
              <w:b w:val="0"/>
              <w:bCs w:val="0"/>
              <w:caps w:val="0"/>
              <w:noProof/>
              <w:sz w:val="22"/>
              <w:szCs w:val="22"/>
              <w:bdr w:val="none" w:sz="0" w:space="0" w:color="auto"/>
              <w:lang w:val="it-IT" w:eastAsia="it-IT"/>
            </w:rPr>
          </w:pPr>
          <w:hyperlink w:anchor="_Toc487610024" w:history="1">
            <w:r w:rsidR="00AB3C03" w:rsidRPr="00622F9C">
              <w:rPr>
                <w:rStyle w:val="Collegamentoipertestuale"/>
                <w:noProof/>
                <w:lang w:val="it-IT"/>
              </w:rPr>
              <w:t>CAPITOLO 3.</w:t>
            </w:r>
            <w:r w:rsidR="00AB3C03">
              <w:rPr>
                <w:noProof/>
                <w:webHidden/>
              </w:rPr>
              <w:tab/>
            </w:r>
            <w:r w:rsidR="00AB3C03">
              <w:rPr>
                <w:noProof/>
                <w:webHidden/>
              </w:rPr>
              <w:fldChar w:fldCharType="begin"/>
            </w:r>
            <w:r w:rsidR="00AB3C03">
              <w:rPr>
                <w:noProof/>
                <w:webHidden/>
              </w:rPr>
              <w:instrText xml:space="preserve"> PAGEREF _Toc487610024 \h </w:instrText>
            </w:r>
            <w:r w:rsidR="00AB3C03">
              <w:rPr>
                <w:noProof/>
                <w:webHidden/>
              </w:rPr>
            </w:r>
            <w:r w:rsidR="00AB3C03">
              <w:rPr>
                <w:noProof/>
                <w:webHidden/>
              </w:rPr>
              <w:fldChar w:fldCharType="separate"/>
            </w:r>
            <w:r w:rsidR="001E6F5E">
              <w:rPr>
                <w:noProof/>
                <w:webHidden/>
              </w:rPr>
              <w:t>21</w:t>
            </w:r>
            <w:r w:rsidR="00AB3C03">
              <w:rPr>
                <w:noProof/>
                <w:webHidden/>
              </w:rPr>
              <w:fldChar w:fldCharType="end"/>
            </w:r>
          </w:hyperlink>
        </w:p>
        <w:p w14:paraId="1C3BF5C7" w14:textId="3447673A" w:rsidR="00AB3C03" w:rsidRDefault="00337644">
          <w:pPr>
            <w:pStyle w:val="Sommario1"/>
            <w:rPr>
              <w:rFonts w:asciiTheme="minorHAnsi" w:eastAsiaTheme="minorEastAsia" w:hAnsiTheme="minorHAnsi" w:cstheme="minorBidi"/>
              <w:b w:val="0"/>
              <w:bCs w:val="0"/>
              <w:caps w:val="0"/>
              <w:noProof/>
              <w:sz w:val="22"/>
              <w:szCs w:val="22"/>
              <w:bdr w:val="none" w:sz="0" w:space="0" w:color="auto"/>
              <w:lang w:val="it-IT" w:eastAsia="it-IT"/>
            </w:rPr>
          </w:pPr>
          <w:hyperlink w:anchor="_Toc487610025" w:history="1">
            <w:r w:rsidR="00AB3C03" w:rsidRPr="00622F9C">
              <w:rPr>
                <w:rStyle w:val="Collegamentoipertestuale"/>
                <w:noProof/>
                <w:lang w:val="it-IT"/>
              </w:rPr>
              <w:t>SISTEMA DI GESTIONE DELLA QUALITÀ - ISO 9001</w:t>
            </w:r>
            <w:r w:rsidR="00AB3C03">
              <w:rPr>
                <w:noProof/>
                <w:webHidden/>
              </w:rPr>
              <w:tab/>
            </w:r>
            <w:r w:rsidR="00AB3C03">
              <w:rPr>
                <w:noProof/>
                <w:webHidden/>
              </w:rPr>
              <w:fldChar w:fldCharType="begin"/>
            </w:r>
            <w:r w:rsidR="00AB3C03">
              <w:rPr>
                <w:noProof/>
                <w:webHidden/>
              </w:rPr>
              <w:instrText xml:space="preserve"> PAGEREF _Toc487610025 \h </w:instrText>
            </w:r>
            <w:r w:rsidR="00AB3C03">
              <w:rPr>
                <w:noProof/>
                <w:webHidden/>
              </w:rPr>
            </w:r>
            <w:r w:rsidR="00AB3C03">
              <w:rPr>
                <w:noProof/>
                <w:webHidden/>
              </w:rPr>
              <w:fldChar w:fldCharType="separate"/>
            </w:r>
            <w:r w:rsidR="001E6F5E">
              <w:rPr>
                <w:noProof/>
                <w:webHidden/>
              </w:rPr>
              <w:t>21</w:t>
            </w:r>
            <w:r w:rsidR="00AB3C03">
              <w:rPr>
                <w:noProof/>
                <w:webHidden/>
              </w:rPr>
              <w:fldChar w:fldCharType="end"/>
            </w:r>
          </w:hyperlink>
        </w:p>
        <w:p w14:paraId="4350A484" w14:textId="40186323" w:rsidR="00AB3C03" w:rsidRDefault="00337644">
          <w:pPr>
            <w:pStyle w:val="Sommario2"/>
            <w:tabs>
              <w:tab w:val="right" w:leader="dot" w:pos="8650"/>
            </w:tabs>
            <w:rPr>
              <w:rFonts w:asciiTheme="minorHAnsi" w:eastAsiaTheme="minorEastAsia" w:hAnsiTheme="minorHAnsi" w:cstheme="minorBidi"/>
              <w:color w:val="auto"/>
              <w:sz w:val="22"/>
              <w:szCs w:val="22"/>
            </w:rPr>
          </w:pPr>
          <w:hyperlink w:anchor="_Toc487610026" w:history="1">
            <w:r w:rsidR="00AB3C03" w:rsidRPr="00622F9C">
              <w:rPr>
                <w:rStyle w:val="Collegamentoipertestuale"/>
                <w:rFonts w:cs="Arial Unicode MS"/>
              </w:rPr>
              <w:t>3.1. La ISO 9001:2008 e il Sistema Gestione Qualità (SGQ)</w:t>
            </w:r>
            <w:r w:rsidR="00AB3C03">
              <w:rPr>
                <w:webHidden/>
              </w:rPr>
              <w:tab/>
            </w:r>
            <w:r w:rsidR="00AB3C03">
              <w:rPr>
                <w:webHidden/>
              </w:rPr>
              <w:fldChar w:fldCharType="begin"/>
            </w:r>
            <w:r w:rsidR="00AB3C03">
              <w:rPr>
                <w:webHidden/>
              </w:rPr>
              <w:instrText xml:space="preserve"> PAGEREF _Toc487610026 \h </w:instrText>
            </w:r>
            <w:r w:rsidR="00AB3C03">
              <w:rPr>
                <w:webHidden/>
              </w:rPr>
            </w:r>
            <w:r w:rsidR="00AB3C03">
              <w:rPr>
                <w:webHidden/>
              </w:rPr>
              <w:fldChar w:fldCharType="separate"/>
            </w:r>
            <w:r w:rsidR="001E6F5E">
              <w:rPr>
                <w:webHidden/>
              </w:rPr>
              <w:t>21</w:t>
            </w:r>
            <w:r w:rsidR="00AB3C03">
              <w:rPr>
                <w:webHidden/>
              </w:rPr>
              <w:fldChar w:fldCharType="end"/>
            </w:r>
          </w:hyperlink>
        </w:p>
        <w:p w14:paraId="07C431E6" w14:textId="507BF807" w:rsidR="00AB3C03" w:rsidRDefault="00337644">
          <w:pPr>
            <w:pStyle w:val="Sommario2"/>
            <w:tabs>
              <w:tab w:val="right" w:leader="dot" w:pos="8650"/>
            </w:tabs>
            <w:rPr>
              <w:rFonts w:asciiTheme="minorHAnsi" w:eastAsiaTheme="minorEastAsia" w:hAnsiTheme="minorHAnsi" w:cstheme="minorBidi"/>
              <w:color w:val="auto"/>
              <w:sz w:val="22"/>
              <w:szCs w:val="22"/>
            </w:rPr>
          </w:pPr>
          <w:hyperlink w:anchor="_Toc487610027" w:history="1">
            <w:r w:rsidR="00AB3C03" w:rsidRPr="00622F9C">
              <w:rPr>
                <w:rStyle w:val="Collegamentoipertestuale"/>
                <w:rFonts w:cs="Arial Unicode MS"/>
              </w:rPr>
              <w:t>3.2 La ISO 9001:2015</w:t>
            </w:r>
            <w:r w:rsidR="00AB3C03">
              <w:rPr>
                <w:webHidden/>
              </w:rPr>
              <w:tab/>
            </w:r>
            <w:r w:rsidR="00AB3C03">
              <w:rPr>
                <w:webHidden/>
              </w:rPr>
              <w:fldChar w:fldCharType="begin"/>
            </w:r>
            <w:r w:rsidR="00AB3C03">
              <w:rPr>
                <w:webHidden/>
              </w:rPr>
              <w:instrText xml:space="preserve"> PAGEREF _Toc487610027 \h </w:instrText>
            </w:r>
            <w:r w:rsidR="00AB3C03">
              <w:rPr>
                <w:webHidden/>
              </w:rPr>
            </w:r>
            <w:r w:rsidR="00AB3C03">
              <w:rPr>
                <w:webHidden/>
              </w:rPr>
              <w:fldChar w:fldCharType="separate"/>
            </w:r>
            <w:r w:rsidR="001E6F5E">
              <w:rPr>
                <w:webHidden/>
              </w:rPr>
              <w:t>21</w:t>
            </w:r>
            <w:r w:rsidR="00AB3C03">
              <w:rPr>
                <w:webHidden/>
              </w:rPr>
              <w:fldChar w:fldCharType="end"/>
            </w:r>
          </w:hyperlink>
        </w:p>
        <w:p w14:paraId="0CBB0525" w14:textId="3D5E0DED" w:rsidR="00AB3C03" w:rsidRDefault="00337644">
          <w:pPr>
            <w:pStyle w:val="Sommario2"/>
            <w:tabs>
              <w:tab w:val="right" w:leader="dot" w:pos="8650"/>
            </w:tabs>
            <w:rPr>
              <w:rFonts w:asciiTheme="minorHAnsi" w:eastAsiaTheme="minorEastAsia" w:hAnsiTheme="minorHAnsi" w:cstheme="minorBidi"/>
              <w:color w:val="auto"/>
              <w:sz w:val="22"/>
              <w:szCs w:val="22"/>
            </w:rPr>
          </w:pPr>
          <w:hyperlink w:anchor="_Toc487610028" w:history="1">
            <w:r w:rsidR="00AB3C03" w:rsidRPr="00622F9C">
              <w:rPr>
                <w:rStyle w:val="Collegamentoipertestuale"/>
                <w:rFonts w:cs="Arial Unicode MS"/>
              </w:rPr>
              <w:t>3.3 La Higher Level Structure</w:t>
            </w:r>
            <w:r w:rsidR="00AB3C03">
              <w:rPr>
                <w:webHidden/>
              </w:rPr>
              <w:tab/>
            </w:r>
            <w:r w:rsidR="00AB3C03">
              <w:rPr>
                <w:webHidden/>
              </w:rPr>
              <w:fldChar w:fldCharType="begin"/>
            </w:r>
            <w:r w:rsidR="00AB3C03">
              <w:rPr>
                <w:webHidden/>
              </w:rPr>
              <w:instrText xml:space="preserve"> PAGEREF _Toc487610028 \h </w:instrText>
            </w:r>
            <w:r w:rsidR="00AB3C03">
              <w:rPr>
                <w:webHidden/>
              </w:rPr>
            </w:r>
            <w:r w:rsidR="00AB3C03">
              <w:rPr>
                <w:webHidden/>
              </w:rPr>
              <w:fldChar w:fldCharType="separate"/>
            </w:r>
            <w:r w:rsidR="001E6F5E">
              <w:rPr>
                <w:webHidden/>
              </w:rPr>
              <w:t>21</w:t>
            </w:r>
            <w:r w:rsidR="00AB3C03">
              <w:rPr>
                <w:webHidden/>
              </w:rPr>
              <w:fldChar w:fldCharType="end"/>
            </w:r>
          </w:hyperlink>
        </w:p>
        <w:p w14:paraId="7DC125F1" w14:textId="7991D769" w:rsidR="00AB3C03" w:rsidRDefault="00337644">
          <w:pPr>
            <w:pStyle w:val="Sommario2"/>
            <w:tabs>
              <w:tab w:val="right" w:leader="dot" w:pos="8650"/>
            </w:tabs>
            <w:rPr>
              <w:rFonts w:asciiTheme="minorHAnsi" w:eastAsiaTheme="minorEastAsia" w:hAnsiTheme="minorHAnsi" w:cstheme="minorBidi"/>
              <w:color w:val="auto"/>
              <w:sz w:val="22"/>
              <w:szCs w:val="22"/>
            </w:rPr>
          </w:pPr>
          <w:hyperlink w:anchor="_Toc487610029" w:history="1">
            <w:r w:rsidR="00AB3C03" w:rsidRPr="00622F9C">
              <w:rPr>
                <w:rStyle w:val="Collegamentoipertestuale"/>
                <w:lang w:val="en-US"/>
              </w:rPr>
              <w:t>3.4 Risk management e Risk based thinking</w:t>
            </w:r>
            <w:r w:rsidR="00AB3C03">
              <w:rPr>
                <w:webHidden/>
              </w:rPr>
              <w:tab/>
            </w:r>
            <w:r w:rsidR="00AB3C03">
              <w:rPr>
                <w:webHidden/>
              </w:rPr>
              <w:fldChar w:fldCharType="begin"/>
            </w:r>
            <w:r w:rsidR="00AB3C03">
              <w:rPr>
                <w:webHidden/>
              </w:rPr>
              <w:instrText xml:space="preserve"> PAGEREF _Toc487610029 \h </w:instrText>
            </w:r>
            <w:r w:rsidR="00AB3C03">
              <w:rPr>
                <w:webHidden/>
              </w:rPr>
            </w:r>
            <w:r w:rsidR="00AB3C03">
              <w:rPr>
                <w:webHidden/>
              </w:rPr>
              <w:fldChar w:fldCharType="separate"/>
            </w:r>
            <w:r w:rsidR="001E6F5E">
              <w:rPr>
                <w:webHidden/>
              </w:rPr>
              <w:t>22</w:t>
            </w:r>
            <w:r w:rsidR="00AB3C03">
              <w:rPr>
                <w:webHidden/>
              </w:rPr>
              <w:fldChar w:fldCharType="end"/>
            </w:r>
          </w:hyperlink>
        </w:p>
        <w:p w14:paraId="75D99605" w14:textId="3F2E1469" w:rsidR="00AB3C03" w:rsidRDefault="00337644">
          <w:pPr>
            <w:pStyle w:val="Sommario2"/>
            <w:tabs>
              <w:tab w:val="right" w:leader="dot" w:pos="8650"/>
            </w:tabs>
            <w:rPr>
              <w:rFonts w:asciiTheme="minorHAnsi" w:eastAsiaTheme="minorEastAsia" w:hAnsiTheme="minorHAnsi" w:cstheme="minorBidi"/>
              <w:color w:val="auto"/>
              <w:sz w:val="22"/>
              <w:szCs w:val="22"/>
            </w:rPr>
          </w:pPr>
          <w:hyperlink w:anchor="_Toc487610030" w:history="1">
            <w:r w:rsidR="00AB3C03" w:rsidRPr="00622F9C">
              <w:rPr>
                <w:rStyle w:val="Collegamentoipertestuale"/>
                <w:rFonts w:cs="Arial Unicode MS"/>
              </w:rPr>
              <w:t>3.5 Struttura della ISO 9001:2015</w:t>
            </w:r>
            <w:r w:rsidR="00AB3C03">
              <w:rPr>
                <w:webHidden/>
              </w:rPr>
              <w:tab/>
            </w:r>
            <w:r w:rsidR="00AB3C03">
              <w:rPr>
                <w:webHidden/>
              </w:rPr>
              <w:fldChar w:fldCharType="begin"/>
            </w:r>
            <w:r w:rsidR="00AB3C03">
              <w:rPr>
                <w:webHidden/>
              </w:rPr>
              <w:instrText xml:space="preserve"> PAGEREF _Toc487610030 \h </w:instrText>
            </w:r>
            <w:r w:rsidR="00AB3C03">
              <w:rPr>
                <w:webHidden/>
              </w:rPr>
            </w:r>
            <w:r w:rsidR="00AB3C03">
              <w:rPr>
                <w:webHidden/>
              </w:rPr>
              <w:fldChar w:fldCharType="separate"/>
            </w:r>
            <w:r w:rsidR="001E6F5E">
              <w:rPr>
                <w:webHidden/>
              </w:rPr>
              <w:t>22</w:t>
            </w:r>
            <w:r w:rsidR="00AB3C03">
              <w:rPr>
                <w:webHidden/>
              </w:rPr>
              <w:fldChar w:fldCharType="end"/>
            </w:r>
          </w:hyperlink>
        </w:p>
        <w:p w14:paraId="375D273E" w14:textId="3C2646EE" w:rsidR="00AB3C03" w:rsidRDefault="00337644">
          <w:pPr>
            <w:pStyle w:val="Sommario2"/>
            <w:tabs>
              <w:tab w:val="right" w:leader="dot" w:pos="8650"/>
            </w:tabs>
            <w:rPr>
              <w:rFonts w:asciiTheme="minorHAnsi" w:eastAsiaTheme="minorEastAsia" w:hAnsiTheme="minorHAnsi" w:cstheme="minorBidi"/>
              <w:color w:val="auto"/>
              <w:sz w:val="22"/>
              <w:szCs w:val="22"/>
            </w:rPr>
          </w:pPr>
          <w:hyperlink w:anchor="_Toc487610031" w:history="1">
            <w:r w:rsidR="00AB3C03" w:rsidRPr="00622F9C">
              <w:rPr>
                <w:rStyle w:val="Collegamentoipertestuale"/>
                <w:rFonts w:cs="Arial Unicode MS"/>
              </w:rPr>
              <w:t>3.6 Cenni sulla norma ISO 31000</w:t>
            </w:r>
            <w:r w:rsidR="00AB3C03">
              <w:rPr>
                <w:webHidden/>
              </w:rPr>
              <w:tab/>
            </w:r>
            <w:r w:rsidR="00AB3C03">
              <w:rPr>
                <w:webHidden/>
              </w:rPr>
              <w:fldChar w:fldCharType="begin"/>
            </w:r>
            <w:r w:rsidR="00AB3C03">
              <w:rPr>
                <w:webHidden/>
              </w:rPr>
              <w:instrText xml:space="preserve"> PAGEREF _Toc487610031 \h </w:instrText>
            </w:r>
            <w:r w:rsidR="00AB3C03">
              <w:rPr>
                <w:webHidden/>
              </w:rPr>
            </w:r>
            <w:r w:rsidR="00AB3C03">
              <w:rPr>
                <w:webHidden/>
              </w:rPr>
              <w:fldChar w:fldCharType="separate"/>
            </w:r>
            <w:r w:rsidR="001E6F5E">
              <w:rPr>
                <w:webHidden/>
              </w:rPr>
              <w:t>30</w:t>
            </w:r>
            <w:r w:rsidR="00AB3C03">
              <w:rPr>
                <w:webHidden/>
              </w:rPr>
              <w:fldChar w:fldCharType="end"/>
            </w:r>
          </w:hyperlink>
        </w:p>
        <w:p w14:paraId="0BB73EE2" w14:textId="6419D082" w:rsidR="00AB3C03" w:rsidRDefault="00337644">
          <w:pPr>
            <w:pStyle w:val="Sommario2"/>
            <w:tabs>
              <w:tab w:val="right" w:leader="dot" w:pos="8650"/>
            </w:tabs>
            <w:rPr>
              <w:rFonts w:asciiTheme="minorHAnsi" w:eastAsiaTheme="minorEastAsia" w:hAnsiTheme="minorHAnsi" w:cstheme="minorBidi"/>
              <w:color w:val="auto"/>
              <w:sz w:val="22"/>
              <w:szCs w:val="22"/>
            </w:rPr>
          </w:pPr>
          <w:hyperlink w:anchor="_Toc487610032" w:history="1">
            <w:r w:rsidR="00AB3C03" w:rsidRPr="00622F9C">
              <w:rPr>
                <w:rStyle w:val="Collegamentoipertestuale"/>
                <w:rFonts w:cs="Arial Unicode MS"/>
              </w:rPr>
              <w:t>3.7 Benefici dello standard ISO 31000</w:t>
            </w:r>
            <w:r w:rsidR="00AB3C03">
              <w:rPr>
                <w:webHidden/>
              </w:rPr>
              <w:tab/>
            </w:r>
            <w:r w:rsidR="00AB3C03">
              <w:rPr>
                <w:webHidden/>
              </w:rPr>
              <w:fldChar w:fldCharType="begin"/>
            </w:r>
            <w:r w:rsidR="00AB3C03">
              <w:rPr>
                <w:webHidden/>
              </w:rPr>
              <w:instrText xml:space="preserve"> PAGEREF _Toc487610032 \h </w:instrText>
            </w:r>
            <w:r w:rsidR="00AB3C03">
              <w:rPr>
                <w:webHidden/>
              </w:rPr>
            </w:r>
            <w:r w:rsidR="00AB3C03">
              <w:rPr>
                <w:webHidden/>
              </w:rPr>
              <w:fldChar w:fldCharType="separate"/>
            </w:r>
            <w:r w:rsidR="001E6F5E">
              <w:rPr>
                <w:webHidden/>
              </w:rPr>
              <w:t>30</w:t>
            </w:r>
            <w:r w:rsidR="00AB3C03">
              <w:rPr>
                <w:webHidden/>
              </w:rPr>
              <w:fldChar w:fldCharType="end"/>
            </w:r>
          </w:hyperlink>
        </w:p>
        <w:p w14:paraId="0FF410E9" w14:textId="1951CE13" w:rsidR="00AB3C03" w:rsidRDefault="00337644">
          <w:pPr>
            <w:pStyle w:val="Sommario2"/>
            <w:tabs>
              <w:tab w:val="right" w:leader="dot" w:pos="8650"/>
            </w:tabs>
            <w:rPr>
              <w:rFonts w:asciiTheme="minorHAnsi" w:eastAsiaTheme="minorEastAsia" w:hAnsiTheme="minorHAnsi" w:cstheme="minorBidi"/>
              <w:color w:val="auto"/>
              <w:sz w:val="22"/>
              <w:szCs w:val="22"/>
            </w:rPr>
          </w:pPr>
          <w:hyperlink w:anchor="_Toc487610033" w:history="1">
            <w:r w:rsidR="00AB3C03" w:rsidRPr="00622F9C">
              <w:rPr>
                <w:rStyle w:val="Collegamentoipertestuale"/>
                <w:rFonts w:cs="Arial Unicode MS"/>
              </w:rPr>
              <w:t>Bibliografia Capitolo 3</w:t>
            </w:r>
            <w:r w:rsidR="00AB3C03">
              <w:rPr>
                <w:webHidden/>
              </w:rPr>
              <w:tab/>
            </w:r>
            <w:r w:rsidR="00AB3C03">
              <w:rPr>
                <w:webHidden/>
              </w:rPr>
              <w:fldChar w:fldCharType="begin"/>
            </w:r>
            <w:r w:rsidR="00AB3C03">
              <w:rPr>
                <w:webHidden/>
              </w:rPr>
              <w:instrText xml:space="preserve"> PAGEREF _Toc487610033 \h </w:instrText>
            </w:r>
            <w:r w:rsidR="00AB3C03">
              <w:rPr>
                <w:webHidden/>
              </w:rPr>
            </w:r>
            <w:r w:rsidR="00AB3C03">
              <w:rPr>
                <w:webHidden/>
              </w:rPr>
              <w:fldChar w:fldCharType="separate"/>
            </w:r>
            <w:r w:rsidR="001E6F5E">
              <w:rPr>
                <w:webHidden/>
              </w:rPr>
              <w:t>31</w:t>
            </w:r>
            <w:r w:rsidR="00AB3C03">
              <w:rPr>
                <w:webHidden/>
              </w:rPr>
              <w:fldChar w:fldCharType="end"/>
            </w:r>
          </w:hyperlink>
        </w:p>
        <w:p w14:paraId="213985F3" w14:textId="38D3DE26" w:rsidR="00AB3C03" w:rsidRDefault="00337644">
          <w:pPr>
            <w:pStyle w:val="Sommario1"/>
            <w:rPr>
              <w:rFonts w:asciiTheme="minorHAnsi" w:eastAsiaTheme="minorEastAsia" w:hAnsiTheme="minorHAnsi" w:cstheme="minorBidi"/>
              <w:b w:val="0"/>
              <w:bCs w:val="0"/>
              <w:caps w:val="0"/>
              <w:noProof/>
              <w:sz w:val="22"/>
              <w:szCs w:val="22"/>
              <w:bdr w:val="none" w:sz="0" w:space="0" w:color="auto"/>
              <w:lang w:val="it-IT" w:eastAsia="it-IT"/>
            </w:rPr>
          </w:pPr>
          <w:hyperlink w:anchor="_Toc487610034" w:history="1">
            <w:r w:rsidR="00AB3C03" w:rsidRPr="00622F9C">
              <w:rPr>
                <w:rStyle w:val="Collegamentoipertestuale"/>
                <w:noProof/>
                <w:lang w:val="it-IT"/>
              </w:rPr>
              <w:t>CAPITOLO 4.</w:t>
            </w:r>
            <w:r w:rsidR="00AB3C03">
              <w:rPr>
                <w:noProof/>
                <w:webHidden/>
              </w:rPr>
              <w:tab/>
            </w:r>
            <w:r w:rsidR="00AB3C03">
              <w:rPr>
                <w:noProof/>
                <w:webHidden/>
              </w:rPr>
              <w:fldChar w:fldCharType="begin"/>
            </w:r>
            <w:r w:rsidR="00AB3C03">
              <w:rPr>
                <w:noProof/>
                <w:webHidden/>
              </w:rPr>
              <w:instrText xml:space="preserve"> PAGEREF _Toc487610034 \h </w:instrText>
            </w:r>
            <w:r w:rsidR="00AB3C03">
              <w:rPr>
                <w:noProof/>
                <w:webHidden/>
              </w:rPr>
            </w:r>
            <w:r w:rsidR="00AB3C03">
              <w:rPr>
                <w:noProof/>
                <w:webHidden/>
              </w:rPr>
              <w:fldChar w:fldCharType="separate"/>
            </w:r>
            <w:r w:rsidR="001E6F5E">
              <w:rPr>
                <w:noProof/>
                <w:webHidden/>
              </w:rPr>
              <w:t>33</w:t>
            </w:r>
            <w:r w:rsidR="00AB3C03">
              <w:rPr>
                <w:noProof/>
                <w:webHidden/>
              </w:rPr>
              <w:fldChar w:fldCharType="end"/>
            </w:r>
          </w:hyperlink>
        </w:p>
        <w:p w14:paraId="36D483CF" w14:textId="5D41D2EC" w:rsidR="00AB3C03" w:rsidRDefault="00337644">
          <w:pPr>
            <w:pStyle w:val="Sommario1"/>
            <w:rPr>
              <w:rFonts w:asciiTheme="minorHAnsi" w:eastAsiaTheme="minorEastAsia" w:hAnsiTheme="minorHAnsi" w:cstheme="minorBidi"/>
              <w:b w:val="0"/>
              <w:bCs w:val="0"/>
              <w:caps w:val="0"/>
              <w:noProof/>
              <w:sz w:val="22"/>
              <w:szCs w:val="22"/>
              <w:bdr w:val="none" w:sz="0" w:space="0" w:color="auto"/>
              <w:lang w:val="it-IT" w:eastAsia="it-IT"/>
            </w:rPr>
          </w:pPr>
          <w:hyperlink w:anchor="_Toc487610035" w:history="1">
            <w:r w:rsidR="00AB3C03" w:rsidRPr="00622F9C">
              <w:rPr>
                <w:rStyle w:val="Collegamentoipertestuale"/>
                <w:noProof/>
                <w:lang w:val="it-IT"/>
              </w:rPr>
              <w:t>STANDARDS PER LE VERIFICHE ISPETTIVE DI AUDIT - ISO 19011, ISO 17021</w:t>
            </w:r>
            <w:r w:rsidR="00AB3C03">
              <w:rPr>
                <w:noProof/>
                <w:webHidden/>
              </w:rPr>
              <w:tab/>
            </w:r>
            <w:r w:rsidR="00AB3C03">
              <w:rPr>
                <w:noProof/>
                <w:webHidden/>
              </w:rPr>
              <w:fldChar w:fldCharType="begin"/>
            </w:r>
            <w:r w:rsidR="00AB3C03">
              <w:rPr>
                <w:noProof/>
                <w:webHidden/>
              </w:rPr>
              <w:instrText xml:space="preserve"> PAGEREF _Toc487610035 \h </w:instrText>
            </w:r>
            <w:r w:rsidR="00AB3C03">
              <w:rPr>
                <w:noProof/>
                <w:webHidden/>
              </w:rPr>
            </w:r>
            <w:r w:rsidR="00AB3C03">
              <w:rPr>
                <w:noProof/>
                <w:webHidden/>
              </w:rPr>
              <w:fldChar w:fldCharType="separate"/>
            </w:r>
            <w:r w:rsidR="001E6F5E">
              <w:rPr>
                <w:noProof/>
                <w:webHidden/>
              </w:rPr>
              <w:t>33</w:t>
            </w:r>
            <w:r w:rsidR="00AB3C03">
              <w:rPr>
                <w:noProof/>
                <w:webHidden/>
              </w:rPr>
              <w:fldChar w:fldCharType="end"/>
            </w:r>
          </w:hyperlink>
        </w:p>
        <w:p w14:paraId="11D16F73" w14:textId="2409E4BF" w:rsidR="00AB3C03" w:rsidRDefault="00337644">
          <w:pPr>
            <w:pStyle w:val="Sommario2"/>
            <w:tabs>
              <w:tab w:val="right" w:leader="dot" w:pos="8650"/>
            </w:tabs>
            <w:rPr>
              <w:rFonts w:asciiTheme="minorHAnsi" w:eastAsiaTheme="minorEastAsia" w:hAnsiTheme="minorHAnsi" w:cstheme="minorBidi"/>
              <w:color w:val="auto"/>
              <w:sz w:val="22"/>
              <w:szCs w:val="22"/>
            </w:rPr>
          </w:pPr>
          <w:hyperlink w:anchor="_Toc487610036" w:history="1">
            <w:r w:rsidR="00AB3C03" w:rsidRPr="00622F9C">
              <w:rPr>
                <w:rStyle w:val="Collegamentoipertestuale"/>
                <w:rFonts w:cs="Arial Unicode MS"/>
              </w:rPr>
              <w:t>4.1. I diversi tipi di audit</w:t>
            </w:r>
            <w:r w:rsidR="00AB3C03">
              <w:rPr>
                <w:webHidden/>
              </w:rPr>
              <w:tab/>
            </w:r>
            <w:r w:rsidR="00AB3C03">
              <w:rPr>
                <w:webHidden/>
              </w:rPr>
              <w:fldChar w:fldCharType="begin"/>
            </w:r>
            <w:r w:rsidR="00AB3C03">
              <w:rPr>
                <w:webHidden/>
              </w:rPr>
              <w:instrText xml:space="preserve"> PAGEREF _Toc487610036 \h </w:instrText>
            </w:r>
            <w:r w:rsidR="00AB3C03">
              <w:rPr>
                <w:webHidden/>
              </w:rPr>
            </w:r>
            <w:r w:rsidR="00AB3C03">
              <w:rPr>
                <w:webHidden/>
              </w:rPr>
              <w:fldChar w:fldCharType="separate"/>
            </w:r>
            <w:r w:rsidR="001E6F5E">
              <w:rPr>
                <w:webHidden/>
              </w:rPr>
              <w:t>33</w:t>
            </w:r>
            <w:r w:rsidR="00AB3C03">
              <w:rPr>
                <w:webHidden/>
              </w:rPr>
              <w:fldChar w:fldCharType="end"/>
            </w:r>
          </w:hyperlink>
        </w:p>
        <w:p w14:paraId="2AAD3AB0" w14:textId="53DE96A4" w:rsidR="00AB3C03" w:rsidRDefault="00337644">
          <w:pPr>
            <w:pStyle w:val="Sommario2"/>
            <w:tabs>
              <w:tab w:val="right" w:leader="dot" w:pos="8650"/>
            </w:tabs>
            <w:rPr>
              <w:rFonts w:asciiTheme="minorHAnsi" w:eastAsiaTheme="minorEastAsia" w:hAnsiTheme="minorHAnsi" w:cstheme="minorBidi"/>
              <w:color w:val="auto"/>
              <w:sz w:val="22"/>
              <w:szCs w:val="22"/>
            </w:rPr>
          </w:pPr>
          <w:hyperlink w:anchor="_Toc487610037" w:history="1">
            <w:r w:rsidR="00AB3C03" w:rsidRPr="00622F9C">
              <w:rPr>
                <w:rStyle w:val="Collegamentoipertestuale"/>
                <w:rFonts w:cs="Arial Unicode MS"/>
              </w:rPr>
              <w:t>4.2. Le caratteristiche dell’auditor</w:t>
            </w:r>
            <w:r w:rsidR="00AB3C03">
              <w:rPr>
                <w:webHidden/>
              </w:rPr>
              <w:tab/>
            </w:r>
            <w:r w:rsidR="00AB3C03">
              <w:rPr>
                <w:webHidden/>
              </w:rPr>
              <w:fldChar w:fldCharType="begin"/>
            </w:r>
            <w:r w:rsidR="00AB3C03">
              <w:rPr>
                <w:webHidden/>
              </w:rPr>
              <w:instrText xml:space="preserve"> PAGEREF _Toc487610037 \h </w:instrText>
            </w:r>
            <w:r w:rsidR="00AB3C03">
              <w:rPr>
                <w:webHidden/>
              </w:rPr>
            </w:r>
            <w:r w:rsidR="00AB3C03">
              <w:rPr>
                <w:webHidden/>
              </w:rPr>
              <w:fldChar w:fldCharType="separate"/>
            </w:r>
            <w:r w:rsidR="001E6F5E">
              <w:rPr>
                <w:webHidden/>
              </w:rPr>
              <w:t>33</w:t>
            </w:r>
            <w:r w:rsidR="00AB3C03">
              <w:rPr>
                <w:webHidden/>
              </w:rPr>
              <w:fldChar w:fldCharType="end"/>
            </w:r>
          </w:hyperlink>
        </w:p>
        <w:p w14:paraId="52B13659" w14:textId="204DE38F" w:rsidR="00AB3C03" w:rsidRDefault="00337644">
          <w:pPr>
            <w:pStyle w:val="Sommario2"/>
            <w:tabs>
              <w:tab w:val="right" w:leader="dot" w:pos="8650"/>
            </w:tabs>
            <w:rPr>
              <w:rFonts w:asciiTheme="minorHAnsi" w:eastAsiaTheme="minorEastAsia" w:hAnsiTheme="minorHAnsi" w:cstheme="minorBidi"/>
              <w:color w:val="auto"/>
              <w:sz w:val="22"/>
              <w:szCs w:val="22"/>
            </w:rPr>
          </w:pPr>
          <w:hyperlink w:anchor="_Toc487610038" w:history="1">
            <w:r w:rsidR="00AB3C03" w:rsidRPr="00622F9C">
              <w:rPr>
                <w:rStyle w:val="Collegamentoipertestuale"/>
                <w:rFonts w:cs="Arial Unicode MS"/>
              </w:rPr>
              <w:t>4.3. Conduzione di una verifica ispettiva, o audit, in ambito Sistema Gestione Qualità</w:t>
            </w:r>
            <w:r w:rsidR="00AB3C03">
              <w:rPr>
                <w:webHidden/>
              </w:rPr>
              <w:tab/>
            </w:r>
            <w:r w:rsidR="00AB3C03">
              <w:rPr>
                <w:webHidden/>
              </w:rPr>
              <w:fldChar w:fldCharType="begin"/>
            </w:r>
            <w:r w:rsidR="00AB3C03">
              <w:rPr>
                <w:webHidden/>
              </w:rPr>
              <w:instrText xml:space="preserve"> PAGEREF _Toc487610038 \h </w:instrText>
            </w:r>
            <w:r w:rsidR="00AB3C03">
              <w:rPr>
                <w:webHidden/>
              </w:rPr>
            </w:r>
            <w:r w:rsidR="00AB3C03">
              <w:rPr>
                <w:webHidden/>
              </w:rPr>
              <w:fldChar w:fldCharType="separate"/>
            </w:r>
            <w:r w:rsidR="001E6F5E">
              <w:rPr>
                <w:webHidden/>
              </w:rPr>
              <w:t>34</w:t>
            </w:r>
            <w:r w:rsidR="00AB3C03">
              <w:rPr>
                <w:webHidden/>
              </w:rPr>
              <w:fldChar w:fldCharType="end"/>
            </w:r>
          </w:hyperlink>
        </w:p>
        <w:p w14:paraId="737EC7F3" w14:textId="4654AF29" w:rsidR="00AB3C03" w:rsidRDefault="00337644">
          <w:pPr>
            <w:pStyle w:val="Sommario2"/>
            <w:tabs>
              <w:tab w:val="right" w:leader="dot" w:pos="8650"/>
            </w:tabs>
            <w:rPr>
              <w:rFonts w:asciiTheme="minorHAnsi" w:eastAsiaTheme="minorEastAsia" w:hAnsiTheme="minorHAnsi" w:cstheme="minorBidi"/>
              <w:color w:val="auto"/>
              <w:sz w:val="22"/>
              <w:szCs w:val="22"/>
            </w:rPr>
          </w:pPr>
          <w:hyperlink w:anchor="_Toc487610039" w:history="1">
            <w:r w:rsidR="00AB3C03" w:rsidRPr="00622F9C">
              <w:rPr>
                <w:rStyle w:val="Collegamentoipertestuale"/>
                <w:rFonts w:cs="Arial Unicode MS"/>
              </w:rPr>
              <w:t>Bibliografia Capitolo 4</w:t>
            </w:r>
            <w:r w:rsidR="00AB3C03">
              <w:rPr>
                <w:webHidden/>
              </w:rPr>
              <w:tab/>
            </w:r>
            <w:r w:rsidR="00AB3C03">
              <w:rPr>
                <w:webHidden/>
              </w:rPr>
              <w:fldChar w:fldCharType="begin"/>
            </w:r>
            <w:r w:rsidR="00AB3C03">
              <w:rPr>
                <w:webHidden/>
              </w:rPr>
              <w:instrText xml:space="preserve"> PAGEREF _Toc487610039 \h </w:instrText>
            </w:r>
            <w:r w:rsidR="00AB3C03">
              <w:rPr>
                <w:webHidden/>
              </w:rPr>
            </w:r>
            <w:r w:rsidR="00AB3C03">
              <w:rPr>
                <w:webHidden/>
              </w:rPr>
              <w:fldChar w:fldCharType="separate"/>
            </w:r>
            <w:r w:rsidR="001E6F5E">
              <w:rPr>
                <w:webHidden/>
              </w:rPr>
              <w:t>36</w:t>
            </w:r>
            <w:r w:rsidR="00AB3C03">
              <w:rPr>
                <w:webHidden/>
              </w:rPr>
              <w:fldChar w:fldCharType="end"/>
            </w:r>
          </w:hyperlink>
        </w:p>
        <w:p w14:paraId="61C9AA63" w14:textId="119BE929" w:rsidR="00AB3C03" w:rsidRDefault="00337644">
          <w:pPr>
            <w:pStyle w:val="Sommario1"/>
            <w:rPr>
              <w:rFonts w:asciiTheme="minorHAnsi" w:eastAsiaTheme="minorEastAsia" w:hAnsiTheme="minorHAnsi" w:cstheme="minorBidi"/>
              <w:b w:val="0"/>
              <w:bCs w:val="0"/>
              <w:caps w:val="0"/>
              <w:noProof/>
              <w:sz w:val="22"/>
              <w:szCs w:val="22"/>
              <w:bdr w:val="none" w:sz="0" w:space="0" w:color="auto"/>
              <w:lang w:val="it-IT" w:eastAsia="it-IT"/>
            </w:rPr>
          </w:pPr>
          <w:hyperlink w:anchor="_Toc487610040" w:history="1">
            <w:r w:rsidR="00AB3C03" w:rsidRPr="00622F9C">
              <w:rPr>
                <w:rStyle w:val="Collegamentoipertestuale"/>
                <w:rFonts w:cs="Arial Unicode MS"/>
                <w:noProof/>
                <w:lang w:val="it-IT"/>
              </w:rPr>
              <w:t>CAPITOLO 5.</w:t>
            </w:r>
            <w:r w:rsidR="00AB3C03">
              <w:rPr>
                <w:noProof/>
                <w:webHidden/>
              </w:rPr>
              <w:tab/>
            </w:r>
            <w:r w:rsidR="00AB3C03">
              <w:rPr>
                <w:noProof/>
                <w:webHidden/>
              </w:rPr>
              <w:fldChar w:fldCharType="begin"/>
            </w:r>
            <w:r w:rsidR="00AB3C03">
              <w:rPr>
                <w:noProof/>
                <w:webHidden/>
              </w:rPr>
              <w:instrText xml:space="preserve"> PAGEREF _Toc487610040 \h </w:instrText>
            </w:r>
            <w:r w:rsidR="00AB3C03">
              <w:rPr>
                <w:noProof/>
                <w:webHidden/>
              </w:rPr>
            </w:r>
            <w:r w:rsidR="00AB3C03">
              <w:rPr>
                <w:noProof/>
                <w:webHidden/>
              </w:rPr>
              <w:fldChar w:fldCharType="separate"/>
            </w:r>
            <w:r w:rsidR="001E6F5E">
              <w:rPr>
                <w:noProof/>
                <w:webHidden/>
              </w:rPr>
              <w:t>37</w:t>
            </w:r>
            <w:r w:rsidR="00AB3C03">
              <w:rPr>
                <w:noProof/>
                <w:webHidden/>
              </w:rPr>
              <w:fldChar w:fldCharType="end"/>
            </w:r>
          </w:hyperlink>
        </w:p>
        <w:p w14:paraId="109A9493" w14:textId="053B571D" w:rsidR="00AB3C03" w:rsidRDefault="00337644">
          <w:pPr>
            <w:pStyle w:val="Sommario1"/>
            <w:rPr>
              <w:rFonts w:asciiTheme="minorHAnsi" w:eastAsiaTheme="minorEastAsia" w:hAnsiTheme="minorHAnsi" w:cstheme="minorBidi"/>
              <w:b w:val="0"/>
              <w:bCs w:val="0"/>
              <w:caps w:val="0"/>
              <w:noProof/>
              <w:sz w:val="22"/>
              <w:szCs w:val="22"/>
              <w:bdr w:val="none" w:sz="0" w:space="0" w:color="auto"/>
              <w:lang w:val="it-IT" w:eastAsia="it-IT"/>
            </w:rPr>
          </w:pPr>
          <w:hyperlink w:anchor="_Toc487610041" w:history="1">
            <w:r w:rsidR="00AB3C03" w:rsidRPr="00622F9C">
              <w:rPr>
                <w:rStyle w:val="Collegamentoipertestuale"/>
                <w:noProof/>
                <w:lang w:val="it-IT"/>
              </w:rPr>
              <w:t>CERTIFICAZIONI DI PRODOTTO TIPICO - DOP, IGP, STG, PRODOTTI DI MONTAGNA</w:t>
            </w:r>
            <w:r w:rsidR="00AB3C03">
              <w:rPr>
                <w:noProof/>
                <w:webHidden/>
              </w:rPr>
              <w:tab/>
            </w:r>
            <w:r w:rsidR="00AB3C03">
              <w:rPr>
                <w:noProof/>
                <w:webHidden/>
              </w:rPr>
              <w:fldChar w:fldCharType="begin"/>
            </w:r>
            <w:r w:rsidR="00AB3C03">
              <w:rPr>
                <w:noProof/>
                <w:webHidden/>
              </w:rPr>
              <w:instrText xml:space="preserve"> PAGEREF _Toc487610041 \h </w:instrText>
            </w:r>
            <w:r w:rsidR="00AB3C03">
              <w:rPr>
                <w:noProof/>
                <w:webHidden/>
              </w:rPr>
            </w:r>
            <w:r w:rsidR="00AB3C03">
              <w:rPr>
                <w:noProof/>
                <w:webHidden/>
              </w:rPr>
              <w:fldChar w:fldCharType="separate"/>
            </w:r>
            <w:r w:rsidR="001E6F5E">
              <w:rPr>
                <w:noProof/>
                <w:webHidden/>
              </w:rPr>
              <w:t>37</w:t>
            </w:r>
            <w:r w:rsidR="00AB3C03">
              <w:rPr>
                <w:noProof/>
                <w:webHidden/>
              </w:rPr>
              <w:fldChar w:fldCharType="end"/>
            </w:r>
          </w:hyperlink>
        </w:p>
        <w:p w14:paraId="15428181" w14:textId="4DD898BE" w:rsidR="00AB3C03" w:rsidRDefault="00337644">
          <w:pPr>
            <w:pStyle w:val="Sommario2"/>
            <w:tabs>
              <w:tab w:val="right" w:leader="dot" w:pos="8650"/>
            </w:tabs>
            <w:rPr>
              <w:rFonts w:asciiTheme="minorHAnsi" w:eastAsiaTheme="minorEastAsia" w:hAnsiTheme="minorHAnsi" w:cstheme="minorBidi"/>
              <w:color w:val="auto"/>
              <w:sz w:val="22"/>
              <w:szCs w:val="22"/>
            </w:rPr>
          </w:pPr>
          <w:hyperlink w:anchor="_Toc487610042" w:history="1">
            <w:r w:rsidR="00AB3C03" w:rsidRPr="00622F9C">
              <w:rPr>
                <w:rStyle w:val="Collegamentoipertestuale"/>
                <w:rFonts w:cs="Arial Unicode MS"/>
              </w:rPr>
              <w:t>5.1 Definizioni</w:t>
            </w:r>
            <w:r w:rsidR="00AB3C03">
              <w:rPr>
                <w:webHidden/>
              </w:rPr>
              <w:tab/>
            </w:r>
            <w:r w:rsidR="00AB3C03">
              <w:rPr>
                <w:webHidden/>
              </w:rPr>
              <w:fldChar w:fldCharType="begin"/>
            </w:r>
            <w:r w:rsidR="00AB3C03">
              <w:rPr>
                <w:webHidden/>
              </w:rPr>
              <w:instrText xml:space="preserve"> PAGEREF _Toc487610042 \h </w:instrText>
            </w:r>
            <w:r w:rsidR="00AB3C03">
              <w:rPr>
                <w:webHidden/>
              </w:rPr>
            </w:r>
            <w:r w:rsidR="00AB3C03">
              <w:rPr>
                <w:webHidden/>
              </w:rPr>
              <w:fldChar w:fldCharType="separate"/>
            </w:r>
            <w:r w:rsidR="001E6F5E">
              <w:rPr>
                <w:webHidden/>
              </w:rPr>
              <w:t>37</w:t>
            </w:r>
            <w:r w:rsidR="00AB3C03">
              <w:rPr>
                <w:webHidden/>
              </w:rPr>
              <w:fldChar w:fldCharType="end"/>
            </w:r>
          </w:hyperlink>
        </w:p>
        <w:p w14:paraId="336EEAE3" w14:textId="09E09AC1" w:rsidR="00AB3C03" w:rsidRDefault="00337644">
          <w:pPr>
            <w:pStyle w:val="Sommario2"/>
            <w:tabs>
              <w:tab w:val="right" w:leader="dot" w:pos="8650"/>
            </w:tabs>
            <w:rPr>
              <w:rFonts w:asciiTheme="minorHAnsi" w:eastAsiaTheme="minorEastAsia" w:hAnsiTheme="minorHAnsi" w:cstheme="minorBidi"/>
              <w:color w:val="auto"/>
              <w:sz w:val="22"/>
              <w:szCs w:val="22"/>
            </w:rPr>
          </w:pPr>
          <w:hyperlink w:anchor="_Toc487610043" w:history="1">
            <w:r w:rsidR="00AB3C03" w:rsidRPr="00622F9C">
              <w:rPr>
                <w:rStyle w:val="Collegamentoipertestuale"/>
                <w:rFonts w:cs="Arial Unicode MS"/>
              </w:rPr>
              <w:t>5.2 DOP, IGP, STG</w:t>
            </w:r>
            <w:r w:rsidR="00AB3C03">
              <w:rPr>
                <w:webHidden/>
              </w:rPr>
              <w:tab/>
            </w:r>
            <w:r w:rsidR="00AB3C03">
              <w:rPr>
                <w:webHidden/>
              </w:rPr>
              <w:fldChar w:fldCharType="begin"/>
            </w:r>
            <w:r w:rsidR="00AB3C03">
              <w:rPr>
                <w:webHidden/>
              </w:rPr>
              <w:instrText xml:space="preserve"> PAGEREF _Toc487610043 \h </w:instrText>
            </w:r>
            <w:r w:rsidR="00AB3C03">
              <w:rPr>
                <w:webHidden/>
              </w:rPr>
            </w:r>
            <w:r w:rsidR="00AB3C03">
              <w:rPr>
                <w:webHidden/>
              </w:rPr>
              <w:fldChar w:fldCharType="separate"/>
            </w:r>
            <w:r w:rsidR="001E6F5E">
              <w:rPr>
                <w:webHidden/>
              </w:rPr>
              <w:t>37</w:t>
            </w:r>
            <w:r w:rsidR="00AB3C03">
              <w:rPr>
                <w:webHidden/>
              </w:rPr>
              <w:fldChar w:fldCharType="end"/>
            </w:r>
          </w:hyperlink>
        </w:p>
        <w:p w14:paraId="4135C2B5" w14:textId="21964C21" w:rsidR="00AB3C03" w:rsidRDefault="00337644">
          <w:pPr>
            <w:pStyle w:val="Sommario2"/>
            <w:tabs>
              <w:tab w:val="right" w:leader="dot" w:pos="8650"/>
            </w:tabs>
            <w:rPr>
              <w:rFonts w:asciiTheme="minorHAnsi" w:eastAsiaTheme="minorEastAsia" w:hAnsiTheme="minorHAnsi" w:cstheme="minorBidi"/>
              <w:color w:val="auto"/>
              <w:sz w:val="22"/>
              <w:szCs w:val="22"/>
            </w:rPr>
          </w:pPr>
          <w:hyperlink w:anchor="_Toc487610044" w:history="1">
            <w:r w:rsidR="00AB3C03" w:rsidRPr="00622F9C">
              <w:rPr>
                <w:rStyle w:val="Collegamentoipertestuale"/>
                <w:rFonts w:cs="Arial Unicode MS"/>
              </w:rPr>
              <w:t>5.3 Prodotti di montagna</w:t>
            </w:r>
            <w:r w:rsidR="00AB3C03">
              <w:rPr>
                <w:webHidden/>
              </w:rPr>
              <w:tab/>
            </w:r>
            <w:r w:rsidR="00AB3C03">
              <w:rPr>
                <w:webHidden/>
              </w:rPr>
              <w:fldChar w:fldCharType="begin"/>
            </w:r>
            <w:r w:rsidR="00AB3C03">
              <w:rPr>
                <w:webHidden/>
              </w:rPr>
              <w:instrText xml:space="preserve"> PAGEREF _Toc487610044 \h </w:instrText>
            </w:r>
            <w:r w:rsidR="00AB3C03">
              <w:rPr>
                <w:webHidden/>
              </w:rPr>
            </w:r>
            <w:r w:rsidR="00AB3C03">
              <w:rPr>
                <w:webHidden/>
              </w:rPr>
              <w:fldChar w:fldCharType="separate"/>
            </w:r>
            <w:r w:rsidR="001E6F5E">
              <w:rPr>
                <w:webHidden/>
              </w:rPr>
              <w:t>38</w:t>
            </w:r>
            <w:r w:rsidR="00AB3C03">
              <w:rPr>
                <w:webHidden/>
              </w:rPr>
              <w:fldChar w:fldCharType="end"/>
            </w:r>
          </w:hyperlink>
        </w:p>
        <w:p w14:paraId="467B7517" w14:textId="1D2B09F7" w:rsidR="00AB3C03" w:rsidRDefault="00337644">
          <w:pPr>
            <w:pStyle w:val="Sommario2"/>
            <w:tabs>
              <w:tab w:val="right" w:leader="dot" w:pos="8650"/>
            </w:tabs>
            <w:rPr>
              <w:rFonts w:asciiTheme="minorHAnsi" w:eastAsiaTheme="minorEastAsia" w:hAnsiTheme="minorHAnsi" w:cstheme="minorBidi"/>
              <w:color w:val="auto"/>
              <w:sz w:val="22"/>
              <w:szCs w:val="22"/>
            </w:rPr>
          </w:pPr>
          <w:hyperlink w:anchor="_Toc487610045" w:history="1">
            <w:r w:rsidR="00AB3C03" w:rsidRPr="00622F9C">
              <w:rPr>
                <w:rStyle w:val="Collegamentoipertestuale"/>
                <w:rFonts w:cs="Arial Unicode MS"/>
              </w:rPr>
              <w:t>Bibliografia Capitolo 5</w:t>
            </w:r>
            <w:r w:rsidR="00AB3C03">
              <w:rPr>
                <w:webHidden/>
              </w:rPr>
              <w:tab/>
            </w:r>
            <w:r w:rsidR="00AB3C03">
              <w:rPr>
                <w:webHidden/>
              </w:rPr>
              <w:fldChar w:fldCharType="begin"/>
            </w:r>
            <w:r w:rsidR="00AB3C03">
              <w:rPr>
                <w:webHidden/>
              </w:rPr>
              <w:instrText xml:space="preserve"> PAGEREF _Toc487610045 \h </w:instrText>
            </w:r>
            <w:r w:rsidR="00AB3C03">
              <w:rPr>
                <w:webHidden/>
              </w:rPr>
            </w:r>
            <w:r w:rsidR="00AB3C03">
              <w:rPr>
                <w:webHidden/>
              </w:rPr>
              <w:fldChar w:fldCharType="separate"/>
            </w:r>
            <w:r w:rsidR="001E6F5E">
              <w:rPr>
                <w:webHidden/>
              </w:rPr>
              <w:t>40</w:t>
            </w:r>
            <w:r w:rsidR="00AB3C03">
              <w:rPr>
                <w:webHidden/>
              </w:rPr>
              <w:fldChar w:fldCharType="end"/>
            </w:r>
          </w:hyperlink>
        </w:p>
        <w:p w14:paraId="0947DD4F" w14:textId="45B3D5C4" w:rsidR="00AB3C03" w:rsidRDefault="00337644">
          <w:pPr>
            <w:pStyle w:val="Sommario1"/>
            <w:rPr>
              <w:rFonts w:asciiTheme="minorHAnsi" w:eastAsiaTheme="minorEastAsia" w:hAnsiTheme="minorHAnsi" w:cstheme="minorBidi"/>
              <w:b w:val="0"/>
              <w:bCs w:val="0"/>
              <w:caps w:val="0"/>
              <w:noProof/>
              <w:sz w:val="22"/>
              <w:szCs w:val="22"/>
              <w:bdr w:val="none" w:sz="0" w:space="0" w:color="auto"/>
              <w:lang w:val="it-IT" w:eastAsia="it-IT"/>
            </w:rPr>
          </w:pPr>
          <w:hyperlink w:anchor="_Toc487610046" w:history="1">
            <w:r w:rsidR="00AB3C03" w:rsidRPr="00622F9C">
              <w:rPr>
                <w:rStyle w:val="Collegamentoipertestuale"/>
                <w:rFonts w:cs="Arial Unicode MS"/>
                <w:noProof/>
              </w:rPr>
              <w:t>CAPITOLO 6.</w:t>
            </w:r>
            <w:r w:rsidR="00AB3C03">
              <w:rPr>
                <w:noProof/>
                <w:webHidden/>
              </w:rPr>
              <w:tab/>
            </w:r>
            <w:r w:rsidR="00AB3C03">
              <w:rPr>
                <w:noProof/>
                <w:webHidden/>
              </w:rPr>
              <w:fldChar w:fldCharType="begin"/>
            </w:r>
            <w:r w:rsidR="00AB3C03">
              <w:rPr>
                <w:noProof/>
                <w:webHidden/>
              </w:rPr>
              <w:instrText xml:space="preserve"> PAGEREF _Toc487610046 \h </w:instrText>
            </w:r>
            <w:r w:rsidR="00AB3C03">
              <w:rPr>
                <w:noProof/>
                <w:webHidden/>
              </w:rPr>
            </w:r>
            <w:r w:rsidR="00AB3C03">
              <w:rPr>
                <w:noProof/>
                <w:webHidden/>
              </w:rPr>
              <w:fldChar w:fldCharType="separate"/>
            </w:r>
            <w:r w:rsidR="001E6F5E">
              <w:rPr>
                <w:noProof/>
                <w:webHidden/>
              </w:rPr>
              <w:t>41</w:t>
            </w:r>
            <w:r w:rsidR="00AB3C03">
              <w:rPr>
                <w:noProof/>
                <w:webHidden/>
              </w:rPr>
              <w:fldChar w:fldCharType="end"/>
            </w:r>
          </w:hyperlink>
        </w:p>
        <w:p w14:paraId="2501CD08" w14:textId="247A0A43" w:rsidR="00AB3C03" w:rsidRDefault="00337644">
          <w:pPr>
            <w:pStyle w:val="Sommario1"/>
            <w:rPr>
              <w:rFonts w:asciiTheme="minorHAnsi" w:eastAsiaTheme="minorEastAsia" w:hAnsiTheme="minorHAnsi" w:cstheme="minorBidi"/>
              <w:b w:val="0"/>
              <w:bCs w:val="0"/>
              <w:caps w:val="0"/>
              <w:noProof/>
              <w:sz w:val="22"/>
              <w:szCs w:val="22"/>
              <w:bdr w:val="none" w:sz="0" w:space="0" w:color="auto"/>
              <w:lang w:val="it-IT" w:eastAsia="it-IT"/>
            </w:rPr>
          </w:pPr>
          <w:hyperlink w:anchor="_Toc487610047" w:history="1">
            <w:r w:rsidR="00AB3C03" w:rsidRPr="00622F9C">
              <w:rPr>
                <w:rStyle w:val="Collegamentoipertestuale"/>
                <w:noProof/>
                <w:lang w:val="it-IT"/>
              </w:rPr>
              <w:t>CERTIFICAZIONE DI PRODOTTO BIOLOGICO</w:t>
            </w:r>
            <w:r w:rsidR="00AB3C03">
              <w:rPr>
                <w:noProof/>
                <w:webHidden/>
              </w:rPr>
              <w:tab/>
            </w:r>
            <w:r w:rsidR="00AB3C03">
              <w:rPr>
                <w:noProof/>
                <w:webHidden/>
              </w:rPr>
              <w:fldChar w:fldCharType="begin"/>
            </w:r>
            <w:r w:rsidR="00AB3C03">
              <w:rPr>
                <w:noProof/>
                <w:webHidden/>
              </w:rPr>
              <w:instrText xml:space="preserve"> PAGEREF _Toc487610047 \h </w:instrText>
            </w:r>
            <w:r w:rsidR="00AB3C03">
              <w:rPr>
                <w:noProof/>
                <w:webHidden/>
              </w:rPr>
            </w:r>
            <w:r w:rsidR="00AB3C03">
              <w:rPr>
                <w:noProof/>
                <w:webHidden/>
              </w:rPr>
              <w:fldChar w:fldCharType="separate"/>
            </w:r>
            <w:r w:rsidR="001E6F5E">
              <w:rPr>
                <w:noProof/>
                <w:webHidden/>
              </w:rPr>
              <w:t>41</w:t>
            </w:r>
            <w:r w:rsidR="00AB3C03">
              <w:rPr>
                <w:noProof/>
                <w:webHidden/>
              </w:rPr>
              <w:fldChar w:fldCharType="end"/>
            </w:r>
          </w:hyperlink>
        </w:p>
        <w:p w14:paraId="512381A0" w14:textId="0606E2B9" w:rsidR="00AB3C03" w:rsidRDefault="00337644">
          <w:pPr>
            <w:pStyle w:val="Sommario2"/>
            <w:tabs>
              <w:tab w:val="right" w:leader="dot" w:pos="8650"/>
            </w:tabs>
            <w:rPr>
              <w:rFonts w:asciiTheme="minorHAnsi" w:eastAsiaTheme="minorEastAsia" w:hAnsiTheme="minorHAnsi" w:cstheme="minorBidi"/>
              <w:color w:val="auto"/>
              <w:sz w:val="22"/>
              <w:szCs w:val="22"/>
            </w:rPr>
          </w:pPr>
          <w:hyperlink w:anchor="_Toc487610048" w:history="1">
            <w:r w:rsidR="00AB3C03" w:rsidRPr="00622F9C">
              <w:rPr>
                <w:rStyle w:val="Collegamentoipertestuale"/>
                <w:rFonts w:cs="Arial Unicode MS"/>
              </w:rPr>
              <w:t>6.1 Le produzioni biologiche</w:t>
            </w:r>
            <w:r w:rsidR="00AB3C03">
              <w:rPr>
                <w:webHidden/>
              </w:rPr>
              <w:tab/>
            </w:r>
            <w:r w:rsidR="00AB3C03">
              <w:rPr>
                <w:webHidden/>
              </w:rPr>
              <w:fldChar w:fldCharType="begin"/>
            </w:r>
            <w:r w:rsidR="00AB3C03">
              <w:rPr>
                <w:webHidden/>
              </w:rPr>
              <w:instrText xml:space="preserve"> PAGEREF _Toc487610048 \h </w:instrText>
            </w:r>
            <w:r w:rsidR="00AB3C03">
              <w:rPr>
                <w:webHidden/>
              </w:rPr>
            </w:r>
            <w:r w:rsidR="00AB3C03">
              <w:rPr>
                <w:webHidden/>
              </w:rPr>
              <w:fldChar w:fldCharType="separate"/>
            </w:r>
            <w:r w:rsidR="001E6F5E">
              <w:rPr>
                <w:webHidden/>
              </w:rPr>
              <w:t>41</w:t>
            </w:r>
            <w:r w:rsidR="00AB3C03">
              <w:rPr>
                <w:webHidden/>
              </w:rPr>
              <w:fldChar w:fldCharType="end"/>
            </w:r>
          </w:hyperlink>
        </w:p>
        <w:p w14:paraId="5A30A92C" w14:textId="65C6C8C3" w:rsidR="00AB3C03" w:rsidRDefault="00337644">
          <w:pPr>
            <w:pStyle w:val="Sommario2"/>
            <w:tabs>
              <w:tab w:val="right" w:leader="dot" w:pos="8650"/>
            </w:tabs>
            <w:rPr>
              <w:rFonts w:asciiTheme="minorHAnsi" w:eastAsiaTheme="minorEastAsia" w:hAnsiTheme="minorHAnsi" w:cstheme="minorBidi"/>
              <w:color w:val="auto"/>
              <w:sz w:val="22"/>
              <w:szCs w:val="22"/>
            </w:rPr>
          </w:pPr>
          <w:hyperlink w:anchor="_Toc487610049" w:history="1">
            <w:r w:rsidR="00AB3C03" w:rsidRPr="00622F9C">
              <w:rPr>
                <w:rStyle w:val="Collegamentoipertestuale"/>
                <w:rFonts w:cs="Arial Unicode MS"/>
              </w:rPr>
              <w:t>6.2 Le norme delle produzioni biologiche</w:t>
            </w:r>
            <w:r w:rsidR="00AB3C03">
              <w:rPr>
                <w:webHidden/>
              </w:rPr>
              <w:tab/>
            </w:r>
            <w:r w:rsidR="00AB3C03">
              <w:rPr>
                <w:webHidden/>
              </w:rPr>
              <w:fldChar w:fldCharType="begin"/>
            </w:r>
            <w:r w:rsidR="00AB3C03">
              <w:rPr>
                <w:webHidden/>
              </w:rPr>
              <w:instrText xml:space="preserve"> PAGEREF _Toc487610049 \h </w:instrText>
            </w:r>
            <w:r w:rsidR="00AB3C03">
              <w:rPr>
                <w:webHidden/>
              </w:rPr>
            </w:r>
            <w:r w:rsidR="00AB3C03">
              <w:rPr>
                <w:webHidden/>
              </w:rPr>
              <w:fldChar w:fldCharType="separate"/>
            </w:r>
            <w:r w:rsidR="001E6F5E">
              <w:rPr>
                <w:webHidden/>
              </w:rPr>
              <w:t>41</w:t>
            </w:r>
            <w:r w:rsidR="00AB3C03">
              <w:rPr>
                <w:webHidden/>
              </w:rPr>
              <w:fldChar w:fldCharType="end"/>
            </w:r>
          </w:hyperlink>
        </w:p>
        <w:p w14:paraId="17D6D2DB" w14:textId="1FE3FCB0" w:rsidR="00AB3C03" w:rsidRDefault="00337644">
          <w:pPr>
            <w:pStyle w:val="Sommario2"/>
            <w:tabs>
              <w:tab w:val="right" w:leader="dot" w:pos="8650"/>
            </w:tabs>
            <w:rPr>
              <w:rFonts w:asciiTheme="minorHAnsi" w:eastAsiaTheme="minorEastAsia" w:hAnsiTheme="minorHAnsi" w:cstheme="minorBidi"/>
              <w:color w:val="auto"/>
              <w:sz w:val="22"/>
              <w:szCs w:val="22"/>
            </w:rPr>
          </w:pPr>
          <w:hyperlink w:anchor="_Toc487610050" w:history="1">
            <w:r w:rsidR="00AB3C03" w:rsidRPr="00622F9C">
              <w:rPr>
                <w:rStyle w:val="Collegamentoipertestuale"/>
                <w:rFonts w:cs="Arial Unicode MS"/>
              </w:rPr>
              <w:t>6.3 Gli Organismi Geneticamente Modificati</w:t>
            </w:r>
            <w:r w:rsidR="00AB3C03">
              <w:rPr>
                <w:webHidden/>
              </w:rPr>
              <w:tab/>
            </w:r>
            <w:r w:rsidR="00AB3C03">
              <w:rPr>
                <w:webHidden/>
              </w:rPr>
              <w:fldChar w:fldCharType="begin"/>
            </w:r>
            <w:r w:rsidR="00AB3C03">
              <w:rPr>
                <w:webHidden/>
              </w:rPr>
              <w:instrText xml:space="preserve"> PAGEREF _Toc487610050 \h </w:instrText>
            </w:r>
            <w:r w:rsidR="00AB3C03">
              <w:rPr>
                <w:webHidden/>
              </w:rPr>
            </w:r>
            <w:r w:rsidR="00AB3C03">
              <w:rPr>
                <w:webHidden/>
              </w:rPr>
              <w:fldChar w:fldCharType="separate"/>
            </w:r>
            <w:r w:rsidR="001E6F5E">
              <w:rPr>
                <w:webHidden/>
              </w:rPr>
              <w:t>41</w:t>
            </w:r>
            <w:r w:rsidR="00AB3C03">
              <w:rPr>
                <w:webHidden/>
              </w:rPr>
              <w:fldChar w:fldCharType="end"/>
            </w:r>
          </w:hyperlink>
        </w:p>
        <w:p w14:paraId="2763D52E" w14:textId="27E7CC3F" w:rsidR="00AB3C03" w:rsidRDefault="00337644">
          <w:pPr>
            <w:pStyle w:val="Sommario2"/>
            <w:tabs>
              <w:tab w:val="right" w:leader="dot" w:pos="8650"/>
            </w:tabs>
            <w:rPr>
              <w:rFonts w:asciiTheme="minorHAnsi" w:eastAsiaTheme="minorEastAsia" w:hAnsiTheme="minorHAnsi" w:cstheme="minorBidi"/>
              <w:color w:val="auto"/>
              <w:sz w:val="22"/>
              <w:szCs w:val="22"/>
            </w:rPr>
          </w:pPr>
          <w:hyperlink w:anchor="_Toc487610051" w:history="1">
            <w:r w:rsidR="00AB3C03" w:rsidRPr="00622F9C">
              <w:rPr>
                <w:rStyle w:val="Collegamentoipertestuale"/>
                <w:rFonts w:cs="Arial Unicode MS"/>
              </w:rPr>
              <w:t>6.4 Il settore biologico e l’approccio agli OGM</w:t>
            </w:r>
            <w:r w:rsidR="00AB3C03">
              <w:rPr>
                <w:webHidden/>
              </w:rPr>
              <w:tab/>
            </w:r>
            <w:r w:rsidR="00AB3C03">
              <w:rPr>
                <w:webHidden/>
              </w:rPr>
              <w:fldChar w:fldCharType="begin"/>
            </w:r>
            <w:r w:rsidR="00AB3C03">
              <w:rPr>
                <w:webHidden/>
              </w:rPr>
              <w:instrText xml:space="preserve"> PAGEREF _Toc487610051 \h </w:instrText>
            </w:r>
            <w:r w:rsidR="00AB3C03">
              <w:rPr>
                <w:webHidden/>
              </w:rPr>
            </w:r>
            <w:r w:rsidR="00AB3C03">
              <w:rPr>
                <w:webHidden/>
              </w:rPr>
              <w:fldChar w:fldCharType="separate"/>
            </w:r>
            <w:r w:rsidR="001E6F5E">
              <w:rPr>
                <w:webHidden/>
              </w:rPr>
              <w:t>42</w:t>
            </w:r>
            <w:r w:rsidR="00AB3C03">
              <w:rPr>
                <w:webHidden/>
              </w:rPr>
              <w:fldChar w:fldCharType="end"/>
            </w:r>
          </w:hyperlink>
        </w:p>
        <w:p w14:paraId="3BF61356" w14:textId="67F62BFD" w:rsidR="00AB3C03" w:rsidRDefault="00337644">
          <w:pPr>
            <w:pStyle w:val="Sommario2"/>
            <w:tabs>
              <w:tab w:val="right" w:leader="dot" w:pos="8650"/>
            </w:tabs>
            <w:rPr>
              <w:rFonts w:asciiTheme="minorHAnsi" w:eastAsiaTheme="minorEastAsia" w:hAnsiTheme="minorHAnsi" w:cstheme="minorBidi"/>
              <w:color w:val="auto"/>
              <w:sz w:val="22"/>
              <w:szCs w:val="22"/>
            </w:rPr>
          </w:pPr>
          <w:hyperlink w:anchor="_Toc487610052" w:history="1">
            <w:r w:rsidR="00AB3C03" w:rsidRPr="00622F9C">
              <w:rPr>
                <w:rStyle w:val="Collegamentoipertestuale"/>
                <w:rFonts w:cs="Arial Unicode MS"/>
              </w:rPr>
              <w:t>6.5 L’iter di certificazione del prodotto biologico</w:t>
            </w:r>
            <w:r w:rsidR="00AB3C03">
              <w:rPr>
                <w:webHidden/>
              </w:rPr>
              <w:tab/>
            </w:r>
            <w:r w:rsidR="00AB3C03">
              <w:rPr>
                <w:webHidden/>
              </w:rPr>
              <w:fldChar w:fldCharType="begin"/>
            </w:r>
            <w:r w:rsidR="00AB3C03">
              <w:rPr>
                <w:webHidden/>
              </w:rPr>
              <w:instrText xml:space="preserve"> PAGEREF _Toc487610052 \h </w:instrText>
            </w:r>
            <w:r w:rsidR="00AB3C03">
              <w:rPr>
                <w:webHidden/>
              </w:rPr>
            </w:r>
            <w:r w:rsidR="00AB3C03">
              <w:rPr>
                <w:webHidden/>
              </w:rPr>
              <w:fldChar w:fldCharType="separate"/>
            </w:r>
            <w:r w:rsidR="001E6F5E">
              <w:rPr>
                <w:webHidden/>
              </w:rPr>
              <w:t>43</w:t>
            </w:r>
            <w:r w:rsidR="00AB3C03">
              <w:rPr>
                <w:webHidden/>
              </w:rPr>
              <w:fldChar w:fldCharType="end"/>
            </w:r>
          </w:hyperlink>
        </w:p>
        <w:p w14:paraId="6A50AAF9" w14:textId="79793E13" w:rsidR="00AB3C03" w:rsidRDefault="00337644">
          <w:pPr>
            <w:pStyle w:val="Sommario2"/>
            <w:tabs>
              <w:tab w:val="right" w:leader="dot" w:pos="8650"/>
            </w:tabs>
            <w:rPr>
              <w:rFonts w:asciiTheme="minorHAnsi" w:eastAsiaTheme="minorEastAsia" w:hAnsiTheme="minorHAnsi" w:cstheme="minorBidi"/>
              <w:color w:val="auto"/>
              <w:sz w:val="22"/>
              <w:szCs w:val="22"/>
            </w:rPr>
          </w:pPr>
          <w:hyperlink w:anchor="_Toc487610053" w:history="1">
            <w:r w:rsidR="00AB3C03" w:rsidRPr="00622F9C">
              <w:rPr>
                <w:rStyle w:val="Collegamentoipertestuale"/>
                <w:rFonts w:cs="Arial Unicode MS"/>
              </w:rPr>
              <w:t>Bibliografia Capitolo 6</w:t>
            </w:r>
            <w:r w:rsidR="00AB3C03">
              <w:rPr>
                <w:webHidden/>
              </w:rPr>
              <w:tab/>
            </w:r>
            <w:r w:rsidR="00AB3C03">
              <w:rPr>
                <w:webHidden/>
              </w:rPr>
              <w:fldChar w:fldCharType="begin"/>
            </w:r>
            <w:r w:rsidR="00AB3C03">
              <w:rPr>
                <w:webHidden/>
              </w:rPr>
              <w:instrText xml:space="preserve"> PAGEREF _Toc487610053 \h </w:instrText>
            </w:r>
            <w:r w:rsidR="00AB3C03">
              <w:rPr>
                <w:webHidden/>
              </w:rPr>
            </w:r>
            <w:r w:rsidR="00AB3C03">
              <w:rPr>
                <w:webHidden/>
              </w:rPr>
              <w:fldChar w:fldCharType="separate"/>
            </w:r>
            <w:r w:rsidR="001E6F5E">
              <w:rPr>
                <w:webHidden/>
              </w:rPr>
              <w:t>45</w:t>
            </w:r>
            <w:r w:rsidR="00AB3C03">
              <w:rPr>
                <w:webHidden/>
              </w:rPr>
              <w:fldChar w:fldCharType="end"/>
            </w:r>
          </w:hyperlink>
        </w:p>
        <w:p w14:paraId="33BBFF67" w14:textId="6FE93601" w:rsidR="00AB3C03" w:rsidRDefault="00337644">
          <w:pPr>
            <w:pStyle w:val="Sommario1"/>
            <w:rPr>
              <w:rFonts w:asciiTheme="minorHAnsi" w:eastAsiaTheme="minorEastAsia" w:hAnsiTheme="minorHAnsi" w:cstheme="minorBidi"/>
              <w:b w:val="0"/>
              <w:bCs w:val="0"/>
              <w:caps w:val="0"/>
              <w:noProof/>
              <w:sz w:val="22"/>
              <w:szCs w:val="22"/>
              <w:bdr w:val="none" w:sz="0" w:space="0" w:color="auto"/>
              <w:lang w:val="it-IT" w:eastAsia="it-IT"/>
            </w:rPr>
          </w:pPr>
          <w:hyperlink w:anchor="_Toc487610054" w:history="1">
            <w:r w:rsidR="00AB3C03" w:rsidRPr="00622F9C">
              <w:rPr>
                <w:rStyle w:val="Collegamentoipertestuale"/>
                <w:noProof/>
                <w:lang w:val="it-IT"/>
              </w:rPr>
              <w:t>CAPITOLO 7.</w:t>
            </w:r>
            <w:r w:rsidR="00AB3C03">
              <w:rPr>
                <w:noProof/>
                <w:webHidden/>
              </w:rPr>
              <w:tab/>
            </w:r>
            <w:r w:rsidR="00AB3C03">
              <w:rPr>
                <w:noProof/>
                <w:webHidden/>
              </w:rPr>
              <w:fldChar w:fldCharType="begin"/>
            </w:r>
            <w:r w:rsidR="00AB3C03">
              <w:rPr>
                <w:noProof/>
                <w:webHidden/>
              </w:rPr>
              <w:instrText xml:space="preserve"> PAGEREF _Toc487610054 \h </w:instrText>
            </w:r>
            <w:r w:rsidR="00AB3C03">
              <w:rPr>
                <w:noProof/>
                <w:webHidden/>
              </w:rPr>
            </w:r>
            <w:r w:rsidR="00AB3C03">
              <w:rPr>
                <w:noProof/>
                <w:webHidden/>
              </w:rPr>
              <w:fldChar w:fldCharType="separate"/>
            </w:r>
            <w:r w:rsidR="001E6F5E">
              <w:rPr>
                <w:noProof/>
                <w:webHidden/>
              </w:rPr>
              <w:t>47</w:t>
            </w:r>
            <w:r w:rsidR="00AB3C03">
              <w:rPr>
                <w:noProof/>
                <w:webHidden/>
              </w:rPr>
              <w:fldChar w:fldCharType="end"/>
            </w:r>
          </w:hyperlink>
        </w:p>
        <w:p w14:paraId="4E41F04D" w14:textId="336D8FB4" w:rsidR="00AB3C03" w:rsidRDefault="00337644">
          <w:pPr>
            <w:pStyle w:val="Sommario1"/>
            <w:rPr>
              <w:rFonts w:asciiTheme="minorHAnsi" w:eastAsiaTheme="minorEastAsia" w:hAnsiTheme="minorHAnsi" w:cstheme="minorBidi"/>
              <w:b w:val="0"/>
              <w:bCs w:val="0"/>
              <w:caps w:val="0"/>
              <w:noProof/>
              <w:sz w:val="22"/>
              <w:szCs w:val="22"/>
              <w:bdr w:val="none" w:sz="0" w:space="0" w:color="auto"/>
              <w:lang w:val="it-IT" w:eastAsia="it-IT"/>
            </w:rPr>
          </w:pPr>
          <w:hyperlink w:anchor="_Toc487610055" w:history="1">
            <w:r w:rsidR="00AB3C03" w:rsidRPr="00622F9C">
              <w:rPr>
                <w:rStyle w:val="Collegamentoipertestuale"/>
                <w:noProof/>
                <w:lang w:val="it-IT"/>
              </w:rPr>
              <w:t>SISTEMA DI RINTRACCIABILITÀ - ISO 22005</w:t>
            </w:r>
            <w:r w:rsidR="00AB3C03">
              <w:rPr>
                <w:noProof/>
                <w:webHidden/>
              </w:rPr>
              <w:tab/>
            </w:r>
            <w:r w:rsidR="00AB3C03">
              <w:rPr>
                <w:noProof/>
                <w:webHidden/>
              </w:rPr>
              <w:fldChar w:fldCharType="begin"/>
            </w:r>
            <w:r w:rsidR="00AB3C03">
              <w:rPr>
                <w:noProof/>
                <w:webHidden/>
              </w:rPr>
              <w:instrText xml:space="preserve"> PAGEREF _Toc487610055 \h </w:instrText>
            </w:r>
            <w:r w:rsidR="00AB3C03">
              <w:rPr>
                <w:noProof/>
                <w:webHidden/>
              </w:rPr>
            </w:r>
            <w:r w:rsidR="00AB3C03">
              <w:rPr>
                <w:noProof/>
                <w:webHidden/>
              </w:rPr>
              <w:fldChar w:fldCharType="separate"/>
            </w:r>
            <w:r w:rsidR="001E6F5E">
              <w:rPr>
                <w:noProof/>
                <w:webHidden/>
              </w:rPr>
              <w:t>47</w:t>
            </w:r>
            <w:r w:rsidR="00AB3C03">
              <w:rPr>
                <w:noProof/>
                <w:webHidden/>
              </w:rPr>
              <w:fldChar w:fldCharType="end"/>
            </w:r>
          </w:hyperlink>
        </w:p>
        <w:p w14:paraId="52ACAAAA" w14:textId="53F0D434" w:rsidR="00AB3C03" w:rsidRDefault="00337644">
          <w:pPr>
            <w:pStyle w:val="Sommario2"/>
            <w:tabs>
              <w:tab w:val="right" w:leader="dot" w:pos="8650"/>
            </w:tabs>
            <w:rPr>
              <w:rFonts w:asciiTheme="minorHAnsi" w:eastAsiaTheme="minorEastAsia" w:hAnsiTheme="minorHAnsi" w:cstheme="minorBidi"/>
              <w:color w:val="auto"/>
              <w:sz w:val="22"/>
              <w:szCs w:val="22"/>
            </w:rPr>
          </w:pPr>
          <w:hyperlink w:anchor="_Toc487610056" w:history="1">
            <w:r w:rsidR="00AB3C03" w:rsidRPr="00622F9C">
              <w:rPr>
                <w:rStyle w:val="Collegamentoipertestuale"/>
                <w:rFonts w:cs="Arial Unicode MS"/>
              </w:rPr>
              <w:t>7.1 Il sistema di tracciabilità e rintracciabilità</w:t>
            </w:r>
            <w:r w:rsidR="00AB3C03">
              <w:rPr>
                <w:webHidden/>
              </w:rPr>
              <w:tab/>
            </w:r>
            <w:r w:rsidR="00AB3C03">
              <w:rPr>
                <w:webHidden/>
              </w:rPr>
              <w:fldChar w:fldCharType="begin"/>
            </w:r>
            <w:r w:rsidR="00AB3C03">
              <w:rPr>
                <w:webHidden/>
              </w:rPr>
              <w:instrText xml:space="preserve"> PAGEREF _Toc487610056 \h </w:instrText>
            </w:r>
            <w:r w:rsidR="00AB3C03">
              <w:rPr>
                <w:webHidden/>
              </w:rPr>
            </w:r>
            <w:r w:rsidR="00AB3C03">
              <w:rPr>
                <w:webHidden/>
              </w:rPr>
              <w:fldChar w:fldCharType="separate"/>
            </w:r>
            <w:r w:rsidR="001E6F5E">
              <w:rPr>
                <w:webHidden/>
              </w:rPr>
              <w:t>47</w:t>
            </w:r>
            <w:r w:rsidR="00AB3C03">
              <w:rPr>
                <w:webHidden/>
              </w:rPr>
              <w:fldChar w:fldCharType="end"/>
            </w:r>
          </w:hyperlink>
        </w:p>
        <w:p w14:paraId="451C1CCA" w14:textId="6383B521" w:rsidR="00AB3C03" w:rsidRDefault="00337644">
          <w:pPr>
            <w:pStyle w:val="Sommario2"/>
            <w:tabs>
              <w:tab w:val="right" w:leader="dot" w:pos="8650"/>
            </w:tabs>
            <w:rPr>
              <w:rFonts w:asciiTheme="minorHAnsi" w:eastAsiaTheme="minorEastAsia" w:hAnsiTheme="minorHAnsi" w:cstheme="minorBidi"/>
              <w:color w:val="auto"/>
              <w:sz w:val="22"/>
              <w:szCs w:val="22"/>
            </w:rPr>
          </w:pPr>
          <w:hyperlink w:anchor="_Toc487610057" w:history="1">
            <w:r w:rsidR="00AB3C03" w:rsidRPr="00622F9C">
              <w:rPr>
                <w:rStyle w:val="Collegamentoipertestuale"/>
                <w:rFonts w:cs="Arial Unicode MS"/>
              </w:rPr>
              <w:t>Bibliografia Capitolo 7</w:t>
            </w:r>
            <w:r w:rsidR="00AB3C03">
              <w:rPr>
                <w:webHidden/>
              </w:rPr>
              <w:tab/>
            </w:r>
            <w:r w:rsidR="00AB3C03">
              <w:rPr>
                <w:webHidden/>
              </w:rPr>
              <w:fldChar w:fldCharType="begin"/>
            </w:r>
            <w:r w:rsidR="00AB3C03">
              <w:rPr>
                <w:webHidden/>
              </w:rPr>
              <w:instrText xml:space="preserve"> PAGEREF _Toc487610057 \h </w:instrText>
            </w:r>
            <w:r w:rsidR="00AB3C03">
              <w:rPr>
                <w:webHidden/>
              </w:rPr>
            </w:r>
            <w:r w:rsidR="00AB3C03">
              <w:rPr>
                <w:webHidden/>
              </w:rPr>
              <w:fldChar w:fldCharType="separate"/>
            </w:r>
            <w:r w:rsidR="001E6F5E">
              <w:rPr>
                <w:webHidden/>
              </w:rPr>
              <w:t>48</w:t>
            </w:r>
            <w:r w:rsidR="00AB3C03">
              <w:rPr>
                <w:webHidden/>
              </w:rPr>
              <w:fldChar w:fldCharType="end"/>
            </w:r>
          </w:hyperlink>
        </w:p>
        <w:p w14:paraId="628953D6" w14:textId="0075FFAE" w:rsidR="00AB3C03" w:rsidRDefault="00337644">
          <w:pPr>
            <w:pStyle w:val="Sommario1"/>
            <w:rPr>
              <w:rFonts w:asciiTheme="minorHAnsi" w:eastAsiaTheme="minorEastAsia" w:hAnsiTheme="minorHAnsi" w:cstheme="minorBidi"/>
              <w:b w:val="0"/>
              <w:bCs w:val="0"/>
              <w:caps w:val="0"/>
              <w:noProof/>
              <w:sz w:val="22"/>
              <w:szCs w:val="22"/>
              <w:bdr w:val="none" w:sz="0" w:space="0" w:color="auto"/>
              <w:lang w:val="it-IT" w:eastAsia="it-IT"/>
            </w:rPr>
          </w:pPr>
          <w:hyperlink w:anchor="_Toc487610058" w:history="1">
            <w:r w:rsidR="00AB3C03" w:rsidRPr="00622F9C">
              <w:rPr>
                <w:rStyle w:val="Collegamentoipertestuale"/>
                <w:rFonts w:cs="Arial Unicode MS"/>
                <w:noProof/>
                <w:lang w:val="it-IT"/>
              </w:rPr>
              <w:t>CAPITOLO 8.</w:t>
            </w:r>
            <w:r w:rsidR="00AB3C03">
              <w:rPr>
                <w:noProof/>
                <w:webHidden/>
              </w:rPr>
              <w:tab/>
            </w:r>
            <w:r w:rsidR="00AB3C03">
              <w:rPr>
                <w:noProof/>
                <w:webHidden/>
              </w:rPr>
              <w:fldChar w:fldCharType="begin"/>
            </w:r>
            <w:r w:rsidR="00AB3C03">
              <w:rPr>
                <w:noProof/>
                <w:webHidden/>
              </w:rPr>
              <w:instrText xml:space="preserve"> PAGEREF _Toc487610058 \h </w:instrText>
            </w:r>
            <w:r w:rsidR="00AB3C03">
              <w:rPr>
                <w:noProof/>
                <w:webHidden/>
              </w:rPr>
            </w:r>
            <w:r w:rsidR="00AB3C03">
              <w:rPr>
                <w:noProof/>
                <w:webHidden/>
              </w:rPr>
              <w:fldChar w:fldCharType="separate"/>
            </w:r>
            <w:r w:rsidR="001E6F5E">
              <w:rPr>
                <w:noProof/>
                <w:webHidden/>
              </w:rPr>
              <w:t>51</w:t>
            </w:r>
            <w:r w:rsidR="00AB3C03">
              <w:rPr>
                <w:noProof/>
                <w:webHidden/>
              </w:rPr>
              <w:fldChar w:fldCharType="end"/>
            </w:r>
          </w:hyperlink>
        </w:p>
        <w:p w14:paraId="49622C82" w14:textId="75ABA98C" w:rsidR="00AB3C03" w:rsidRDefault="00337644">
          <w:pPr>
            <w:pStyle w:val="Sommario1"/>
            <w:rPr>
              <w:rFonts w:asciiTheme="minorHAnsi" w:eastAsiaTheme="minorEastAsia" w:hAnsiTheme="minorHAnsi" w:cstheme="minorBidi"/>
              <w:b w:val="0"/>
              <w:bCs w:val="0"/>
              <w:caps w:val="0"/>
              <w:noProof/>
              <w:sz w:val="22"/>
              <w:szCs w:val="22"/>
              <w:bdr w:val="none" w:sz="0" w:space="0" w:color="auto"/>
              <w:lang w:val="it-IT" w:eastAsia="it-IT"/>
            </w:rPr>
          </w:pPr>
          <w:hyperlink w:anchor="_Toc487610059" w:history="1">
            <w:r w:rsidR="00AB3C03" w:rsidRPr="00622F9C">
              <w:rPr>
                <w:rStyle w:val="Collegamentoipertestuale"/>
                <w:noProof/>
                <w:lang w:val="it-IT"/>
              </w:rPr>
              <w:t>SISTEMA DI GESTIONE DELLA PRODUZIONE AGRICOLA – GLOBAL G.A.P.</w:t>
            </w:r>
            <w:r w:rsidR="00AB3C03">
              <w:rPr>
                <w:noProof/>
                <w:webHidden/>
              </w:rPr>
              <w:tab/>
            </w:r>
            <w:r w:rsidR="00AB3C03">
              <w:rPr>
                <w:noProof/>
                <w:webHidden/>
              </w:rPr>
              <w:fldChar w:fldCharType="begin"/>
            </w:r>
            <w:r w:rsidR="00AB3C03">
              <w:rPr>
                <w:noProof/>
                <w:webHidden/>
              </w:rPr>
              <w:instrText xml:space="preserve"> PAGEREF _Toc487610059 \h </w:instrText>
            </w:r>
            <w:r w:rsidR="00AB3C03">
              <w:rPr>
                <w:noProof/>
                <w:webHidden/>
              </w:rPr>
            </w:r>
            <w:r w:rsidR="00AB3C03">
              <w:rPr>
                <w:noProof/>
                <w:webHidden/>
              </w:rPr>
              <w:fldChar w:fldCharType="separate"/>
            </w:r>
            <w:r w:rsidR="001E6F5E">
              <w:rPr>
                <w:noProof/>
                <w:webHidden/>
              </w:rPr>
              <w:t>51</w:t>
            </w:r>
            <w:r w:rsidR="00AB3C03">
              <w:rPr>
                <w:noProof/>
                <w:webHidden/>
              </w:rPr>
              <w:fldChar w:fldCharType="end"/>
            </w:r>
          </w:hyperlink>
        </w:p>
        <w:p w14:paraId="5652430E" w14:textId="34FA3CCE" w:rsidR="00AB3C03" w:rsidRDefault="00337644">
          <w:pPr>
            <w:pStyle w:val="Sommario2"/>
            <w:tabs>
              <w:tab w:val="right" w:leader="dot" w:pos="8650"/>
            </w:tabs>
            <w:rPr>
              <w:rFonts w:asciiTheme="minorHAnsi" w:eastAsiaTheme="minorEastAsia" w:hAnsiTheme="minorHAnsi" w:cstheme="minorBidi"/>
              <w:color w:val="auto"/>
              <w:sz w:val="22"/>
              <w:szCs w:val="22"/>
            </w:rPr>
          </w:pPr>
          <w:hyperlink w:anchor="_Toc487610060" w:history="1">
            <w:r w:rsidR="00AB3C03" w:rsidRPr="00622F9C">
              <w:rPr>
                <w:rStyle w:val="Collegamentoipertestuale"/>
                <w:rFonts w:cs="Arial Unicode MS"/>
              </w:rPr>
              <w:t>8.1 Generalità</w:t>
            </w:r>
            <w:r w:rsidR="00AB3C03">
              <w:rPr>
                <w:webHidden/>
              </w:rPr>
              <w:tab/>
            </w:r>
            <w:r w:rsidR="00AB3C03">
              <w:rPr>
                <w:webHidden/>
              </w:rPr>
              <w:fldChar w:fldCharType="begin"/>
            </w:r>
            <w:r w:rsidR="00AB3C03">
              <w:rPr>
                <w:webHidden/>
              </w:rPr>
              <w:instrText xml:space="preserve"> PAGEREF _Toc487610060 \h </w:instrText>
            </w:r>
            <w:r w:rsidR="00AB3C03">
              <w:rPr>
                <w:webHidden/>
              </w:rPr>
            </w:r>
            <w:r w:rsidR="00AB3C03">
              <w:rPr>
                <w:webHidden/>
              </w:rPr>
              <w:fldChar w:fldCharType="separate"/>
            </w:r>
            <w:r w:rsidR="001E6F5E">
              <w:rPr>
                <w:webHidden/>
              </w:rPr>
              <w:t>51</w:t>
            </w:r>
            <w:r w:rsidR="00AB3C03">
              <w:rPr>
                <w:webHidden/>
              </w:rPr>
              <w:fldChar w:fldCharType="end"/>
            </w:r>
          </w:hyperlink>
        </w:p>
        <w:p w14:paraId="2CE34308" w14:textId="12BBCB69" w:rsidR="00AB3C03" w:rsidRDefault="00337644">
          <w:pPr>
            <w:pStyle w:val="Sommario2"/>
            <w:tabs>
              <w:tab w:val="right" w:leader="dot" w:pos="8650"/>
            </w:tabs>
            <w:rPr>
              <w:rFonts w:asciiTheme="minorHAnsi" w:eastAsiaTheme="minorEastAsia" w:hAnsiTheme="minorHAnsi" w:cstheme="minorBidi"/>
              <w:color w:val="auto"/>
              <w:sz w:val="22"/>
              <w:szCs w:val="22"/>
            </w:rPr>
          </w:pPr>
          <w:hyperlink w:anchor="_Toc487610061" w:history="1">
            <w:r w:rsidR="00AB3C03" w:rsidRPr="00622F9C">
              <w:rPr>
                <w:rStyle w:val="Collegamentoipertestuale"/>
                <w:lang w:val="en-US"/>
              </w:rPr>
              <w:t>8.2 GlobalGAP – IFA (Integrated Farm Assurance)</w:t>
            </w:r>
            <w:r w:rsidR="00AB3C03">
              <w:rPr>
                <w:webHidden/>
              </w:rPr>
              <w:tab/>
            </w:r>
            <w:r w:rsidR="00AB3C03">
              <w:rPr>
                <w:webHidden/>
              </w:rPr>
              <w:fldChar w:fldCharType="begin"/>
            </w:r>
            <w:r w:rsidR="00AB3C03">
              <w:rPr>
                <w:webHidden/>
              </w:rPr>
              <w:instrText xml:space="preserve"> PAGEREF _Toc487610061 \h </w:instrText>
            </w:r>
            <w:r w:rsidR="00AB3C03">
              <w:rPr>
                <w:webHidden/>
              </w:rPr>
            </w:r>
            <w:r w:rsidR="00AB3C03">
              <w:rPr>
                <w:webHidden/>
              </w:rPr>
              <w:fldChar w:fldCharType="separate"/>
            </w:r>
            <w:r w:rsidR="001E6F5E">
              <w:rPr>
                <w:webHidden/>
              </w:rPr>
              <w:t>51</w:t>
            </w:r>
            <w:r w:rsidR="00AB3C03">
              <w:rPr>
                <w:webHidden/>
              </w:rPr>
              <w:fldChar w:fldCharType="end"/>
            </w:r>
          </w:hyperlink>
        </w:p>
        <w:p w14:paraId="258F66AB" w14:textId="7CBD1600" w:rsidR="00AB3C03" w:rsidRDefault="00337644">
          <w:pPr>
            <w:pStyle w:val="Sommario2"/>
            <w:tabs>
              <w:tab w:val="right" w:leader="dot" w:pos="8650"/>
            </w:tabs>
            <w:rPr>
              <w:rFonts w:asciiTheme="minorHAnsi" w:eastAsiaTheme="minorEastAsia" w:hAnsiTheme="minorHAnsi" w:cstheme="minorBidi"/>
              <w:color w:val="auto"/>
              <w:sz w:val="22"/>
              <w:szCs w:val="22"/>
            </w:rPr>
          </w:pPr>
          <w:hyperlink w:anchor="_Toc487610062" w:history="1">
            <w:r w:rsidR="00AB3C03" w:rsidRPr="00622F9C">
              <w:rPr>
                <w:rStyle w:val="Collegamentoipertestuale"/>
              </w:rPr>
              <w:t>8.3 GlobalGAP – GRASP</w:t>
            </w:r>
            <w:r w:rsidR="00AB3C03">
              <w:rPr>
                <w:webHidden/>
              </w:rPr>
              <w:tab/>
            </w:r>
            <w:r w:rsidR="00AB3C03">
              <w:rPr>
                <w:webHidden/>
              </w:rPr>
              <w:fldChar w:fldCharType="begin"/>
            </w:r>
            <w:r w:rsidR="00AB3C03">
              <w:rPr>
                <w:webHidden/>
              </w:rPr>
              <w:instrText xml:space="preserve"> PAGEREF _Toc487610062 \h </w:instrText>
            </w:r>
            <w:r w:rsidR="00AB3C03">
              <w:rPr>
                <w:webHidden/>
              </w:rPr>
            </w:r>
            <w:r w:rsidR="00AB3C03">
              <w:rPr>
                <w:webHidden/>
              </w:rPr>
              <w:fldChar w:fldCharType="separate"/>
            </w:r>
            <w:r w:rsidR="001E6F5E">
              <w:rPr>
                <w:webHidden/>
              </w:rPr>
              <w:t>52</w:t>
            </w:r>
            <w:r w:rsidR="00AB3C03">
              <w:rPr>
                <w:webHidden/>
              </w:rPr>
              <w:fldChar w:fldCharType="end"/>
            </w:r>
          </w:hyperlink>
        </w:p>
        <w:p w14:paraId="09628305" w14:textId="4D7F854C" w:rsidR="00AB3C03" w:rsidRDefault="00337644">
          <w:pPr>
            <w:pStyle w:val="Sommario2"/>
            <w:tabs>
              <w:tab w:val="right" w:leader="dot" w:pos="8650"/>
            </w:tabs>
            <w:rPr>
              <w:rFonts w:asciiTheme="minorHAnsi" w:eastAsiaTheme="minorEastAsia" w:hAnsiTheme="minorHAnsi" w:cstheme="minorBidi"/>
              <w:color w:val="auto"/>
              <w:sz w:val="22"/>
              <w:szCs w:val="22"/>
            </w:rPr>
          </w:pPr>
          <w:hyperlink w:anchor="_Toc487610063" w:history="1">
            <w:r w:rsidR="00AB3C03" w:rsidRPr="00622F9C">
              <w:rPr>
                <w:rStyle w:val="Collegamentoipertestuale"/>
                <w:rFonts w:cs="Arial Unicode MS"/>
              </w:rPr>
              <w:t>Bibliografia Capitolo 8</w:t>
            </w:r>
            <w:r w:rsidR="00AB3C03">
              <w:rPr>
                <w:webHidden/>
              </w:rPr>
              <w:tab/>
            </w:r>
            <w:r w:rsidR="00AB3C03">
              <w:rPr>
                <w:webHidden/>
              </w:rPr>
              <w:fldChar w:fldCharType="begin"/>
            </w:r>
            <w:r w:rsidR="00AB3C03">
              <w:rPr>
                <w:webHidden/>
              </w:rPr>
              <w:instrText xml:space="preserve"> PAGEREF _Toc487610063 \h </w:instrText>
            </w:r>
            <w:r w:rsidR="00AB3C03">
              <w:rPr>
                <w:webHidden/>
              </w:rPr>
            </w:r>
            <w:r w:rsidR="00AB3C03">
              <w:rPr>
                <w:webHidden/>
              </w:rPr>
              <w:fldChar w:fldCharType="separate"/>
            </w:r>
            <w:r w:rsidR="001E6F5E">
              <w:rPr>
                <w:webHidden/>
              </w:rPr>
              <w:t>53</w:t>
            </w:r>
            <w:r w:rsidR="00AB3C03">
              <w:rPr>
                <w:webHidden/>
              </w:rPr>
              <w:fldChar w:fldCharType="end"/>
            </w:r>
          </w:hyperlink>
        </w:p>
        <w:p w14:paraId="23490294" w14:textId="45112609" w:rsidR="00AB3C03" w:rsidRDefault="00337644">
          <w:pPr>
            <w:pStyle w:val="Sommario1"/>
            <w:rPr>
              <w:rFonts w:asciiTheme="minorHAnsi" w:eastAsiaTheme="minorEastAsia" w:hAnsiTheme="minorHAnsi" w:cstheme="minorBidi"/>
              <w:b w:val="0"/>
              <w:bCs w:val="0"/>
              <w:caps w:val="0"/>
              <w:noProof/>
              <w:sz w:val="22"/>
              <w:szCs w:val="22"/>
              <w:bdr w:val="none" w:sz="0" w:space="0" w:color="auto"/>
              <w:lang w:val="it-IT" w:eastAsia="it-IT"/>
            </w:rPr>
          </w:pPr>
          <w:hyperlink w:anchor="_Toc487610064" w:history="1">
            <w:r w:rsidR="00AB3C03" w:rsidRPr="00622F9C">
              <w:rPr>
                <w:rStyle w:val="Collegamentoipertestuale"/>
                <w:noProof/>
                <w:lang w:val="it-IT"/>
              </w:rPr>
              <w:t>CAPITOLO 9.</w:t>
            </w:r>
            <w:r w:rsidR="00AB3C03">
              <w:rPr>
                <w:noProof/>
                <w:webHidden/>
              </w:rPr>
              <w:tab/>
            </w:r>
            <w:r w:rsidR="00AB3C03">
              <w:rPr>
                <w:noProof/>
                <w:webHidden/>
              </w:rPr>
              <w:fldChar w:fldCharType="begin"/>
            </w:r>
            <w:r w:rsidR="00AB3C03">
              <w:rPr>
                <w:noProof/>
                <w:webHidden/>
              </w:rPr>
              <w:instrText xml:space="preserve"> PAGEREF _Toc487610064 \h </w:instrText>
            </w:r>
            <w:r w:rsidR="00AB3C03">
              <w:rPr>
                <w:noProof/>
                <w:webHidden/>
              </w:rPr>
            </w:r>
            <w:r w:rsidR="00AB3C03">
              <w:rPr>
                <w:noProof/>
                <w:webHidden/>
              </w:rPr>
              <w:fldChar w:fldCharType="separate"/>
            </w:r>
            <w:r w:rsidR="001E6F5E">
              <w:rPr>
                <w:noProof/>
                <w:webHidden/>
              </w:rPr>
              <w:t>55</w:t>
            </w:r>
            <w:r w:rsidR="00AB3C03">
              <w:rPr>
                <w:noProof/>
                <w:webHidden/>
              </w:rPr>
              <w:fldChar w:fldCharType="end"/>
            </w:r>
          </w:hyperlink>
        </w:p>
        <w:p w14:paraId="42F49E3D" w14:textId="491997CA" w:rsidR="00AB3C03" w:rsidRDefault="00337644">
          <w:pPr>
            <w:pStyle w:val="Sommario1"/>
            <w:rPr>
              <w:rFonts w:asciiTheme="minorHAnsi" w:eastAsiaTheme="minorEastAsia" w:hAnsiTheme="minorHAnsi" w:cstheme="minorBidi"/>
              <w:b w:val="0"/>
              <w:bCs w:val="0"/>
              <w:caps w:val="0"/>
              <w:noProof/>
              <w:sz w:val="22"/>
              <w:szCs w:val="22"/>
              <w:bdr w:val="none" w:sz="0" w:space="0" w:color="auto"/>
              <w:lang w:val="it-IT" w:eastAsia="it-IT"/>
            </w:rPr>
          </w:pPr>
          <w:hyperlink w:anchor="_Toc487610065" w:history="1">
            <w:r w:rsidR="00AB3C03" w:rsidRPr="00622F9C">
              <w:rPr>
                <w:rStyle w:val="Collegamentoipertestuale"/>
                <w:noProof/>
                <w:lang w:val="it-IT"/>
              </w:rPr>
              <w:t>SISTEMA DI GESTIONE PER LA SICUREZZA ALIMENTARE - HACCP, ISO 22000</w:t>
            </w:r>
            <w:r w:rsidR="00AB3C03">
              <w:rPr>
                <w:noProof/>
                <w:webHidden/>
              </w:rPr>
              <w:tab/>
            </w:r>
            <w:r w:rsidR="00AB3C03">
              <w:rPr>
                <w:noProof/>
                <w:webHidden/>
              </w:rPr>
              <w:fldChar w:fldCharType="begin"/>
            </w:r>
            <w:r w:rsidR="00AB3C03">
              <w:rPr>
                <w:noProof/>
                <w:webHidden/>
              </w:rPr>
              <w:instrText xml:space="preserve"> PAGEREF _Toc487610065 \h </w:instrText>
            </w:r>
            <w:r w:rsidR="00AB3C03">
              <w:rPr>
                <w:noProof/>
                <w:webHidden/>
              </w:rPr>
            </w:r>
            <w:r w:rsidR="00AB3C03">
              <w:rPr>
                <w:noProof/>
                <w:webHidden/>
              </w:rPr>
              <w:fldChar w:fldCharType="separate"/>
            </w:r>
            <w:r w:rsidR="001E6F5E">
              <w:rPr>
                <w:noProof/>
                <w:webHidden/>
              </w:rPr>
              <w:t>55</w:t>
            </w:r>
            <w:r w:rsidR="00AB3C03">
              <w:rPr>
                <w:noProof/>
                <w:webHidden/>
              </w:rPr>
              <w:fldChar w:fldCharType="end"/>
            </w:r>
          </w:hyperlink>
        </w:p>
        <w:p w14:paraId="3D676606" w14:textId="559E0F57" w:rsidR="00AB3C03" w:rsidRDefault="00337644">
          <w:pPr>
            <w:pStyle w:val="Sommario2"/>
            <w:tabs>
              <w:tab w:val="right" w:leader="dot" w:pos="8650"/>
            </w:tabs>
            <w:rPr>
              <w:rFonts w:asciiTheme="minorHAnsi" w:eastAsiaTheme="minorEastAsia" w:hAnsiTheme="minorHAnsi" w:cstheme="minorBidi"/>
              <w:color w:val="auto"/>
              <w:sz w:val="22"/>
              <w:szCs w:val="22"/>
            </w:rPr>
          </w:pPr>
          <w:hyperlink w:anchor="_Toc487610066" w:history="1">
            <w:r w:rsidR="00AB3C03" w:rsidRPr="00622F9C">
              <w:rPr>
                <w:rStyle w:val="Collegamentoipertestuale"/>
                <w:rFonts w:cs="Arial Unicode MS"/>
              </w:rPr>
              <w:t>9.1 Pacchetto Igiene</w:t>
            </w:r>
            <w:r w:rsidR="00AB3C03">
              <w:rPr>
                <w:webHidden/>
              </w:rPr>
              <w:tab/>
            </w:r>
            <w:r w:rsidR="00AB3C03">
              <w:rPr>
                <w:webHidden/>
              </w:rPr>
              <w:fldChar w:fldCharType="begin"/>
            </w:r>
            <w:r w:rsidR="00AB3C03">
              <w:rPr>
                <w:webHidden/>
              </w:rPr>
              <w:instrText xml:space="preserve"> PAGEREF _Toc487610066 \h </w:instrText>
            </w:r>
            <w:r w:rsidR="00AB3C03">
              <w:rPr>
                <w:webHidden/>
              </w:rPr>
            </w:r>
            <w:r w:rsidR="00AB3C03">
              <w:rPr>
                <w:webHidden/>
              </w:rPr>
              <w:fldChar w:fldCharType="separate"/>
            </w:r>
            <w:r w:rsidR="001E6F5E">
              <w:rPr>
                <w:webHidden/>
              </w:rPr>
              <w:t>55</w:t>
            </w:r>
            <w:r w:rsidR="00AB3C03">
              <w:rPr>
                <w:webHidden/>
              </w:rPr>
              <w:fldChar w:fldCharType="end"/>
            </w:r>
          </w:hyperlink>
        </w:p>
        <w:p w14:paraId="42C1C22E" w14:textId="679A971E" w:rsidR="00AB3C03" w:rsidRDefault="00337644">
          <w:pPr>
            <w:pStyle w:val="Sommario2"/>
            <w:tabs>
              <w:tab w:val="right" w:leader="dot" w:pos="8650"/>
            </w:tabs>
            <w:rPr>
              <w:rFonts w:asciiTheme="minorHAnsi" w:eastAsiaTheme="minorEastAsia" w:hAnsiTheme="minorHAnsi" w:cstheme="minorBidi"/>
              <w:color w:val="auto"/>
              <w:sz w:val="22"/>
              <w:szCs w:val="22"/>
            </w:rPr>
          </w:pPr>
          <w:hyperlink w:anchor="_Toc487610067" w:history="1">
            <w:r w:rsidR="00AB3C03" w:rsidRPr="00622F9C">
              <w:rPr>
                <w:rStyle w:val="Collegamentoipertestuale"/>
                <w:rFonts w:cs="Arial Unicode MS"/>
              </w:rPr>
              <w:t>9.2 Programmi dei pre-requisiti</w:t>
            </w:r>
            <w:r w:rsidR="00AB3C03">
              <w:rPr>
                <w:webHidden/>
              </w:rPr>
              <w:tab/>
            </w:r>
            <w:r w:rsidR="00AB3C03">
              <w:rPr>
                <w:webHidden/>
              </w:rPr>
              <w:fldChar w:fldCharType="begin"/>
            </w:r>
            <w:r w:rsidR="00AB3C03">
              <w:rPr>
                <w:webHidden/>
              </w:rPr>
              <w:instrText xml:space="preserve"> PAGEREF _Toc487610067 \h </w:instrText>
            </w:r>
            <w:r w:rsidR="00AB3C03">
              <w:rPr>
                <w:webHidden/>
              </w:rPr>
            </w:r>
            <w:r w:rsidR="00AB3C03">
              <w:rPr>
                <w:webHidden/>
              </w:rPr>
              <w:fldChar w:fldCharType="separate"/>
            </w:r>
            <w:r w:rsidR="001E6F5E">
              <w:rPr>
                <w:webHidden/>
              </w:rPr>
              <w:t>55</w:t>
            </w:r>
            <w:r w:rsidR="00AB3C03">
              <w:rPr>
                <w:webHidden/>
              </w:rPr>
              <w:fldChar w:fldCharType="end"/>
            </w:r>
          </w:hyperlink>
        </w:p>
        <w:p w14:paraId="1E433BED" w14:textId="289AD1BA" w:rsidR="00AB3C03" w:rsidRDefault="00337644">
          <w:pPr>
            <w:pStyle w:val="Sommario2"/>
            <w:tabs>
              <w:tab w:val="right" w:leader="dot" w:pos="8650"/>
            </w:tabs>
            <w:rPr>
              <w:rFonts w:asciiTheme="minorHAnsi" w:eastAsiaTheme="minorEastAsia" w:hAnsiTheme="minorHAnsi" w:cstheme="minorBidi"/>
              <w:color w:val="auto"/>
              <w:sz w:val="22"/>
              <w:szCs w:val="22"/>
            </w:rPr>
          </w:pPr>
          <w:hyperlink w:anchor="_Toc487610068" w:history="1">
            <w:r w:rsidR="00AB3C03" w:rsidRPr="00622F9C">
              <w:rPr>
                <w:rStyle w:val="Collegamentoipertestuale"/>
                <w:rFonts w:cs="Arial Unicode MS"/>
              </w:rPr>
              <w:t>9.3 Glossario</w:t>
            </w:r>
            <w:r w:rsidR="00AB3C03">
              <w:rPr>
                <w:webHidden/>
              </w:rPr>
              <w:tab/>
            </w:r>
            <w:r w:rsidR="00AB3C03">
              <w:rPr>
                <w:webHidden/>
              </w:rPr>
              <w:fldChar w:fldCharType="begin"/>
            </w:r>
            <w:r w:rsidR="00AB3C03">
              <w:rPr>
                <w:webHidden/>
              </w:rPr>
              <w:instrText xml:space="preserve"> PAGEREF _Toc487610068 \h </w:instrText>
            </w:r>
            <w:r w:rsidR="00AB3C03">
              <w:rPr>
                <w:webHidden/>
              </w:rPr>
            </w:r>
            <w:r w:rsidR="00AB3C03">
              <w:rPr>
                <w:webHidden/>
              </w:rPr>
              <w:fldChar w:fldCharType="separate"/>
            </w:r>
            <w:r w:rsidR="001E6F5E">
              <w:rPr>
                <w:webHidden/>
              </w:rPr>
              <w:t>56</w:t>
            </w:r>
            <w:r w:rsidR="00AB3C03">
              <w:rPr>
                <w:webHidden/>
              </w:rPr>
              <w:fldChar w:fldCharType="end"/>
            </w:r>
          </w:hyperlink>
        </w:p>
        <w:p w14:paraId="145EA514" w14:textId="1F9AEE71" w:rsidR="00AB3C03" w:rsidRDefault="00337644">
          <w:pPr>
            <w:pStyle w:val="Sommario2"/>
            <w:tabs>
              <w:tab w:val="right" w:leader="dot" w:pos="8650"/>
            </w:tabs>
            <w:rPr>
              <w:rFonts w:asciiTheme="minorHAnsi" w:eastAsiaTheme="minorEastAsia" w:hAnsiTheme="minorHAnsi" w:cstheme="minorBidi"/>
              <w:color w:val="auto"/>
              <w:sz w:val="22"/>
              <w:szCs w:val="22"/>
            </w:rPr>
          </w:pPr>
          <w:hyperlink w:anchor="_Toc487610069" w:history="1">
            <w:r w:rsidR="00AB3C03" w:rsidRPr="00622F9C">
              <w:rPr>
                <w:rStyle w:val="Collegamentoipertestuale"/>
                <w:rFonts w:cs="Arial Unicode MS"/>
              </w:rPr>
              <w:t>9.4 Il metodo HACCP</w:t>
            </w:r>
            <w:r w:rsidR="00AB3C03">
              <w:rPr>
                <w:webHidden/>
              </w:rPr>
              <w:tab/>
            </w:r>
            <w:r w:rsidR="00AB3C03">
              <w:rPr>
                <w:webHidden/>
              </w:rPr>
              <w:fldChar w:fldCharType="begin"/>
            </w:r>
            <w:r w:rsidR="00AB3C03">
              <w:rPr>
                <w:webHidden/>
              </w:rPr>
              <w:instrText xml:space="preserve"> PAGEREF _Toc487610069 \h </w:instrText>
            </w:r>
            <w:r w:rsidR="00AB3C03">
              <w:rPr>
                <w:webHidden/>
              </w:rPr>
            </w:r>
            <w:r w:rsidR="00AB3C03">
              <w:rPr>
                <w:webHidden/>
              </w:rPr>
              <w:fldChar w:fldCharType="separate"/>
            </w:r>
            <w:r w:rsidR="001E6F5E">
              <w:rPr>
                <w:webHidden/>
              </w:rPr>
              <w:t>57</w:t>
            </w:r>
            <w:r w:rsidR="00AB3C03">
              <w:rPr>
                <w:webHidden/>
              </w:rPr>
              <w:fldChar w:fldCharType="end"/>
            </w:r>
          </w:hyperlink>
        </w:p>
        <w:p w14:paraId="0DEFA9AA" w14:textId="21EC6674" w:rsidR="00AB3C03" w:rsidRDefault="00337644">
          <w:pPr>
            <w:pStyle w:val="Sommario2"/>
            <w:tabs>
              <w:tab w:val="right" w:leader="dot" w:pos="8650"/>
            </w:tabs>
            <w:rPr>
              <w:rFonts w:asciiTheme="minorHAnsi" w:eastAsiaTheme="minorEastAsia" w:hAnsiTheme="minorHAnsi" w:cstheme="minorBidi"/>
              <w:color w:val="auto"/>
              <w:sz w:val="22"/>
              <w:szCs w:val="22"/>
            </w:rPr>
          </w:pPr>
          <w:hyperlink w:anchor="_Toc487610070" w:history="1">
            <w:r w:rsidR="00AB3C03" w:rsidRPr="00622F9C">
              <w:rPr>
                <w:rStyle w:val="Collegamentoipertestuale"/>
                <w:rFonts w:cs="Arial Unicode MS"/>
              </w:rPr>
              <w:t>9.5 La norma ISO 22000:2005</w:t>
            </w:r>
            <w:r w:rsidR="00AB3C03">
              <w:rPr>
                <w:webHidden/>
              </w:rPr>
              <w:tab/>
            </w:r>
            <w:r w:rsidR="00AB3C03">
              <w:rPr>
                <w:webHidden/>
              </w:rPr>
              <w:fldChar w:fldCharType="begin"/>
            </w:r>
            <w:r w:rsidR="00AB3C03">
              <w:rPr>
                <w:webHidden/>
              </w:rPr>
              <w:instrText xml:space="preserve"> PAGEREF _Toc487610070 \h </w:instrText>
            </w:r>
            <w:r w:rsidR="00AB3C03">
              <w:rPr>
                <w:webHidden/>
              </w:rPr>
            </w:r>
            <w:r w:rsidR="00AB3C03">
              <w:rPr>
                <w:webHidden/>
              </w:rPr>
              <w:fldChar w:fldCharType="separate"/>
            </w:r>
            <w:r w:rsidR="001E6F5E">
              <w:rPr>
                <w:webHidden/>
              </w:rPr>
              <w:t>58</w:t>
            </w:r>
            <w:r w:rsidR="00AB3C03">
              <w:rPr>
                <w:webHidden/>
              </w:rPr>
              <w:fldChar w:fldCharType="end"/>
            </w:r>
          </w:hyperlink>
        </w:p>
        <w:p w14:paraId="3E4C977B" w14:textId="34FF7DAF" w:rsidR="00AB3C03" w:rsidRDefault="00337644">
          <w:pPr>
            <w:pStyle w:val="Sommario2"/>
            <w:tabs>
              <w:tab w:val="right" w:leader="dot" w:pos="8650"/>
            </w:tabs>
            <w:rPr>
              <w:rFonts w:asciiTheme="minorHAnsi" w:eastAsiaTheme="minorEastAsia" w:hAnsiTheme="minorHAnsi" w:cstheme="minorBidi"/>
              <w:color w:val="auto"/>
              <w:sz w:val="22"/>
              <w:szCs w:val="22"/>
            </w:rPr>
          </w:pPr>
          <w:hyperlink w:anchor="_Toc487610071" w:history="1">
            <w:r w:rsidR="00AB3C03" w:rsidRPr="00622F9C">
              <w:rPr>
                <w:rStyle w:val="Collegamentoipertestuale"/>
                <w:rFonts w:cs="Arial Unicode MS"/>
              </w:rPr>
              <w:t>Bibliografia Capitolo 9</w:t>
            </w:r>
            <w:r w:rsidR="00AB3C03">
              <w:rPr>
                <w:webHidden/>
              </w:rPr>
              <w:tab/>
            </w:r>
            <w:r w:rsidR="00AB3C03">
              <w:rPr>
                <w:webHidden/>
              </w:rPr>
              <w:fldChar w:fldCharType="begin"/>
            </w:r>
            <w:r w:rsidR="00AB3C03">
              <w:rPr>
                <w:webHidden/>
              </w:rPr>
              <w:instrText xml:space="preserve"> PAGEREF _Toc487610071 \h </w:instrText>
            </w:r>
            <w:r w:rsidR="00AB3C03">
              <w:rPr>
                <w:webHidden/>
              </w:rPr>
            </w:r>
            <w:r w:rsidR="00AB3C03">
              <w:rPr>
                <w:webHidden/>
              </w:rPr>
              <w:fldChar w:fldCharType="separate"/>
            </w:r>
            <w:r w:rsidR="001E6F5E">
              <w:rPr>
                <w:webHidden/>
              </w:rPr>
              <w:t>60</w:t>
            </w:r>
            <w:r w:rsidR="00AB3C03">
              <w:rPr>
                <w:webHidden/>
              </w:rPr>
              <w:fldChar w:fldCharType="end"/>
            </w:r>
          </w:hyperlink>
        </w:p>
        <w:p w14:paraId="1B5C106B" w14:textId="44E2F618" w:rsidR="00AB3C03" w:rsidRDefault="00337644">
          <w:pPr>
            <w:pStyle w:val="Sommario1"/>
            <w:rPr>
              <w:rFonts w:asciiTheme="minorHAnsi" w:eastAsiaTheme="minorEastAsia" w:hAnsiTheme="minorHAnsi" w:cstheme="minorBidi"/>
              <w:b w:val="0"/>
              <w:bCs w:val="0"/>
              <w:caps w:val="0"/>
              <w:noProof/>
              <w:sz w:val="22"/>
              <w:szCs w:val="22"/>
              <w:bdr w:val="none" w:sz="0" w:space="0" w:color="auto"/>
              <w:lang w:val="it-IT" w:eastAsia="it-IT"/>
            </w:rPr>
          </w:pPr>
          <w:hyperlink w:anchor="_Toc487610072" w:history="1">
            <w:r w:rsidR="00AB3C03" w:rsidRPr="00622F9C">
              <w:rPr>
                <w:rStyle w:val="Collegamentoipertestuale"/>
                <w:noProof/>
                <w:lang w:val="it-IT"/>
              </w:rPr>
              <w:t>CAPITOLO 10.</w:t>
            </w:r>
            <w:r w:rsidR="00AB3C03">
              <w:rPr>
                <w:noProof/>
                <w:webHidden/>
              </w:rPr>
              <w:tab/>
            </w:r>
            <w:r w:rsidR="00AB3C03">
              <w:rPr>
                <w:noProof/>
                <w:webHidden/>
              </w:rPr>
              <w:fldChar w:fldCharType="begin"/>
            </w:r>
            <w:r w:rsidR="00AB3C03">
              <w:rPr>
                <w:noProof/>
                <w:webHidden/>
              </w:rPr>
              <w:instrText xml:space="preserve"> PAGEREF _Toc487610072 \h </w:instrText>
            </w:r>
            <w:r w:rsidR="00AB3C03">
              <w:rPr>
                <w:noProof/>
                <w:webHidden/>
              </w:rPr>
            </w:r>
            <w:r w:rsidR="00AB3C03">
              <w:rPr>
                <w:noProof/>
                <w:webHidden/>
              </w:rPr>
              <w:fldChar w:fldCharType="separate"/>
            </w:r>
            <w:r w:rsidR="001E6F5E">
              <w:rPr>
                <w:noProof/>
                <w:webHidden/>
              </w:rPr>
              <w:t>63</w:t>
            </w:r>
            <w:r w:rsidR="00AB3C03">
              <w:rPr>
                <w:noProof/>
                <w:webHidden/>
              </w:rPr>
              <w:fldChar w:fldCharType="end"/>
            </w:r>
          </w:hyperlink>
        </w:p>
        <w:p w14:paraId="35EE9E55" w14:textId="0E99E97D" w:rsidR="00AB3C03" w:rsidRDefault="00337644">
          <w:pPr>
            <w:pStyle w:val="Sommario1"/>
            <w:rPr>
              <w:rFonts w:asciiTheme="minorHAnsi" w:eastAsiaTheme="minorEastAsia" w:hAnsiTheme="minorHAnsi" w:cstheme="minorBidi"/>
              <w:b w:val="0"/>
              <w:bCs w:val="0"/>
              <w:caps w:val="0"/>
              <w:noProof/>
              <w:sz w:val="22"/>
              <w:szCs w:val="22"/>
              <w:bdr w:val="none" w:sz="0" w:space="0" w:color="auto"/>
              <w:lang w:val="it-IT" w:eastAsia="it-IT"/>
            </w:rPr>
          </w:pPr>
          <w:hyperlink w:anchor="_Toc487610073" w:history="1">
            <w:r w:rsidR="00AB3C03" w:rsidRPr="00622F9C">
              <w:rPr>
                <w:rStyle w:val="Collegamentoipertestuale"/>
                <w:noProof/>
                <w:lang w:val="it-IT"/>
              </w:rPr>
              <w:t>SISTEMA DI GESTIONE QUALITÀ E SICUREZZA ALIMENTARE - SAFE QUALITY FOOD</w:t>
            </w:r>
            <w:r w:rsidR="00AB3C03">
              <w:rPr>
                <w:noProof/>
                <w:webHidden/>
              </w:rPr>
              <w:tab/>
            </w:r>
            <w:r w:rsidR="00AB3C03">
              <w:rPr>
                <w:noProof/>
                <w:webHidden/>
              </w:rPr>
              <w:fldChar w:fldCharType="begin"/>
            </w:r>
            <w:r w:rsidR="00AB3C03">
              <w:rPr>
                <w:noProof/>
                <w:webHidden/>
              </w:rPr>
              <w:instrText xml:space="preserve"> PAGEREF _Toc487610073 \h </w:instrText>
            </w:r>
            <w:r w:rsidR="00AB3C03">
              <w:rPr>
                <w:noProof/>
                <w:webHidden/>
              </w:rPr>
            </w:r>
            <w:r w:rsidR="00AB3C03">
              <w:rPr>
                <w:noProof/>
                <w:webHidden/>
              </w:rPr>
              <w:fldChar w:fldCharType="separate"/>
            </w:r>
            <w:r w:rsidR="001E6F5E">
              <w:rPr>
                <w:noProof/>
                <w:webHidden/>
              </w:rPr>
              <w:t>63</w:t>
            </w:r>
            <w:r w:rsidR="00AB3C03">
              <w:rPr>
                <w:noProof/>
                <w:webHidden/>
              </w:rPr>
              <w:fldChar w:fldCharType="end"/>
            </w:r>
          </w:hyperlink>
        </w:p>
        <w:p w14:paraId="1E3CE4F8" w14:textId="11825DD8" w:rsidR="00AB3C03" w:rsidRDefault="00337644">
          <w:pPr>
            <w:pStyle w:val="Sommario2"/>
            <w:tabs>
              <w:tab w:val="right" w:leader="dot" w:pos="8650"/>
            </w:tabs>
            <w:rPr>
              <w:rFonts w:asciiTheme="minorHAnsi" w:eastAsiaTheme="minorEastAsia" w:hAnsiTheme="minorHAnsi" w:cstheme="minorBidi"/>
              <w:color w:val="auto"/>
              <w:sz w:val="22"/>
              <w:szCs w:val="22"/>
            </w:rPr>
          </w:pPr>
          <w:hyperlink w:anchor="_Toc487610074" w:history="1">
            <w:r w:rsidR="00AB3C03" w:rsidRPr="00622F9C">
              <w:rPr>
                <w:rStyle w:val="Collegamentoipertestuale"/>
                <w:rFonts w:cs="Arial Unicode MS"/>
              </w:rPr>
              <w:t>10.1 Generalità</w:t>
            </w:r>
            <w:r w:rsidR="00AB3C03">
              <w:rPr>
                <w:webHidden/>
              </w:rPr>
              <w:tab/>
            </w:r>
            <w:r w:rsidR="00AB3C03">
              <w:rPr>
                <w:webHidden/>
              </w:rPr>
              <w:fldChar w:fldCharType="begin"/>
            </w:r>
            <w:r w:rsidR="00AB3C03">
              <w:rPr>
                <w:webHidden/>
              </w:rPr>
              <w:instrText xml:space="preserve"> PAGEREF _Toc487610074 \h </w:instrText>
            </w:r>
            <w:r w:rsidR="00AB3C03">
              <w:rPr>
                <w:webHidden/>
              </w:rPr>
            </w:r>
            <w:r w:rsidR="00AB3C03">
              <w:rPr>
                <w:webHidden/>
              </w:rPr>
              <w:fldChar w:fldCharType="separate"/>
            </w:r>
            <w:r w:rsidR="001E6F5E">
              <w:rPr>
                <w:webHidden/>
              </w:rPr>
              <w:t>63</w:t>
            </w:r>
            <w:r w:rsidR="00AB3C03">
              <w:rPr>
                <w:webHidden/>
              </w:rPr>
              <w:fldChar w:fldCharType="end"/>
            </w:r>
          </w:hyperlink>
        </w:p>
        <w:p w14:paraId="2128B984" w14:textId="0C0EC81B" w:rsidR="00AB3C03" w:rsidRDefault="00337644">
          <w:pPr>
            <w:pStyle w:val="Sommario2"/>
            <w:tabs>
              <w:tab w:val="right" w:leader="dot" w:pos="8650"/>
            </w:tabs>
            <w:rPr>
              <w:rFonts w:asciiTheme="minorHAnsi" w:eastAsiaTheme="minorEastAsia" w:hAnsiTheme="minorHAnsi" w:cstheme="minorBidi"/>
              <w:color w:val="auto"/>
              <w:sz w:val="22"/>
              <w:szCs w:val="22"/>
            </w:rPr>
          </w:pPr>
          <w:hyperlink w:anchor="_Toc487610075" w:history="1">
            <w:r w:rsidR="00AB3C03" w:rsidRPr="00622F9C">
              <w:rPr>
                <w:rStyle w:val="Collegamentoipertestuale"/>
                <w:rFonts w:cs="Arial Unicode MS"/>
              </w:rPr>
              <w:t>10.2 Riconoscimento da parte del Global Food Safety Initiative</w:t>
            </w:r>
            <w:r w:rsidR="00AB3C03">
              <w:rPr>
                <w:webHidden/>
              </w:rPr>
              <w:tab/>
            </w:r>
            <w:r w:rsidR="00AB3C03">
              <w:rPr>
                <w:webHidden/>
              </w:rPr>
              <w:fldChar w:fldCharType="begin"/>
            </w:r>
            <w:r w:rsidR="00AB3C03">
              <w:rPr>
                <w:webHidden/>
              </w:rPr>
              <w:instrText xml:space="preserve"> PAGEREF _Toc487610075 \h </w:instrText>
            </w:r>
            <w:r w:rsidR="00AB3C03">
              <w:rPr>
                <w:webHidden/>
              </w:rPr>
            </w:r>
            <w:r w:rsidR="00AB3C03">
              <w:rPr>
                <w:webHidden/>
              </w:rPr>
              <w:fldChar w:fldCharType="separate"/>
            </w:r>
            <w:r w:rsidR="001E6F5E">
              <w:rPr>
                <w:webHidden/>
              </w:rPr>
              <w:t>63</w:t>
            </w:r>
            <w:r w:rsidR="00AB3C03">
              <w:rPr>
                <w:webHidden/>
              </w:rPr>
              <w:fldChar w:fldCharType="end"/>
            </w:r>
          </w:hyperlink>
        </w:p>
        <w:p w14:paraId="3261B201" w14:textId="08315185" w:rsidR="00AB3C03" w:rsidRDefault="00337644">
          <w:pPr>
            <w:pStyle w:val="Sommario2"/>
            <w:tabs>
              <w:tab w:val="right" w:leader="dot" w:pos="8650"/>
            </w:tabs>
            <w:rPr>
              <w:rFonts w:asciiTheme="minorHAnsi" w:eastAsiaTheme="minorEastAsia" w:hAnsiTheme="minorHAnsi" w:cstheme="minorBidi"/>
              <w:color w:val="auto"/>
              <w:sz w:val="22"/>
              <w:szCs w:val="22"/>
            </w:rPr>
          </w:pPr>
          <w:hyperlink w:anchor="_Toc487610076" w:history="1">
            <w:r w:rsidR="00AB3C03" w:rsidRPr="00622F9C">
              <w:rPr>
                <w:rStyle w:val="Collegamentoipertestuale"/>
                <w:rFonts w:cs="Arial Unicode MS"/>
              </w:rPr>
              <w:t>10.3 Struttura di base del SQF standard</w:t>
            </w:r>
            <w:r w:rsidR="00AB3C03">
              <w:rPr>
                <w:webHidden/>
              </w:rPr>
              <w:tab/>
            </w:r>
            <w:r w:rsidR="00AB3C03">
              <w:rPr>
                <w:webHidden/>
              </w:rPr>
              <w:fldChar w:fldCharType="begin"/>
            </w:r>
            <w:r w:rsidR="00AB3C03">
              <w:rPr>
                <w:webHidden/>
              </w:rPr>
              <w:instrText xml:space="preserve"> PAGEREF _Toc487610076 \h </w:instrText>
            </w:r>
            <w:r w:rsidR="00AB3C03">
              <w:rPr>
                <w:webHidden/>
              </w:rPr>
            </w:r>
            <w:r w:rsidR="00AB3C03">
              <w:rPr>
                <w:webHidden/>
              </w:rPr>
              <w:fldChar w:fldCharType="separate"/>
            </w:r>
            <w:r w:rsidR="001E6F5E">
              <w:rPr>
                <w:webHidden/>
              </w:rPr>
              <w:t>63</w:t>
            </w:r>
            <w:r w:rsidR="00AB3C03">
              <w:rPr>
                <w:webHidden/>
              </w:rPr>
              <w:fldChar w:fldCharType="end"/>
            </w:r>
          </w:hyperlink>
        </w:p>
        <w:p w14:paraId="68F69AEA" w14:textId="1471536C" w:rsidR="00AB3C03" w:rsidRDefault="00337644">
          <w:pPr>
            <w:pStyle w:val="Sommario2"/>
            <w:tabs>
              <w:tab w:val="right" w:leader="dot" w:pos="8650"/>
            </w:tabs>
            <w:rPr>
              <w:rFonts w:asciiTheme="minorHAnsi" w:eastAsiaTheme="minorEastAsia" w:hAnsiTheme="minorHAnsi" w:cstheme="minorBidi"/>
              <w:color w:val="auto"/>
              <w:sz w:val="22"/>
              <w:szCs w:val="22"/>
            </w:rPr>
          </w:pPr>
          <w:hyperlink w:anchor="_Toc487610077" w:history="1">
            <w:r w:rsidR="00AB3C03" w:rsidRPr="00622F9C">
              <w:rPr>
                <w:rStyle w:val="Collegamentoipertestuale"/>
                <w:rFonts w:cs="Arial Unicode MS"/>
              </w:rPr>
              <w:t>Bibliografia Capitolo 10</w:t>
            </w:r>
            <w:r w:rsidR="00AB3C03">
              <w:rPr>
                <w:webHidden/>
              </w:rPr>
              <w:tab/>
            </w:r>
            <w:r w:rsidR="00AB3C03">
              <w:rPr>
                <w:webHidden/>
              </w:rPr>
              <w:fldChar w:fldCharType="begin"/>
            </w:r>
            <w:r w:rsidR="00AB3C03">
              <w:rPr>
                <w:webHidden/>
              </w:rPr>
              <w:instrText xml:space="preserve"> PAGEREF _Toc487610077 \h </w:instrText>
            </w:r>
            <w:r w:rsidR="00AB3C03">
              <w:rPr>
                <w:webHidden/>
              </w:rPr>
            </w:r>
            <w:r w:rsidR="00AB3C03">
              <w:rPr>
                <w:webHidden/>
              </w:rPr>
              <w:fldChar w:fldCharType="separate"/>
            </w:r>
            <w:r w:rsidR="001E6F5E">
              <w:rPr>
                <w:webHidden/>
              </w:rPr>
              <w:t>65</w:t>
            </w:r>
            <w:r w:rsidR="00AB3C03">
              <w:rPr>
                <w:webHidden/>
              </w:rPr>
              <w:fldChar w:fldCharType="end"/>
            </w:r>
          </w:hyperlink>
        </w:p>
        <w:p w14:paraId="57A1F8F2" w14:textId="62621D90" w:rsidR="00AB3C03" w:rsidRDefault="00337644">
          <w:pPr>
            <w:pStyle w:val="Sommario1"/>
            <w:rPr>
              <w:rFonts w:asciiTheme="minorHAnsi" w:eastAsiaTheme="minorEastAsia" w:hAnsiTheme="minorHAnsi" w:cstheme="minorBidi"/>
              <w:b w:val="0"/>
              <w:bCs w:val="0"/>
              <w:caps w:val="0"/>
              <w:noProof/>
              <w:sz w:val="22"/>
              <w:szCs w:val="22"/>
              <w:bdr w:val="none" w:sz="0" w:space="0" w:color="auto"/>
              <w:lang w:val="it-IT" w:eastAsia="it-IT"/>
            </w:rPr>
          </w:pPr>
          <w:hyperlink w:anchor="_Toc487610078" w:history="1">
            <w:r w:rsidR="00AB3C03" w:rsidRPr="00622F9C">
              <w:rPr>
                <w:rStyle w:val="Collegamentoipertestuale"/>
                <w:noProof/>
                <w:lang w:val="it-IT"/>
              </w:rPr>
              <w:t>CAPITOLO 11.</w:t>
            </w:r>
            <w:r w:rsidR="00AB3C03">
              <w:rPr>
                <w:noProof/>
                <w:webHidden/>
              </w:rPr>
              <w:tab/>
            </w:r>
            <w:r w:rsidR="00AB3C03">
              <w:rPr>
                <w:noProof/>
                <w:webHidden/>
              </w:rPr>
              <w:fldChar w:fldCharType="begin"/>
            </w:r>
            <w:r w:rsidR="00AB3C03">
              <w:rPr>
                <w:noProof/>
                <w:webHidden/>
              </w:rPr>
              <w:instrText xml:space="preserve"> PAGEREF _Toc487610078 \h </w:instrText>
            </w:r>
            <w:r w:rsidR="00AB3C03">
              <w:rPr>
                <w:noProof/>
                <w:webHidden/>
              </w:rPr>
            </w:r>
            <w:r w:rsidR="00AB3C03">
              <w:rPr>
                <w:noProof/>
                <w:webHidden/>
              </w:rPr>
              <w:fldChar w:fldCharType="separate"/>
            </w:r>
            <w:r w:rsidR="001E6F5E">
              <w:rPr>
                <w:noProof/>
                <w:webHidden/>
              </w:rPr>
              <w:t>67</w:t>
            </w:r>
            <w:r w:rsidR="00AB3C03">
              <w:rPr>
                <w:noProof/>
                <w:webHidden/>
              </w:rPr>
              <w:fldChar w:fldCharType="end"/>
            </w:r>
          </w:hyperlink>
        </w:p>
        <w:p w14:paraId="7BD83201" w14:textId="67FDBAF0" w:rsidR="00AB3C03" w:rsidRDefault="00337644">
          <w:pPr>
            <w:pStyle w:val="Sommario1"/>
            <w:rPr>
              <w:rFonts w:asciiTheme="minorHAnsi" w:eastAsiaTheme="minorEastAsia" w:hAnsiTheme="minorHAnsi" w:cstheme="minorBidi"/>
              <w:b w:val="0"/>
              <w:bCs w:val="0"/>
              <w:caps w:val="0"/>
              <w:noProof/>
              <w:sz w:val="22"/>
              <w:szCs w:val="22"/>
              <w:bdr w:val="none" w:sz="0" w:space="0" w:color="auto"/>
              <w:lang w:val="it-IT" w:eastAsia="it-IT"/>
            </w:rPr>
          </w:pPr>
          <w:hyperlink w:anchor="_Toc487610079" w:history="1">
            <w:r w:rsidR="00AB3C03" w:rsidRPr="00622F9C">
              <w:rPr>
                <w:rStyle w:val="Collegamentoipertestuale"/>
                <w:noProof/>
                <w:lang w:val="it-IT"/>
              </w:rPr>
              <w:t>CERTIFICAZIONE DI PRODOTTO PER LA SICUREZZA ALIMENTARE - BRC FOOD</w:t>
            </w:r>
            <w:r w:rsidR="00AB3C03">
              <w:rPr>
                <w:noProof/>
                <w:webHidden/>
              </w:rPr>
              <w:tab/>
            </w:r>
            <w:r w:rsidR="00AB3C03">
              <w:rPr>
                <w:noProof/>
                <w:webHidden/>
              </w:rPr>
              <w:fldChar w:fldCharType="begin"/>
            </w:r>
            <w:r w:rsidR="00AB3C03">
              <w:rPr>
                <w:noProof/>
                <w:webHidden/>
              </w:rPr>
              <w:instrText xml:space="preserve"> PAGEREF _Toc487610079 \h </w:instrText>
            </w:r>
            <w:r w:rsidR="00AB3C03">
              <w:rPr>
                <w:noProof/>
                <w:webHidden/>
              </w:rPr>
            </w:r>
            <w:r w:rsidR="00AB3C03">
              <w:rPr>
                <w:noProof/>
                <w:webHidden/>
              </w:rPr>
              <w:fldChar w:fldCharType="separate"/>
            </w:r>
            <w:r w:rsidR="001E6F5E">
              <w:rPr>
                <w:noProof/>
                <w:webHidden/>
              </w:rPr>
              <w:t>67</w:t>
            </w:r>
            <w:r w:rsidR="00AB3C03">
              <w:rPr>
                <w:noProof/>
                <w:webHidden/>
              </w:rPr>
              <w:fldChar w:fldCharType="end"/>
            </w:r>
          </w:hyperlink>
        </w:p>
        <w:p w14:paraId="30034541" w14:textId="7A67090E" w:rsidR="00AB3C03" w:rsidRDefault="00337644">
          <w:pPr>
            <w:pStyle w:val="Sommario2"/>
            <w:tabs>
              <w:tab w:val="right" w:leader="dot" w:pos="8650"/>
            </w:tabs>
            <w:rPr>
              <w:rFonts w:asciiTheme="minorHAnsi" w:eastAsiaTheme="minorEastAsia" w:hAnsiTheme="minorHAnsi" w:cstheme="minorBidi"/>
              <w:color w:val="auto"/>
              <w:sz w:val="22"/>
              <w:szCs w:val="22"/>
            </w:rPr>
          </w:pPr>
          <w:hyperlink w:anchor="_Toc487610080" w:history="1">
            <w:r w:rsidR="00AB3C03" w:rsidRPr="00622F9C">
              <w:rPr>
                <w:rStyle w:val="Collegamentoipertestuale"/>
                <w:rFonts w:cs="Arial Unicode MS"/>
              </w:rPr>
              <w:t>11.1 Generalità</w:t>
            </w:r>
            <w:r w:rsidR="00AB3C03">
              <w:rPr>
                <w:webHidden/>
              </w:rPr>
              <w:tab/>
            </w:r>
            <w:r w:rsidR="00AB3C03">
              <w:rPr>
                <w:webHidden/>
              </w:rPr>
              <w:fldChar w:fldCharType="begin"/>
            </w:r>
            <w:r w:rsidR="00AB3C03">
              <w:rPr>
                <w:webHidden/>
              </w:rPr>
              <w:instrText xml:space="preserve"> PAGEREF _Toc487610080 \h </w:instrText>
            </w:r>
            <w:r w:rsidR="00AB3C03">
              <w:rPr>
                <w:webHidden/>
              </w:rPr>
            </w:r>
            <w:r w:rsidR="00AB3C03">
              <w:rPr>
                <w:webHidden/>
              </w:rPr>
              <w:fldChar w:fldCharType="separate"/>
            </w:r>
            <w:r w:rsidR="001E6F5E">
              <w:rPr>
                <w:webHidden/>
              </w:rPr>
              <w:t>67</w:t>
            </w:r>
            <w:r w:rsidR="00AB3C03">
              <w:rPr>
                <w:webHidden/>
              </w:rPr>
              <w:fldChar w:fldCharType="end"/>
            </w:r>
          </w:hyperlink>
        </w:p>
        <w:p w14:paraId="08848FE1" w14:textId="103415E0" w:rsidR="00AB3C03" w:rsidRDefault="00337644">
          <w:pPr>
            <w:pStyle w:val="Sommario2"/>
            <w:tabs>
              <w:tab w:val="right" w:leader="dot" w:pos="8650"/>
            </w:tabs>
            <w:rPr>
              <w:rFonts w:asciiTheme="minorHAnsi" w:eastAsiaTheme="minorEastAsia" w:hAnsiTheme="minorHAnsi" w:cstheme="minorBidi"/>
              <w:color w:val="auto"/>
              <w:sz w:val="22"/>
              <w:szCs w:val="22"/>
            </w:rPr>
          </w:pPr>
          <w:hyperlink w:anchor="_Toc487610081" w:history="1">
            <w:r w:rsidR="00AB3C03" w:rsidRPr="00622F9C">
              <w:rPr>
                <w:rStyle w:val="Collegamentoipertestuale"/>
                <w:rFonts w:cs="Arial Unicode MS"/>
              </w:rPr>
              <w:t>11.2 Ambito del BRC Food</w:t>
            </w:r>
            <w:r w:rsidR="00AB3C03">
              <w:rPr>
                <w:webHidden/>
              </w:rPr>
              <w:tab/>
            </w:r>
            <w:r w:rsidR="00AB3C03">
              <w:rPr>
                <w:webHidden/>
              </w:rPr>
              <w:fldChar w:fldCharType="begin"/>
            </w:r>
            <w:r w:rsidR="00AB3C03">
              <w:rPr>
                <w:webHidden/>
              </w:rPr>
              <w:instrText xml:space="preserve"> PAGEREF _Toc487610081 \h </w:instrText>
            </w:r>
            <w:r w:rsidR="00AB3C03">
              <w:rPr>
                <w:webHidden/>
              </w:rPr>
            </w:r>
            <w:r w:rsidR="00AB3C03">
              <w:rPr>
                <w:webHidden/>
              </w:rPr>
              <w:fldChar w:fldCharType="separate"/>
            </w:r>
            <w:r w:rsidR="001E6F5E">
              <w:rPr>
                <w:webHidden/>
              </w:rPr>
              <w:t>67</w:t>
            </w:r>
            <w:r w:rsidR="00AB3C03">
              <w:rPr>
                <w:webHidden/>
              </w:rPr>
              <w:fldChar w:fldCharType="end"/>
            </w:r>
          </w:hyperlink>
        </w:p>
        <w:p w14:paraId="6090663B" w14:textId="318AC195" w:rsidR="00AB3C03" w:rsidRDefault="00337644">
          <w:pPr>
            <w:pStyle w:val="Sommario2"/>
            <w:tabs>
              <w:tab w:val="right" w:leader="dot" w:pos="8650"/>
            </w:tabs>
            <w:rPr>
              <w:rFonts w:asciiTheme="minorHAnsi" w:eastAsiaTheme="minorEastAsia" w:hAnsiTheme="minorHAnsi" w:cstheme="minorBidi"/>
              <w:color w:val="auto"/>
              <w:sz w:val="22"/>
              <w:szCs w:val="22"/>
            </w:rPr>
          </w:pPr>
          <w:hyperlink w:anchor="_Toc487610082" w:history="1">
            <w:r w:rsidR="00AB3C03" w:rsidRPr="00622F9C">
              <w:rPr>
                <w:rStyle w:val="Collegamentoipertestuale"/>
                <w:rFonts w:cs="Arial Unicode MS"/>
              </w:rPr>
              <w:t>11.3 Struttura del BRC Food</w:t>
            </w:r>
            <w:r w:rsidR="00AB3C03">
              <w:rPr>
                <w:webHidden/>
              </w:rPr>
              <w:tab/>
            </w:r>
            <w:r w:rsidR="00AB3C03">
              <w:rPr>
                <w:webHidden/>
              </w:rPr>
              <w:fldChar w:fldCharType="begin"/>
            </w:r>
            <w:r w:rsidR="00AB3C03">
              <w:rPr>
                <w:webHidden/>
              </w:rPr>
              <w:instrText xml:space="preserve"> PAGEREF _Toc487610082 \h </w:instrText>
            </w:r>
            <w:r w:rsidR="00AB3C03">
              <w:rPr>
                <w:webHidden/>
              </w:rPr>
            </w:r>
            <w:r w:rsidR="00AB3C03">
              <w:rPr>
                <w:webHidden/>
              </w:rPr>
              <w:fldChar w:fldCharType="separate"/>
            </w:r>
            <w:r w:rsidR="001E6F5E">
              <w:rPr>
                <w:webHidden/>
              </w:rPr>
              <w:t>68</w:t>
            </w:r>
            <w:r w:rsidR="00AB3C03">
              <w:rPr>
                <w:webHidden/>
              </w:rPr>
              <w:fldChar w:fldCharType="end"/>
            </w:r>
          </w:hyperlink>
        </w:p>
        <w:p w14:paraId="1EAEC7D1" w14:textId="03D6CC20" w:rsidR="00AB3C03" w:rsidRDefault="00337644">
          <w:pPr>
            <w:pStyle w:val="Sommario2"/>
            <w:tabs>
              <w:tab w:val="right" w:leader="dot" w:pos="8650"/>
            </w:tabs>
            <w:rPr>
              <w:rFonts w:asciiTheme="minorHAnsi" w:eastAsiaTheme="minorEastAsia" w:hAnsiTheme="minorHAnsi" w:cstheme="minorBidi"/>
              <w:color w:val="auto"/>
              <w:sz w:val="22"/>
              <w:szCs w:val="22"/>
            </w:rPr>
          </w:pPr>
          <w:hyperlink w:anchor="_Toc487610083" w:history="1">
            <w:r w:rsidR="00AB3C03" w:rsidRPr="00622F9C">
              <w:rPr>
                <w:rStyle w:val="Collegamentoipertestuale"/>
                <w:rFonts w:cs="Arial Unicode MS"/>
              </w:rPr>
              <w:t>11.4 Iter di certificazione BRC</w:t>
            </w:r>
            <w:r w:rsidR="00AB3C03">
              <w:rPr>
                <w:webHidden/>
              </w:rPr>
              <w:tab/>
            </w:r>
            <w:r w:rsidR="00AB3C03">
              <w:rPr>
                <w:webHidden/>
              </w:rPr>
              <w:fldChar w:fldCharType="begin"/>
            </w:r>
            <w:r w:rsidR="00AB3C03">
              <w:rPr>
                <w:webHidden/>
              </w:rPr>
              <w:instrText xml:space="preserve"> PAGEREF _Toc487610083 \h </w:instrText>
            </w:r>
            <w:r w:rsidR="00AB3C03">
              <w:rPr>
                <w:webHidden/>
              </w:rPr>
            </w:r>
            <w:r w:rsidR="00AB3C03">
              <w:rPr>
                <w:webHidden/>
              </w:rPr>
              <w:fldChar w:fldCharType="separate"/>
            </w:r>
            <w:r w:rsidR="001E6F5E">
              <w:rPr>
                <w:webHidden/>
              </w:rPr>
              <w:t>69</w:t>
            </w:r>
            <w:r w:rsidR="00AB3C03">
              <w:rPr>
                <w:webHidden/>
              </w:rPr>
              <w:fldChar w:fldCharType="end"/>
            </w:r>
          </w:hyperlink>
        </w:p>
        <w:p w14:paraId="3234635C" w14:textId="5506ABF0" w:rsidR="00AB3C03" w:rsidRDefault="00337644">
          <w:pPr>
            <w:pStyle w:val="Sommario2"/>
            <w:tabs>
              <w:tab w:val="right" w:leader="dot" w:pos="8650"/>
            </w:tabs>
            <w:rPr>
              <w:rFonts w:asciiTheme="minorHAnsi" w:eastAsiaTheme="minorEastAsia" w:hAnsiTheme="minorHAnsi" w:cstheme="minorBidi"/>
              <w:color w:val="auto"/>
              <w:sz w:val="22"/>
              <w:szCs w:val="22"/>
            </w:rPr>
          </w:pPr>
          <w:hyperlink w:anchor="_Toc487610084" w:history="1">
            <w:r w:rsidR="00AB3C03" w:rsidRPr="00622F9C">
              <w:rPr>
                <w:rStyle w:val="Collegamentoipertestuale"/>
                <w:rFonts w:cs="Arial Unicode MS"/>
              </w:rPr>
              <w:t>Bibliografia Capitolo 11</w:t>
            </w:r>
            <w:r w:rsidR="00AB3C03">
              <w:rPr>
                <w:webHidden/>
              </w:rPr>
              <w:tab/>
            </w:r>
            <w:r w:rsidR="00AB3C03">
              <w:rPr>
                <w:webHidden/>
              </w:rPr>
              <w:fldChar w:fldCharType="begin"/>
            </w:r>
            <w:r w:rsidR="00AB3C03">
              <w:rPr>
                <w:webHidden/>
              </w:rPr>
              <w:instrText xml:space="preserve"> PAGEREF _Toc487610084 \h </w:instrText>
            </w:r>
            <w:r w:rsidR="00AB3C03">
              <w:rPr>
                <w:webHidden/>
              </w:rPr>
            </w:r>
            <w:r w:rsidR="00AB3C03">
              <w:rPr>
                <w:webHidden/>
              </w:rPr>
              <w:fldChar w:fldCharType="separate"/>
            </w:r>
            <w:r w:rsidR="001E6F5E">
              <w:rPr>
                <w:webHidden/>
              </w:rPr>
              <w:t>72</w:t>
            </w:r>
            <w:r w:rsidR="00AB3C03">
              <w:rPr>
                <w:webHidden/>
              </w:rPr>
              <w:fldChar w:fldCharType="end"/>
            </w:r>
          </w:hyperlink>
        </w:p>
        <w:p w14:paraId="1ED4905F" w14:textId="7D4579FB" w:rsidR="00AB3C03" w:rsidRDefault="00337644">
          <w:pPr>
            <w:pStyle w:val="Sommario1"/>
            <w:rPr>
              <w:rFonts w:asciiTheme="minorHAnsi" w:eastAsiaTheme="minorEastAsia" w:hAnsiTheme="minorHAnsi" w:cstheme="minorBidi"/>
              <w:b w:val="0"/>
              <w:bCs w:val="0"/>
              <w:caps w:val="0"/>
              <w:noProof/>
              <w:sz w:val="22"/>
              <w:szCs w:val="22"/>
              <w:bdr w:val="none" w:sz="0" w:space="0" w:color="auto"/>
              <w:lang w:val="it-IT" w:eastAsia="it-IT"/>
            </w:rPr>
          </w:pPr>
          <w:hyperlink w:anchor="_Toc487610085" w:history="1">
            <w:r w:rsidR="00AB3C03" w:rsidRPr="00622F9C">
              <w:rPr>
                <w:rStyle w:val="Collegamentoipertestuale"/>
                <w:noProof/>
                <w:lang w:val="it-IT"/>
              </w:rPr>
              <w:t>CAPITOLO 12.</w:t>
            </w:r>
            <w:r w:rsidR="00AB3C03">
              <w:rPr>
                <w:noProof/>
                <w:webHidden/>
              </w:rPr>
              <w:tab/>
            </w:r>
            <w:r w:rsidR="00AB3C03">
              <w:rPr>
                <w:noProof/>
                <w:webHidden/>
              </w:rPr>
              <w:fldChar w:fldCharType="begin"/>
            </w:r>
            <w:r w:rsidR="00AB3C03">
              <w:rPr>
                <w:noProof/>
                <w:webHidden/>
              </w:rPr>
              <w:instrText xml:space="preserve"> PAGEREF _Toc487610085 \h </w:instrText>
            </w:r>
            <w:r w:rsidR="00AB3C03">
              <w:rPr>
                <w:noProof/>
                <w:webHidden/>
              </w:rPr>
            </w:r>
            <w:r w:rsidR="00AB3C03">
              <w:rPr>
                <w:noProof/>
                <w:webHidden/>
              </w:rPr>
              <w:fldChar w:fldCharType="separate"/>
            </w:r>
            <w:r w:rsidR="001E6F5E">
              <w:rPr>
                <w:noProof/>
                <w:webHidden/>
              </w:rPr>
              <w:t>73</w:t>
            </w:r>
            <w:r w:rsidR="00AB3C03">
              <w:rPr>
                <w:noProof/>
                <w:webHidden/>
              </w:rPr>
              <w:fldChar w:fldCharType="end"/>
            </w:r>
          </w:hyperlink>
        </w:p>
        <w:p w14:paraId="5BB35F15" w14:textId="6B54C13A" w:rsidR="00AB3C03" w:rsidRDefault="00337644">
          <w:pPr>
            <w:pStyle w:val="Sommario1"/>
            <w:rPr>
              <w:rFonts w:asciiTheme="minorHAnsi" w:eastAsiaTheme="minorEastAsia" w:hAnsiTheme="minorHAnsi" w:cstheme="minorBidi"/>
              <w:b w:val="0"/>
              <w:bCs w:val="0"/>
              <w:caps w:val="0"/>
              <w:noProof/>
              <w:sz w:val="22"/>
              <w:szCs w:val="22"/>
              <w:bdr w:val="none" w:sz="0" w:space="0" w:color="auto"/>
              <w:lang w:val="it-IT" w:eastAsia="it-IT"/>
            </w:rPr>
          </w:pPr>
          <w:hyperlink w:anchor="_Toc487610086" w:history="1">
            <w:r w:rsidR="00AB3C03" w:rsidRPr="00622F9C">
              <w:rPr>
                <w:rStyle w:val="Collegamentoipertestuale"/>
                <w:noProof/>
                <w:lang w:val="it-IT"/>
              </w:rPr>
              <w:t>CERTIFICAZIONE DI PRODOTTO PER LA SICUREZZA ALIMENTARE - IFS</w:t>
            </w:r>
            <w:r w:rsidR="00AB3C03">
              <w:rPr>
                <w:noProof/>
                <w:webHidden/>
              </w:rPr>
              <w:tab/>
            </w:r>
            <w:r w:rsidR="00AB3C03">
              <w:rPr>
                <w:noProof/>
                <w:webHidden/>
              </w:rPr>
              <w:fldChar w:fldCharType="begin"/>
            </w:r>
            <w:r w:rsidR="00AB3C03">
              <w:rPr>
                <w:noProof/>
                <w:webHidden/>
              </w:rPr>
              <w:instrText xml:space="preserve"> PAGEREF _Toc487610086 \h </w:instrText>
            </w:r>
            <w:r w:rsidR="00AB3C03">
              <w:rPr>
                <w:noProof/>
                <w:webHidden/>
              </w:rPr>
            </w:r>
            <w:r w:rsidR="00AB3C03">
              <w:rPr>
                <w:noProof/>
                <w:webHidden/>
              </w:rPr>
              <w:fldChar w:fldCharType="separate"/>
            </w:r>
            <w:r w:rsidR="001E6F5E">
              <w:rPr>
                <w:noProof/>
                <w:webHidden/>
              </w:rPr>
              <w:t>73</w:t>
            </w:r>
            <w:r w:rsidR="00AB3C03">
              <w:rPr>
                <w:noProof/>
                <w:webHidden/>
              </w:rPr>
              <w:fldChar w:fldCharType="end"/>
            </w:r>
          </w:hyperlink>
        </w:p>
        <w:p w14:paraId="0B5388EA" w14:textId="01A3210B" w:rsidR="00AB3C03" w:rsidRDefault="00337644">
          <w:pPr>
            <w:pStyle w:val="Sommario2"/>
            <w:tabs>
              <w:tab w:val="right" w:leader="dot" w:pos="8650"/>
            </w:tabs>
            <w:rPr>
              <w:rFonts w:asciiTheme="minorHAnsi" w:eastAsiaTheme="minorEastAsia" w:hAnsiTheme="minorHAnsi" w:cstheme="minorBidi"/>
              <w:color w:val="auto"/>
              <w:sz w:val="22"/>
              <w:szCs w:val="22"/>
            </w:rPr>
          </w:pPr>
          <w:hyperlink w:anchor="_Toc487610087" w:history="1">
            <w:r w:rsidR="00AB3C03" w:rsidRPr="00622F9C">
              <w:rPr>
                <w:rStyle w:val="Collegamentoipertestuale"/>
                <w:rFonts w:cs="Arial Unicode MS"/>
              </w:rPr>
              <w:t>12.1 Generalità</w:t>
            </w:r>
            <w:r w:rsidR="00AB3C03">
              <w:rPr>
                <w:webHidden/>
              </w:rPr>
              <w:tab/>
            </w:r>
            <w:r w:rsidR="00AB3C03">
              <w:rPr>
                <w:webHidden/>
              </w:rPr>
              <w:fldChar w:fldCharType="begin"/>
            </w:r>
            <w:r w:rsidR="00AB3C03">
              <w:rPr>
                <w:webHidden/>
              </w:rPr>
              <w:instrText xml:space="preserve"> PAGEREF _Toc487610087 \h </w:instrText>
            </w:r>
            <w:r w:rsidR="00AB3C03">
              <w:rPr>
                <w:webHidden/>
              </w:rPr>
            </w:r>
            <w:r w:rsidR="00AB3C03">
              <w:rPr>
                <w:webHidden/>
              </w:rPr>
              <w:fldChar w:fldCharType="separate"/>
            </w:r>
            <w:r w:rsidR="001E6F5E">
              <w:rPr>
                <w:webHidden/>
              </w:rPr>
              <w:t>73</w:t>
            </w:r>
            <w:r w:rsidR="00AB3C03">
              <w:rPr>
                <w:webHidden/>
              </w:rPr>
              <w:fldChar w:fldCharType="end"/>
            </w:r>
          </w:hyperlink>
        </w:p>
        <w:p w14:paraId="1EB83C25" w14:textId="66736358" w:rsidR="00AB3C03" w:rsidRDefault="00337644">
          <w:pPr>
            <w:pStyle w:val="Sommario2"/>
            <w:tabs>
              <w:tab w:val="right" w:leader="dot" w:pos="8650"/>
            </w:tabs>
            <w:rPr>
              <w:rFonts w:asciiTheme="minorHAnsi" w:eastAsiaTheme="minorEastAsia" w:hAnsiTheme="minorHAnsi" w:cstheme="minorBidi"/>
              <w:color w:val="auto"/>
              <w:sz w:val="22"/>
              <w:szCs w:val="22"/>
            </w:rPr>
          </w:pPr>
          <w:hyperlink w:anchor="_Toc487610088" w:history="1">
            <w:r w:rsidR="00AB3C03" w:rsidRPr="00622F9C">
              <w:rPr>
                <w:rStyle w:val="Collegamentoipertestuale"/>
                <w:rFonts w:cs="Arial Unicode MS"/>
              </w:rPr>
              <w:t>12.2 Struttura dell’IFS</w:t>
            </w:r>
            <w:r w:rsidR="00AB3C03">
              <w:rPr>
                <w:webHidden/>
              </w:rPr>
              <w:tab/>
            </w:r>
            <w:r w:rsidR="00AB3C03">
              <w:rPr>
                <w:webHidden/>
              </w:rPr>
              <w:fldChar w:fldCharType="begin"/>
            </w:r>
            <w:r w:rsidR="00AB3C03">
              <w:rPr>
                <w:webHidden/>
              </w:rPr>
              <w:instrText xml:space="preserve"> PAGEREF _Toc487610088 \h </w:instrText>
            </w:r>
            <w:r w:rsidR="00AB3C03">
              <w:rPr>
                <w:webHidden/>
              </w:rPr>
            </w:r>
            <w:r w:rsidR="00AB3C03">
              <w:rPr>
                <w:webHidden/>
              </w:rPr>
              <w:fldChar w:fldCharType="separate"/>
            </w:r>
            <w:r w:rsidR="001E6F5E">
              <w:rPr>
                <w:webHidden/>
              </w:rPr>
              <w:t>73</w:t>
            </w:r>
            <w:r w:rsidR="00AB3C03">
              <w:rPr>
                <w:webHidden/>
              </w:rPr>
              <w:fldChar w:fldCharType="end"/>
            </w:r>
          </w:hyperlink>
        </w:p>
        <w:p w14:paraId="1CE827B1" w14:textId="546C5466" w:rsidR="00AB3C03" w:rsidRDefault="00337644">
          <w:pPr>
            <w:pStyle w:val="Sommario2"/>
            <w:tabs>
              <w:tab w:val="right" w:leader="dot" w:pos="8650"/>
            </w:tabs>
            <w:rPr>
              <w:rFonts w:asciiTheme="minorHAnsi" w:eastAsiaTheme="minorEastAsia" w:hAnsiTheme="minorHAnsi" w:cstheme="minorBidi"/>
              <w:color w:val="auto"/>
              <w:sz w:val="22"/>
              <w:szCs w:val="22"/>
            </w:rPr>
          </w:pPr>
          <w:hyperlink w:anchor="_Toc487610089" w:history="1">
            <w:r w:rsidR="00AB3C03" w:rsidRPr="00622F9C">
              <w:rPr>
                <w:rStyle w:val="Collegamentoipertestuale"/>
                <w:rFonts w:cs="Arial Unicode MS"/>
              </w:rPr>
              <w:t>12.3 Applicabilità dello standard</w:t>
            </w:r>
            <w:r w:rsidR="00AB3C03">
              <w:rPr>
                <w:webHidden/>
              </w:rPr>
              <w:tab/>
            </w:r>
            <w:r w:rsidR="00AB3C03">
              <w:rPr>
                <w:webHidden/>
              </w:rPr>
              <w:fldChar w:fldCharType="begin"/>
            </w:r>
            <w:r w:rsidR="00AB3C03">
              <w:rPr>
                <w:webHidden/>
              </w:rPr>
              <w:instrText xml:space="preserve"> PAGEREF _Toc487610089 \h </w:instrText>
            </w:r>
            <w:r w:rsidR="00AB3C03">
              <w:rPr>
                <w:webHidden/>
              </w:rPr>
            </w:r>
            <w:r w:rsidR="00AB3C03">
              <w:rPr>
                <w:webHidden/>
              </w:rPr>
              <w:fldChar w:fldCharType="separate"/>
            </w:r>
            <w:r w:rsidR="001E6F5E">
              <w:rPr>
                <w:webHidden/>
              </w:rPr>
              <w:t>74</w:t>
            </w:r>
            <w:r w:rsidR="00AB3C03">
              <w:rPr>
                <w:webHidden/>
              </w:rPr>
              <w:fldChar w:fldCharType="end"/>
            </w:r>
          </w:hyperlink>
        </w:p>
        <w:p w14:paraId="11477963" w14:textId="0F37FFDE" w:rsidR="00AB3C03" w:rsidRDefault="00337644">
          <w:pPr>
            <w:pStyle w:val="Sommario2"/>
            <w:tabs>
              <w:tab w:val="right" w:leader="dot" w:pos="8650"/>
            </w:tabs>
            <w:rPr>
              <w:rFonts w:asciiTheme="minorHAnsi" w:eastAsiaTheme="minorEastAsia" w:hAnsiTheme="minorHAnsi" w:cstheme="minorBidi"/>
              <w:color w:val="auto"/>
              <w:sz w:val="22"/>
              <w:szCs w:val="22"/>
            </w:rPr>
          </w:pPr>
          <w:hyperlink w:anchor="_Toc487610090" w:history="1">
            <w:r w:rsidR="00AB3C03" w:rsidRPr="00622F9C">
              <w:rPr>
                <w:rStyle w:val="Collegamentoipertestuale"/>
                <w:rFonts w:cs="Arial Unicode MS"/>
              </w:rPr>
              <w:t>12.4 I Knock Out requirements</w:t>
            </w:r>
            <w:r w:rsidR="00AB3C03">
              <w:rPr>
                <w:webHidden/>
              </w:rPr>
              <w:tab/>
            </w:r>
            <w:r w:rsidR="00AB3C03">
              <w:rPr>
                <w:webHidden/>
              </w:rPr>
              <w:fldChar w:fldCharType="begin"/>
            </w:r>
            <w:r w:rsidR="00AB3C03">
              <w:rPr>
                <w:webHidden/>
              </w:rPr>
              <w:instrText xml:space="preserve"> PAGEREF _Toc487610090 \h </w:instrText>
            </w:r>
            <w:r w:rsidR="00AB3C03">
              <w:rPr>
                <w:webHidden/>
              </w:rPr>
            </w:r>
            <w:r w:rsidR="00AB3C03">
              <w:rPr>
                <w:webHidden/>
              </w:rPr>
              <w:fldChar w:fldCharType="separate"/>
            </w:r>
            <w:r w:rsidR="001E6F5E">
              <w:rPr>
                <w:webHidden/>
              </w:rPr>
              <w:t>74</w:t>
            </w:r>
            <w:r w:rsidR="00AB3C03">
              <w:rPr>
                <w:webHidden/>
              </w:rPr>
              <w:fldChar w:fldCharType="end"/>
            </w:r>
          </w:hyperlink>
        </w:p>
        <w:p w14:paraId="7E087466" w14:textId="5B640E8D" w:rsidR="00AB3C03" w:rsidRDefault="00337644">
          <w:pPr>
            <w:pStyle w:val="Sommario2"/>
            <w:tabs>
              <w:tab w:val="right" w:leader="dot" w:pos="8650"/>
            </w:tabs>
            <w:rPr>
              <w:rFonts w:asciiTheme="minorHAnsi" w:eastAsiaTheme="minorEastAsia" w:hAnsiTheme="minorHAnsi" w:cstheme="minorBidi"/>
              <w:color w:val="auto"/>
              <w:sz w:val="22"/>
              <w:szCs w:val="22"/>
            </w:rPr>
          </w:pPr>
          <w:hyperlink w:anchor="_Toc487610091" w:history="1">
            <w:r w:rsidR="00AB3C03" w:rsidRPr="00622F9C">
              <w:rPr>
                <w:rStyle w:val="Collegamentoipertestuale"/>
                <w:rFonts w:cs="Arial Unicode MS"/>
              </w:rPr>
              <w:t>12.5 Iter di certificazione</w:t>
            </w:r>
            <w:r w:rsidR="00AB3C03">
              <w:rPr>
                <w:webHidden/>
              </w:rPr>
              <w:tab/>
            </w:r>
            <w:r w:rsidR="00AB3C03">
              <w:rPr>
                <w:webHidden/>
              </w:rPr>
              <w:fldChar w:fldCharType="begin"/>
            </w:r>
            <w:r w:rsidR="00AB3C03">
              <w:rPr>
                <w:webHidden/>
              </w:rPr>
              <w:instrText xml:space="preserve"> PAGEREF _Toc487610091 \h </w:instrText>
            </w:r>
            <w:r w:rsidR="00AB3C03">
              <w:rPr>
                <w:webHidden/>
              </w:rPr>
            </w:r>
            <w:r w:rsidR="00AB3C03">
              <w:rPr>
                <w:webHidden/>
              </w:rPr>
              <w:fldChar w:fldCharType="separate"/>
            </w:r>
            <w:r w:rsidR="001E6F5E">
              <w:rPr>
                <w:webHidden/>
              </w:rPr>
              <w:t>75</w:t>
            </w:r>
            <w:r w:rsidR="00AB3C03">
              <w:rPr>
                <w:webHidden/>
              </w:rPr>
              <w:fldChar w:fldCharType="end"/>
            </w:r>
          </w:hyperlink>
        </w:p>
        <w:p w14:paraId="2566580E" w14:textId="152C51DD" w:rsidR="00AB3C03" w:rsidRDefault="00337644">
          <w:pPr>
            <w:pStyle w:val="Sommario2"/>
            <w:tabs>
              <w:tab w:val="right" w:leader="dot" w:pos="8650"/>
            </w:tabs>
            <w:rPr>
              <w:rFonts w:asciiTheme="minorHAnsi" w:eastAsiaTheme="minorEastAsia" w:hAnsiTheme="minorHAnsi" w:cstheme="minorBidi"/>
              <w:color w:val="auto"/>
              <w:sz w:val="22"/>
              <w:szCs w:val="22"/>
            </w:rPr>
          </w:pPr>
          <w:hyperlink w:anchor="_Toc487610092" w:history="1">
            <w:r w:rsidR="00AB3C03" w:rsidRPr="00622F9C">
              <w:rPr>
                <w:rStyle w:val="Collegamentoipertestuale"/>
                <w:rFonts w:cs="Arial Unicode MS"/>
              </w:rPr>
              <w:t>Bibliografia Capitolo 12</w:t>
            </w:r>
            <w:r w:rsidR="00AB3C03">
              <w:rPr>
                <w:webHidden/>
              </w:rPr>
              <w:tab/>
            </w:r>
            <w:r w:rsidR="00AB3C03">
              <w:rPr>
                <w:webHidden/>
              </w:rPr>
              <w:fldChar w:fldCharType="begin"/>
            </w:r>
            <w:r w:rsidR="00AB3C03">
              <w:rPr>
                <w:webHidden/>
              </w:rPr>
              <w:instrText xml:space="preserve"> PAGEREF _Toc487610092 \h </w:instrText>
            </w:r>
            <w:r w:rsidR="00AB3C03">
              <w:rPr>
                <w:webHidden/>
              </w:rPr>
            </w:r>
            <w:r w:rsidR="00AB3C03">
              <w:rPr>
                <w:webHidden/>
              </w:rPr>
              <w:fldChar w:fldCharType="separate"/>
            </w:r>
            <w:r w:rsidR="001E6F5E">
              <w:rPr>
                <w:webHidden/>
              </w:rPr>
              <w:t>78</w:t>
            </w:r>
            <w:r w:rsidR="00AB3C03">
              <w:rPr>
                <w:webHidden/>
              </w:rPr>
              <w:fldChar w:fldCharType="end"/>
            </w:r>
          </w:hyperlink>
        </w:p>
        <w:p w14:paraId="624CD33F" w14:textId="116A2E1D" w:rsidR="00AB3C03" w:rsidRDefault="00337644">
          <w:pPr>
            <w:pStyle w:val="Sommario1"/>
            <w:rPr>
              <w:rFonts w:asciiTheme="minorHAnsi" w:eastAsiaTheme="minorEastAsia" w:hAnsiTheme="minorHAnsi" w:cstheme="minorBidi"/>
              <w:b w:val="0"/>
              <w:bCs w:val="0"/>
              <w:caps w:val="0"/>
              <w:noProof/>
              <w:sz w:val="22"/>
              <w:szCs w:val="22"/>
              <w:bdr w:val="none" w:sz="0" w:space="0" w:color="auto"/>
              <w:lang w:val="it-IT" w:eastAsia="it-IT"/>
            </w:rPr>
          </w:pPr>
          <w:hyperlink w:anchor="_Toc487610093" w:history="1">
            <w:r w:rsidR="00AB3C03" w:rsidRPr="00622F9C">
              <w:rPr>
                <w:rStyle w:val="Collegamentoipertestuale"/>
                <w:noProof/>
                <w:lang w:val="it-IT"/>
              </w:rPr>
              <w:t>CAPITOLO 13.</w:t>
            </w:r>
            <w:r w:rsidR="00AB3C03">
              <w:rPr>
                <w:noProof/>
                <w:webHidden/>
              </w:rPr>
              <w:tab/>
            </w:r>
            <w:r w:rsidR="00AB3C03">
              <w:rPr>
                <w:noProof/>
                <w:webHidden/>
              </w:rPr>
              <w:fldChar w:fldCharType="begin"/>
            </w:r>
            <w:r w:rsidR="00AB3C03">
              <w:rPr>
                <w:noProof/>
                <w:webHidden/>
              </w:rPr>
              <w:instrText xml:space="preserve"> PAGEREF _Toc487610093 \h </w:instrText>
            </w:r>
            <w:r w:rsidR="00AB3C03">
              <w:rPr>
                <w:noProof/>
                <w:webHidden/>
              </w:rPr>
            </w:r>
            <w:r w:rsidR="00AB3C03">
              <w:rPr>
                <w:noProof/>
                <w:webHidden/>
              </w:rPr>
              <w:fldChar w:fldCharType="separate"/>
            </w:r>
            <w:r w:rsidR="001E6F5E">
              <w:rPr>
                <w:noProof/>
                <w:webHidden/>
              </w:rPr>
              <w:t>79</w:t>
            </w:r>
            <w:r w:rsidR="00AB3C03">
              <w:rPr>
                <w:noProof/>
                <w:webHidden/>
              </w:rPr>
              <w:fldChar w:fldCharType="end"/>
            </w:r>
          </w:hyperlink>
        </w:p>
        <w:p w14:paraId="385100A3" w14:textId="5CBC2358" w:rsidR="00AB3C03" w:rsidRDefault="00337644">
          <w:pPr>
            <w:pStyle w:val="Sommario1"/>
            <w:rPr>
              <w:rFonts w:asciiTheme="minorHAnsi" w:eastAsiaTheme="minorEastAsia" w:hAnsiTheme="minorHAnsi" w:cstheme="minorBidi"/>
              <w:b w:val="0"/>
              <w:bCs w:val="0"/>
              <w:caps w:val="0"/>
              <w:noProof/>
              <w:sz w:val="22"/>
              <w:szCs w:val="22"/>
              <w:bdr w:val="none" w:sz="0" w:space="0" w:color="auto"/>
              <w:lang w:val="it-IT" w:eastAsia="it-IT"/>
            </w:rPr>
          </w:pPr>
          <w:hyperlink w:anchor="_Toc487610094" w:history="1">
            <w:r w:rsidR="00AB3C03" w:rsidRPr="00622F9C">
              <w:rPr>
                <w:rStyle w:val="Collegamentoipertestuale"/>
                <w:noProof/>
                <w:lang w:val="it-IT"/>
              </w:rPr>
              <w:t>SISTEMA DI GESTIONE PER LA SICUREZZA ALIMENTARE - FSSC 22000</w:t>
            </w:r>
            <w:r w:rsidR="00AB3C03">
              <w:rPr>
                <w:noProof/>
                <w:webHidden/>
              </w:rPr>
              <w:tab/>
            </w:r>
            <w:r w:rsidR="00AB3C03">
              <w:rPr>
                <w:noProof/>
                <w:webHidden/>
              </w:rPr>
              <w:fldChar w:fldCharType="begin"/>
            </w:r>
            <w:r w:rsidR="00AB3C03">
              <w:rPr>
                <w:noProof/>
                <w:webHidden/>
              </w:rPr>
              <w:instrText xml:space="preserve"> PAGEREF _Toc487610094 \h </w:instrText>
            </w:r>
            <w:r w:rsidR="00AB3C03">
              <w:rPr>
                <w:noProof/>
                <w:webHidden/>
              </w:rPr>
            </w:r>
            <w:r w:rsidR="00AB3C03">
              <w:rPr>
                <w:noProof/>
                <w:webHidden/>
              </w:rPr>
              <w:fldChar w:fldCharType="separate"/>
            </w:r>
            <w:r w:rsidR="001E6F5E">
              <w:rPr>
                <w:noProof/>
                <w:webHidden/>
              </w:rPr>
              <w:t>79</w:t>
            </w:r>
            <w:r w:rsidR="00AB3C03">
              <w:rPr>
                <w:noProof/>
                <w:webHidden/>
              </w:rPr>
              <w:fldChar w:fldCharType="end"/>
            </w:r>
          </w:hyperlink>
        </w:p>
        <w:p w14:paraId="16924482" w14:textId="24C1C8A6" w:rsidR="00AB3C03" w:rsidRDefault="00337644">
          <w:pPr>
            <w:pStyle w:val="Sommario2"/>
            <w:tabs>
              <w:tab w:val="right" w:leader="dot" w:pos="8650"/>
            </w:tabs>
            <w:rPr>
              <w:rFonts w:asciiTheme="minorHAnsi" w:eastAsiaTheme="minorEastAsia" w:hAnsiTheme="minorHAnsi" w:cstheme="minorBidi"/>
              <w:color w:val="auto"/>
              <w:sz w:val="22"/>
              <w:szCs w:val="22"/>
            </w:rPr>
          </w:pPr>
          <w:hyperlink w:anchor="_Toc487610095" w:history="1">
            <w:r w:rsidR="00AB3C03" w:rsidRPr="00622F9C">
              <w:rPr>
                <w:rStyle w:val="Collegamentoipertestuale"/>
                <w:lang w:val="en-US"/>
              </w:rPr>
              <w:t>13.1 Storia dello standard FSSC 22000</w:t>
            </w:r>
            <w:r w:rsidR="00AB3C03">
              <w:rPr>
                <w:webHidden/>
              </w:rPr>
              <w:tab/>
            </w:r>
            <w:r w:rsidR="00AB3C03">
              <w:rPr>
                <w:webHidden/>
              </w:rPr>
              <w:fldChar w:fldCharType="begin"/>
            </w:r>
            <w:r w:rsidR="00AB3C03">
              <w:rPr>
                <w:webHidden/>
              </w:rPr>
              <w:instrText xml:space="preserve"> PAGEREF _Toc487610095 \h </w:instrText>
            </w:r>
            <w:r w:rsidR="00AB3C03">
              <w:rPr>
                <w:webHidden/>
              </w:rPr>
            </w:r>
            <w:r w:rsidR="00AB3C03">
              <w:rPr>
                <w:webHidden/>
              </w:rPr>
              <w:fldChar w:fldCharType="separate"/>
            </w:r>
            <w:r w:rsidR="001E6F5E">
              <w:rPr>
                <w:webHidden/>
              </w:rPr>
              <w:t>79</w:t>
            </w:r>
            <w:r w:rsidR="00AB3C03">
              <w:rPr>
                <w:webHidden/>
              </w:rPr>
              <w:fldChar w:fldCharType="end"/>
            </w:r>
          </w:hyperlink>
        </w:p>
        <w:p w14:paraId="045AFA29" w14:textId="316E2DF3" w:rsidR="00AB3C03" w:rsidRDefault="00337644">
          <w:pPr>
            <w:pStyle w:val="Sommario2"/>
            <w:tabs>
              <w:tab w:val="right" w:leader="dot" w:pos="8650"/>
            </w:tabs>
            <w:rPr>
              <w:rFonts w:asciiTheme="minorHAnsi" w:eastAsiaTheme="minorEastAsia" w:hAnsiTheme="minorHAnsi" w:cstheme="minorBidi"/>
              <w:color w:val="auto"/>
              <w:sz w:val="22"/>
              <w:szCs w:val="22"/>
            </w:rPr>
          </w:pPr>
          <w:hyperlink w:anchor="_Toc487610096" w:history="1">
            <w:r w:rsidR="00AB3C03" w:rsidRPr="00622F9C">
              <w:rPr>
                <w:rStyle w:val="Collegamentoipertestuale"/>
                <w:rFonts w:cs="Arial Unicode MS"/>
              </w:rPr>
              <w:t>13.2 Ambito di applicazione</w:t>
            </w:r>
            <w:r w:rsidR="00AB3C03">
              <w:rPr>
                <w:webHidden/>
              </w:rPr>
              <w:tab/>
            </w:r>
            <w:r w:rsidR="00AB3C03">
              <w:rPr>
                <w:webHidden/>
              </w:rPr>
              <w:fldChar w:fldCharType="begin"/>
            </w:r>
            <w:r w:rsidR="00AB3C03">
              <w:rPr>
                <w:webHidden/>
              </w:rPr>
              <w:instrText xml:space="preserve"> PAGEREF _Toc487610096 \h </w:instrText>
            </w:r>
            <w:r w:rsidR="00AB3C03">
              <w:rPr>
                <w:webHidden/>
              </w:rPr>
            </w:r>
            <w:r w:rsidR="00AB3C03">
              <w:rPr>
                <w:webHidden/>
              </w:rPr>
              <w:fldChar w:fldCharType="separate"/>
            </w:r>
            <w:r w:rsidR="001E6F5E">
              <w:rPr>
                <w:webHidden/>
              </w:rPr>
              <w:t>79</w:t>
            </w:r>
            <w:r w:rsidR="00AB3C03">
              <w:rPr>
                <w:webHidden/>
              </w:rPr>
              <w:fldChar w:fldCharType="end"/>
            </w:r>
          </w:hyperlink>
        </w:p>
        <w:p w14:paraId="313B9C96" w14:textId="031D385B" w:rsidR="00AB3C03" w:rsidRDefault="00337644">
          <w:pPr>
            <w:pStyle w:val="Sommario2"/>
            <w:tabs>
              <w:tab w:val="right" w:leader="dot" w:pos="8650"/>
            </w:tabs>
            <w:rPr>
              <w:rFonts w:asciiTheme="minorHAnsi" w:eastAsiaTheme="minorEastAsia" w:hAnsiTheme="minorHAnsi" w:cstheme="minorBidi"/>
              <w:color w:val="auto"/>
              <w:sz w:val="22"/>
              <w:szCs w:val="22"/>
            </w:rPr>
          </w:pPr>
          <w:hyperlink w:anchor="_Toc487610097" w:history="1">
            <w:r w:rsidR="00AB3C03" w:rsidRPr="00622F9C">
              <w:rPr>
                <w:rStyle w:val="Collegamentoipertestuale"/>
                <w:rFonts w:cs="Arial Unicode MS"/>
              </w:rPr>
              <w:t>13.3 Categorie di prodotto individuate dallo standard FSSC 22000</w:t>
            </w:r>
            <w:r w:rsidR="00AB3C03">
              <w:rPr>
                <w:webHidden/>
              </w:rPr>
              <w:tab/>
            </w:r>
            <w:r w:rsidR="00AB3C03">
              <w:rPr>
                <w:webHidden/>
              </w:rPr>
              <w:fldChar w:fldCharType="begin"/>
            </w:r>
            <w:r w:rsidR="00AB3C03">
              <w:rPr>
                <w:webHidden/>
              </w:rPr>
              <w:instrText xml:space="preserve"> PAGEREF _Toc487610097 \h </w:instrText>
            </w:r>
            <w:r w:rsidR="00AB3C03">
              <w:rPr>
                <w:webHidden/>
              </w:rPr>
            </w:r>
            <w:r w:rsidR="00AB3C03">
              <w:rPr>
                <w:webHidden/>
              </w:rPr>
              <w:fldChar w:fldCharType="separate"/>
            </w:r>
            <w:r w:rsidR="001E6F5E">
              <w:rPr>
                <w:webHidden/>
              </w:rPr>
              <w:t>80</w:t>
            </w:r>
            <w:r w:rsidR="00AB3C03">
              <w:rPr>
                <w:webHidden/>
              </w:rPr>
              <w:fldChar w:fldCharType="end"/>
            </w:r>
          </w:hyperlink>
        </w:p>
        <w:p w14:paraId="56F2E7FA" w14:textId="26302CEF" w:rsidR="00AB3C03" w:rsidRDefault="00337644">
          <w:pPr>
            <w:pStyle w:val="Sommario2"/>
            <w:tabs>
              <w:tab w:val="right" w:leader="dot" w:pos="8650"/>
            </w:tabs>
            <w:rPr>
              <w:rFonts w:asciiTheme="minorHAnsi" w:eastAsiaTheme="minorEastAsia" w:hAnsiTheme="minorHAnsi" w:cstheme="minorBidi"/>
              <w:color w:val="auto"/>
              <w:sz w:val="22"/>
              <w:szCs w:val="22"/>
            </w:rPr>
          </w:pPr>
          <w:hyperlink w:anchor="_Toc487610098" w:history="1">
            <w:r w:rsidR="00AB3C03" w:rsidRPr="00622F9C">
              <w:rPr>
                <w:rStyle w:val="Collegamentoipertestuale"/>
                <w:rFonts w:cs="Arial Unicode MS"/>
              </w:rPr>
              <w:t>Bibliografia Capitolo 13</w:t>
            </w:r>
            <w:r w:rsidR="00AB3C03">
              <w:rPr>
                <w:webHidden/>
              </w:rPr>
              <w:tab/>
            </w:r>
            <w:r w:rsidR="00AB3C03">
              <w:rPr>
                <w:webHidden/>
              </w:rPr>
              <w:fldChar w:fldCharType="begin"/>
            </w:r>
            <w:r w:rsidR="00AB3C03">
              <w:rPr>
                <w:webHidden/>
              </w:rPr>
              <w:instrText xml:space="preserve"> PAGEREF _Toc487610098 \h </w:instrText>
            </w:r>
            <w:r w:rsidR="00AB3C03">
              <w:rPr>
                <w:webHidden/>
              </w:rPr>
            </w:r>
            <w:r w:rsidR="00AB3C03">
              <w:rPr>
                <w:webHidden/>
              </w:rPr>
              <w:fldChar w:fldCharType="separate"/>
            </w:r>
            <w:r w:rsidR="001E6F5E">
              <w:rPr>
                <w:webHidden/>
              </w:rPr>
              <w:t>81</w:t>
            </w:r>
            <w:r w:rsidR="00AB3C03">
              <w:rPr>
                <w:webHidden/>
              </w:rPr>
              <w:fldChar w:fldCharType="end"/>
            </w:r>
          </w:hyperlink>
        </w:p>
        <w:p w14:paraId="3FBA5895" w14:textId="1014B658" w:rsidR="00AB3C03" w:rsidRDefault="00337644">
          <w:pPr>
            <w:pStyle w:val="Sommario1"/>
            <w:rPr>
              <w:rFonts w:asciiTheme="minorHAnsi" w:eastAsiaTheme="minorEastAsia" w:hAnsiTheme="minorHAnsi" w:cstheme="minorBidi"/>
              <w:b w:val="0"/>
              <w:bCs w:val="0"/>
              <w:caps w:val="0"/>
              <w:noProof/>
              <w:sz w:val="22"/>
              <w:szCs w:val="22"/>
              <w:bdr w:val="none" w:sz="0" w:space="0" w:color="auto"/>
              <w:lang w:val="it-IT" w:eastAsia="it-IT"/>
            </w:rPr>
          </w:pPr>
          <w:hyperlink w:anchor="_Toc487610099" w:history="1">
            <w:r w:rsidR="00AB3C03" w:rsidRPr="00622F9C">
              <w:rPr>
                <w:rStyle w:val="Collegamentoipertestuale"/>
                <w:noProof/>
                <w:lang w:val="it-IT"/>
              </w:rPr>
              <w:t>CAPITOLO 14.</w:t>
            </w:r>
            <w:r w:rsidR="00AB3C03">
              <w:rPr>
                <w:noProof/>
                <w:webHidden/>
              </w:rPr>
              <w:tab/>
            </w:r>
            <w:r w:rsidR="00AB3C03">
              <w:rPr>
                <w:noProof/>
                <w:webHidden/>
              </w:rPr>
              <w:fldChar w:fldCharType="begin"/>
            </w:r>
            <w:r w:rsidR="00AB3C03">
              <w:rPr>
                <w:noProof/>
                <w:webHidden/>
              </w:rPr>
              <w:instrText xml:space="preserve"> PAGEREF _Toc487610099 \h </w:instrText>
            </w:r>
            <w:r w:rsidR="00AB3C03">
              <w:rPr>
                <w:noProof/>
                <w:webHidden/>
              </w:rPr>
            </w:r>
            <w:r w:rsidR="00AB3C03">
              <w:rPr>
                <w:noProof/>
                <w:webHidden/>
              </w:rPr>
              <w:fldChar w:fldCharType="separate"/>
            </w:r>
            <w:r w:rsidR="001E6F5E">
              <w:rPr>
                <w:noProof/>
                <w:webHidden/>
              </w:rPr>
              <w:t>83</w:t>
            </w:r>
            <w:r w:rsidR="00AB3C03">
              <w:rPr>
                <w:noProof/>
                <w:webHidden/>
              </w:rPr>
              <w:fldChar w:fldCharType="end"/>
            </w:r>
          </w:hyperlink>
        </w:p>
        <w:p w14:paraId="6AE52225" w14:textId="0333BD6C" w:rsidR="00AB3C03" w:rsidRDefault="00337644">
          <w:pPr>
            <w:pStyle w:val="Sommario1"/>
            <w:rPr>
              <w:rFonts w:asciiTheme="minorHAnsi" w:eastAsiaTheme="minorEastAsia" w:hAnsiTheme="minorHAnsi" w:cstheme="minorBidi"/>
              <w:b w:val="0"/>
              <w:bCs w:val="0"/>
              <w:caps w:val="0"/>
              <w:noProof/>
              <w:sz w:val="22"/>
              <w:szCs w:val="22"/>
              <w:bdr w:val="none" w:sz="0" w:space="0" w:color="auto"/>
              <w:lang w:val="it-IT" w:eastAsia="it-IT"/>
            </w:rPr>
          </w:pPr>
          <w:hyperlink w:anchor="_Toc487610100" w:history="1">
            <w:r w:rsidR="00AB3C03" w:rsidRPr="00622F9C">
              <w:rPr>
                <w:rStyle w:val="Collegamentoipertestuale"/>
                <w:noProof/>
                <w:lang w:val="it-IT"/>
              </w:rPr>
              <w:t>SISTEMA DI GESTIONE PER LA PROTEZIONE AMBIENTALE - ISO 14001</w:t>
            </w:r>
            <w:r w:rsidR="00AB3C03">
              <w:rPr>
                <w:noProof/>
                <w:webHidden/>
              </w:rPr>
              <w:tab/>
            </w:r>
            <w:r w:rsidR="00AB3C03">
              <w:rPr>
                <w:noProof/>
                <w:webHidden/>
              </w:rPr>
              <w:fldChar w:fldCharType="begin"/>
            </w:r>
            <w:r w:rsidR="00AB3C03">
              <w:rPr>
                <w:noProof/>
                <w:webHidden/>
              </w:rPr>
              <w:instrText xml:space="preserve"> PAGEREF _Toc487610100 \h </w:instrText>
            </w:r>
            <w:r w:rsidR="00AB3C03">
              <w:rPr>
                <w:noProof/>
                <w:webHidden/>
              </w:rPr>
            </w:r>
            <w:r w:rsidR="00AB3C03">
              <w:rPr>
                <w:noProof/>
                <w:webHidden/>
              </w:rPr>
              <w:fldChar w:fldCharType="separate"/>
            </w:r>
            <w:r w:rsidR="001E6F5E">
              <w:rPr>
                <w:noProof/>
                <w:webHidden/>
              </w:rPr>
              <w:t>83</w:t>
            </w:r>
            <w:r w:rsidR="00AB3C03">
              <w:rPr>
                <w:noProof/>
                <w:webHidden/>
              </w:rPr>
              <w:fldChar w:fldCharType="end"/>
            </w:r>
          </w:hyperlink>
        </w:p>
        <w:p w14:paraId="735BD35C" w14:textId="7699FF74" w:rsidR="00AB3C03" w:rsidRDefault="00337644">
          <w:pPr>
            <w:pStyle w:val="Sommario2"/>
            <w:tabs>
              <w:tab w:val="right" w:leader="dot" w:pos="8650"/>
            </w:tabs>
            <w:rPr>
              <w:rFonts w:asciiTheme="minorHAnsi" w:eastAsiaTheme="minorEastAsia" w:hAnsiTheme="minorHAnsi" w:cstheme="minorBidi"/>
              <w:color w:val="auto"/>
              <w:sz w:val="22"/>
              <w:szCs w:val="22"/>
            </w:rPr>
          </w:pPr>
          <w:hyperlink w:anchor="_Toc487610101" w:history="1">
            <w:r w:rsidR="00AB3C03" w:rsidRPr="00622F9C">
              <w:rPr>
                <w:rStyle w:val="Collegamentoipertestuale"/>
                <w:rFonts w:cs="Arial Unicode MS"/>
              </w:rPr>
              <w:t>14.1 Generalità</w:t>
            </w:r>
            <w:r w:rsidR="00AB3C03">
              <w:rPr>
                <w:webHidden/>
              </w:rPr>
              <w:tab/>
            </w:r>
            <w:r w:rsidR="00AB3C03">
              <w:rPr>
                <w:webHidden/>
              </w:rPr>
              <w:fldChar w:fldCharType="begin"/>
            </w:r>
            <w:r w:rsidR="00AB3C03">
              <w:rPr>
                <w:webHidden/>
              </w:rPr>
              <w:instrText xml:space="preserve"> PAGEREF _Toc487610101 \h </w:instrText>
            </w:r>
            <w:r w:rsidR="00AB3C03">
              <w:rPr>
                <w:webHidden/>
              </w:rPr>
            </w:r>
            <w:r w:rsidR="00AB3C03">
              <w:rPr>
                <w:webHidden/>
              </w:rPr>
              <w:fldChar w:fldCharType="separate"/>
            </w:r>
            <w:r w:rsidR="001E6F5E">
              <w:rPr>
                <w:webHidden/>
              </w:rPr>
              <w:t>83</w:t>
            </w:r>
            <w:r w:rsidR="00AB3C03">
              <w:rPr>
                <w:webHidden/>
              </w:rPr>
              <w:fldChar w:fldCharType="end"/>
            </w:r>
          </w:hyperlink>
        </w:p>
        <w:p w14:paraId="24C85C3F" w14:textId="079FA0F2" w:rsidR="00AB3C03" w:rsidRDefault="00337644">
          <w:pPr>
            <w:pStyle w:val="Sommario2"/>
            <w:tabs>
              <w:tab w:val="right" w:leader="dot" w:pos="8650"/>
            </w:tabs>
            <w:rPr>
              <w:rFonts w:asciiTheme="minorHAnsi" w:eastAsiaTheme="minorEastAsia" w:hAnsiTheme="minorHAnsi" w:cstheme="minorBidi"/>
              <w:color w:val="auto"/>
              <w:sz w:val="22"/>
              <w:szCs w:val="22"/>
            </w:rPr>
          </w:pPr>
          <w:hyperlink w:anchor="_Toc487610102" w:history="1">
            <w:r w:rsidR="00AB3C03" w:rsidRPr="00622F9C">
              <w:rPr>
                <w:rStyle w:val="Collegamentoipertestuale"/>
                <w:rFonts w:cs="Arial Unicode MS"/>
              </w:rPr>
              <w:t>14.2 Valutazione delle problematiche ambientali</w:t>
            </w:r>
            <w:r w:rsidR="00AB3C03">
              <w:rPr>
                <w:webHidden/>
              </w:rPr>
              <w:tab/>
            </w:r>
            <w:r w:rsidR="00AB3C03">
              <w:rPr>
                <w:webHidden/>
              </w:rPr>
              <w:fldChar w:fldCharType="begin"/>
            </w:r>
            <w:r w:rsidR="00AB3C03">
              <w:rPr>
                <w:webHidden/>
              </w:rPr>
              <w:instrText xml:space="preserve"> PAGEREF _Toc487610102 \h </w:instrText>
            </w:r>
            <w:r w:rsidR="00AB3C03">
              <w:rPr>
                <w:webHidden/>
              </w:rPr>
            </w:r>
            <w:r w:rsidR="00AB3C03">
              <w:rPr>
                <w:webHidden/>
              </w:rPr>
              <w:fldChar w:fldCharType="separate"/>
            </w:r>
            <w:r w:rsidR="001E6F5E">
              <w:rPr>
                <w:webHidden/>
              </w:rPr>
              <w:t>83</w:t>
            </w:r>
            <w:r w:rsidR="00AB3C03">
              <w:rPr>
                <w:webHidden/>
              </w:rPr>
              <w:fldChar w:fldCharType="end"/>
            </w:r>
          </w:hyperlink>
        </w:p>
        <w:p w14:paraId="35879F0D" w14:textId="75F009E7" w:rsidR="00AB3C03" w:rsidRDefault="00337644">
          <w:pPr>
            <w:pStyle w:val="Sommario2"/>
            <w:tabs>
              <w:tab w:val="right" w:leader="dot" w:pos="8650"/>
            </w:tabs>
            <w:rPr>
              <w:rFonts w:asciiTheme="minorHAnsi" w:eastAsiaTheme="minorEastAsia" w:hAnsiTheme="minorHAnsi" w:cstheme="minorBidi"/>
              <w:color w:val="auto"/>
              <w:sz w:val="22"/>
              <w:szCs w:val="22"/>
            </w:rPr>
          </w:pPr>
          <w:hyperlink w:anchor="_Toc487610103" w:history="1">
            <w:r w:rsidR="00AB3C03" w:rsidRPr="00622F9C">
              <w:rPr>
                <w:rStyle w:val="Collegamentoipertestuale"/>
                <w:rFonts w:cs="Arial Unicode MS"/>
              </w:rPr>
              <w:t>14.3 Documento di revisione UNI EN ISO 14001:2015</w:t>
            </w:r>
            <w:r w:rsidR="00AB3C03">
              <w:rPr>
                <w:webHidden/>
              </w:rPr>
              <w:tab/>
            </w:r>
            <w:r w:rsidR="00AB3C03">
              <w:rPr>
                <w:webHidden/>
              </w:rPr>
              <w:fldChar w:fldCharType="begin"/>
            </w:r>
            <w:r w:rsidR="00AB3C03">
              <w:rPr>
                <w:webHidden/>
              </w:rPr>
              <w:instrText xml:space="preserve"> PAGEREF _Toc487610103 \h </w:instrText>
            </w:r>
            <w:r w:rsidR="00AB3C03">
              <w:rPr>
                <w:webHidden/>
              </w:rPr>
            </w:r>
            <w:r w:rsidR="00AB3C03">
              <w:rPr>
                <w:webHidden/>
              </w:rPr>
              <w:fldChar w:fldCharType="separate"/>
            </w:r>
            <w:r w:rsidR="001E6F5E">
              <w:rPr>
                <w:webHidden/>
              </w:rPr>
              <w:t>84</w:t>
            </w:r>
            <w:r w:rsidR="00AB3C03">
              <w:rPr>
                <w:webHidden/>
              </w:rPr>
              <w:fldChar w:fldCharType="end"/>
            </w:r>
          </w:hyperlink>
        </w:p>
        <w:p w14:paraId="2EED781C" w14:textId="126F9F49" w:rsidR="00AB3C03" w:rsidRDefault="00337644">
          <w:pPr>
            <w:pStyle w:val="Sommario2"/>
            <w:tabs>
              <w:tab w:val="right" w:leader="dot" w:pos="8650"/>
            </w:tabs>
            <w:rPr>
              <w:rFonts w:asciiTheme="minorHAnsi" w:eastAsiaTheme="minorEastAsia" w:hAnsiTheme="minorHAnsi" w:cstheme="minorBidi"/>
              <w:color w:val="auto"/>
              <w:sz w:val="22"/>
              <w:szCs w:val="22"/>
            </w:rPr>
          </w:pPr>
          <w:hyperlink w:anchor="_Toc487610104" w:history="1">
            <w:r w:rsidR="00AB3C03" w:rsidRPr="00622F9C">
              <w:rPr>
                <w:rStyle w:val="Collegamentoipertestuale"/>
                <w:rFonts w:cs="Arial Unicode MS"/>
              </w:rPr>
              <w:t>Bibliografia Capitolo 14</w:t>
            </w:r>
            <w:r w:rsidR="00AB3C03">
              <w:rPr>
                <w:webHidden/>
              </w:rPr>
              <w:tab/>
            </w:r>
            <w:r w:rsidR="00AB3C03">
              <w:rPr>
                <w:webHidden/>
              </w:rPr>
              <w:fldChar w:fldCharType="begin"/>
            </w:r>
            <w:r w:rsidR="00AB3C03">
              <w:rPr>
                <w:webHidden/>
              </w:rPr>
              <w:instrText xml:space="preserve"> PAGEREF _Toc487610104 \h </w:instrText>
            </w:r>
            <w:r w:rsidR="00AB3C03">
              <w:rPr>
                <w:webHidden/>
              </w:rPr>
            </w:r>
            <w:r w:rsidR="00AB3C03">
              <w:rPr>
                <w:webHidden/>
              </w:rPr>
              <w:fldChar w:fldCharType="separate"/>
            </w:r>
            <w:r w:rsidR="001E6F5E">
              <w:rPr>
                <w:webHidden/>
              </w:rPr>
              <w:t>86</w:t>
            </w:r>
            <w:r w:rsidR="00AB3C03">
              <w:rPr>
                <w:webHidden/>
              </w:rPr>
              <w:fldChar w:fldCharType="end"/>
            </w:r>
          </w:hyperlink>
        </w:p>
        <w:p w14:paraId="6725A176" w14:textId="7BAE0C04" w:rsidR="00AB3C03" w:rsidRDefault="00337644">
          <w:pPr>
            <w:pStyle w:val="Sommario1"/>
            <w:rPr>
              <w:rFonts w:asciiTheme="minorHAnsi" w:eastAsiaTheme="minorEastAsia" w:hAnsiTheme="minorHAnsi" w:cstheme="minorBidi"/>
              <w:b w:val="0"/>
              <w:bCs w:val="0"/>
              <w:caps w:val="0"/>
              <w:noProof/>
              <w:sz w:val="22"/>
              <w:szCs w:val="22"/>
              <w:bdr w:val="none" w:sz="0" w:space="0" w:color="auto"/>
              <w:lang w:val="it-IT" w:eastAsia="it-IT"/>
            </w:rPr>
          </w:pPr>
          <w:hyperlink w:anchor="_Toc487610105" w:history="1">
            <w:r w:rsidR="00AB3C03" w:rsidRPr="00622F9C">
              <w:rPr>
                <w:rStyle w:val="Collegamentoipertestuale"/>
                <w:noProof/>
                <w:lang w:val="it-IT"/>
              </w:rPr>
              <w:t>CAPITOLO 15.</w:t>
            </w:r>
            <w:r w:rsidR="00AB3C03">
              <w:rPr>
                <w:noProof/>
                <w:webHidden/>
              </w:rPr>
              <w:tab/>
            </w:r>
            <w:r w:rsidR="00AB3C03">
              <w:rPr>
                <w:noProof/>
                <w:webHidden/>
              </w:rPr>
              <w:fldChar w:fldCharType="begin"/>
            </w:r>
            <w:r w:rsidR="00AB3C03">
              <w:rPr>
                <w:noProof/>
                <w:webHidden/>
              </w:rPr>
              <w:instrText xml:space="preserve"> PAGEREF _Toc487610105 \h </w:instrText>
            </w:r>
            <w:r w:rsidR="00AB3C03">
              <w:rPr>
                <w:noProof/>
                <w:webHidden/>
              </w:rPr>
            </w:r>
            <w:r w:rsidR="00AB3C03">
              <w:rPr>
                <w:noProof/>
                <w:webHidden/>
              </w:rPr>
              <w:fldChar w:fldCharType="separate"/>
            </w:r>
            <w:r w:rsidR="001E6F5E">
              <w:rPr>
                <w:noProof/>
                <w:webHidden/>
              </w:rPr>
              <w:t>87</w:t>
            </w:r>
            <w:r w:rsidR="00AB3C03">
              <w:rPr>
                <w:noProof/>
                <w:webHidden/>
              </w:rPr>
              <w:fldChar w:fldCharType="end"/>
            </w:r>
          </w:hyperlink>
        </w:p>
        <w:p w14:paraId="29B01D29" w14:textId="0183E8E4" w:rsidR="00AB3C03" w:rsidRDefault="00337644">
          <w:pPr>
            <w:pStyle w:val="Sommario1"/>
            <w:rPr>
              <w:rFonts w:asciiTheme="minorHAnsi" w:eastAsiaTheme="minorEastAsia" w:hAnsiTheme="minorHAnsi" w:cstheme="minorBidi"/>
              <w:b w:val="0"/>
              <w:bCs w:val="0"/>
              <w:caps w:val="0"/>
              <w:noProof/>
              <w:sz w:val="22"/>
              <w:szCs w:val="22"/>
              <w:bdr w:val="none" w:sz="0" w:space="0" w:color="auto"/>
              <w:lang w:val="it-IT" w:eastAsia="it-IT"/>
            </w:rPr>
          </w:pPr>
          <w:hyperlink w:anchor="_Toc487610106" w:history="1">
            <w:r w:rsidR="00AB3C03" w:rsidRPr="00622F9C">
              <w:rPr>
                <w:rStyle w:val="Collegamentoipertestuale"/>
                <w:noProof/>
                <w:lang w:val="it-IT"/>
              </w:rPr>
              <w:t>CERTIFICAZIONE DI PRODOTTO - HALAL</w:t>
            </w:r>
            <w:r w:rsidR="00AB3C03">
              <w:rPr>
                <w:noProof/>
                <w:webHidden/>
              </w:rPr>
              <w:tab/>
            </w:r>
            <w:r w:rsidR="00AB3C03">
              <w:rPr>
                <w:noProof/>
                <w:webHidden/>
              </w:rPr>
              <w:fldChar w:fldCharType="begin"/>
            </w:r>
            <w:r w:rsidR="00AB3C03">
              <w:rPr>
                <w:noProof/>
                <w:webHidden/>
              </w:rPr>
              <w:instrText xml:space="preserve"> PAGEREF _Toc487610106 \h </w:instrText>
            </w:r>
            <w:r w:rsidR="00AB3C03">
              <w:rPr>
                <w:noProof/>
                <w:webHidden/>
              </w:rPr>
            </w:r>
            <w:r w:rsidR="00AB3C03">
              <w:rPr>
                <w:noProof/>
                <w:webHidden/>
              </w:rPr>
              <w:fldChar w:fldCharType="separate"/>
            </w:r>
            <w:r w:rsidR="001E6F5E">
              <w:rPr>
                <w:noProof/>
                <w:webHidden/>
              </w:rPr>
              <w:t>87</w:t>
            </w:r>
            <w:r w:rsidR="00AB3C03">
              <w:rPr>
                <w:noProof/>
                <w:webHidden/>
              </w:rPr>
              <w:fldChar w:fldCharType="end"/>
            </w:r>
          </w:hyperlink>
        </w:p>
        <w:p w14:paraId="645B79F2" w14:textId="18B6097D" w:rsidR="00AB3C03" w:rsidRDefault="00337644">
          <w:pPr>
            <w:pStyle w:val="Sommario2"/>
            <w:tabs>
              <w:tab w:val="right" w:leader="dot" w:pos="8650"/>
            </w:tabs>
            <w:rPr>
              <w:rFonts w:asciiTheme="minorHAnsi" w:eastAsiaTheme="minorEastAsia" w:hAnsiTheme="minorHAnsi" w:cstheme="minorBidi"/>
              <w:color w:val="auto"/>
              <w:sz w:val="22"/>
              <w:szCs w:val="22"/>
            </w:rPr>
          </w:pPr>
          <w:hyperlink w:anchor="_Toc487610107" w:history="1">
            <w:r w:rsidR="00AB3C03" w:rsidRPr="00622F9C">
              <w:rPr>
                <w:rStyle w:val="Collegamentoipertestuale"/>
                <w:rFonts w:cs="Arial Unicode MS"/>
              </w:rPr>
              <w:t>15.1 Introduzione</w:t>
            </w:r>
            <w:r w:rsidR="00AB3C03">
              <w:rPr>
                <w:webHidden/>
              </w:rPr>
              <w:tab/>
            </w:r>
            <w:r w:rsidR="00AB3C03">
              <w:rPr>
                <w:webHidden/>
              </w:rPr>
              <w:fldChar w:fldCharType="begin"/>
            </w:r>
            <w:r w:rsidR="00AB3C03">
              <w:rPr>
                <w:webHidden/>
              </w:rPr>
              <w:instrText xml:space="preserve"> PAGEREF _Toc487610107 \h </w:instrText>
            </w:r>
            <w:r w:rsidR="00AB3C03">
              <w:rPr>
                <w:webHidden/>
              </w:rPr>
            </w:r>
            <w:r w:rsidR="00AB3C03">
              <w:rPr>
                <w:webHidden/>
              </w:rPr>
              <w:fldChar w:fldCharType="separate"/>
            </w:r>
            <w:r w:rsidR="001E6F5E">
              <w:rPr>
                <w:webHidden/>
              </w:rPr>
              <w:t>87</w:t>
            </w:r>
            <w:r w:rsidR="00AB3C03">
              <w:rPr>
                <w:webHidden/>
              </w:rPr>
              <w:fldChar w:fldCharType="end"/>
            </w:r>
          </w:hyperlink>
        </w:p>
        <w:p w14:paraId="246220C4" w14:textId="2514FF65" w:rsidR="00AB3C03" w:rsidRDefault="00337644">
          <w:pPr>
            <w:pStyle w:val="Sommario2"/>
            <w:tabs>
              <w:tab w:val="right" w:leader="dot" w:pos="8650"/>
            </w:tabs>
            <w:rPr>
              <w:rFonts w:asciiTheme="minorHAnsi" w:eastAsiaTheme="minorEastAsia" w:hAnsiTheme="minorHAnsi" w:cstheme="minorBidi"/>
              <w:color w:val="auto"/>
              <w:sz w:val="22"/>
              <w:szCs w:val="22"/>
            </w:rPr>
          </w:pPr>
          <w:hyperlink w:anchor="_Toc487610108" w:history="1">
            <w:r w:rsidR="00AB3C03" w:rsidRPr="00622F9C">
              <w:rPr>
                <w:rStyle w:val="Collegamentoipertestuale"/>
                <w:rFonts w:cs="Arial Unicode MS"/>
              </w:rPr>
              <w:t>15.2 Disciplinare della certificazione Halal</w:t>
            </w:r>
            <w:r w:rsidR="00AB3C03">
              <w:rPr>
                <w:webHidden/>
              </w:rPr>
              <w:tab/>
            </w:r>
            <w:r w:rsidR="00AB3C03">
              <w:rPr>
                <w:webHidden/>
              </w:rPr>
              <w:fldChar w:fldCharType="begin"/>
            </w:r>
            <w:r w:rsidR="00AB3C03">
              <w:rPr>
                <w:webHidden/>
              </w:rPr>
              <w:instrText xml:space="preserve"> PAGEREF _Toc487610108 \h </w:instrText>
            </w:r>
            <w:r w:rsidR="00AB3C03">
              <w:rPr>
                <w:webHidden/>
              </w:rPr>
            </w:r>
            <w:r w:rsidR="00AB3C03">
              <w:rPr>
                <w:webHidden/>
              </w:rPr>
              <w:fldChar w:fldCharType="separate"/>
            </w:r>
            <w:r w:rsidR="001E6F5E">
              <w:rPr>
                <w:webHidden/>
              </w:rPr>
              <w:t>87</w:t>
            </w:r>
            <w:r w:rsidR="00AB3C03">
              <w:rPr>
                <w:webHidden/>
              </w:rPr>
              <w:fldChar w:fldCharType="end"/>
            </w:r>
          </w:hyperlink>
        </w:p>
        <w:p w14:paraId="638FCF99" w14:textId="765125AB" w:rsidR="00AB3C03" w:rsidRDefault="00337644">
          <w:pPr>
            <w:pStyle w:val="Sommario2"/>
            <w:tabs>
              <w:tab w:val="right" w:leader="dot" w:pos="8650"/>
            </w:tabs>
            <w:rPr>
              <w:rFonts w:asciiTheme="minorHAnsi" w:eastAsiaTheme="minorEastAsia" w:hAnsiTheme="minorHAnsi" w:cstheme="minorBidi"/>
              <w:color w:val="auto"/>
              <w:sz w:val="22"/>
              <w:szCs w:val="22"/>
            </w:rPr>
          </w:pPr>
          <w:hyperlink w:anchor="_Toc487610109" w:history="1">
            <w:r w:rsidR="00AB3C03" w:rsidRPr="00622F9C">
              <w:rPr>
                <w:rStyle w:val="Collegamentoipertestuale"/>
                <w:rFonts w:cs="Arial Unicode MS"/>
              </w:rPr>
              <w:t>Bibliografia Capitolo 15</w:t>
            </w:r>
            <w:r w:rsidR="00AB3C03">
              <w:rPr>
                <w:webHidden/>
              </w:rPr>
              <w:tab/>
            </w:r>
            <w:r w:rsidR="00AB3C03">
              <w:rPr>
                <w:webHidden/>
              </w:rPr>
              <w:fldChar w:fldCharType="begin"/>
            </w:r>
            <w:r w:rsidR="00AB3C03">
              <w:rPr>
                <w:webHidden/>
              </w:rPr>
              <w:instrText xml:space="preserve"> PAGEREF _Toc487610109 \h </w:instrText>
            </w:r>
            <w:r w:rsidR="00AB3C03">
              <w:rPr>
                <w:webHidden/>
              </w:rPr>
            </w:r>
            <w:r w:rsidR="00AB3C03">
              <w:rPr>
                <w:webHidden/>
              </w:rPr>
              <w:fldChar w:fldCharType="separate"/>
            </w:r>
            <w:r w:rsidR="001E6F5E">
              <w:rPr>
                <w:webHidden/>
              </w:rPr>
              <w:t>89</w:t>
            </w:r>
            <w:r w:rsidR="00AB3C03">
              <w:rPr>
                <w:webHidden/>
              </w:rPr>
              <w:fldChar w:fldCharType="end"/>
            </w:r>
          </w:hyperlink>
        </w:p>
        <w:p w14:paraId="1F1C1CF7" w14:textId="1A254EB7" w:rsidR="00AB3C03" w:rsidRDefault="00337644">
          <w:pPr>
            <w:pStyle w:val="Sommario1"/>
            <w:rPr>
              <w:rFonts w:asciiTheme="minorHAnsi" w:eastAsiaTheme="minorEastAsia" w:hAnsiTheme="minorHAnsi" w:cstheme="minorBidi"/>
              <w:b w:val="0"/>
              <w:bCs w:val="0"/>
              <w:caps w:val="0"/>
              <w:noProof/>
              <w:sz w:val="22"/>
              <w:szCs w:val="22"/>
              <w:bdr w:val="none" w:sz="0" w:space="0" w:color="auto"/>
              <w:lang w:val="it-IT" w:eastAsia="it-IT"/>
            </w:rPr>
          </w:pPr>
          <w:hyperlink w:anchor="_Toc487610110" w:history="1">
            <w:r w:rsidR="00AB3C03" w:rsidRPr="00622F9C">
              <w:rPr>
                <w:rStyle w:val="Collegamentoipertestuale"/>
                <w:noProof/>
                <w:lang w:val="it-IT"/>
              </w:rPr>
              <w:t>CAPITOLO 16.</w:t>
            </w:r>
            <w:r w:rsidR="00AB3C03">
              <w:rPr>
                <w:noProof/>
                <w:webHidden/>
              </w:rPr>
              <w:tab/>
            </w:r>
            <w:r w:rsidR="00AB3C03">
              <w:rPr>
                <w:noProof/>
                <w:webHidden/>
              </w:rPr>
              <w:fldChar w:fldCharType="begin"/>
            </w:r>
            <w:r w:rsidR="00AB3C03">
              <w:rPr>
                <w:noProof/>
                <w:webHidden/>
              </w:rPr>
              <w:instrText xml:space="preserve"> PAGEREF _Toc487610110 \h </w:instrText>
            </w:r>
            <w:r w:rsidR="00AB3C03">
              <w:rPr>
                <w:noProof/>
                <w:webHidden/>
              </w:rPr>
            </w:r>
            <w:r w:rsidR="00AB3C03">
              <w:rPr>
                <w:noProof/>
                <w:webHidden/>
              </w:rPr>
              <w:fldChar w:fldCharType="separate"/>
            </w:r>
            <w:r w:rsidR="001E6F5E">
              <w:rPr>
                <w:noProof/>
                <w:webHidden/>
              </w:rPr>
              <w:t>91</w:t>
            </w:r>
            <w:r w:rsidR="00AB3C03">
              <w:rPr>
                <w:noProof/>
                <w:webHidden/>
              </w:rPr>
              <w:fldChar w:fldCharType="end"/>
            </w:r>
          </w:hyperlink>
        </w:p>
        <w:p w14:paraId="148FF74A" w14:textId="34ABC23B" w:rsidR="00AB3C03" w:rsidRDefault="00337644">
          <w:pPr>
            <w:pStyle w:val="Sommario1"/>
            <w:rPr>
              <w:rFonts w:asciiTheme="minorHAnsi" w:eastAsiaTheme="minorEastAsia" w:hAnsiTheme="minorHAnsi" w:cstheme="minorBidi"/>
              <w:b w:val="0"/>
              <w:bCs w:val="0"/>
              <w:caps w:val="0"/>
              <w:noProof/>
              <w:sz w:val="22"/>
              <w:szCs w:val="22"/>
              <w:bdr w:val="none" w:sz="0" w:space="0" w:color="auto"/>
              <w:lang w:val="it-IT" w:eastAsia="it-IT"/>
            </w:rPr>
          </w:pPr>
          <w:hyperlink w:anchor="_Toc487610111" w:history="1">
            <w:r w:rsidR="00AB3C03" w:rsidRPr="00622F9C">
              <w:rPr>
                <w:rStyle w:val="Collegamentoipertestuale"/>
                <w:noProof/>
                <w:lang w:val="it-IT"/>
              </w:rPr>
              <w:t>CERTIFICAZIONE DI PRODOTTO - KOSHER</w:t>
            </w:r>
            <w:r w:rsidR="00AB3C03">
              <w:rPr>
                <w:noProof/>
                <w:webHidden/>
              </w:rPr>
              <w:tab/>
            </w:r>
            <w:r w:rsidR="00AB3C03">
              <w:rPr>
                <w:noProof/>
                <w:webHidden/>
              </w:rPr>
              <w:fldChar w:fldCharType="begin"/>
            </w:r>
            <w:r w:rsidR="00AB3C03">
              <w:rPr>
                <w:noProof/>
                <w:webHidden/>
              </w:rPr>
              <w:instrText xml:space="preserve"> PAGEREF _Toc487610111 \h </w:instrText>
            </w:r>
            <w:r w:rsidR="00AB3C03">
              <w:rPr>
                <w:noProof/>
                <w:webHidden/>
              </w:rPr>
            </w:r>
            <w:r w:rsidR="00AB3C03">
              <w:rPr>
                <w:noProof/>
                <w:webHidden/>
              </w:rPr>
              <w:fldChar w:fldCharType="separate"/>
            </w:r>
            <w:r w:rsidR="001E6F5E">
              <w:rPr>
                <w:noProof/>
                <w:webHidden/>
              </w:rPr>
              <w:t>91</w:t>
            </w:r>
            <w:r w:rsidR="00AB3C03">
              <w:rPr>
                <w:noProof/>
                <w:webHidden/>
              </w:rPr>
              <w:fldChar w:fldCharType="end"/>
            </w:r>
          </w:hyperlink>
        </w:p>
        <w:p w14:paraId="720E9744" w14:textId="129E7F3B" w:rsidR="00AB3C03" w:rsidRDefault="00337644">
          <w:pPr>
            <w:pStyle w:val="Sommario2"/>
            <w:tabs>
              <w:tab w:val="right" w:leader="dot" w:pos="8650"/>
            </w:tabs>
            <w:rPr>
              <w:rFonts w:asciiTheme="minorHAnsi" w:eastAsiaTheme="minorEastAsia" w:hAnsiTheme="minorHAnsi" w:cstheme="minorBidi"/>
              <w:color w:val="auto"/>
              <w:sz w:val="22"/>
              <w:szCs w:val="22"/>
            </w:rPr>
          </w:pPr>
          <w:hyperlink w:anchor="_Toc487610112" w:history="1">
            <w:r w:rsidR="00AB3C03" w:rsidRPr="00622F9C">
              <w:rPr>
                <w:rStyle w:val="Collegamentoipertestuale"/>
                <w:rFonts w:cs="Arial Unicode MS"/>
              </w:rPr>
              <w:t>16.1 Generalità</w:t>
            </w:r>
            <w:r w:rsidR="00AB3C03">
              <w:rPr>
                <w:webHidden/>
              </w:rPr>
              <w:tab/>
            </w:r>
            <w:r w:rsidR="00AB3C03">
              <w:rPr>
                <w:webHidden/>
              </w:rPr>
              <w:fldChar w:fldCharType="begin"/>
            </w:r>
            <w:r w:rsidR="00AB3C03">
              <w:rPr>
                <w:webHidden/>
              </w:rPr>
              <w:instrText xml:space="preserve"> PAGEREF _Toc487610112 \h </w:instrText>
            </w:r>
            <w:r w:rsidR="00AB3C03">
              <w:rPr>
                <w:webHidden/>
              </w:rPr>
            </w:r>
            <w:r w:rsidR="00AB3C03">
              <w:rPr>
                <w:webHidden/>
              </w:rPr>
              <w:fldChar w:fldCharType="separate"/>
            </w:r>
            <w:r w:rsidR="001E6F5E">
              <w:rPr>
                <w:webHidden/>
              </w:rPr>
              <w:t>91</w:t>
            </w:r>
            <w:r w:rsidR="00AB3C03">
              <w:rPr>
                <w:webHidden/>
              </w:rPr>
              <w:fldChar w:fldCharType="end"/>
            </w:r>
          </w:hyperlink>
        </w:p>
        <w:p w14:paraId="34CDED30" w14:textId="0B59CB4A" w:rsidR="00AB3C03" w:rsidRDefault="00337644">
          <w:pPr>
            <w:pStyle w:val="Sommario2"/>
            <w:tabs>
              <w:tab w:val="right" w:leader="dot" w:pos="8650"/>
            </w:tabs>
            <w:rPr>
              <w:rFonts w:asciiTheme="minorHAnsi" w:eastAsiaTheme="minorEastAsia" w:hAnsiTheme="minorHAnsi" w:cstheme="minorBidi"/>
              <w:color w:val="auto"/>
              <w:sz w:val="22"/>
              <w:szCs w:val="22"/>
            </w:rPr>
          </w:pPr>
          <w:hyperlink w:anchor="_Toc487610113" w:history="1">
            <w:r w:rsidR="00AB3C03" w:rsidRPr="00622F9C">
              <w:rPr>
                <w:rStyle w:val="Collegamentoipertestuale"/>
                <w:rFonts w:cs="Arial Unicode MS"/>
              </w:rPr>
              <w:t>16.2 I pre-requisiti degli alimenti</w:t>
            </w:r>
            <w:r w:rsidR="00AB3C03">
              <w:rPr>
                <w:webHidden/>
              </w:rPr>
              <w:tab/>
            </w:r>
            <w:r w:rsidR="00AB3C03">
              <w:rPr>
                <w:webHidden/>
              </w:rPr>
              <w:fldChar w:fldCharType="begin"/>
            </w:r>
            <w:r w:rsidR="00AB3C03">
              <w:rPr>
                <w:webHidden/>
              </w:rPr>
              <w:instrText xml:space="preserve"> PAGEREF _Toc487610113 \h </w:instrText>
            </w:r>
            <w:r w:rsidR="00AB3C03">
              <w:rPr>
                <w:webHidden/>
              </w:rPr>
            </w:r>
            <w:r w:rsidR="00AB3C03">
              <w:rPr>
                <w:webHidden/>
              </w:rPr>
              <w:fldChar w:fldCharType="separate"/>
            </w:r>
            <w:r w:rsidR="001E6F5E">
              <w:rPr>
                <w:webHidden/>
              </w:rPr>
              <w:t>91</w:t>
            </w:r>
            <w:r w:rsidR="00AB3C03">
              <w:rPr>
                <w:webHidden/>
              </w:rPr>
              <w:fldChar w:fldCharType="end"/>
            </w:r>
          </w:hyperlink>
        </w:p>
        <w:p w14:paraId="5B110A0D" w14:textId="248A7B0D" w:rsidR="00AB3C03" w:rsidRDefault="00337644">
          <w:pPr>
            <w:pStyle w:val="Sommario2"/>
            <w:tabs>
              <w:tab w:val="right" w:leader="dot" w:pos="8650"/>
            </w:tabs>
            <w:rPr>
              <w:rFonts w:asciiTheme="minorHAnsi" w:eastAsiaTheme="minorEastAsia" w:hAnsiTheme="minorHAnsi" w:cstheme="minorBidi"/>
              <w:color w:val="auto"/>
              <w:sz w:val="22"/>
              <w:szCs w:val="22"/>
            </w:rPr>
          </w:pPr>
          <w:hyperlink w:anchor="_Toc487610114" w:history="1">
            <w:r w:rsidR="00AB3C03" w:rsidRPr="00622F9C">
              <w:rPr>
                <w:rStyle w:val="Collegamentoipertestuale"/>
                <w:rFonts w:cs="Arial Unicode MS"/>
              </w:rPr>
              <w:t>16.3 Pre-trattamento delle carni</w:t>
            </w:r>
            <w:r w:rsidR="00AB3C03">
              <w:rPr>
                <w:webHidden/>
              </w:rPr>
              <w:tab/>
            </w:r>
            <w:r w:rsidR="00AB3C03">
              <w:rPr>
                <w:webHidden/>
              </w:rPr>
              <w:fldChar w:fldCharType="begin"/>
            </w:r>
            <w:r w:rsidR="00AB3C03">
              <w:rPr>
                <w:webHidden/>
              </w:rPr>
              <w:instrText xml:space="preserve"> PAGEREF _Toc487610114 \h </w:instrText>
            </w:r>
            <w:r w:rsidR="00AB3C03">
              <w:rPr>
                <w:webHidden/>
              </w:rPr>
            </w:r>
            <w:r w:rsidR="00AB3C03">
              <w:rPr>
                <w:webHidden/>
              </w:rPr>
              <w:fldChar w:fldCharType="separate"/>
            </w:r>
            <w:r w:rsidR="001E6F5E">
              <w:rPr>
                <w:webHidden/>
              </w:rPr>
              <w:t>91</w:t>
            </w:r>
            <w:r w:rsidR="00AB3C03">
              <w:rPr>
                <w:webHidden/>
              </w:rPr>
              <w:fldChar w:fldCharType="end"/>
            </w:r>
          </w:hyperlink>
        </w:p>
        <w:p w14:paraId="37BB76BB" w14:textId="532C024E" w:rsidR="00AB3C03" w:rsidRDefault="00337644">
          <w:pPr>
            <w:pStyle w:val="Sommario2"/>
            <w:tabs>
              <w:tab w:val="right" w:leader="dot" w:pos="8650"/>
            </w:tabs>
            <w:rPr>
              <w:rFonts w:asciiTheme="minorHAnsi" w:eastAsiaTheme="minorEastAsia" w:hAnsiTheme="minorHAnsi" w:cstheme="minorBidi"/>
              <w:color w:val="auto"/>
              <w:sz w:val="22"/>
              <w:szCs w:val="22"/>
            </w:rPr>
          </w:pPr>
          <w:hyperlink w:anchor="_Toc487610115" w:history="1">
            <w:r w:rsidR="00AB3C03" w:rsidRPr="00622F9C">
              <w:rPr>
                <w:rStyle w:val="Collegamentoipertestuale"/>
                <w:rFonts w:cs="Arial Unicode MS"/>
              </w:rPr>
              <w:t>16.4 Categorie alimentari Kosher (glossario)</w:t>
            </w:r>
            <w:r w:rsidR="00AB3C03">
              <w:rPr>
                <w:webHidden/>
              </w:rPr>
              <w:tab/>
            </w:r>
            <w:r w:rsidR="00AB3C03">
              <w:rPr>
                <w:webHidden/>
              </w:rPr>
              <w:fldChar w:fldCharType="begin"/>
            </w:r>
            <w:r w:rsidR="00AB3C03">
              <w:rPr>
                <w:webHidden/>
              </w:rPr>
              <w:instrText xml:space="preserve"> PAGEREF _Toc487610115 \h </w:instrText>
            </w:r>
            <w:r w:rsidR="00AB3C03">
              <w:rPr>
                <w:webHidden/>
              </w:rPr>
            </w:r>
            <w:r w:rsidR="00AB3C03">
              <w:rPr>
                <w:webHidden/>
              </w:rPr>
              <w:fldChar w:fldCharType="separate"/>
            </w:r>
            <w:r w:rsidR="001E6F5E">
              <w:rPr>
                <w:webHidden/>
              </w:rPr>
              <w:t>92</w:t>
            </w:r>
            <w:r w:rsidR="00AB3C03">
              <w:rPr>
                <w:webHidden/>
              </w:rPr>
              <w:fldChar w:fldCharType="end"/>
            </w:r>
          </w:hyperlink>
        </w:p>
        <w:p w14:paraId="2DC6ADE4" w14:textId="60D1C066" w:rsidR="00AB3C03" w:rsidRDefault="00337644">
          <w:pPr>
            <w:pStyle w:val="Sommario2"/>
            <w:tabs>
              <w:tab w:val="left" w:pos="720"/>
              <w:tab w:val="right" w:leader="dot" w:pos="8650"/>
            </w:tabs>
            <w:rPr>
              <w:rFonts w:asciiTheme="minorHAnsi" w:eastAsiaTheme="minorEastAsia" w:hAnsiTheme="minorHAnsi" w:cstheme="minorBidi"/>
              <w:color w:val="auto"/>
              <w:sz w:val="22"/>
              <w:szCs w:val="22"/>
            </w:rPr>
          </w:pPr>
          <w:hyperlink w:anchor="_Toc487610116" w:history="1">
            <w:r w:rsidR="00AB3C03" w:rsidRPr="00622F9C">
              <w:rPr>
                <w:rStyle w:val="Collegamentoipertestuale"/>
                <w:rFonts w:cs="Arial Unicode MS"/>
              </w:rPr>
              <w:t>16.5</w:t>
            </w:r>
            <w:r w:rsidR="00AB3C03">
              <w:rPr>
                <w:rFonts w:asciiTheme="minorHAnsi" w:eastAsiaTheme="minorEastAsia" w:hAnsiTheme="minorHAnsi" w:cstheme="minorBidi"/>
                <w:color w:val="auto"/>
                <w:sz w:val="22"/>
                <w:szCs w:val="22"/>
              </w:rPr>
              <w:tab/>
            </w:r>
            <w:r w:rsidR="00AB3C03" w:rsidRPr="00622F9C">
              <w:rPr>
                <w:rStyle w:val="Collegamentoipertestuale"/>
                <w:rFonts w:cs="Arial Unicode MS"/>
              </w:rPr>
              <w:t>Iter della Certificazione Kosher</w:t>
            </w:r>
            <w:r w:rsidR="00AB3C03">
              <w:rPr>
                <w:webHidden/>
              </w:rPr>
              <w:tab/>
            </w:r>
            <w:r w:rsidR="00AB3C03">
              <w:rPr>
                <w:webHidden/>
              </w:rPr>
              <w:fldChar w:fldCharType="begin"/>
            </w:r>
            <w:r w:rsidR="00AB3C03">
              <w:rPr>
                <w:webHidden/>
              </w:rPr>
              <w:instrText xml:space="preserve"> PAGEREF _Toc487610116 \h </w:instrText>
            </w:r>
            <w:r w:rsidR="00AB3C03">
              <w:rPr>
                <w:webHidden/>
              </w:rPr>
            </w:r>
            <w:r w:rsidR="00AB3C03">
              <w:rPr>
                <w:webHidden/>
              </w:rPr>
              <w:fldChar w:fldCharType="separate"/>
            </w:r>
            <w:r w:rsidR="001E6F5E">
              <w:rPr>
                <w:webHidden/>
              </w:rPr>
              <w:t>93</w:t>
            </w:r>
            <w:r w:rsidR="00AB3C03">
              <w:rPr>
                <w:webHidden/>
              </w:rPr>
              <w:fldChar w:fldCharType="end"/>
            </w:r>
          </w:hyperlink>
        </w:p>
        <w:p w14:paraId="3A09C205" w14:textId="40C67E28" w:rsidR="00AB3C03" w:rsidRDefault="00337644">
          <w:pPr>
            <w:pStyle w:val="Sommario2"/>
            <w:tabs>
              <w:tab w:val="right" w:leader="dot" w:pos="8650"/>
            </w:tabs>
            <w:rPr>
              <w:rFonts w:asciiTheme="minorHAnsi" w:eastAsiaTheme="minorEastAsia" w:hAnsiTheme="minorHAnsi" w:cstheme="minorBidi"/>
              <w:color w:val="auto"/>
              <w:sz w:val="22"/>
              <w:szCs w:val="22"/>
            </w:rPr>
          </w:pPr>
          <w:hyperlink w:anchor="_Toc487610117" w:history="1">
            <w:r w:rsidR="00AB3C03" w:rsidRPr="00622F9C">
              <w:rPr>
                <w:rStyle w:val="Collegamentoipertestuale"/>
                <w:rFonts w:cs="Arial Unicode MS"/>
              </w:rPr>
              <w:t>Bibliografia Capitolo 16</w:t>
            </w:r>
            <w:r w:rsidR="00AB3C03">
              <w:rPr>
                <w:webHidden/>
              </w:rPr>
              <w:tab/>
            </w:r>
            <w:r w:rsidR="00AB3C03">
              <w:rPr>
                <w:webHidden/>
              </w:rPr>
              <w:fldChar w:fldCharType="begin"/>
            </w:r>
            <w:r w:rsidR="00AB3C03">
              <w:rPr>
                <w:webHidden/>
              </w:rPr>
              <w:instrText xml:space="preserve"> PAGEREF _Toc487610117 \h </w:instrText>
            </w:r>
            <w:r w:rsidR="00AB3C03">
              <w:rPr>
                <w:webHidden/>
              </w:rPr>
            </w:r>
            <w:r w:rsidR="00AB3C03">
              <w:rPr>
                <w:webHidden/>
              </w:rPr>
              <w:fldChar w:fldCharType="separate"/>
            </w:r>
            <w:r w:rsidR="001E6F5E">
              <w:rPr>
                <w:webHidden/>
              </w:rPr>
              <w:t>94</w:t>
            </w:r>
            <w:r w:rsidR="00AB3C03">
              <w:rPr>
                <w:webHidden/>
              </w:rPr>
              <w:fldChar w:fldCharType="end"/>
            </w:r>
          </w:hyperlink>
        </w:p>
        <w:p w14:paraId="23650A84" w14:textId="263E700C" w:rsidR="00AB3C03" w:rsidRDefault="00337644">
          <w:pPr>
            <w:pStyle w:val="Sommario1"/>
            <w:rPr>
              <w:rFonts w:asciiTheme="minorHAnsi" w:eastAsiaTheme="minorEastAsia" w:hAnsiTheme="minorHAnsi" w:cstheme="minorBidi"/>
              <w:b w:val="0"/>
              <w:bCs w:val="0"/>
              <w:caps w:val="0"/>
              <w:noProof/>
              <w:sz w:val="22"/>
              <w:szCs w:val="22"/>
              <w:bdr w:val="none" w:sz="0" w:space="0" w:color="auto"/>
              <w:lang w:val="it-IT" w:eastAsia="it-IT"/>
            </w:rPr>
          </w:pPr>
          <w:hyperlink w:anchor="_Toc487610118" w:history="1">
            <w:r w:rsidR="00AB3C03" w:rsidRPr="00622F9C">
              <w:rPr>
                <w:rStyle w:val="Collegamentoipertestuale"/>
                <w:noProof/>
                <w:lang w:val="it-IT"/>
              </w:rPr>
              <w:t>CAPITOLO 17.</w:t>
            </w:r>
            <w:r w:rsidR="00AB3C03">
              <w:rPr>
                <w:noProof/>
                <w:webHidden/>
              </w:rPr>
              <w:tab/>
            </w:r>
            <w:r w:rsidR="00AB3C03">
              <w:rPr>
                <w:noProof/>
                <w:webHidden/>
              </w:rPr>
              <w:fldChar w:fldCharType="begin"/>
            </w:r>
            <w:r w:rsidR="00AB3C03">
              <w:rPr>
                <w:noProof/>
                <w:webHidden/>
              </w:rPr>
              <w:instrText xml:space="preserve"> PAGEREF _Toc487610118 \h </w:instrText>
            </w:r>
            <w:r w:rsidR="00AB3C03">
              <w:rPr>
                <w:noProof/>
                <w:webHidden/>
              </w:rPr>
            </w:r>
            <w:r w:rsidR="00AB3C03">
              <w:rPr>
                <w:noProof/>
                <w:webHidden/>
              </w:rPr>
              <w:fldChar w:fldCharType="separate"/>
            </w:r>
            <w:r w:rsidR="001E6F5E">
              <w:rPr>
                <w:noProof/>
                <w:webHidden/>
              </w:rPr>
              <w:t>95</w:t>
            </w:r>
            <w:r w:rsidR="00AB3C03">
              <w:rPr>
                <w:noProof/>
                <w:webHidden/>
              </w:rPr>
              <w:fldChar w:fldCharType="end"/>
            </w:r>
          </w:hyperlink>
        </w:p>
        <w:p w14:paraId="7651357A" w14:textId="492B91F2" w:rsidR="00AB3C03" w:rsidRDefault="00337644">
          <w:pPr>
            <w:pStyle w:val="Sommario1"/>
            <w:rPr>
              <w:rFonts w:asciiTheme="minorHAnsi" w:eastAsiaTheme="minorEastAsia" w:hAnsiTheme="minorHAnsi" w:cstheme="minorBidi"/>
              <w:b w:val="0"/>
              <w:bCs w:val="0"/>
              <w:caps w:val="0"/>
              <w:noProof/>
              <w:sz w:val="22"/>
              <w:szCs w:val="22"/>
              <w:bdr w:val="none" w:sz="0" w:space="0" w:color="auto"/>
              <w:lang w:val="it-IT" w:eastAsia="it-IT"/>
            </w:rPr>
          </w:pPr>
          <w:hyperlink w:anchor="_Toc487610119" w:history="1">
            <w:r w:rsidR="00AB3C03" w:rsidRPr="00622F9C">
              <w:rPr>
                <w:rStyle w:val="Collegamentoipertestuale"/>
                <w:noProof/>
                <w:lang w:val="it-IT"/>
              </w:rPr>
              <w:t>CONFORMITÀ DEI MATERIALI E DEGLI OGGETTI A CONTATTO CON GLI ALIMENTI</w:t>
            </w:r>
            <w:r w:rsidR="00AB3C03">
              <w:rPr>
                <w:noProof/>
                <w:webHidden/>
              </w:rPr>
              <w:tab/>
            </w:r>
            <w:r w:rsidR="00AB3C03">
              <w:rPr>
                <w:noProof/>
                <w:webHidden/>
              </w:rPr>
              <w:fldChar w:fldCharType="begin"/>
            </w:r>
            <w:r w:rsidR="00AB3C03">
              <w:rPr>
                <w:noProof/>
                <w:webHidden/>
              </w:rPr>
              <w:instrText xml:space="preserve"> PAGEREF _Toc487610119 \h </w:instrText>
            </w:r>
            <w:r w:rsidR="00AB3C03">
              <w:rPr>
                <w:noProof/>
                <w:webHidden/>
              </w:rPr>
            </w:r>
            <w:r w:rsidR="00AB3C03">
              <w:rPr>
                <w:noProof/>
                <w:webHidden/>
              </w:rPr>
              <w:fldChar w:fldCharType="separate"/>
            </w:r>
            <w:r w:rsidR="001E6F5E">
              <w:rPr>
                <w:noProof/>
                <w:webHidden/>
              </w:rPr>
              <w:t>95</w:t>
            </w:r>
            <w:r w:rsidR="00AB3C03">
              <w:rPr>
                <w:noProof/>
                <w:webHidden/>
              </w:rPr>
              <w:fldChar w:fldCharType="end"/>
            </w:r>
          </w:hyperlink>
        </w:p>
        <w:p w14:paraId="247D8D1F" w14:textId="10D0B3F7" w:rsidR="00AB3C03" w:rsidRDefault="00337644">
          <w:pPr>
            <w:pStyle w:val="Sommario2"/>
            <w:tabs>
              <w:tab w:val="right" w:leader="dot" w:pos="8650"/>
            </w:tabs>
            <w:rPr>
              <w:rFonts w:asciiTheme="minorHAnsi" w:eastAsiaTheme="minorEastAsia" w:hAnsiTheme="minorHAnsi" w:cstheme="minorBidi"/>
              <w:color w:val="auto"/>
              <w:sz w:val="22"/>
              <w:szCs w:val="22"/>
            </w:rPr>
          </w:pPr>
          <w:hyperlink w:anchor="_Toc487610120" w:history="1">
            <w:r w:rsidR="00AB3C03" w:rsidRPr="00622F9C">
              <w:rPr>
                <w:rStyle w:val="Collegamentoipertestuale"/>
                <w:rFonts w:cs="Arial Unicode MS"/>
              </w:rPr>
              <w:t>17.1 Introduzione</w:t>
            </w:r>
            <w:r w:rsidR="00AB3C03">
              <w:rPr>
                <w:webHidden/>
              </w:rPr>
              <w:tab/>
            </w:r>
            <w:r w:rsidR="00AB3C03">
              <w:rPr>
                <w:webHidden/>
              </w:rPr>
              <w:fldChar w:fldCharType="begin"/>
            </w:r>
            <w:r w:rsidR="00AB3C03">
              <w:rPr>
                <w:webHidden/>
              </w:rPr>
              <w:instrText xml:space="preserve"> PAGEREF _Toc487610120 \h </w:instrText>
            </w:r>
            <w:r w:rsidR="00AB3C03">
              <w:rPr>
                <w:webHidden/>
              </w:rPr>
            </w:r>
            <w:r w:rsidR="00AB3C03">
              <w:rPr>
                <w:webHidden/>
              </w:rPr>
              <w:fldChar w:fldCharType="separate"/>
            </w:r>
            <w:r w:rsidR="001E6F5E">
              <w:rPr>
                <w:webHidden/>
              </w:rPr>
              <w:t>95</w:t>
            </w:r>
            <w:r w:rsidR="00AB3C03">
              <w:rPr>
                <w:webHidden/>
              </w:rPr>
              <w:fldChar w:fldCharType="end"/>
            </w:r>
          </w:hyperlink>
        </w:p>
        <w:p w14:paraId="7F9BA537" w14:textId="30DC19BD" w:rsidR="00AB3C03" w:rsidRDefault="00337644">
          <w:pPr>
            <w:pStyle w:val="Sommario2"/>
            <w:tabs>
              <w:tab w:val="right" w:leader="dot" w:pos="8650"/>
            </w:tabs>
            <w:rPr>
              <w:rFonts w:asciiTheme="minorHAnsi" w:eastAsiaTheme="minorEastAsia" w:hAnsiTheme="minorHAnsi" w:cstheme="minorBidi"/>
              <w:color w:val="auto"/>
              <w:sz w:val="22"/>
              <w:szCs w:val="22"/>
            </w:rPr>
          </w:pPr>
          <w:hyperlink w:anchor="_Toc487610121" w:history="1">
            <w:r w:rsidR="00AB3C03" w:rsidRPr="00622F9C">
              <w:rPr>
                <w:rStyle w:val="Collegamentoipertestuale"/>
                <w:rFonts w:cs="Arial Unicode MS"/>
              </w:rPr>
              <w:t>17.2 Il Regolamento (CE) n. 1935/2004 (Regolamento quadro)</w:t>
            </w:r>
            <w:r w:rsidR="00AB3C03">
              <w:rPr>
                <w:webHidden/>
              </w:rPr>
              <w:tab/>
            </w:r>
            <w:r w:rsidR="00AB3C03">
              <w:rPr>
                <w:webHidden/>
              </w:rPr>
              <w:fldChar w:fldCharType="begin"/>
            </w:r>
            <w:r w:rsidR="00AB3C03">
              <w:rPr>
                <w:webHidden/>
              </w:rPr>
              <w:instrText xml:space="preserve"> PAGEREF _Toc487610121 \h </w:instrText>
            </w:r>
            <w:r w:rsidR="00AB3C03">
              <w:rPr>
                <w:webHidden/>
              </w:rPr>
            </w:r>
            <w:r w:rsidR="00AB3C03">
              <w:rPr>
                <w:webHidden/>
              </w:rPr>
              <w:fldChar w:fldCharType="separate"/>
            </w:r>
            <w:r w:rsidR="001E6F5E">
              <w:rPr>
                <w:webHidden/>
              </w:rPr>
              <w:t>95</w:t>
            </w:r>
            <w:r w:rsidR="00AB3C03">
              <w:rPr>
                <w:webHidden/>
              </w:rPr>
              <w:fldChar w:fldCharType="end"/>
            </w:r>
          </w:hyperlink>
        </w:p>
        <w:p w14:paraId="111E2FB6" w14:textId="179CA047" w:rsidR="00AB3C03" w:rsidRDefault="00337644">
          <w:pPr>
            <w:pStyle w:val="Sommario2"/>
            <w:tabs>
              <w:tab w:val="right" w:leader="dot" w:pos="8650"/>
            </w:tabs>
            <w:rPr>
              <w:rFonts w:asciiTheme="minorHAnsi" w:eastAsiaTheme="minorEastAsia" w:hAnsiTheme="minorHAnsi" w:cstheme="minorBidi"/>
              <w:color w:val="auto"/>
              <w:sz w:val="22"/>
              <w:szCs w:val="22"/>
            </w:rPr>
          </w:pPr>
          <w:hyperlink w:anchor="_Toc487610122" w:history="1">
            <w:r w:rsidR="00AB3C03" w:rsidRPr="00622F9C">
              <w:rPr>
                <w:rStyle w:val="Collegamentoipertestuale"/>
                <w:rFonts w:cs="Arial Unicode MS"/>
              </w:rPr>
              <w:t>17.3 Le liste positive</w:t>
            </w:r>
            <w:r w:rsidR="00AB3C03">
              <w:rPr>
                <w:webHidden/>
              </w:rPr>
              <w:tab/>
            </w:r>
            <w:r w:rsidR="00AB3C03">
              <w:rPr>
                <w:webHidden/>
              </w:rPr>
              <w:fldChar w:fldCharType="begin"/>
            </w:r>
            <w:r w:rsidR="00AB3C03">
              <w:rPr>
                <w:webHidden/>
              </w:rPr>
              <w:instrText xml:space="preserve"> PAGEREF _Toc487610122 \h </w:instrText>
            </w:r>
            <w:r w:rsidR="00AB3C03">
              <w:rPr>
                <w:webHidden/>
              </w:rPr>
            </w:r>
            <w:r w:rsidR="00AB3C03">
              <w:rPr>
                <w:webHidden/>
              </w:rPr>
              <w:fldChar w:fldCharType="separate"/>
            </w:r>
            <w:r w:rsidR="001E6F5E">
              <w:rPr>
                <w:webHidden/>
              </w:rPr>
              <w:t>96</w:t>
            </w:r>
            <w:r w:rsidR="00AB3C03">
              <w:rPr>
                <w:webHidden/>
              </w:rPr>
              <w:fldChar w:fldCharType="end"/>
            </w:r>
          </w:hyperlink>
        </w:p>
        <w:p w14:paraId="4E190EFD" w14:textId="78D6FE3B" w:rsidR="00AB3C03" w:rsidRDefault="00337644">
          <w:pPr>
            <w:pStyle w:val="Sommario2"/>
            <w:tabs>
              <w:tab w:val="right" w:leader="dot" w:pos="8650"/>
            </w:tabs>
            <w:rPr>
              <w:rFonts w:asciiTheme="minorHAnsi" w:eastAsiaTheme="minorEastAsia" w:hAnsiTheme="minorHAnsi" w:cstheme="minorBidi"/>
              <w:color w:val="auto"/>
              <w:sz w:val="22"/>
              <w:szCs w:val="22"/>
            </w:rPr>
          </w:pPr>
          <w:hyperlink w:anchor="_Toc487610123" w:history="1">
            <w:r w:rsidR="00AB3C03" w:rsidRPr="00622F9C">
              <w:rPr>
                <w:rStyle w:val="Collegamentoipertestuale"/>
                <w:rFonts w:cs="Arial Unicode MS"/>
              </w:rPr>
              <w:t>17.4 La normativa sui materiali e oggetti attivi ed intelligenti</w:t>
            </w:r>
            <w:r w:rsidR="00AB3C03">
              <w:rPr>
                <w:webHidden/>
              </w:rPr>
              <w:tab/>
            </w:r>
            <w:r w:rsidR="00AB3C03">
              <w:rPr>
                <w:webHidden/>
              </w:rPr>
              <w:fldChar w:fldCharType="begin"/>
            </w:r>
            <w:r w:rsidR="00AB3C03">
              <w:rPr>
                <w:webHidden/>
              </w:rPr>
              <w:instrText xml:space="preserve"> PAGEREF _Toc487610123 \h </w:instrText>
            </w:r>
            <w:r w:rsidR="00AB3C03">
              <w:rPr>
                <w:webHidden/>
              </w:rPr>
            </w:r>
            <w:r w:rsidR="00AB3C03">
              <w:rPr>
                <w:webHidden/>
              </w:rPr>
              <w:fldChar w:fldCharType="separate"/>
            </w:r>
            <w:r w:rsidR="001E6F5E">
              <w:rPr>
                <w:webHidden/>
              </w:rPr>
              <w:t>97</w:t>
            </w:r>
            <w:r w:rsidR="00AB3C03">
              <w:rPr>
                <w:webHidden/>
              </w:rPr>
              <w:fldChar w:fldCharType="end"/>
            </w:r>
          </w:hyperlink>
        </w:p>
        <w:p w14:paraId="3260F0C1" w14:textId="4B6052D3" w:rsidR="00AB3C03" w:rsidRDefault="00337644">
          <w:pPr>
            <w:pStyle w:val="Sommario2"/>
            <w:tabs>
              <w:tab w:val="right" w:leader="dot" w:pos="8650"/>
            </w:tabs>
            <w:rPr>
              <w:rFonts w:asciiTheme="minorHAnsi" w:eastAsiaTheme="minorEastAsia" w:hAnsiTheme="minorHAnsi" w:cstheme="minorBidi"/>
              <w:color w:val="auto"/>
              <w:sz w:val="22"/>
              <w:szCs w:val="22"/>
            </w:rPr>
          </w:pPr>
          <w:hyperlink w:anchor="_Toc487610124" w:history="1">
            <w:r w:rsidR="00AB3C03" w:rsidRPr="00622F9C">
              <w:rPr>
                <w:rStyle w:val="Collegamentoipertestuale"/>
                <w:rFonts w:cs="Arial Unicode MS"/>
              </w:rPr>
              <w:t>17.5 Rintracciabilità</w:t>
            </w:r>
            <w:r w:rsidR="00AB3C03">
              <w:rPr>
                <w:webHidden/>
              </w:rPr>
              <w:tab/>
            </w:r>
            <w:r w:rsidR="00AB3C03">
              <w:rPr>
                <w:webHidden/>
              </w:rPr>
              <w:fldChar w:fldCharType="begin"/>
            </w:r>
            <w:r w:rsidR="00AB3C03">
              <w:rPr>
                <w:webHidden/>
              </w:rPr>
              <w:instrText xml:space="preserve"> PAGEREF _Toc487610124 \h </w:instrText>
            </w:r>
            <w:r w:rsidR="00AB3C03">
              <w:rPr>
                <w:webHidden/>
              </w:rPr>
            </w:r>
            <w:r w:rsidR="00AB3C03">
              <w:rPr>
                <w:webHidden/>
              </w:rPr>
              <w:fldChar w:fldCharType="separate"/>
            </w:r>
            <w:r w:rsidR="001E6F5E">
              <w:rPr>
                <w:webHidden/>
              </w:rPr>
              <w:t>97</w:t>
            </w:r>
            <w:r w:rsidR="00AB3C03">
              <w:rPr>
                <w:webHidden/>
              </w:rPr>
              <w:fldChar w:fldCharType="end"/>
            </w:r>
          </w:hyperlink>
        </w:p>
        <w:p w14:paraId="4C00E4B8" w14:textId="0E612084" w:rsidR="00AB3C03" w:rsidRDefault="00337644">
          <w:pPr>
            <w:pStyle w:val="Sommario2"/>
            <w:tabs>
              <w:tab w:val="right" w:leader="dot" w:pos="8650"/>
            </w:tabs>
            <w:rPr>
              <w:rFonts w:asciiTheme="minorHAnsi" w:eastAsiaTheme="minorEastAsia" w:hAnsiTheme="minorHAnsi" w:cstheme="minorBidi"/>
              <w:color w:val="auto"/>
              <w:sz w:val="22"/>
              <w:szCs w:val="22"/>
            </w:rPr>
          </w:pPr>
          <w:hyperlink w:anchor="_Toc487610125" w:history="1">
            <w:r w:rsidR="00AB3C03" w:rsidRPr="00622F9C">
              <w:rPr>
                <w:rStyle w:val="Collegamentoipertestuale"/>
                <w:rFonts w:cs="Arial Unicode MS"/>
              </w:rPr>
              <w:t>17.6 Etichettatura</w:t>
            </w:r>
            <w:r w:rsidR="00AB3C03">
              <w:rPr>
                <w:webHidden/>
              </w:rPr>
              <w:tab/>
            </w:r>
            <w:r w:rsidR="00AB3C03">
              <w:rPr>
                <w:webHidden/>
              </w:rPr>
              <w:fldChar w:fldCharType="begin"/>
            </w:r>
            <w:r w:rsidR="00AB3C03">
              <w:rPr>
                <w:webHidden/>
              </w:rPr>
              <w:instrText xml:space="preserve"> PAGEREF _Toc487610125 \h </w:instrText>
            </w:r>
            <w:r w:rsidR="00AB3C03">
              <w:rPr>
                <w:webHidden/>
              </w:rPr>
            </w:r>
            <w:r w:rsidR="00AB3C03">
              <w:rPr>
                <w:webHidden/>
              </w:rPr>
              <w:fldChar w:fldCharType="separate"/>
            </w:r>
            <w:r w:rsidR="001E6F5E">
              <w:rPr>
                <w:webHidden/>
              </w:rPr>
              <w:t>97</w:t>
            </w:r>
            <w:r w:rsidR="00AB3C03">
              <w:rPr>
                <w:webHidden/>
              </w:rPr>
              <w:fldChar w:fldCharType="end"/>
            </w:r>
          </w:hyperlink>
        </w:p>
        <w:p w14:paraId="5953410E" w14:textId="28784C57" w:rsidR="00AB3C03" w:rsidRDefault="00337644">
          <w:pPr>
            <w:pStyle w:val="Sommario2"/>
            <w:tabs>
              <w:tab w:val="right" w:leader="dot" w:pos="8650"/>
            </w:tabs>
            <w:rPr>
              <w:rFonts w:asciiTheme="minorHAnsi" w:eastAsiaTheme="minorEastAsia" w:hAnsiTheme="minorHAnsi" w:cstheme="minorBidi"/>
              <w:color w:val="auto"/>
              <w:sz w:val="22"/>
              <w:szCs w:val="22"/>
            </w:rPr>
          </w:pPr>
          <w:hyperlink w:anchor="_Toc487610126" w:history="1">
            <w:r w:rsidR="00AB3C03" w:rsidRPr="00622F9C">
              <w:rPr>
                <w:rStyle w:val="Collegamentoipertestuale"/>
                <w:rFonts w:cs="Arial Unicode MS"/>
              </w:rPr>
              <w:t>17.7 Le dichiarazioni di conformità</w:t>
            </w:r>
            <w:r w:rsidR="00AB3C03">
              <w:rPr>
                <w:webHidden/>
              </w:rPr>
              <w:tab/>
            </w:r>
            <w:r w:rsidR="00AB3C03">
              <w:rPr>
                <w:webHidden/>
              </w:rPr>
              <w:fldChar w:fldCharType="begin"/>
            </w:r>
            <w:r w:rsidR="00AB3C03">
              <w:rPr>
                <w:webHidden/>
              </w:rPr>
              <w:instrText xml:space="preserve"> PAGEREF _Toc487610126 \h </w:instrText>
            </w:r>
            <w:r w:rsidR="00AB3C03">
              <w:rPr>
                <w:webHidden/>
              </w:rPr>
            </w:r>
            <w:r w:rsidR="00AB3C03">
              <w:rPr>
                <w:webHidden/>
              </w:rPr>
              <w:fldChar w:fldCharType="separate"/>
            </w:r>
            <w:r w:rsidR="001E6F5E">
              <w:rPr>
                <w:webHidden/>
              </w:rPr>
              <w:t>98</w:t>
            </w:r>
            <w:r w:rsidR="00AB3C03">
              <w:rPr>
                <w:webHidden/>
              </w:rPr>
              <w:fldChar w:fldCharType="end"/>
            </w:r>
          </w:hyperlink>
        </w:p>
        <w:p w14:paraId="69F3AA99" w14:textId="12A22E4D" w:rsidR="00AB3C03" w:rsidRDefault="00337644">
          <w:pPr>
            <w:pStyle w:val="Sommario2"/>
            <w:tabs>
              <w:tab w:val="right" w:leader="dot" w:pos="8650"/>
            </w:tabs>
            <w:rPr>
              <w:rFonts w:asciiTheme="minorHAnsi" w:eastAsiaTheme="minorEastAsia" w:hAnsiTheme="minorHAnsi" w:cstheme="minorBidi"/>
              <w:color w:val="auto"/>
              <w:sz w:val="22"/>
              <w:szCs w:val="22"/>
            </w:rPr>
          </w:pPr>
          <w:hyperlink w:anchor="_Toc487610127" w:history="1">
            <w:r w:rsidR="00AB3C03" w:rsidRPr="00622F9C">
              <w:rPr>
                <w:rStyle w:val="Collegamentoipertestuale"/>
                <w:rFonts w:cs="Arial Unicode MS"/>
              </w:rPr>
              <w:t>17.8 Il Regolamento (CE) n. 2023/2006 (Regolamento GMP)</w:t>
            </w:r>
            <w:r w:rsidR="00AB3C03">
              <w:rPr>
                <w:webHidden/>
              </w:rPr>
              <w:tab/>
            </w:r>
            <w:r w:rsidR="00AB3C03">
              <w:rPr>
                <w:webHidden/>
              </w:rPr>
              <w:fldChar w:fldCharType="begin"/>
            </w:r>
            <w:r w:rsidR="00AB3C03">
              <w:rPr>
                <w:webHidden/>
              </w:rPr>
              <w:instrText xml:space="preserve"> PAGEREF _Toc487610127 \h </w:instrText>
            </w:r>
            <w:r w:rsidR="00AB3C03">
              <w:rPr>
                <w:webHidden/>
              </w:rPr>
            </w:r>
            <w:r w:rsidR="00AB3C03">
              <w:rPr>
                <w:webHidden/>
              </w:rPr>
              <w:fldChar w:fldCharType="separate"/>
            </w:r>
            <w:r w:rsidR="001E6F5E">
              <w:rPr>
                <w:webHidden/>
              </w:rPr>
              <w:t>98</w:t>
            </w:r>
            <w:r w:rsidR="00AB3C03">
              <w:rPr>
                <w:webHidden/>
              </w:rPr>
              <w:fldChar w:fldCharType="end"/>
            </w:r>
          </w:hyperlink>
        </w:p>
        <w:p w14:paraId="43E49ABB" w14:textId="3BA8100D" w:rsidR="00AB3C03" w:rsidRDefault="00337644">
          <w:pPr>
            <w:pStyle w:val="Sommario2"/>
            <w:tabs>
              <w:tab w:val="right" w:leader="dot" w:pos="8650"/>
            </w:tabs>
            <w:rPr>
              <w:rFonts w:asciiTheme="minorHAnsi" w:eastAsiaTheme="minorEastAsia" w:hAnsiTheme="minorHAnsi" w:cstheme="minorBidi"/>
              <w:color w:val="auto"/>
              <w:sz w:val="22"/>
              <w:szCs w:val="22"/>
            </w:rPr>
          </w:pPr>
          <w:hyperlink w:anchor="_Toc487610128" w:history="1">
            <w:r w:rsidR="00AB3C03" w:rsidRPr="00622F9C">
              <w:rPr>
                <w:rStyle w:val="Collegamentoipertestuale"/>
                <w:rFonts w:cs="Arial Unicode MS"/>
              </w:rPr>
              <w:t>17.9 Il DL 29/2017</w:t>
            </w:r>
            <w:r w:rsidR="00AB3C03">
              <w:rPr>
                <w:webHidden/>
              </w:rPr>
              <w:tab/>
            </w:r>
            <w:r w:rsidR="00AB3C03">
              <w:rPr>
                <w:webHidden/>
              </w:rPr>
              <w:fldChar w:fldCharType="begin"/>
            </w:r>
            <w:r w:rsidR="00AB3C03">
              <w:rPr>
                <w:webHidden/>
              </w:rPr>
              <w:instrText xml:space="preserve"> PAGEREF _Toc487610128 \h </w:instrText>
            </w:r>
            <w:r w:rsidR="00AB3C03">
              <w:rPr>
                <w:webHidden/>
              </w:rPr>
            </w:r>
            <w:r w:rsidR="00AB3C03">
              <w:rPr>
                <w:webHidden/>
              </w:rPr>
              <w:fldChar w:fldCharType="separate"/>
            </w:r>
            <w:r w:rsidR="001E6F5E">
              <w:rPr>
                <w:webHidden/>
              </w:rPr>
              <w:t>99</w:t>
            </w:r>
            <w:r w:rsidR="00AB3C03">
              <w:rPr>
                <w:webHidden/>
              </w:rPr>
              <w:fldChar w:fldCharType="end"/>
            </w:r>
          </w:hyperlink>
        </w:p>
        <w:p w14:paraId="3410C808" w14:textId="7E7D7BBD" w:rsidR="00AB3C03" w:rsidRDefault="00337644">
          <w:pPr>
            <w:pStyle w:val="Sommario2"/>
            <w:tabs>
              <w:tab w:val="right" w:leader="dot" w:pos="8650"/>
            </w:tabs>
            <w:rPr>
              <w:rFonts w:asciiTheme="minorHAnsi" w:eastAsiaTheme="minorEastAsia" w:hAnsiTheme="minorHAnsi" w:cstheme="minorBidi"/>
              <w:color w:val="auto"/>
              <w:sz w:val="22"/>
              <w:szCs w:val="22"/>
            </w:rPr>
          </w:pPr>
          <w:hyperlink w:anchor="_Toc487610129" w:history="1">
            <w:r w:rsidR="00AB3C03" w:rsidRPr="00622F9C">
              <w:rPr>
                <w:rStyle w:val="Collegamentoipertestuale"/>
                <w:rFonts w:cs="Arial Unicode MS"/>
              </w:rPr>
              <w:t>Bibliografia Capitolo 17</w:t>
            </w:r>
            <w:r w:rsidR="00AB3C03">
              <w:rPr>
                <w:webHidden/>
              </w:rPr>
              <w:tab/>
            </w:r>
            <w:r w:rsidR="00AB3C03">
              <w:rPr>
                <w:webHidden/>
              </w:rPr>
              <w:fldChar w:fldCharType="begin"/>
            </w:r>
            <w:r w:rsidR="00AB3C03">
              <w:rPr>
                <w:webHidden/>
              </w:rPr>
              <w:instrText xml:space="preserve"> PAGEREF _Toc487610129 \h </w:instrText>
            </w:r>
            <w:r w:rsidR="00AB3C03">
              <w:rPr>
                <w:webHidden/>
              </w:rPr>
            </w:r>
            <w:r w:rsidR="00AB3C03">
              <w:rPr>
                <w:webHidden/>
              </w:rPr>
              <w:fldChar w:fldCharType="separate"/>
            </w:r>
            <w:r w:rsidR="001E6F5E">
              <w:rPr>
                <w:webHidden/>
              </w:rPr>
              <w:t>100</w:t>
            </w:r>
            <w:r w:rsidR="00AB3C03">
              <w:rPr>
                <w:webHidden/>
              </w:rPr>
              <w:fldChar w:fldCharType="end"/>
            </w:r>
          </w:hyperlink>
        </w:p>
        <w:p w14:paraId="02D6BB6B" w14:textId="51E2AD5D" w:rsidR="00AB3C03" w:rsidRDefault="00337644">
          <w:pPr>
            <w:pStyle w:val="Sommario1"/>
            <w:rPr>
              <w:rFonts w:asciiTheme="minorHAnsi" w:eastAsiaTheme="minorEastAsia" w:hAnsiTheme="minorHAnsi" w:cstheme="minorBidi"/>
              <w:b w:val="0"/>
              <w:bCs w:val="0"/>
              <w:caps w:val="0"/>
              <w:noProof/>
              <w:sz w:val="22"/>
              <w:szCs w:val="22"/>
              <w:bdr w:val="none" w:sz="0" w:space="0" w:color="auto"/>
              <w:lang w:val="it-IT" w:eastAsia="it-IT"/>
            </w:rPr>
          </w:pPr>
          <w:hyperlink w:anchor="_Toc487610130" w:history="1">
            <w:r w:rsidR="00AB3C03" w:rsidRPr="00622F9C">
              <w:rPr>
                <w:rStyle w:val="Collegamentoipertestuale"/>
                <w:noProof/>
                <w:lang w:val="it-IT"/>
              </w:rPr>
              <w:t>CAPITOLO 18.</w:t>
            </w:r>
            <w:r w:rsidR="00AB3C03">
              <w:rPr>
                <w:noProof/>
                <w:webHidden/>
              </w:rPr>
              <w:tab/>
            </w:r>
            <w:r w:rsidR="00AB3C03">
              <w:rPr>
                <w:noProof/>
                <w:webHidden/>
              </w:rPr>
              <w:fldChar w:fldCharType="begin"/>
            </w:r>
            <w:r w:rsidR="00AB3C03">
              <w:rPr>
                <w:noProof/>
                <w:webHidden/>
              </w:rPr>
              <w:instrText xml:space="preserve"> PAGEREF _Toc487610130 \h </w:instrText>
            </w:r>
            <w:r w:rsidR="00AB3C03">
              <w:rPr>
                <w:noProof/>
                <w:webHidden/>
              </w:rPr>
            </w:r>
            <w:r w:rsidR="00AB3C03">
              <w:rPr>
                <w:noProof/>
                <w:webHidden/>
              </w:rPr>
              <w:fldChar w:fldCharType="separate"/>
            </w:r>
            <w:r w:rsidR="001E6F5E">
              <w:rPr>
                <w:noProof/>
                <w:webHidden/>
              </w:rPr>
              <w:t>101</w:t>
            </w:r>
            <w:r w:rsidR="00AB3C03">
              <w:rPr>
                <w:noProof/>
                <w:webHidden/>
              </w:rPr>
              <w:fldChar w:fldCharType="end"/>
            </w:r>
          </w:hyperlink>
        </w:p>
        <w:p w14:paraId="02E0A98D" w14:textId="258E041E" w:rsidR="00AB3C03" w:rsidRDefault="00337644">
          <w:pPr>
            <w:pStyle w:val="Sommario1"/>
            <w:rPr>
              <w:rFonts w:asciiTheme="minorHAnsi" w:eastAsiaTheme="minorEastAsia" w:hAnsiTheme="minorHAnsi" w:cstheme="minorBidi"/>
              <w:b w:val="0"/>
              <w:bCs w:val="0"/>
              <w:caps w:val="0"/>
              <w:noProof/>
              <w:sz w:val="22"/>
              <w:szCs w:val="22"/>
              <w:bdr w:val="none" w:sz="0" w:space="0" w:color="auto"/>
              <w:lang w:val="it-IT" w:eastAsia="it-IT"/>
            </w:rPr>
          </w:pPr>
          <w:hyperlink w:anchor="_Toc487610131" w:history="1">
            <w:r w:rsidR="00AB3C03" w:rsidRPr="00622F9C">
              <w:rPr>
                <w:rStyle w:val="Collegamentoipertestuale"/>
                <w:noProof/>
                <w:lang w:val="it-IT"/>
              </w:rPr>
              <w:t>CERTIFICAZIONI NEL SETTORE PACKAGING</w:t>
            </w:r>
            <w:r w:rsidR="00AB3C03">
              <w:rPr>
                <w:noProof/>
                <w:webHidden/>
              </w:rPr>
              <w:tab/>
            </w:r>
            <w:r w:rsidR="00AB3C03">
              <w:rPr>
                <w:noProof/>
                <w:webHidden/>
              </w:rPr>
              <w:fldChar w:fldCharType="begin"/>
            </w:r>
            <w:r w:rsidR="00AB3C03">
              <w:rPr>
                <w:noProof/>
                <w:webHidden/>
              </w:rPr>
              <w:instrText xml:space="preserve"> PAGEREF _Toc487610131 \h </w:instrText>
            </w:r>
            <w:r w:rsidR="00AB3C03">
              <w:rPr>
                <w:noProof/>
                <w:webHidden/>
              </w:rPr>
            </w:r>
            <w:r w:rsidR="00AB3C03">
              <w:rPr>
                <w:noProof/>
                <w:webHidden/>
              </w:rPr>
              <w:fldChar w:fldCharType="separate"/>
            </w:r>
            <w:r w:rsidR="001E6F5E">
              <w:rPr>
                <w:noProof/>
                <w:webHidden/>
              </w:rPr>
              <w:t>101</w:t>
            </w:r>
            <w:r w:rsidR="00AB3C03">
              <w:rPr>
                <w:noProof/>
                <w:webHidden/>
              </w:rPr>
              <w:fldChar w:fldCharType="end"/>
            </w:r>
          </w:hyperlink>
        </w:p>
        <w:p w14:paraId="7FD54A1B" w14:textId="52A289BF" w:rsidR="00AB3C03" w:rsidRDefault="00337644">
          <w:pPr>
            <w:pStyle w:val="Sommario2"/>
            <w:tabs>
              <w:tab w:val="right" w:leader="dot" w:pos="8650"/>
            </w:tabs>
            <w:rPr>
              <w:rFonts w:asciiTheme="minorHAnsi" w:eastAsiaTheme="minorEastAsia" w:hAnsiTheme="minorHAnsi" w:cstheme="minorBidi"/>
              <w:color w:val="auto"/>
              <w:sz w:val="22"/>
              <w:szCs w:val="22"/>
            </w:rPr>
          </w:pPr>
          <w:hyperlink w:anchor="_Toc487610132" w:history="1">
            <w:r w:rsidR="00AB3C03" w:rsidRPr="00622F9C">
              <w:rPr>
                <w:rStyle w:val="Collegamentoipertestuale"/>
                <w:rFonts w:cs="Arial Unicode MS"/>
              </w:rPr>
              <w:t>18.1 Il GSFI e i sistemi di certificazione</w:t>
            </w:r>
            <w:r w:rsidR="00AB3C03">
              <w:rPr>
                <w:webHidden/>
              </w:rPr>
              <w:tab/>
            </w:r>
            <w:r w:rsidR="00AB3C03">
              <w:rPr>
                <w:webHidden/>
              </w:rPr>
              <w:fldChar w:fldCharType="begin"/>
            </w:r>
            <w:r w:rsidR="00AB3C03">
              <w:rPr>
                <w:webHidden/>
              </w:rPr>
              <w:instrText xml:space="preserve"> PAGEREF _Toc487610132 \h </w:instrText>
            </w:r>
            <w:r w:rsidR="00AB3C03">
              <w:rPr>
                <w:webHidden/>
              </w:rPr>
            </w:r>
            <w:r w:rsidR="00AB3C03">
              <w:rPr>
                <w:webHidden/>
              </w:rPr>
              <w:fldChar w:fldCharType="separate"/>
            </w:r>
            <w:r w:rsidR="001E6F5E">
              <w:rPr>
                <w:webHidden/>
              </w:rPr>
              <w:t>101</w:t>
            </w:r>
            <w:r w:rsidR="00AB3C03">
              <w:rPr>
                <w:webHidden/>
              </w:rPr>
              <w:fldChar w:fldCharType="end"/>
            </w:r>
          </w:hyperlink>
        </w:p>
        <w:p w14:paraId="3488F460" w14:textId="3AADD3EC" w:rsidR="00AB3C03" w:rsidRDefault="00337644">
          <w:pPr>
            <w:pStyle w:val="Sommario2"/>
            <w:tabs>
              <w:tab w:val="right" w:leader="dot" w:pos="8650"/>
            </w:tabs>
            <w:rPr>
              <w:rFonts w:asciiTheme="minorHAnsi" w:eastAsiaTheme="minorEastAsia" w:hAnsiTheme="minorHAnsi" w:cstheme="minorBidi"/>
              <w:color w:val="auto"/>
              <w:sz w:val="22"/>
              <w:szCs w:val="22"/>
            </w:rPr>
          </w:pPr>
          <w:hyperlink w:anchor="_Toc487610133" w:history="1">
            <w:r w:rsidR="00AB3C03" w:rsidRPr="00622F9C">
              <w:rPr>
                <w:rStyle w:val="Collegamentoipertestuale"/>
                <w:rFonts w:cs="Arial Unicode MS"/>
              </w:rPr>
              <w:t>18.2 BRC IOP</w:t>
            </w:r>
            <w:r w:rsidR="00AB3C03">
              <w:rPr>
                <w:webHidden/>
              </w:rPr>
              <w:tab/>
            </w:r>
            <w:r w:rsidR="00AB3C03">
              <w:rPr>
                <w:webHidden/>
              </w:rPr>
              <w:fldChar w:fldCharType="begin"/>
            </w:r>
            <w:r w:rsidR="00AB3C03">
              <w:rPr>
                <w:webHidden/>
              </w:rPr>
              <w:instrText xml:space="preserve"> PAGEREF _Toc487610133 \h </w:instrText>
            </w:r>
            <w:r w:rsidR="00AB3C03">
              <w:rPr>
                <w:webHidden/>
              </w:rPr>
            </w:r>
            <w:r w:rsidR="00AB3C03">
              <w:rPr>
                <w:webHidden/>
              </w:rPr>
              <w:fldChar w:fldCharType="separate"/>
            </w:r>
            <w:r w:rsidR="001E6F5E">
              <w:rPr>
                <w:webHidden/>
              </w:rPr>
              <w:t>102</w:t>
            </w:r>
            <w:r w:rsidR="00AB3C03">
              <w:rPr>
                <w:webHidden/>
              </w:rPr>
              <w:fldChar w:fldCharType="end"/>
            </w:r>
          </w:hyperlink>
        </w:p>
        <w:p w14:paraId="0513E1EB" w14:textId="764F3360" w:rsidR="00AB3C03" w:rsidRDefault="00337644">
          <w:pPr>
            <w:pStyle w:val="Sommario2"/>
            <w:tabs>
              <w:tab w:val="right" w:leader="dot" w:pos="8650"/>
            </w:tabs>
            <w:rPr>
              <w:rFonts w:asciiTheme="minorHAnsi" w:eastAsiaTheme="minorEastAsia" w:hAnsiTheme="minorHAnsi" w:cstheme="minorBidi"/>
              <w:color w:val="auto"/>
              <w:sz w:val="22"/>
              <w:szCs w:val="22"/>
            </w:rPr>
          </w:pPr>
          <w:hyperlink w:anchor="_Toc487610134" w:history="1">
            <w:r w:rsidR="00AB3C03" w:rsidRPr="00622F9C">
              <w:rPr>
                <w:rStyle w:val="Collegamentoipertestuale"/>
                <w:rFonts w:cs="Arial Unicode MS"/>
              </w:rPr>
              <w:t>18.3 FSSC 22000 Packaging</w:t>
            </w:r>
            <w:r w:rsidR="00AB3C03">
              <w:rPr>
                <w:webHidden/>
              </w:rPr>
              <w:tab/>
            </w:r>
            <w:r w:rsidR="00AB3C03">
              <w:rPr>
                <w:webHidden/>
              </w:rPr>
              <w:fldChar w:fldCharType="begin"/>
            </w:r>
            <w:r w:rsidR="00AB3C03">
              <w:rPr>
                <w:webHidden/>
              </w:rPr>
              <w:instrText xml:space="preserve"> PAGEREF _Toc487610134 \h </w:instrText>
            </w:r>
            <w:r w:rsidR="00AB3C03">
              <w:rPr>
                <w:webHidden/>
              </w:rPr>
            </w:r>
            <w:r w:rsidR="00AB3C03">
              <w:rPr>
                <w:webHidden/>
              </w:rPr>
              <w:fldChar w:fldCharType="separate"/>
            </w:r>
            <w:r w:rsidR="001E6F5E">
              <w:rPr>
                <w:webHidden/>
              </w:rPr>
              <w:t>103</w:t>
            </w:r>
            <w:r w:rsidR="00AB3C03">
              <w:rPr>
                <w:webHidden/>
              </w:rPr>
              <w:fldChar w:fldCharType="end"/>
            </w:r>
          </w:hyperlink>
        </w:p>
        <w:p w14:paraId="66CE9C15" w14:textId="6DB33CA2" w:rsidR="00AB3C03" w:rsidRDefault="00337644">
          <w:pPr>
            <w:pStyle w:val="Sommario2"/>
            <w:tabs>
              <w:tab w:val="right" w:leader="dot" w:pos="8650"/>
            </w:tabs>
            <w:rPr>
              <w:rFonts w:asciiTheme="minorHAnsi" w:eastAsiaTheme="minorEastAsia" w:hAnsiTheme="minorHAnsi" w:cstheme="minorBidi"/>
              <w:color w:val="auto"/>
              <w:sz w:val="22"/>
              <w:szCs w:val="22"/>
            </w:rPr>
          </w:pPr>
          <w:hyperlink w:anchor="_Toc487610135" w:history="1">
            <w:r w:rsidR="00AB3C03" w:rsidRPr="00622F9C">
              <w:rPr>
                <w:rStyle w:val="Collegamentoipertestuale"/>
                <w:rFonts w:cs="Arial Unicode MS"/>
              </w:rPr>
              <w:t>18.4 IFS PACsecure</w:t>
            </w:r>
            <w:r w:rsidR="00AB3C03">
              <w:rPr>
                <w:webHidden/>
              </w:rPr>
              <w:tab/>
            </w:r>
            <w:r w:rsidR="00AB3C03">
              <w:rPr>
                <w:webHidden/>
              </w:rPr>
              <w:fldChar w:fldCharType="begin"/>
            </w:r>
            <w:r w:rsidR="00AB3C03">
              <w:rPr>
                <w:webHidden/>
              </w:rPr>
              <w:instrText xml:space="preserve"> PAGEREF _Toc487610135 \h </w:instrText>
            </w:r>
            <w:r w:rsidR="00AB3C03">
              <w:rPr>
                <w:webHidden/>
              </w:rPr>
            </w:r>
            <w:r w:rsidR="00AB3C03">
              <w:rPr>
                <w:webHidden/>
              </w:rPr>
              <w:fldChar w:fldCharType="separate"/>
            </w:r>
            <w:r w:rsidR="001E6F5E">
              <w:rPr>
                <w:webHidden/>
              </w:rPr>
              <w:t>103</w:t>
            </w:r>
            <w:r w:rsidR="00AB3C03">
              <w:rPr>
                <w:webHidden/>
              </w:rPr>
              <w:fldChar w:fldCharType="end"/>
            </w:r>
          </w:hyperlink>
        </w:p>
        <w:p w14:paraId="1F46B5CF" w14:textId="396BEEEF" w:rsidR="00AB3C03" w:rsidRDefault="00337644">
          <w:pPr>
            <w:pStyle w:val="Sommario2"/>
            <w:tabs>
              <w:tab w:val="right" w:leader="dot" w:pos="8650"/>
            </w:tabs>
            <w:rPr>
              <w:rFonts w:asciiTheme="minorHAnsi" w:eastAsiaTheme="minorEastAsia" w:hAnsiTheme="minorHAnsi" w:cstheme="minorBidi"/>
              <w:color w:val="auto"/>
              <w:sz w:val="22"/>
              <w:szCs w:val="22"/>
            </w:rPr>
          </w:pPr>
          <w:hyperlink w:anchor="_Toc487610136" w:history="1">
            <w:r w:rsidR="00AB3C03" w:rsidRPr="00622F9C">
              <w:rPr>
                <w:rStyle w:val="Collegamentoipertestuale"/>
                <w:rFonts w:cs="Arial Unicode MS"/>
              </w:rPr>
              <w:t>18.5 SQF</w:t>
            </w:r>
            <w:r w:rsidR="00AB3C03">
              <w:rPr>
                <w:webHidden/>
              </w:rPr>
              <w:tab/>
            </w:r>
            <w:r w:rsidR="00AB3C03">
              <w:rPr>
                <w:webHidden/>
              </w:rPr>
              <w:fldChar w:fldCharType="begin"/>
            </w:r>
            <w:r w:rsidR="00AB3C03">
              <w:rPr>
                <w:webHidden/>
              </w:rPr>
              <w:instrText xml:space="preserve"> PAGEREF _Toc487610136 \h </w:instrText>
            </w:r>
            <w:r w:rsidR="00AB3C03">
              <w:rPr>
                <w:webHidden/>
              </w:rPr>
            </w:r>
            <w:r w:rsidR="00AB3C03">
              <w:rPr>
                <w:webHidden/>
              </w:rPr>
              <w:fldChar w:fldCharType="separate"/>
            </w:r>
            <w:r w:rsidR="001E6F5E">
              <w:rPr>
                <w:webHidden/>
              </w:rPr>
              <w:t>103</w:t>
            </w:r>
            <w:r w:rsidR="00AB3C03">
              <w:rPr>
                <w:webHidden/>
              </w:rPr>
              <w:fldChar w:fldCharType="end"/>
            </w:r>
          </w:hyperlink>
        </w:p>
        <w:p w14:paraId="76B99A6A" w14:textId="0AD49352" w:rsidR="00AB3C03" w:rsidRDefault="00337644">
          <w:pPr>
            <w:pStyle w:val="Sommario2"/>
            <w:tabs>
              <w:tab w:val="right" w:leader="dot" w:pos="8650"/>
            </w:tabs>
            <w:rPr>
              <w:rFonts w:asciiTheme="minorHAnsi" w:eastAsiaTheme="minorEastAsia" w:hAnsiTheme="minorHAnsi" w:cstheme="minorBidi"/>
              <w:color w:val="auto"/>
              <w:sz w:val="22"/>
              <w:szCs w:val="22"/>
            </w:rPr>
          </w:pPr>
          <w:hyperlink w:anchor="_Toc487610137" w:history="1">
            <w:r w:rsidR="00AB3C03" w:rsidRPr="00622F9C">
              <w:rPr>
                <w:rStyle w:val="Collegamentoipertestuale"/>
                <w:rFonts w:cs="Arial Unicode MS"/>
              </w:rPr>
              <w:t>Bibliografia Capitolo 18</w:t>
            </w:r>
            <w:r w:rsidR="00AB3C03">
              <w:rPr>
                <w:webHidden/>
              </w:rPr>
              <w:tab/>
            </w:r>
            <w:r w:rsidR="00AB3C03">
              <w:rPr>
                <w:webHidden/>
              </w:rPr>
              <w:fldChar w:fldCharType="begin"/>
            </w:r>
            <w:r w:rsidR="00AB3C03">
              <w:rPr>
                <w:webHidden/>
              </w:rPr>
              <w:instrText xml:space="preserve"> PAGEREF _Toc487610137 \h </w:instrText>
            </w:r>
            <w:r w:rsidR="00AB3C03">
              <w:rPr>
                <w:webHidden/>
              </w:rPr>
            </w:r>
            <w:r w:rsidR="00AB3C03">
              <w:rPr>
                <w:webHidden/>
              </w:rPr>
              <w:fldChar w:fldCharType="separate"/>
            </w:r>
            <w:r w:rsidR="001E6F5E">
              <w:rPr>
                <w:webHidden/>
              </w:rPr>
              <w:t>107</w:t>
            </w:r>
            <w:r w:rsidR="00AB3C03">
              <w:rPr>
                <w:webHidden/>
              </w:rPr>
              <w:fldChar w:fldCharType="end"/>
            </w:r>
          </w:hyperlink>
        </w:p>
        <w:p w14:paraId="4965DB01" w14:textId="4A46726C" w:rsidR="00AB3C03" w:rsidRDefault="00337644">
          <w:pPr>
            <w:pStyle w:val="Sommario1"/>
            <w:rPr>
              <w:rFonts w:asciiTheme="minorHAnsi" w:eastAsiaTheme="minorEastAsia" w:hAnsiTheme="minorHAnsi" w:cstheme="minorBidi"/>
              <w:b w:val="0"/>
              <w:bCs w:val="0"/>
              <w:caps w:val="0"/>
              <w:noProof/>
              <w:sz w:val="22"/>
              <w:szCs w:val="22"/>
              <w:bdr w:val="none" w:sz="0" w:space="0" w:color="auto"/>
              <w:lang w:val="it-IT" w:eastAsia="it-IT"/>
            </w:rPr>
          </w:pPr>
          <w:hyperlink w:anchor="_Toc487610138" w:history="1">
            <w:r w:rsidR="00AB3C03" w:rsidRPr="00622F9C">
              <w:rPr>
                <w:rStyle w:val="Collegamentoipertestuale"/>
                <w:noProof/>
                <w:lang w:val="it-IT"/>
              </w:rPr>
              <w:t>CAPITOLO 19.</w:t>
            </w:r>
            <w:r w:rsidR="00AB3C03">
              <w:rPr>
                <w:noProof/>
                <w:webHidden/>
              </w:rPr>
              <w:tab/>
            </w:r>
            <w:r w:rsidR="00AB3C03">
              <w:rPr>
                <w:noProof/>
                <w:webHidden/>
              </w:rPr>
              <w:fldChar w:fldCharType="begin"/>
            </w:r>
            <w:r w:rsidR="00AB3C03">
              <w:rPr>
                <w:noProof/>
                <w:webHidden/>
              </w:rPr>
              <w:instrText xml:space="preserve"> PAGEREF _Toc487610138 \h </w:instrText>
            </w:r>
            <w:r w:rsidR="00AB3C03">
              <w:rPr>
                <w:noProof/>
                <w:webHidden/>
              </w:rPr>
            </w:r>
            <w:r w:rsidR="00AB3C03">
              <w:rPr>
                <w:noProof/>
                <w:webHidden/>
              </w:rPr>
              <w:fldChar w:fldCharType="separate"/>
            </w:r>
            <w:r w:rsidR="001E6F5E">
              <w:rPr>
                <w:noProof/>
                <w:webHidden/>
              </w:rPr>
              <w:t>109</w:t>
            </w:r>
            <w:r w:rsidR="00AB3C03">
              <w:rPr>
                <w:noProof/>
                <w:webHidden/>
              </w:rPr>
              <w:fldChar w:fldCharType="end"/>
            </w:r>
          </w:hyperlink>
        </w:p>
        <w:p w14:paraId="638F9100" w14:textId="2623694D" w:rsidR="00AB3C03" w:rsidRDefault="00337644">
          <w:pPr>
            <w:pStyle w:val="Sommario1"/>
            <w:rPr>
              <w:rFonts w:asciiTheme="minorHAnsi" w:eastAsiaTheme="minorEastAsia" w:hAnsiTheme="minorHAnsi" w:cstheme="minorBidi"/>
              <w:b w:val="0"/>
              <w:bCs w:val="0"/>
              <w:caps w:val="0"/>
              <w:noProof/>
              <w:sz w:val="22"/>
              <w:szCs w:val="22"/>
              <w:bdr w:val="none" w:sz="0" w:space="0" w:color="auto"/>
              <w:lang w:val="it-IT" w:eastAsia="it-IT"/>
            </w:rPr>
          </w:pPr>
          <w:hyperlink w:anchor="_Toc487610139" w:history="1">
            <w:r w:rsidR="00AB3C03" w:rsidRPr="00622F9C">
              <w:rPr>
                <w:rStyle w:val="Collegamentoipertestuale"/>
                <w:noProof/>
                <w:lang w:val="it-IT"/>
              </w:rPr>
              <w:t>CERTIFICAZIONE PER IL PACKAGING - BRC IOP</w:t>
            </w:r>
            <w:r w:rsidR="00AB3C03">
              <w:rPr>
                <w:noProof/>
                <w:webHidden/>
              </w:rPr>
              <w:tab/>
            </w:r>
            <w:r w:rsidR="00AB3C03">
              <w:rPr>
                <w:noProof/>
                <w:webHidden/>
              </w:rPr>
              <w:fldChar w:fldCharType="begin"/>
            </w:r>
            <w:r w:rsidR="00AB3C03">
              <w:rPr>
                <w:noProof/>
                <w:webHidden/>
              </w:rPr>
              <w:instrText xml:space="preserve"> PAGEREF _Toc487610139 \h </w:instrText>
            </w:r>
            <w:r w:rsidR="00AB3C03">
              <w:rPr>
                <w:noProof/>
                <w:webHidden/>
              </w:rPr>
            </w:r>
            <w:r w:rsidR="00AB3C03">
              <w:rPr>
                <w:noProof/>
                <w:webHidden/>
              </w:rPr>
              <w:fldChar w:fldCharType="separate"/>
            </w:r>
            <w:r w:rsidR="001E6F5E">
              <w:rPr>
                <w:noProof/>
                <w:webHidden/>
              </w:rPr>
              <w:t>109</w:t>
            </w:r>
            <w:r w:rsidR="00AB3C03">
              <w:rPr>
                <w:noProof/>
                <w:webHidden/>
              </w:rPr>
              <w:fldChar w:fldCharType="end"/>
            </w:r>
          </w:hyperlink>
        </w:p>
        <w:p w14:paraId="15BA8C76" w14:textId="79F35FF2" w:rsidR="00AB3C03" w:rsidRDefault="00337644">
          <w:pPr>
            <w:pStyle w:val="Sommario2"/>
            <w:tabs>
              <w:tab w:val="right" w:leader="dot" w:pos="8650"/>
            </w:tabs>
            <w:rPr>
              <w:rFonts w:asciiTheme="minorHAnsi" w:eastAsiaTheme="minorEastAsia" w:hAnsiTheme="minorHAnsi" w:cstheme="minorBidi"/>
              <w:color w:val="auto"/>
              <w:sz w:val="22"/>
              <w:szCs w:val="22"/>
            </w:rPr>
          </w:pPr>
          <w:hyperlink w:anchor="_Toc487610140" w:history="1">
            <w:r w:rsidR="00AB3C03" w:rsidRPr="00622F9C">
              <w:rPr>
                <w:rStyle w:val="Collegamentoipertestuale"/>
                <w:rFonts w:cs="Arial Unicode MS"/>
              </w:rPr>
              <w:t>19.1 Introduzione</w:t>
            </w:r>
            <w:r w:rsidR="00AB3C03">
              <w:rPr>
                <w:webHidden/>
              </w:rPr>
              <w:tab/>
            </w:r>
            <w:r w:rsidR="00AB3C03">
              <w:rPr>
                <w:webHidden/>
              </w:rPr>
              <w:fldChar w:fldCharType="begin"/>
            </w:r>
            <w:r w:rsidR="00AB3C03">
              <w:rPr>
                <w:webHidden/>
              </w:rPr>
              <w:instrText xml:space="preserve"> PAGEREF _Toc487610140 \h </w:instrText>
            </w:r>
            <w:r w:rsidR="00AB3C03">
              <w:rPr>
                <w:webHidden/>
              </w:rPr>
            </w:r>
            <w:r w:rsidR="00AB3C03">
              <w:rPr>
                <w:webHidden/>
              </w:rPr>
              <w:fldChar w:fldCharType="separate"/>
            </w:r>
            <w:r w:rsidR="001E6F5E">
              <w:rPr>
                <w:webHidden/>
              </w:rPr>
              <w:t>109</w:t>
            </w:r>
            <w:r w:rsidR="00AB3C03">
              <w:rPr>
                <w:webHidden/>
              </w:rPr>
              <w:fldChar w:fldCharType="end"/>
            </w:r>
          </w:hyperlink>
        </w:p>
        <w:p w14:paraId="30AB4E14" w14:textId="18E32BAF" w:rsidR="00AB3C03" w:rsidRDefault="00337644">
          <w:pPr>
            <w:pStyle w:val="Sommario2"/>
            <w:tabs>
              <w:tab w:val="right" w:leader="dot" w:pos="8650"/>
            </w:tabs>
            <w:rPr>
              <w:rFonts w:asciiTheme="minorHAnsi" w:eastAsiaTheme="minorEastAsia" w:hAnsiTheme="minorHAnsi" w:cstheme="minorBidi"/>
              <w:color w:val="auto"/>
              <w:sz w:val="22"/>
              <w:szCs w:val="22"/>
            </w:rPr>
          </w:pPr>
          <w:hyperlink w:anchor="_Toc487610141" w:history="1">
            <w:r w:rsidR="00AB3C03" w:rsidRPr="00622F9C">
              <w:rPr>
                <w:rStyle w:val="Collegamentoipertestuale"/>
                <w:rFonts w:cs="Arial Unicode MS"/>
              </w:rPr>
              <w:t>19.2 Caratteristiche</w:t>
            </w:r>
            <w:r w:rsidR="00AB3C03">
              <w:rPr>
                <w:webHidden/>
              </w:rPr>
              <w:tab/>
            </w:r>
            <w:r w:rsidR="00AB3C03">
              <w:rPr>
                <w:webHidden/>
              </w:rPr>
              <w:fldChar w:fldCharType="begin"/>
            </w:r>
            <w:r w:rsidR="00AB3C03">
              <w:rPr>
                <w:webHidden/>
              </w:rPr>
              <w:instrText xml:space="preserve"> PAGEREF _Toc487610141 \h </w:instrText>
            </w:r>
            <w:r w:rsidR="00AB3C03">
              <w:rPr>
                <w:webHidden/>
              </w:rPr>
            </w:r>
            <w:r w:rsidR="00AB3C03">
              <w:rPr>
                <w:webHidden/>
              </w:rPr>
              <w:fldChar w:fldCharType="separate"/>
            </w:r>
            <w:r w:rsidR="001E6F5E">
              <w:rPr>
                <w:webHidden/>
              </w:rPr>
              <w:t>109</w:t>
            </w:r>
            <w:r w:rsidR="00AB3C03">
              <w:rPr>
                <w:webHidden/>
              </w:rPr>
              <w:fldChar w:fldCharType="end"/>
            </w:r>
          </w:hyperlink>
        </w:p>
        <w:p w14:paraId="36DF2C7C" w14:textId="184E1FF0" w:rsidR="00AB3C03" w:rsidRDefault="00337644">
          <w:pPr>
            <w:pStyle w:val="Sommario2"/>
            <w:tabs>
              <w:tab w:val="right" w:leader="dot" w:pos="8650"/>
            </w:tabs>
            <w:rPr>
              <w:rFonts w:asciiTheme="minorHAnsi" w:eastAsiaTheme="minorEastAsia" w:hAnsiTheme="minorHAnsi" w:cstheme="minorBidi"/>
              <w:color w:val="auto"/>
              <w:sz w:val="22"/>
              <w:szCs w:val="22"/>
            </w:rPr>
          </w:pPr>
          <w:hyperlink w:anchor="_Toc487610142" w:history="1">
            <w:r w:rsidR="00AB3C03" w:rsidRPr="00622F9C">
              <w:rPr>
                <w:rStyle w:val="Collegamentoipertestuale"/>
                <w:rFonts w:cs="Arial Unicode MS"/>
              </w:rPr>
              <w:t>19.3 La valutazione dei rischi</w:t>
            </w:r>
            <w:r w:rsidR="00AB3C03">
              <w:rPr>
                <w:webHidden/>
              </w:rPr>
              <w:tab/>
            </w:r>
            <w:r w:rsidR="00AB3C03">
              <w:rPr>
                <w:webHidden/>
              </w:rPr>
              <w:fldChar w:fldCharType="begin"/>
            </w:r>
            <w:r w:rsidR="00AB3C03">
              <w:rPr>
                <w:webHidden/>
              </w:rPr>
              <w:instrText xml:space="preserve"> PAGEREF _Toc487610142 \h </w:instrText>
            </w:r>
            <w:r w:rsidR="00AB3C03">
              <w:rPr>
                <w:webHidden/>
              </w:rPr>
            </w:r>
            <w:r w:rsidR="00AB3C03">
              <w:rPr>
                <w:webHidden/>
              </w:rPr>
              <w:fldChar w:fldCharType="separate"/>
            </w:r>
            <w:r w:rsidR="001E6F5E">
              <w:rPr>
                <w:webHidden/>
              </w:rPr>
              <w:t>110</w:t>
            </w:r>
            <w:r w:rsidR="00AB3C03">
              <w:rPr>
                <w:webHidden/>
              </w:rPr>
              <w:fldChar w:fldCharType="end"/>
            </w:r>
          </w:hyperlink>
        </w:p>
        <w:p w14:paraId="2ABA5502" w14:textId="186EC2C0" w:rsidR="00AB3C03" w:rsidRDefault="00337644">
          <w:pPr>
            <w:pStyle w:val="Sommario2"/>
            <w:tabs>
              <w:tab w:val="right" w:leader="dot" w:pos="8650"/>
            </w:tabs>
            <w:rPr>
              <w:rFonts w:asciiTheme="minorHAnsi" w:eastAsiaTheme="minorEastAsia" w:hAnsiTheme="minorHAnsi" w:cstheme="minorBidi"/>
              <w:color w:val="auto"/>
              <w:sz w:val="22"/>
              <w:szCs w:val="22"/>
            </w:rPr>
          </w:pPr>
          <w:hyperlink w:anchor="_Toc487610143" w:history="1">
            <w:r w:rsidR="00AB3C03" w:rsidRPr="00622F9C">
              <w:rPr>
                <w:rStyle w:val="Collegamentoipertestuale"/>
                <w:rFonts w:cs="Arial Unicode MS"/>
              </w:rPr>
              <w:t>19.4 La gestione del sistema</w:t>
            </w:r>
            <w:r w:rsidR="00AB3C03">
              <w:rPr>
                <w:webHidden/>
              </w:rPr>
              <w:tab/>
            </w:r>
            <w:r w:rsidR="00AB3C03">
              <w:rPr>
                <w:webHidden/>
              </w:rPr>
              <w:fldChar w:fldCharType="begin"/>
            </w:r>
            <w:r w:rsidR="00AB3C03">
              <w:rPr>
                <w:webHidden/>
              </w:rPr>
              <w:instrText xml:space="preserve"> PAGEREF _Toc487610143 \h </w:instrText>
            </w:r>
            <w:r w:rsidR="00AB3C03">
              <w:rPr>
                <w:webHidden/>
              </w:rPr>
            </w:r>
            <w:r w:rsidR="00AB3C03">
              <w:rPr>
                <w:webHidden/>
              </w:rPr>
              <w:fldChar w:fldCharType="separate"/>
            </w:r>
            <w:r w:rsidR="001E6F5E">
              <w:rPr>
                <w:webHidden/>
              </w:rPr>
              <w:t>110</w:t>
            </w:r>
            <w:r w:rsidR="00AB3C03">
              <w:rPr>
                <w:webHidden/>
              </w:rPr>
              <w:fldChar w:fldCharType="end"/>
            </w:r>
          </w:hyperlink>
        </w:p>
        <w:p w14:paraId="495BFDE6" w14:textId="56B3C28E" w:rsidR="00AB3C03" w:rsidRDefault="00337644">
          <w:pPr>
            <w:pStyle w:val="Sommario2"/>
            <w:tabs>
              <w:tab w:val="right" w:leader="dot" w:pos="8650"/>
            </w:tabs>
            <w:rPr>
              <w:rFonts w:asciiTheme="minorHAnsi" w:eastAsiaTheme="minorEastAsia" w:hAnsiTheme="minorHAnsi" w:cstheme="minorBidi"/>
              <w:color w:val="auto"/>
              <w:sz w:val="22"/>
              <w:szCs w:val="22"/>
            </w:rPr>
          </w:pPr>
          <w:hyperlink w:anchor="_Toc487610144" w:history="1">
            <w:r w:rsidR="00AB3C03" w:rsidRPr="00622F9C">
              <w:rPr>
                <w:rStyle w:val="Collegamentoipertestuale"/>
                <w:rFonts w:cs="Arial Unicode MS"/>
              </w:rPr>
              <w:t>19.5 La gestione delle rilevazioni analitiche</w:t>
            </w:r>
            <w:r w:rsidR="00AB3C03">
              <w:rPr>
                <w:webHidden/>
              </w:rPr>
              <w:tab/>
            </w:r>
            <w:r w:rsidR="00AB3C03">
              <w:rPr>
                <w:webHidden/>
              </w:rPr>
              <w:fldChar w:fldCharType="begin"/>
            </w:r>
            <w:r w:rsidR="00AB3C03">
              <w:rPr>
                <w:webHidden/>
              </w:rPr>
              <w:instrText xml:space="preserve"> PAGEREF _Toc487610144 \h </w:instrText>
            </w:r>
            <w:r w:rsidR="00AB3C03">
              <w:rPr>
                <w:webHidden/>
              </w:rPr>
            </w:r>
            <w:r w:rsidR="00AB3C03">
              <w:rPr>
                <w:webHidden/>
              </w:rPr>
              <w:fldChar w:fldCharType="separate"/>
            </w:r>
            <w:r w:rsidR="001E6F5E">
              <w:rPr>
                <w:webHidden/>
              </w:rPr>
              <w:t>111</w:t>
            </w:r>
            <w:r w:rsidR="00AB3C03">
              <w:rPr>
                <w:webHidden/>
              </w:rPr>
              <w:fldChar w:fldCharType="end"/>
            </w:r>
          </w:hyperlink>
        </w:p>
        <w:p w14:paraId="69284807" w14:textId="1150190C" w:rsidR="00AB3C03" w:rsidRDefault="00337644">
          <w:pPr>
            <w:pStyle w:val="Sommario2"/>
            <w:tabs>
              <w:tab w:val="right" w:leader="dot" w:pos="8650"/>
            </w:tabs>
            <w:rPr>
              <w:rFonts w:asciiTheme="minorHAnsi" w:eastAsiaTheme="minorEastAsia" w:hAnsiTheme="minorHAnsi" w:cstheme="minorBidi"/>
              <w:color w:val="auto"/>
              <w:sz w:val="22"/>
              <w:szCs w:val="22"/>
            </w:rPr>
          </w:pPr>
          <w:hyperlink w:anchor="_Toc487610145" w:history="1">
            <w:r w:rsidR="00AB3C03" w:rsidRPr="00622F9C">
              <w:rPr>
                <w:rStyle w:val="Collegamentoipertestuale"/>
                <w:rFonts w:cs="Arial Unicode MS"/>
              </w:rPr>
              <w:t>19.6 La gestione degli accessi</w:t>
            </w:r>
            <w:r w:rsidR="00AB3C03">
              <w:rPr>
                <w:webHidden/>
              </w:rPr>
              <w:tab/>
            </w:r>
            <w:r w:rsidR="00AB3C03">
              <w:rPr>
                <w:webHidden/>
              </w:rPr>
              <w:fldChar w:fldCharType="begin"/>
            </w:r>
            <w:r w:rsidR="00AB3C03">
              <w:rPr>
                <w:webHidden/>
              </w:rPr>
              <w:instrText xml:space="preserve"> PAGEREF _Toc487610145 \h </w:instrText>
            </w:r>
            <w:r w:rsidR="00AB3C03">
              <w:rPr>
                <w:webHidden/>
              </w:rPr>
            </w:r>
            <w:r w:rsidR="00AB3C03">
              <w:rPr>
                <w:webHidden/>
              </w:rPr>
              <w:fldChar w:fldCharType="separate"/>
            </w:r>
            <w:r w:rsidR="001E6F5E">
              <w:rPr>
                <w:webHidden/>
              </w:rPr>
              <w:t>111</w:t>
            </w:r>
            <w:r w:rsidR="00AB3C03">
              <w:rPr>
                <w:webHidden/>
              </w:rPr>
              <w:fldChar w:fldCharType="end"/>
            </w:r>
          </w:hyperlink>
        </w:p>
        <w:p w14:paraId="49602ED3" w14:textId="75FA3A8D" w:rsidR="00AB3C03" w:rsidRDefault="00337644">
          <w:pPr>
            <w:pStyle w:val="Sommario2"/>
            <w:tabs>
              <w:tab w:val="right" w:leader="dot" w:pos="8650"/>
            </w:tabs>
            <w:rPr>
              <w:rFonts w:asciiTheme="minorHAnsi" w:eastAsiaTheme="minorEastAsia" w:hAnsiTheme="minorHAnsi" w:cstheme="minorBidi"/>
              <w:color w:val="auto"/>
              <w:sz w:val="22"/>
              <w:szCs w:val="22"/>
            </w:rPr>
          </w:pPr>
          <w:hyperlink w:anchor="_Toc487610146" w:history="1">
            <w:r w:rsidR="00AB3C03" w:rsidRPr="00622F9C">
              <w:rPr>
                <w:rStyle w:val="Collegamentoipertestuale"/>
                <w:rFonts w:cs="Arial Unicode MS"/>
              </w:rPr>
              <w:t>19.7 La gestione dei trasporti</w:t>
            </w:r>
            <w:r w:rsidR="00AB3C03">
              <w:rPr>
                <w:webHidden/>
              </w:rPr>
              <w:tab/>
            </w:r>
            <w:r w:rsidR="00AB3C03">
              <w:rPr>
                <w:webHidden/>
              </w:rPr>
              <w:fldChar w:fldCharType="begin"/>
            </w:r>
            <w:r w:rsidR="00AB3C03">
              <w:rPr>
                <w:webHidden/>
              </w:rPr>
              <w:instrText xml:space="preserve"> PAGEREF _Toc487610146 \h </w:instrText>
            </w:r>
            <w:r w:rsidR="00AB3C03">
              <w:rPr>
                <w:webHidden/>
              </w:rPr>
            </w:r>
            <w:r w:rsidR="00AB3C03">
              <w:rPr>
                <w:webHidden/>
              </w:rPr>
              <w:fldChar w:fldCharType="separate"/>
            </w:r>
            <w:r w:rsidR="001E6F5E">
              <w:rPr>
                <w:webHidden/>
              </w:rPr>
              <w:t>111</w:t>
            </w:r>
            <w:r w:rsidR="00AB3C03">
              <w:rPr>
                <w:webHidden/>
              </w:rPr>
              <w:fldChar w:fldCharType="end"/>
            </w:r>
          </w:hyperlink>
        </w:p>
        <w:p w14:paraId="09F13F47" w14:textId="2B0BF5D9" w:rsidR="00AB3C03" w:rsidRDefault="00337644">
          <w:pPr>
            <w:pStyle w:val="Sommario2"/>
            <w:tabs>
              <w:tab w:val="right" w:leader="dot" w:pos="8650"/>
            </w:tabs>
            <w:rPr>
              <w:rFonts w:asciiTheme="minorHAnsi" w:eastAsiaTheme="minorEastAsia" w:hAnsiTheme="minorHAnsi" w:cstheme="minorBidi"/>
              <w:color w:val="auto"/>
              <w:sz w:val="22"/>
              <w:szCs w:val="22"/>
            </w:rPr>
          </w:pPr>
          <w:hyperlink w:anchor="_Toc487610147" w:history="1">
            <w:r w:rsidR="00AB3C03" w:rsidRPr="00622F9C">
              <w:rPr>
                <w:rStyle w:val="Collegamentoipertestuale"/>
                <w:rFonts w:cs="Arial Unicode MS"/>
              </w:rPr>
              <w:t>19.8 I tempi della certificazione</w:t>
            </w:r>
            <w:r w:rsidR="00AB3C03">
              <w:rPr>
                <w:webHidden/>
              </w:rPr>
              <w:tab/>
            </w:r>
            <w:r w:rsidR="00AB3C03">
              <w:rPr>
                <w:webHidden/>
              </w:rPr>
              <w:fldChar w:fldCharType="begin"/>
            </w:r>
            <w:r w:rsidR="00AB3C03">
              <w:rPr>
                <w:webHidden/>
              </w:rPr>
              <w:instrText xml:space="preserve"> PAGEREF _Toc487610147 \h </w:instrText>
            </w:r>
            <w:r w:rsidR="00AB3C03">
              <w:rPr>
                <w:webHidden/>
              </w:rPr>
            </w:r>
            <w:r w:rsidR="00AB3C03">
              <w:rPr>
                <w:webHidden/>
              </w:rPr>
              <w:fldChar w:fldCharType="separate"/>
            </w:r>
            <w:r w:rsidR="001E6F5E">
              <w:rPr>
                <w:webHidden/>
              </w:rPr>
              <w:t>111</w:t>
            </w:r>
            <w:r w:rsidR="00AB3C03">
              <w:rPr>
                <w:webHidden/>
              </w:rPr>
              <w:fldChar w:fldCharType="end"/>
            </w:r>
          </w:hyperlink>
        </w:p>
        <w:p w14:paraId="07154C7B" w14:textId="1E67A2DD" w:rsidR="00AB3C03" w:rsidRDefault="00337644">
          <w:pPr>
            <w:pStyle w:val="Sommario2"/>
            <w:tabs>
              <w:tab w:val="right" w:leader="dot" w:pos="8650"/>
            </w:tabs>
            <w:rPr>
              <w:rFonts w:asciiTheme="minorHAnsi" w:eastAsiaTheme="minorEastAsia" w:hAnsiTheme="minorHAnsi" w:cstheme="minorBidi"/>
              <w:color w:val="auto"/>
              <w:sz w:val="22"/>
              <w:szCs w:val="22"/>
            </w:rPr>
          </w:pPr>
          <w:hyperlink w:anchor="_Toc487610148" w:history="1">
            <w:r w:rsidR="00AB3C03" w:rsidRPr="00622F9C">
              <w:rPr>
                <w:rStyle w:val="Collegamentoipertestuale"/>
                <w:rFonts w:cs="Arial Unicode MS"/>
              </w:rPr>
              <w:t>Bibliografia Capitolo 19</w:t>
            </w:r>
            <w:r w:rsidR="00AB3C03">
              <w:rPr>
                <w:webHidden/>
              </w:rPr>
              <w:tab/>
            </w:r>
            <w:r w:rsidR="00AB3C03">
              <w:rPr>
                <w:webHidden/>
              </w:rPr>
              <w:fldChar w:fldCharType="begin"/>
            </w:r>
            <w:r w:rsidR="00AB3C03">
              <w:rPr>
                <w:webHidden/>
              </w:rPr>
              <w:instrText xml:space="preserve"> PAGEREF _Toc487610148 \h </w:instrText>
            </w:r>
            <w:r w:rsidR="00AB3C03">
              <w:rPr>
                <w:webHidden/>
              </w:rPr>
            </w:r>
            <w:r w:rsidR="00AB3C03">
              <w:rPr>
                <w:webHidden/>
              </w:rPr>
              <w:fldChar w:fldCharType="separate"/>
            </w:r>
            <w:r w:rsidR="001E6F5E">
              <w:rPr>
                <w:webHidden/>
              </w:rPr>
              <w:t>114</w:t>
            </w:r>
            <w:r w:rsidR="00AB3C03">
              <w:rPr>
                <w:webHidden/>
              </w:rPr>
              <w:fldChar w:fldCharType="end"/>
            </w:r>
          </w:hyperlink>
        </w:p>
        <w:p w14:paraId="5723BB50" w14:textId="079C4BB7" w:rsidR="00AB3C03" w:rsidRDefault="00337644">
          <w:pPr>
            <w:pStyle w:val="Sommario1"/>
            <w:rPr>
              <w:rFonts w:asciiTheme="minorHAnsi" w:eastAsiaTheme="minorEastAsia" w:hAnsiTheme="minorHAnsi" w:cstheme="minorBidi"/>
              <w:b w:val="0"/>
              <w:bCs w:val="0"/>
              <w:caps w:val="0"/>
              <w:noProof/>
              <w:sz w:val="22"/>
              <w:szCs w:val="22"/>
              <w:bdr w:val="none" w:sz="0" w:space="0" w:color="auto"/>
              <w:lang w:val="it-IT" w:eastAsia="it-IT"/>
            </w:rPr>
          </w:pPr>
          <w:hyperlink w:anchor="_Toc487610149" w:history="1">
            <w:r w:rsidR="00AB3C03" w:rsidRPr="00622F9C">
              <w:rPr>
                <w:rStyle w:val="Collegamentoipertestuale"/>
                <w:noProof/>
                <w:lang w:val="it-IT"/>
              </w:rPr>
              <w:t>CAPITOLO 20.</w:t>
            </w:r>
            <w:r w:rsidR="00AB3C03">
              <w:rPr>
                <w:noProof/>
                <w:webHidden/>
              </w:rPr>
              <w:tab/>
            </w:r>
            <w:r w:rsidR="00AB3C03">
              <w:rPr>
                <w:noProof/>
                <w:webHidden/>
              </w:rPr>
              <w:fldChar w:fldCharType="begin"/>
            </w:r>
            <w:r w:rsidR="00AB3C03">
              <w:rPr>
                <w:noProof/>
                <w:webHidden/>
              </w:rPr>
              <w:instrText xml:space="preserve"> PAGEREF _Toc487610149 \h </w:instrText>
            </w:r>
            <w:r w:rsidR="00AB3C03">
              <w:rPr>
                <w:noProof/>
                <w:webHidden/>
              </w:rPr>
            </w:r>
            <w:r w:rsidR="00AB3C03">
              <w:rPr>
                <w:noProof/>
                <w:webHidden/>
              </w:rPr>
              <w:fldChar w:fldCharType="separate"/>
            </w:r>
            <w:r w:rsidR="001E6F5E">
              <w:rPr>
                <w:noProof/>
                <w:webHidden/>
              </w:rPr>
              <w:t>115</w:t>
            </w:r>
            <w:r w:rsidR="00AB3C03">
              <w:rPr>
                <w:noProof/>
                <w:webHidden/>
              </w:rPr>
              <w:fldChar w:fldCharType="end"/>
            </w:r>
          </w:hyperlink>
        </w:p>
        <w:p w14:paraId="10D5C17C" w14:textId="3E639AF6" w:rsidR="00AB3C03" w:rsidRDefault="00337644">
          <w:pPr>
            <w:pStyle w:val="Sommario1"/>
            <w:rPr>
              <w:rFonts w:asciiTheme="minorHAnsi" w:eastAsiaTheme="minorEastAsia" w:hAnsiTheme="minorHAnsi" w:cstheme="minorBidi"/>
              <w:b w:val="0"/>
              <w:bCs w:val="0"/>
              <w:caps w:val="0"/>
              <w:noProof/>
              <w:sz w:val="22"/>
              <w:szCs w:val="22"/>
              <w:bdr w:val="none" w:sz="0" w:space="0" w:color="auto"/>
              <w:lang w:val="it-IT" w:eastAsia="it-IT"/>
            </w:rPr>
          </w:pPr>
          <w:hyperlink w:anchor="_Toc487610150" w:history="1">
            <w:r w:rsidR="00AB3C03" w:rsidRPr="00622F9C">
              <w:rPr>
                <w:rStyle w:val="Collegamentoipertestuale"/>
                <w:noProof/>
                <w:lang w:val="it-IT"/>
              </w:rPr>
              <w:t>STANDARD EUROPEO PER IL PACKAGING – UNI EN 15593</w:t>
            </w:r>
            <w:r w:rsidR="00AB3C03">
              <w:rPr>
                <w:noProof/>
                <w:webHidden/>
              </w:rPr>
              <w:tab/>
            </w:r>
            <w:r w:rsidR="00AB3C03">
              <w:rPr>
                <w:noProof/>
                <w:webHidden/>
              </w:rPr>
              <w:fldChar w:fldCharType="begin"/>
            </w:r>
            <w:r w:rsidR="00AB3C03">
              <w:rPr>
                <w:noProof/>
                <w:webHidden/>
              </w:rPr>
              <w:instrText xml:space="preserve"> PAGEREF _Toc487610150 \h </w:instrText>
            </w:r>
            <w:r w:rsidR="00AB3C03">
              <w:rPr>
                <w:noProof/>
                <w:webHidden/>
              </w:rPr>
            </w:r>
            <w:r w:rsidR="00AB3C03">
              <w:rPr>
                <w:noProof/>
                <w:webHidden/>
              </w:rPr>
              <w:fldChar w:fldCharType="separate"/>
            </w:r>
            <w:r w:rsidR="001E6F5E">
              <w:rPr>
                <w:noProof/>
                <w:webHidden/>
              </w:rPr>
              <w:t>115</w:t>
            </w:r>
            <w:r w:rsidR="00AB3C03">
              <w:rPr>
                <w:noProof/>
                <w:webHidden/>
              </w:rPr>
              <w:fldChar w:fldCharType="end"/>
            </w:r>
          </w:hyperlink>
        </w:p>
        <w:p w14:paraId="736C6838" w14:textId="4950BB1F" w:rsidR="00AB3C03" w:rsidRDefault="00337644">
          <w:pPr>
            <w:pStyle w:val="Sommario2"/>
            <w:tabs>
              <w:tab w:val="right" w:leader="dot" w:pos="8650"/>
            </w:tabs>
            <w:rPr>
              <w:rFonts w:asciiTheme="minorHAnsi" w:eastAsiaTheme="minorEastAsia" w:hAnsiTheme="minorHAnsi" w:cstheme="minorBidi"/>
              <w:color w:val="auto"/>
              <w:sz w:val="22"/>
              <w:szCs w:val="22"/>
            </w:rPr>
          </w:pPr>
          <w:hyperlink w:anchor="_Toc487610151" w:history="1">
            <w:r w:rsidR="00AB3C03" w:rsidRPr="00622F9C">
              <w:rPr>
                <w:rStyle w:val="Collegamentoipertestuale"/>
                <w:rFonts w:cs="Arial Unicode MS"/>
              </w:rPr>
              <w:t>20.1 Introduzione</w:t>
            </w:r>
            <w:r w:rsidR="00AB3C03">
              <w:rPr>
                <w:webHidden/>
              </w:rPr>
              <w:tab/>
            </w:r>
            <w:r w:rsidR="00AB3C03">
              <w:rPr>
                <w:webHidden/>
              </w:rPr>
              <w:fldChar w:fldCharType="begin"/>
            </w:r>
            <w:r w:rsidR="00AB3C03">
              <w:rPr>
                <w:webHidden/>
              </w:rPr>
              <w:instrText xml:space="preserve"> PAGEREF _Toc487610151 \h </w:instrText>
            </w:r>
            <w:r w:rsidR="00AB3C03">
              <w:rPr>
                <w:webHidden/>
              </w:rPr>
            </w:r>
            <w:r w:rsidR="00AB3C03">
              <w:rPr>
                <w:webHidden/>
              </w:rPr>
              <w:fldChar w:fldCharType="separate"/>
            </w:r>
            <w:r w:rsidR="001E6F5E">
              <w:rPr>
                <w:webHidden/>
              </w:rPr>
              <w:t>115</w:t>
            </w:r>
            <w:r w:rsidR="00AB3C03">
              <w:rPr>
                <w:webHidden/>
              </w:rPr>
              <w:fldChar w:fldCharType="end"/>
            </w:r>
          </w:hyperlink>
        </w:p>
        <w:p w14:paraId="20E712B3" w14:textId="3ABFF5B6" w:rsidR="00AB3C03" w:rsidRDefault="00337644">
          <w:pPr>
            <w:pStyle w:val="Sommario2"/>
            <w:tabs>
              <w:tab w:val="right" w:leader="dot" w:pos="8650"/>
            </w:tabs>
            <w:rPr>
              <w:rFonts w:asciiTheme="minorHAnsi" w:eastAsiaTheme="minorEastAsia" w:hAnsiTheme="minorHAnsi" w:cstheme="minorBidi"/>
              <w:color w:val="auto"/>
              <w:sz w:val="22"/>
              <w:szCs w:val="22"/>
            </w:rPr>
          </w:pPr>
          <w:hyperlink w:anchor="_Toc487610152" w:history="1">
            <w:r w:rsidR="00AB3C03" w:rsidRPr="00622F9C">
              <w:rPr>
                <w:rStyle w:val="Collegamentoipertestuale"/>
                <w:rFonts w:cs="Arial Unicode MS"/>
              </w:rPr>
              <w:t>20.2 Requisiti dello standard</w:t>
            </w:r>
            <w:r w:rsidR="00AB3C03">
              <w:rPr>
                <w:webHidden/>
              </w:rPr>
              <w:tab/>
            </w:r>
            <w:r w:rsidR="00AB3C03">
              <w:rPr>
                <w:webHidden/>
              </w:rPr>
              <w:fldChar w:fldCharType="begin"/>
            </w:r>
            <w:r w:rsidR="00AB3C03">
              <w:rPr>
                <w:webHidden/>
              </w:rPr>
              <w:instrText xml:space="preserve"> PAGEREF _Toc487610152 \h </w:instrText>
            </w:r>
            <w:r w:rsidR="00AB3C03">
              <w:rPr>
                <w:webHidden/>
              </w:rPr>
            </w:r>
            <w:r w:rsidR="00AB3C03">
              <w:rPr>
                <w:webHidden/>
              </w:rPr>
              <w:fldChar w:fldCharType="separate"/>
            </w:r>
            <w:r w:rsidR="001E6F5E">
              <w:rPr>
                <w:webHidden/>
              </w:rPr>
              <w:t>115</w:t>
            </w:r>
            <w:r w:rsidR="00AB3C03">
              <w:rPr>
                <w:webHidden/>
              </w:rPr>
              <w:fldChar w:fldCharType="end"/>
            </w:r>
          </w:hyperlink>
        </w:p>
        <w:p w14:paraId="5BC5154C" w14:textId="0E5966D0" w:rsidR="00AB3C03" w:rsidRDefault="00337644">
          <w:pPr>
            <w:pStyle w:val="Sommario2"/>
            <w:tabs>
              <w:tab w:val="right" w:leader="dot" w:pos="8650"/>
            </w:tabs>
            <w:rPr>
              <w:rFonts w:asciiTheme="minorHAnsi" w:eastAsiaTheme="minorEastAsia" w:hAnsiTheme="minorHAnsi" w:cstheme="minorBidi"/>
              <w:color w:val="auto"/>
              <w:sz w:val="22"/>
              <w:szCs w:val="22"/>
            </w:rPr>
          </w:pPr>
          <w:hyperlink w:anchor="_Toc487610153" w:history="1">
            <w:r w:rsidR="00AB3C03" w:rsidRPr="00622F9C">
              <w:rPr>
                <w:rStyle w:val="Collegamentoipertestuale"/>
                <w:rFonts w:cs="Arial Unicode MS"/>
              </w:rPr>
              <w:t>Bibliografia Capitolo 20</w:t>
            </w:r>
            <w:r w:rsidR="00AB3C03">
              <w:rPr>
                <w:webHidden/>
              </w:rPr>
              <w:tab/>
            </w:r>
            <w:r w:rsidR="00AB3C03">
              <w:rPr>
                <w:webHidden/>
              </w:rPr>
              <w:fldChar w:fldCharType="begin"/>
            </w:r>
            <w:r w:rsidR="00AB3C03">
              <w:rPr>
                <w:webHidden/>
              </w:rPr>
              <w:instrText xml:space="preserve"> PAGEREF _Toc487610153 \h </w:instrText>
            </w:r>
            <w:r w:rsidR="00AB3C03">
              <w:rPr>
                <w:webHidden/>
              </w:rPr>
            </w:r>
            <w:r w:rsidR="00AB3C03">
              <w:rPr>
                <w:webHidden/>
              </w:rPr>
              <w:fldChar w:fldCharType="separate"/>
            </w:r>
            <w:r w:rsidR="001E6F5E">
              <w:rPr>
                <w:webHidden/>
              </w:rPr>
              <w:t>116</w:t>
            </w:r>
            <w:r w:rsidR="00AB3C03">
              <w:rPr>
                <w:webHidden/>
              </w:rPr>
              <w:fldChar w:fldCharType="end"/>
            </w:r>
          </w:hyperlink>
        </w:p>
        <w:p w14:paraId="32CEEE42" w14:textId="5BB42903" w:rsidR="00AB3C03" w:rsidRDefault="00337644">
          <w:pPr>
            <w:pStyle w:val="Sommario1"/>
            <w:rPr>
              <w:rFonts w:asciiTheme="minorHAnsi" w:eastAsiaTheme="minorEastAsia" w:hAnsiTheme="minorHAnsi" w:cstheme="minorBidi"/>
              <w:b w:val="0"/>
              <w:bCs w:val="0"/>
              <w:caps w:val="0"/>
              <w:noProof/>
              <w:sz w:val="22"/>
              <w:szCs w:val="22"/>
              <w:bdr w:val="none" w:sz="0" w:space="0" w:color="auto"/>
              <w:lang w:val="it-IT" w:eastAsia="it-IT"/>
            </w:rPr>
          </w:pPr>
          <w:hyperlink w:anchor="_Toc487610154" w:history="1">
            <w:r w:rsidR="00AB3C03" w:rsidRPr="00622F9C">
              <w:rPr>
                <w:rStyle w:val="Collegamentoipertestuale"/>
                <w:noProof/>
                <w:lang w:val="it-IT"/>
              </w:rPr>
              <w:t>CAPITOLO 21.</w:t>
            </w:r>
            <w:r w:rsidR="00AB3C03">
              <w:rPr>
                <w:noProof/>
                <w:webHidden/>
              </w:rPr>
              <w:tab/>
            </w:r>
            <w:r w:rsidR="00AB3C03">
              <w:rPr>
                <w:noProof/>
                <w:webHidden/>
              </w:rPr>
              <w:fldChar w:fldCharType="begin"/>
            </w:r>
            <w:r w:rsidR="00AB3C03">
              <w:rPr>
                <w:noProof/>
                <w:webHidden/>
              </w:rPr>
              <w:instrText xml:space="preserve"> PAGEREF _Toc487610154 \h </w:instrText>
            </w:r>
            <w:r w:rsidR="00AB3C03">
              <w:rPr>
                <w:noProof/>
                <w:webHidden/>
              </w:rPr>
            </w:r>
            <w:r w:rsidR="00AB3C03">
              <w:rPr>
                <w:noProof/>
                <w:webHidden/>
              </w:rPr>
              <w:fldChar w:fldCharType="separate"/>
            </w:r>
            <w:r w:rsidR="001E6F5E">
              <w:rPr>
                <w:noProof/>
                <w:webHidden/>
              </w:rPr>
              <w:t>117</w:t>
            </w:r>
            <w:r w:rsidR="00AB3C03">
              <w:rPr>
                <w:noProof/>
                <w:webHidden/>
              </w:rPr>
              <w:fldChar w:fldCharType="end"/>
            </w:r>
          </w:hyperlink>
        </w:p>
        <w:p w14:paraId="47973829" w14:textId="0187CED4" w:rsidR="00AB3C03" w:rsidRDefault="00337644">
          <w:pPr>
            <w:pStyle w:val="Sommario1"/>
            <w:rPr>
              <w:rFonts w:asciiTheme="minorHAnsi" w:eastAsiaTheme="minorEastAsia" w:hAnsiTheme="minorHAnsi" w:cstheme="minorBidi"/>
              <w:b w:val="0"/>
              <w:bCs w:val="0"/>
              <w:caps w:val="0"/>
              <w:noProof/>
              <w:sz w:val="22"/>
              <w:szCs w:val="22"/>
              <w:bdr w:val="none" w:sz="0" w:space="0" w:color="auto"/>
              <w:lang w:val="it-IT" w:eastAsia="it-IT"/>
            </w:rPr>
          </w:pPr>
          <w:hyperlink w:anchor="_Toc487610155" w:history="1">
            <w:r w:rsidR="00AB3C03" w:rsidRPr="00622F9C">
              <w:rPr>
                <w:rStyle w:val="Collegamentoipertestuale"/>
                <w:noProof/>
                <w:lang w:val="it-IT"/>
              </w:rPr>
              <w:t>LA SICUREZZA ALIMENTARE NEL SETTORE DEI MANGIMI – CERTIFICAZIONE FAMI QS</w:t>
            </w:r>
            <w:r w:rsidR="00AB3C03">
              <w:rPr>
                <w:noProof/>
                <w:webHidden/>
              </w:rPr>
              <w:tab/>
            </w:r>
            <w:r w:rsidR="00AB3C03">
              <w:rPr>
                <w:noProof/>
                <w:webHidden/>
              </w:rPr>
              <w:fldChar w:fldCharType="begin"/>
            </w:r>
            <w:r w:rsidR="00AB3C03">
              <w:rPr>
                <w:noProof/>
                <w:webHidden/>
              </w:rPr>
              <w:instrText xml:space="preserve"> PAGEREF _Toc487610155 \h </w:instrText>
            </w:r>
            <w:r w:rsidR="00AB3C03">
              <w:rPr>
                <w:noProof/>
                <w:webHidden/>
              </w:rPr>
            </w:r>
            <w:r w:rsidR="00AB3C03">
              <w:rPr>
                <w:noProof/>
                <w:webHidden/>
              </w:rPr>
              <w:fldChar w:fldCharType="separate"/>
            </w:r>
            <w:r w:rsidR="001E6F5E">
              <w:rPr>
                <w:noProof/>
                <w:webHidden/>
              </w:rPr>
              <w:t>117</w:t>
            </w:r>
            <w:r w:rsidR="00AB3C03">
              <w:rPr>
                <w:noProof/>
                <w:webHidden/>
              </w:rPr>
              <w:fldChar w:fldCharType="end"/>
            </w:r>
          </w:hyperlink>
        </w:p>
        <w:p w14:paraId="0F52631A" w14:textId="3B2A5C54" w:rsidR="00AB3C03" w:rsidRDefault="00337644">
          <w:pPr>
            <w:pStyle w:val="Sommario2"/>
            <w:tabs>
              <w:tab w:val="right" w:leader="dot" w:pos="8650"/>
            </w:tabs>
            <w:rPr>
              <w:rFonts w:asciiTheme="minorHAnsi" w:eastAsiaTheme="minorEastAsia" w:hAnsiTheme="minorHAnsi" w:cstheme="minorBidi"/>
              <w:color w:val="auto"/>
              <w:sz w:val="22"/>
              <w:szCs w:val="22"/>
            </w:rPr>
          </w:pPr>
          <w:hyperlink w:anchor="_Toc487610156" w:history="1">
            <w:r w:rsidR="00AB3C03" w:rsidRPr="00622F9C">
              <w:rPr>
                <w:rStyle w:val="Collegamentoipertestuale"/>
                <w:rFonts w:cs="Arial Unicode MS"/>
              </w:rPr>
              <w:t>21.1 Introduzione</w:t>
            </w:r>
            <w:r w:rsidR="00AB3C03">
              <w:rPr>
                <w:webHidden/>
              </w:rPr>
              <w:tab/>
            </w:r>
            <w:r w:rsidR="00AB3C03">
              <w:rPr>
                <w:webHidden/>
              </w:rPr>
              <w:fldChar w:fldCharType="begin"/>
            </w:r>
            <w:r w:rsidR="00AB3C03">
              <w:rPr>
                <w:webHidden/>
              </w:rPr>
              <w:instrText xml:space="preserve"> PAGEREF _Toc487610156 \h </w:instrText>
            </w:r>
            <w:r w:rsidR="00AB3C03">
              <w:rPr>
                <w:webHidden/>
              </w:rPr>
            </w:r>
            <w:r w:rsidR="00AB3C03">
              <w:rPr>
                <w:webHidden/>
              </w:rPr>
              <w:fldChar w:fldCharType="separate"/>
            </w:r>
            <w:r w:rsidR="001E6F5E">
              <w:rPr>
                <w:webHidden/>
              </w:rPr>
              <w:t>117</w:t>
            </w:r>
            <w:r w:rsidR="00AB3C03">
              <w:rPr>
                <w:webHidden/>
              </w:rPr>
              <w:fldChar w:fldCharType="end"/>
            </w:r>
          </w:hyperlink>
        </w:p>
        <w:p w14:paraId="66B086A1" w14:textId="17FB42AC" w:rsidR="00AB3C03" w:rsidRDefault="00337644">
          <w:pPr>
            <w:pStyle w:val="Sommario2"/>
            <w:tabs>
              <w:tab w:val="right" w:leader="dot" w:pos="8650"/>
            </w:tabs>
            <w:rPr>
              <w:rFonts w:asciiTheme="minorHAnsi" w:eastAsiaTheme="minorEastAsia" w:hAnsiTheme="minorHAnsi" w:cstheme="minorBidi"/>
              <w:color w:val="auto"/>
              <w:sz w:val="22"/>
              <w:szCs w:val="22"/>
            </w:rPr>
          </w:pPr>
          <w:hyperlink w:anchor="_Toc487610157" w:history="1">
            <w:r w:rsidR="00AB3C03" w:rsidRPr="00622F9C">
              <w:rPr>
                <w:rStyle w:val="Collegamentoipertestuale"/>
                <w:rFonts w:cs="Arial Unicode MS"/>
              </w:rPr>
              <w:t>21.2 Caratteristiche</w:t>
            </w:r>
            <w:r w:rsidR="00AB3C03">
              <w:rPr>
                <w:webHidden/>
              </w:rPr>
              <w:tab/>
            </w:r>
            <w:r w:rsidR="00AB3C03">
              <w:rPr>
                <w:webHidden/>
              </w:rPr>
              <w:fldChar w:fldCharType="begin"/>
            </w:r>
            <w:r w:rsidR="00AB3C03">
              <w:rPr>
                <w:webHidden/>
              </w:rPr>
              <w:instrText xml:space="preserve"> PAGEREF _Toc487610157 \h </w:instrText>
            </w:r>
            <w:r w:rsidR="00AB3C03">
              <w:rPr>
                <w:webHidden/>
              </w:rPr>
            </w:r>
            <w:r w:rsidR="00AB3C03">
              <w:rPr>
                <w:webHidden/>
              </w:rPr>
              <w:fldChar w:fldCharType="separate"/>
            </w:r>
            <w:r w:rsidR="001E6F5E">
              <w:rPr>
                <w:webHidden/>
              </w:rPr>
              <w:t>117</w:t>
            </w:r>
            <w:r w:rsidR="00AB3C03">
              <w:rPr>
                <w:webHidden/>
              </w:rPr>
              <w:fldChar w:fldCharType="end"/>
            </w:r>
          </w:hyperlink>
        </w:p>
        <w:p w14:paraId="1D29B272" w14:textId="4394EE56" w:rsidR="00AB3C03" w:rsidRDefault="00337644">
          <w:pPr>
            <w:pStyle w:val="Sommario2"/>
            <w:tabs>
              <w:tab w:val="right" w:leader="dot" w:pos="8650"/>
            </w:tabs>
            <w:rPr>
              <w:rFonts w:asciiTheme="minorHAnsi" w:eastAsiaTheme="minorEastAsia" w:hAnsiTheme="minorHAnsi" w:cstheme="minorBidi"/>
              <w:color w:val="auto"/>
              <w:sz w:val="22"/>
              <w:szCs w:val="22"/>
            </w:rPr>
          </w:pPr>
          <w:hyperlink w:anchor="_Toc487610158" w:history="1">
            <w:r w:rsidR="00AB3C03" w:rsidRPr="00622F9C">
              <w:rPr>
                <w:rStyle w:val="Collegamentoipertestuale"/>
                <w:rFonts w:cs="Arial Unicode MS"/>
              </w:rPr>
              <w:t>21.3 Il Codice di buone pratiche FAMI-QS</w:t>
            </w:r>
            <w:r w:rsidR="00AB3C03">
              <w:rPr>
                <w:webHidden/>
              </w:rPr>
              <w:tab/>
            </w:r>
            <w:r w:rsidR="00AB3C03">
              <w:rPr>
                <w:webHidden/>
              </w:rPr>
              <w:fldChar w:fldCharType="begin"/>
            </w:r>
            <w:r w:rsidR="00AB3C03">
              <w:rPr>
                <w:webHidden/>
              </w:rPr>
              <w:instrText xml:space="preserve"> PAGEREF _Toc487610158 \h </w:instrText>
            </w:r>
            <w:r w:rsidR="00AB3C03">
              <w:rPr>
                <w:webHidden/>
              </w:rPr>
            </w:r>
            <w:r w:rsidR="00AB3C03">
              <w:rPr>
                <w:webHidden/>
              </w:rPr>
              <w:fldChar w:fldCharType="separate"/>
            </w:r>
            <w:r w:rsidR="001E6F5E">
              <w:rPr>
                <w:webHidden/>
              </w:rPr>
              <w:t>117</w:t>
            </w:r>
            <w:r w:rsidR="00AB3C03">
              <w:rPr>
                <w:webHidden/>
              </w:rPr>
              <w:fldChar w:fldCharType="end"/>
            </w:r>
          </w:hyperlink>
        </w:p>
        <w:p w14:paraId="63AF7EBA" w14:textId="5B2ADDA7" w:rsidR="00AB3C03" w:rsidRDefault="00337644">
          <w:pPr>
            <w:pStyle w:val="Sommario2"/>
            <w:tabs>
              <w:tab w:val="right" w:leader="dot" w:pos="8650"/>
            </w:tabs>
            <w:rPr>
              <w:rFonts w:asciiTheme="minorHAnsi" w:eastAsiaTheme="minorEastAsia" w:hAnsiTheme="minorHAnsi" w:cstheme="minorBidi"/>
              <w:color w:val="auto"/>
              <w:sz w:val="22"/>
              <w:szCs w:val="22"/>
            </w:rPr>
          </w:pPr>
          <w:hyperlink w:anchor="_Toc487610159" w:history="1">
            <w:r w:rsidR="00AB3C03" w:rsidRPr="00622F9C">
              <w:rPr>
                <w:rStyle w:val="Collegamentoipertestuale"/>
                <w:rFonts w:cs="Arial Unicode MS"/>
              </w:rPr>
              <w:t>Bibliografia Capitolo 21</w:t>
            </w:r>
            <w:r w:rsidR="00AB3C03">
              <w:rPr>
                <w:webHidden/>
              </w:rPr>
              <w:tab/>
            </w:r>
            <w:r w:rsidR="00AB3C03">
              <w:rPr>
                <w:webHidden/>
              </w:rPr>
              <w:fldChar w:fldCharType="begin"/>
            </w:r>
            <w:r w:rsidR="00AB3C03">
              <w:rPr>
                <w:webHidden/>
              </w:rPr>
              <w:instrText xml:space="preserve"> PAGEREF _Toc487610159 \h </w:instrText>
            </w:r>
            <w:r w:rsidR="00AB3C03">
              <w:rPr>
                <w:webHidden/>
              </w:rPr>
            </w:r>
            <w:r w:rsidR="00AB3C03">
              <w:rPr>
                <w:webHidden/>
              </w:rPr>
              <w:fldChar w:fldCharType="separate"/>
            </w:r>
            <w:r w:rsidR="001E6F5E">
              <w:rPr>
                <w:webHidden/>
              </w:rPr>
              <w:t>118</w:t>
            </w:r>
            <w:r w:rsidR="00AB3C03">
              <w:rPr>
                <w:webHidden/>
              </w:rPr>
              <w:fldChar w:fldCharType="end"/>
            </w:r>
          </w:hyperlink>
        </w:p>
        <w:p w14:paraId="5E9D9211" w14:textId="368B3406" w:rsidR="00AB3C03" w:rsidRDefault="00337644">
          <w:pPr>
            <w:pStyle w:val="Sommario1"/>
            <w:rPr>
              <w:rFonts w:asciiTheme="minorHAnsi" w:eastAsiaTheme="minorEastAsia" w:hAnsiTheme="minorHAnsi" w:cstheme="minorBidi"/>
              <w:b w:val="0"/>
              <w:bCs w:val="0"/>
              <w:caps w:val="0"/>
              <w:noProof/>
              <w:sz w:val="22"/>
              <w:szCs w:val="22"/>
              <w:bdr w:val="none" w:sz="0" w:space="0" w:color="auto"/>
              <w:lang w:val="it-IT" w:eastAsia="it-IT"/>
            </w:rPr>
          </w:pPr>
          <w:hyperlink w:anchor="_Toc487610160" w:history="1">
            <w:r w:rsidR="00AB3C03" w:rsidRPr="00622F9C">
              <w:rPr>
                <w:rStyle w:val="Collegamentoipertestuale"/>
                <w:noProof/>
                <w:lang w:val="it-IT"/>
              </w:rPr>
              <w:t>CAPITOLO 22.</w:t>
            </w:r>
            <w:r w:rsidR="00AB3C03">
              <w:rPr>
                <w:noProof/>
                <w:webHidden/>
              </w:rPr>
              <w:tab/>
            </w:r>
            <w:r w:rsidR="00AB3C03">
              <w:rPr>
                <w:noProof/>
                <w:webHidden/>
              </w:rPr>
              <w:fldChar w:fldCharType="begin"/>
            </w:r>
            <w:r w:rsidR="00AB3C03">
              <w:rPr>
                <w:noProof/>
                <w:webHidden/>
              </w:rPr>
              <w:instrText xml:space="preserve"> PAGEREF _Toc487610160 \h </w:instrText>
            </w:r>
            <w:r w:rsidR="00AB3C03">
              <w:rPr>
                <w:noProof/>
                <w:webHidden/>
              </w:rPr>
            </w:r>
            <w:r w:rsidR="00AB3C03">
              <w:rPr>
                <w:noProof/>
                <w:webHidden/>
              </w:rPr>
              <w:fldChar w:fldCharType="separate"/>
            </w:r>
            <w:r w:rsidR="001E6F5E">
              <w:rPr>
                <w:noProof/>
                <w:webHidden/>
              </w:rPr>
              <w:t>119</w:t>
            </w:r>
            <w:r w:rsidR="00AB3C03">
              <w:rPr>
                <w:noProof/>
                <w:webHidden/>
              </w:rPr>
              <w:fldChar w:fldCharType="end"/>
            </w:r>
          </w:hyperlink>
        </w:p>
        <w:p w14:paraId="5DF9709D" w14:textId="5F3BF9FA" w:rsidR="00AB3C03" w:rsidRDefault="00337644">
          <w:pPr>
            <w:pStyle w:val="Sommario1"/>
            <w:rPr>
              <w:rFonts w:asciiTheme="minorHAnsi" w:eastAsiaTheme="minorEastAsia" w:hAnsiTheme="minorHAnsi" w:cstheme="minorBidi"/>
              <w:b w:val="0"/>
              <w:bCs w:val="0"/>
              <w:caps w:val="0"/>
              <w:noProof/>
              <w:sz w:val="22"/>
              <w:szCs w:val="22"/>
              <w:bdr w:val="none" w:sz="0" w:space="0" w:color="auto"/>
              <w:lang w:val="it-IT" w:eastAsia="it-IT"/>
            </w:rPr>
          </w:pPr>
          <w:hyperlink w:anchor="_Toc487610161" w:history="1">
            <w:r w:rsidR="00AB3C03" w:rsidRPr="00622F9C">
              <w:rPr>
                <w:rStyle w:val="Collegamentoipertestuale"/>
                <w:noProof/>
                <w:lang w:val="it-IT"/>
              </w:rPr>
              <w:t>LA SICUREZZA ALIMENTARE NEL SETTORE DEI MANGIMI – CERTIFICAZIONE GMP PLUS</w:t>
            </w:r>
            <w:r w:rsidR="00AB3C03">
              <w:rPr>
                <w:noProof/>
                <w:webHidden/>
              </w:rPr>
              <w:tab/>
            </w:r>
            <w:r w:rsidR="00AB3C03">
              <w:rPr>
                <w:noProof/>
                <w:webHidden/>
              </w:rPr>
              <w:fldChar w:fldCharType="begin"/>
            </w:r>
            <w:r w:rsidR="00AB3C03">
              <w:rPr>
                <w:noProof/>
                <w:webHidden/>
              </w:rPr>
              <w:instrText xml:space="preserve"> PAGEREF _Toc487610161 \h </w:instrText>
            </w:r>
            <w:r w:rsidR="00AB3C03">
              <w:rPr>
                <w:noProof/>
                <w:webHidden/>
              </w:rPr>
            </w:r>
            <w:r w:rsidR="00AB3C03">
              <w:rPr>
                <w:noProof/>
                <w:webHidden/>
              </w:rPr>
              <w:fldChar w:fldCharType="separate"/>
            </w:r>
            <w:r w:rsidR="001E6F5E">
              <w:rPr>
                <w:noProof/>
                <w:webHidden/>
              </w:rPr>
              <w:t>119</w:t>
            </w:r>
            <w:r w:rsidR="00AB3C03">
              <w:rPr>
                <w:noProof/>
                <w:webHidden/>
              </w:rPr>
              <w:fldChar w:fldCharType="end"/>
            </w:r>
          </w:hyperlink>
        </w:p>
        <w:p w14:paraId="45621A17" w14:textId="4AAE39BE" w:rsidR="00AB3C03" w:rsidRDefault="00337644">
          <w:pPr>
            <w:pStyle w:val="Sommario2"/>
            <w:tabs>
              <w:tab w:val="right" w:leader="dot" w:pos="8650"/>
            </w:tabs>
            <w:rPr>
              <w:rFonts w:asciiTheme="minorHAnsi" w:eastAsiaTheme="minorEastAsia" w:hAnsiTheme="minorHAnsi" w:cstheme="minorBidi"/>
              <w:color w:val="auto"/>
              <w:sz w:val="22"/>
              <w:szCs w:val="22"/>
            </w:rPr>
          </w:pPr>
          <w:hyperlink w:anchor="_Toc487610162" w:history="1">
            <w:r w:rsidR="00AB3C03" w:rsidRPr="00622F9C">
              <w:rPr>
                <w:rStyle w:val="Collegamentoipertestuale"/>
                <w:rFonts w:cs="Arial Unicode MS"/>
              </w:rPr>
              <w:t>22.1 Introduzione</w:t>
            </w:r>
            <w:r w:rsidR="00AB3C03">
              <w:rPr>
                <w:webHidden/>
              </w:rPr>
              <w:tab/>
            </w:r>
            <w:r w:rsidR="00AB3C03">
              <w:rPr>
                <w:webHidden/>
              </w:rPr>
              <w:fldChar w:fldCharType="begin"/>
            </w:r>
            <w:r w:rsidR="00AB3C03">
              <w:rPr>
                <w:webHidden/>
              </w:rPr>
              <w:instrText xml:space="preserve"> PAGEREF _Toc487610162 \h </w:instrText>
            </w:r>
            <w:r w:rsidR="00AB3C03">
              <w:rPr>
                <w:webHidden/>
              </w:rPr>
            </w:r>
            <w:r w:rsidR="00AB3C03">
              <w:rPr>
                <w:webHidden/>
              </w:rPr>
              <w:fldChar w:fldCharType="separate"/>
            </w:r>
            <w:r w:rsidR="001E6F5E">
              <w:rPr>
                <w:webHidden/>
              </w:rPr>
              <w:t>119</w:t>
            </w:r>
            <w:r w:rsidR="00AB3C03">
              <w:rPr>
                <w:webHidden/>
              </w:rPr>
              <w:fldChar w:fldCharType="end"/>
            </w:r>
          </w:hyperlink>
        </w:p>
        <w:p w14:paraId="5F8FC323" w14:textId="67E5BC4E" w:rsidR="00AB3C03" w:rsidRDefault="00337644">
          <w:pPr>
            <w:pStyle w:val="Sommario2"/>
            <w:tabs>
              <w:tab w:val="right" w:leader="dot" w:pos="8650"/>
            </w:tabs>
            <w:rPr>
              <w:rFonts w:asciiTheme="minorHAnsi" w:eastAsiaTheme="minorEastAsia" w:hAnsiTheme="minorHAnsi" w:cstheme="minorBidi"/>
              <w:color w:val="auto"/>
              <w:sz w:val="22"/>
              <w:szCs w:val="22"/>
            </w:rPr>
          </w:pPr>
          <w:hyperlink w:anchor="_Toc487610163" w:history="1">
            <w:r w:rsidR="00AB3C03" w:rsidRPr="00622F9C">
              <w:rPr>
                <w:rStyle w:val="Collegamentoipertestuale"/>
                <w:rFonts w:cs="Arial Unicode MS"/>
              </w:rPr>
              <w:t>22.2 Caratteristiche</w:t>
            </w:r>
            <w:r w:rsidR="00AB3C03">
              <w:rPr>
                <w:webHidden/>
              </w:rPr>
              <w:tab/>
            </w:r>
            <w:r w:rsidR="00AB3C03">
              <w:rPr>
                <w:webHidden/>
              </w:rPr>
              <w:fldChar w:fldCharType="begin"/>
            </w:r>
            <w:r w:rsidR="00AB3C03">
              <w:rPr>
                <w:webHidden/>
              </w:rPr>
              <w:instrText xml:space="preserve"> PAGEREF _Toc487610163 \h </w:instrText>
            </w:r>
            <w:r w:rsidR="00AB3C03">
              <w:rPr>
                <w:webHidden/>
              </w:rPr>
            </w:r>
            <w:r w:rsidR="00AB3C03">
              <w:rPr>
                <w:webHidden/>
              </w:rPr>
              <w:fldChar w:fldCharType="separate"/>
            </w:r>
            <w:r w:rsidR="001E6F5E">
              <w:rPr>
                <w:webHidden/>
              </w:rPr>
              <w:t>119</w:t>
            </w:r>
            <w:r w:rsidR="00AB3C03">
              <w:rPr>
                <w:webHidden/>
              </w:rPr>
              <w:fldChar w:fldCharType="end"/>
            </w:r>
          </w:hyperlink>
        </w:p>
        <w:p w14:paraId="293E0D4D" w14:textId="0DB14AFA" w:rsidR="00AB3C03" w:rsidRDefault="00337644">
          <w:pPr>
            <w:pStyle w:val="Sommario2"/>
            <w:tabs>
              <w:tab w:val="right" w:leader="dot" w:pos="8650"/>
            </w:tabs>
            <w:rPr>
              <w:rFonts w:asciiTheme="minorHAnsi" w:eastAsiaTheme="minorEastAsia" w:hAnsiTheme="minorHAnsi" w:cstheme="minorBidi"/>
              <w:color w:val="auto"/>
              <w:sz w:val="22"/>
              <w:szCs w:val="22"/>
            </w:rPr>
          </w:pPr>
          <w:hyperlink w:anchor="_Toc487610164" w:history="1">
            <w:r w:rsidR="00AB3C03" w:rsidRPr="00622F9C">
              <w:rPr>
                <w:rStyle w:val="Collegamentoipertestuale"/>
                <w:rFonts w:cs="Arial Unicode MS"/>
              </w:rPr>
              <w:t>22.3 Selezione dello standard GMP+ FSA</w:t>
            </w:r>
            <w:r w:rsidR="00AB3C03">
              <w:rPr>
                <w:webHidden/>
              </w:rPr>
              <w:tab/>
            </w:r>
            <w:r w:rsidR="00AB3C03">
              <w:rPr>
                <w:webHidden/>
              </w:rPr>
              <w:fldChar w:fldCharType="begin"/>
            </w:r>
            <w:r w:rsidR="00AB3C03">
              <w:rPr>
                <w:webHidden/>
              </w:rPr>
              <w:instrText xml:space="preserve"> PAGEREF _Toc487610164 \h </w:instrText>
            </w:r>
            <w:r w:rsidR="00AB3C03">
              <w:rPr>
                <w:webHidden/>
              </w:rPr>
            </w:r>
            <w:r w:rsidR="00AB3C03">
              <w:rPr>
                <w:webHidden/>
              </w:rPr>
              <w:fldChar w:fldCharType="separate"/>
            </w:r>
            <w:r w:rsidR="001E6F5E">
              <w:rPr>
                <w:webHidden/>
              </w:rPr>
              <w:t>119</w:t>
            </w:r>
            <w:r w:rsidR="00AB3C03">
              <w:rPr>
                <w:webHidden/>
              </w:rPr>
              <w:fldChar w:fldCharType="end"/>
            </w:r>
          </w:hyperlink>
        </w:p>
        <w:p w14:paraId="4C9118EA" w14:textId="47B0594D" w:rsidR="00AB3C03" w:rsidRDefault="00337644">
          <w:pPr>
            <w:pStyle w:val="Sommario2"/>
            <w:tabs>
              <w:tab w:val="right" w:leader="dot" w:pos="8650"/>
            </w:tabs>
            <w:rPr>
              <w:rFonts w:asciiTheme="minorHAnsi" w:eastAsiaTheme="minorEastAsia" w:hAnsiTheme="minorHAnsi" w:cstheme="minorBidi"/>
              <w:color w:val="auto"/>
              <w:sz w:val="22"/>
              <w:szCs w:val="22"/>
            </w:rPr>
          </w:pPr>
          <w:hyperlink w:anchor="_Toc487610165" w:history="1">
            <w:r w:rsidR="00AB3C03" w:rsidRPr="00622F9C">
              <w:rPr>
                <w:rStyle w:val="Collegamentoipertestuale"/>
                <w:rFonts w:cs="Arial Unicode MS"/>
              </w:rPr>
              <w:t>22.4 Implementazione di un sistema di sicurezza dei mangimi GMP+ FSA</w:t>
            </w:r>
            <w:r w:rsidR="00AB3C03">
              <w:rPr>
                <w:webHidden/>
              </w:rPr>
              <w:tab/>
            </w:r>
            <w:r w:rsidR="00AB3C03">
              <w:rPr>
                <w:webHidden/>
              </w:rPr>
              <w:fldChar w:fldCharType="begin"/>
            </w:r>
            <w:r w:rsidR="00AB3C03">
              <w:rPr>
                <w:webHidden/>
              </w:rPr>
              <w:instrText xml:space="preserve"> PAGEREF _Toc487610165 \h </w:instrText>
            </w:r>
            <w:r w:rsidR="00AB3C03">
              <w:rPr>
                <w:webHidden/>
              </w:rPr>
            </w:r>
            <w:r w:rsidR="00AB3C03">
              <w:rPr>
                <w:webHidden/>
              </w:rPr>
              <w:fldChar w:fldCharType="separate"/>
            </w:r>
            <w:r w:rsidR="001E6F5E">
              <w:rPr>
                <w:webHidden/>
              </w:rPr>
              <w:t>122</w:t>
            </w:r>
            <w:r w:rsidR="00AB3C03">
              <w:rPr>
                <w:webHidden/>
              </w:rPr>
              <w:fldChar w:fldCharType="end"/>
            </w:r>
          </w:hyperlink>
        </w:p>
        <w:p w14:paraId="7575AFF5" w14:textId="71DF6C83" w:rsidR="00AB3C03" w:rsidRDefault="00337644">
          <w:pPr>
            <w:pStyle w:val="Sommario2"/>
            <w:tabs>
              <w:tab w:val="right" w:leader="dot" w:pos="8650"/>
            </w:tabs>
            <w:rPr>
              <w:rFonts w:asciiTheme="minorHAnsi" w:eastAsiaTheme="minorEastAsia" w:hAnsiTheme="minorHAnsi" w:cstheme="minorBidi"/>
              <w:color w:val="auto"/>
              <w:sz w:val="22"/>
              <w:szCs w:val="22"/>
            </w:rPr>
          </w:pPr>
          <w:hyperlink w:anchor="_Toc487610166" w:history="1">
            <w:r w:rsidR="00AB3C03" w:rsidRPr="00622F9C">
              <w:rPr>
                <w:rStyle w:val="Collegamentoipertestuale"/>
                <w:rFonts w:cs="Arial Unicode MS"/>
              </w:rPr>
              <w:t>22.5 Selezione di un Organismo di certificazione accreditato</w:t>
            </w:r>
            <w:r w:rsidR="00AB3C03">
              <w:rPr>
                <w:webHidden/>
              </w:rPr>
              <w:tab/>
            </w:r>
            <w:r w:rsidR="00AB3C03">
              <w:rPr>
                <w:webHidden/>
              </w:rPr>
              <w:fldChar w:fldCharType="begin"/>
            </w:r>
            <w:r w:rsidR="00AB3C03">
              <w:rPr>
                <w:webHidden/>
              </w:rPr>
              <w:instrText xml:space="preserve"> PAGEREF _Toc487610166 \h </w:instrText>
            </w:r>
            <w:r w:rsidR="00AB3C03">
              <w:rPr>
                <w:webHidden/>
              </w:rPr>
            </w:r>
            <w:r w:rsidR="00AB3C03">
              <w:rPr>
                <w:webHidden/>
              </w:rPr>
              <w:fldChar w:fldCharType="separate"/>
            </w:r>
            <w:r w:rsidR="001E6F5E">
              <w:rPr>
                <w:webHidden/>
              </w:rPr>
              <w:t>123</w:t>
            </w:r>
            <w:r w:rsidR="00AB3C03">
              <w:rPr>
                <w:webHidden/>
              </w:rPr>
              <w:fldChar w:fldCharType="end"/>
            </w:r>
          </w:hyperlink>
        </w:p>
        <w:p w14:paraId="3EEC39DF" w14:textId="3930F33E" w:rsidR="00AB3C03" w:rsidRDefault="00337644">
          <w:pPr>
            <w:pStyle w:val="Sommario2"/>
            <w:tabs>
              <w:tab w:val="right" w:leader="dot" w:pos="8650"/>
            </w:tabs>
            <w:rPr>
              <w:rFonts w:asciiTheme="minorHAnsi" w:eastAsiaTheme="minorEastAsia" w:hAnsiTheme="minorHAnsi" w:cstheme="minorBidi"/>
              <w:color w:val="auto"/>
              <w:sz w:val="22"/>
              <w:szCs w:val="22"/>
            </w:rPr>
          </w:pPr>
          <w:hyperlink w:anchor="_Toc487610167" w:history="1">
            <w:r w:rsidR="00AB3C03" w:rsidRPr="00622F9C">
              <w:rPr>
                <w:rStyle w:val="Collegamentoipertestuale"/>
                <w:rFonts w:cs="Arial Unicode MS"/>
              </w:rPr>
              <w:t>22.6 Auditing da parte dell’Organismo di certificazione accreditato</w:t>
            </w:r>
            <w:r w:rsidR="00AB3C03">
              <w:rPr>
                <w:webHidden/>
              </w:rPr>
              <w:tab/>
            </w:r>
            <w:r w:rsidR="00AB3C03">
              <w:rPr>
                <w:webHidden/>
              </w:rPr>
              <w:fldChar w:fldCharType="begin"/>
            </w:r>
            <w:r w:rsidR="00AB3C03">
              <w:rPr>
                <w:webHidden/>
              </w:rPr>
              <w:instrText xml:space="preserve"> PAGEREF _Toc487610167 \h </w:instrText>
            </w:r>
            <w:r w:rsidR="00AB3C03">
              <w:rPr>
                <w:webHidden/>
              </w:rPr>
            </w:r>
            <w:r w:rsidR="00AB3C03">
              <w:rPr>
                <w:webHidden/>
              </w:rPr>
              <w:fldChar w:fldCharType="separate"/>
            </w:r>
            <w:r w:rsidR="001E6F5E">
              <w:rPr>
                <w:webHidden/>
              </w:rPr>
              <w:t>123</w:t>
            </w:r>
            <w:r w:rsidR="00AB3C03">
              <w:rPr>
                <w:webHidden/>
              </w:rPr>
              <w:fldChar w:fldCharType="end"/>
            </w:r>
          </w:hyperlink>
        </w:p>
        <w:p w14:paraId="07750133" w14:textId="0F852C4D" w:rsidR="00AB3C03" w:rsidRDefault="00337644">
          <w:pPr>
            <w:pStyle w:val="Sommario2"/>
            <w:tabs>
              <w:tab w:val="right" w:leader="dot" w:pos="8650"/>
            </w:tabs>
            <w:rPr>
              <w:rFonts w:asciiTheme="minorHAnsi" w:eastAsiaTheme="minorEastAsia" w:hAnsiTheme="minorHAnsi" w:cstheme="minorBidi"/>
              <w:color w:val="auto"/>
              <w:sz w:val="22"/>
              <w:szCs w:val="22"/>
            </w:rPr>
          </w:pPr>
          <w:hyperlink w:anchor="_Toc487610168" w:history="1">
            <w:r w:rsidR="00AB3C03" w:rsidRPr="00622F9C">
              <w:rPr>
                <w:rStyle w:val="Collegamentoipertestuale"/>
                <w:rFonts w:cs="Arial Unicode MS"/>
              </w:rPr>
              <w:t>Bibliografia Capitolo 22</w:t>
            </w:r>
            <w:r w:rsidR="00AB3C03">
              <w:rPr>
                <w:webHidden/>
              </w:rPr>
              <w:tab/>
            </w:r>
            <w:r w:rsidR="00AB3C03">
              <w:rPr>
                <w:webHidden/>
              </w:rPr>
              <w:fldChar w:fldCharType="begin"/>
            </w:r>
            <w:r w:rsidR="00AB3C03">
              <w:rPr>
                <w:webHidden/>
              </w:rPr>
              <w:instrText xml:space="preserve"> PAGEREF _Toc487610168 \h </w:instrText>
            </w:r>
            <w:r w:rsidR="00AB3C03">
              <w:rPr>
                <w:webHidden/>
              </w:rPr>
            </w:r>
            <w:r w:rsidR="00AB3C03">
              <w:rPr>
                <w:webHidden/>
              </w:rPr>
              <w:fldChar w:fldCharType="separate"/>
            </w:r>
            <w:r w:rsidR="001E6F5E">
              <w:rPr>
                <w:webHidden/>
              </w:rPr>
              <w:t>124</w:t>
            </w:r>
            <w:r w:rsidR="00AB3C03">
              <w:rPr>
                <w:webHidden/>
              </w:rPr>
              <w:fldChar w:fldCharType="end"/>
            </w:r>
          </w:hyperlink>
        </w:p>
        <w:p w14:paraId="2EBBA532" w14:textId="6358C7AD" w:rsidR="00AB3C03" w:rsidRDefault="00337644">
          <w:pPr>
            <w:pStyle w:val="Sommario1"/>
            <w:rPr>
              <w:rFonts w:asciiTheme="minorHAnsi" w:eastAsiaTheme="minorEastAsia" w:hAnsiTheme="minorHAnsi" w:cstheme="minorBidi"/>
              <w:b w:val="0"/>
              <w:bCs w:val="0"/>
              <w:caps w:val="0"/>
              <w:noProof/>
              <w:sz w:val="22"/>
              <w:szCs w:val="22"/>
              <w:bdr w:val="none" w:sz="0" w:space="0" w:color="auto"/>
              <w:lang w:val="it-IT" w:eastAsia="it-IT"/>
            </w:rPr>
          </w:pPr>
          <w:hyperlink w:anchor="_Toc487610169" w:history="1">
            <w:r w:rsidR="00AB3C03" w:rsidRPr="00622F9C">
              <w:rPr>
                <w:rStyle w:val="Collegamentoipertestuale"/>
                <w:rFonts w:cs="Arial Unicode MS"/>
                <w:noProof/>
                <w:lang w:val="it-IT"/>
              </w:rPr>
              <w:t>CAPITOLO 23.</w:t>
            </w:r>
            <w:r w:rsidR="00AB3C03">
              <w:rPr>
                <w:noProof/>
                <w:webHidden/>
              </w:rPr>
              <w:tab/>
            </w:r>
            <w:r w:rsidR="00AB3C03">
              <w:rPr>
                <w:noProof/>
                <w:webHidden/>
              </w:rPr>
              <w:fldChar w:fldCharType="begin"/>
            </w:r>
            <w:r w:rsidR="00AB3C03">
              <w:rPr>
                <w:noProof/>
                <w:webHidden/>
              </w:rPr>
              <w:instrText xml:space="preserve"> PAGEREF _Toc487610169 \h </w:instrText>
            </w:r>
            <w:r w:rsidR="00AB3C03">
              <w:rPr>
                <w:noProof/>
                <w:webHidden/>
              </w:rPr>
            </w:r>
            <w:r w:rsidR="00AB3C03">
              <w:rPr>
                <w:noProof/>
                <w:webHidden/>
              </w:rPr>
              <w:fldChar w:fldCharType="separate"/>
            </w:r>
            <w:r w:rsidR="001E6F5E">
              <w:rPr>
                <w:noProof/>
                <w:webHidden/>
              </w:rPr>
              <w:t>125</w:t>
            </w:r>
            <w:r w:rsidR="00AB3C03">
              <w:rPr>
                <w:noProof/>
                <w:webHidden/>
              </w:rPr>
              <w:fldChar w:fldCharType="end"/>
            </w:r>
          </w:hyperlink>
        </w:p>
        <w:p w14:paraId="6FBD3452" w14:textId="429323D2" w:rsidR="00AB3C03" w:rsidRDefault="00337644">
          <w:pPr>
            <w:pStyle w:val="Sommario1"/>
            <w:rPr>
              <w:rFonts w:asciiTheme="minorHAnsi" w:eastAsiaTheme="minorEastAsia" w:hAnsiTheme="minorHAnsi" w:cstheme="minorBidi"/>
              <w:b w:val="0"/>
              <w:bCs w:val="0"/>
              <w:caps w:val="0"/>
              <w:noProof/>
              <w:sz w:val="22"/>
              <w:szCs w:val="22"/>
              <w:bdr w:val="none" w:sz="0" w:space="0" w:color="auto"/>
              <w:lang w:val="it-IT" w:eastAsia="it-IT"/>
            </w:rPr>
          </w:pPr>
          <w:hyperlink w:anchor="_Toc487610170" w:history="1">
            <w:r w:rsidR="00AB3C03" w:rsidRPr="00622F9C">
              <w:rPr>
                <w:rStyle w:val="Collegamentoipertestuale"/>
                <w:noProof/>
                <w:lang w:val="it-IT"/>
              </w:rPr>
              <w:t>SISTEMA DI GESTIONE PER LA SICUREZZA SUL LUOGO DI LAVORO - OHSAS 18001</w:t>
            </w:r>
            <w:r w:rsidR="00AB3C03">
              <w:rPr>
                <w:noProof/>
                <w:webHidden/>
              </w:rPr>
              <w:tab/>
            </w:r>
            <w:r w:rsidR="00AB3C03">
              <w:rPr>
                <w:noProof/>
                <w:webHidden/>
              </w:rPr>
              <w:fldChar w:fldCharType="begin"/>
            </w:r>
            <w:r w:rsidR="00AB3C03">
              <w:rPr>
                <w:noProof/>
                <w:webHidden/>
              </w:rPr>
              <w:instrText xml:space="preserve"> PAGEREF _Toc487610170 \h </w:instrText>
            </w:r>
            <w:r w:rsidR="00AB3C03">
              <w:rPr>
                <w:noProof/>
                <w:webHidden/>
              </w:rPr>
            </w:r>
            <w:r w:rsidR="00AB3C03">
              <w:rPr>
                <w:noProof/>
                <w:webHidden/>
              </w:rPr>
              <w:fldChar w:fldCharType="separate"/>
            </w:r>
            <w:r w:rsidR="001E6F5E">
              <w:rPr>
                <w:noProof/>
                <w:webHidden/>
              </w:rPr>
              <w:t>125</w:t>
            </w:r>
            <w:r w:rsidR="00AB3C03">
              <w:rPr>
                <w:noProof/>
                <w:webHidden/>
              </w:rPr>
              <w:fldChar w:fldCharType="end"/>
            </w:r>
          </w:hyperlink>
        </w:p>
        <w:p w14:paraId="488D20BB" w14:textId="13F9AE8A" w:rsidR="00AB3C03" w:rsidRDefault="00337644">
          <w:pPr>
            <w:pStyle w:val="Sommario2"/>
            <w:tabs>
              <w:tab w:val="right" w:leader="dot" w:pos="8650"/>
            </w:tabs>
            <w:rPr>
              <w:rFonts w:asciiTheme="minorHAnsi" w:eastAsiaTheme="minorEastAsia" w:hAnsiTheme="minorHAnsi" w:cstheme="minorBidi"/>
              <w:color w:val="auto"/>
              <w:sz w:val="22"/>
              <w:szCs w:val="22"/>
            </w:rPr>
          </w:pPr>
          <w:hyperlink w:anchor="_Toc487610171" w:history="1">
            <w:r w:rsidR="00AB3C03" w:rsidRPr="00622F9C">
              <w:rPr>
                <w:rStyle w:val="Collegamentoipertestuale"/>
                <w:rFonts w:cs="Arial Unicode MS"/>
              </w:rPr>
              <w:t>23.1 Generalità</w:t>
            </w:r>
            <w:r w:rsidR="00AB3C03">
              <w:rPr>
                <w:webHidden/>
              </w:rPr>
              <w:tab/>
            </w:r>
            <w:r w:rsidR="00AB3C03">
              <w:rPr>
                <w:webHidden/>
              </w:rPr>
              <w:fldChar w:fldCharType="begin"/>
            </w:r>
            <w:r w:rsidR="00AB3C03">
              <w:rPr>
                <w:webHidden/>
              </w:rPr>
              <w:instrText xml:space="preserve"> PAGEREF _Toc487610171 \h </w:instrText>
            </w:r>
            <w:r w:rsidR="00AB3C03">
              <w:rPr>
                <w:webHidden/>
              </w:rPr>
            </w:r>
            <w:r w:rsidR="00AB3C03">
              <w:rPr>
                <w:webHidden/>
              </w:rPr>
              <w:fldChar w:fldCharType="separate"/>
            </w:r>
            <w:r w:rsidR="001E6F5E">
              <w:rPr>
                <w:webHidden/>
              </w:rPr>
              <w:t>125</w:t>
            </w:r>
            <w:r w:rsidR="00AB3C03">
              <w:rPr>
                <w:webHidden/>
              </w:rPr>
              <w:fldChar w:fldCharType="end"/>
            </w:r>
          </w:hyperlink>
        </w:p>
        <w:p w14:paraId="692D71FC" w14:textId="42D37A34" w:rsidR="00AB3C03" w:rsidRDefault="00337644">
          <w:pPr>
            <w:pStyle w:val="Sommario2"/>
            <w:tabs>
              <w:tab w:val="right" w:leader="dot" w:pos="8650"/>
            </w:tabs>
            <w:rPr>
              <w:rFonts w:asciiTheme="minorHAnsi" w:eastAsiaTheme="minorEastAsia" w:hAnsiTheme="minorHAnsi" w:cstheme="minorBidi"/>
              <w:color w:val="auto"/>
              <w:sz w:val="22"/>
              <w:szCs w:val="22"/>
            </w:rPr>
          </w:pPr>
          <w:hyperlink w:anchor="_Toc487610172" w:history="1">
            <w:r w:rsidR="00AB3C03" w:rsidRPr="00622F9C">
              <w:rPr>
                <w:rStyle w:val="Collegamentoipertestuale"/>
                <w:rFonts w:cs="Arial Unicode MS"/>
              </w:rPr>
              <w:t>23.2 Finalità</w:t>
            </w:r>
            <w:r w:rsidR="00AB3C03">
              <w:rPr>
                <w:webHidden/>
              </w:rPr>
              <w:tab/>
            </w:r>
            <w:r w:rsidR="00AB3C03">
              <w:rPr>
                <w:webHidden/>
              </w:rPr>
              <w:fldChar w:fldCharType="begin"/>
            </w:r>
            <w:r w:rsidR="00AB3C03">
              <w:rPr>
                <w:webHidden/>
              </w:rPr>
              <w:instrText xml:space="preserve"> PAGEREF _Toc487610172 \h </w:instrText>
            </w:r>
            <w:r w:rsidR="00AB3C03">
              <w:rPr>
                <w:webHidden/>
              </w:rPr>
            </w:r>
            <w:r w:rsidR="00AB3C03">
              <w:rPr>
                <w:webHidden/>
              </w:rPr>
              <w:fldChar w:fldCharType="separate"/>
            </w:r>
            <w:r w:rsidR="001E6F5E">
              <w:rPr>
                <w:webHidden/>
              </w:rPr>
              <w:t>125</w:t>
            </w:r>
            <w:r w:rsidR="00AB3C03">
              <w:rPr>
                <w:webHidden/>
              </w:rPr>
              <w:fldChar w:fldCharType="end"/>
            </w:r>
          </w:hyperlink>
        </w:p>
        <w:p w14:paraId="0F7AB867" w14:textId="21A72F66" w:rsidR="00AB3C03" w:rsidRDefault="00337644">
          <w:pPr>
            <w:pStyle w:val="Sommario2"/>
            <w:tabs>
              <w:tab w:val="right" w:leader="dot" w:pos="8650"/>
            </w:tabs>
            <w:rPr>
              <w:rFonts w:asciiTheme="minorHAnsi" w:eastAsiaTheme="minorEastAsia" w:hAnsiTheme="minorHAnsi" w:cstheme="minorBidi"/>
              <w:color w:val="auto"/>
              <w:sz w:val="22"/>
              <w:szCs w:val="22"/>
            </w:rPr>
          </w:pPr>
          <w:hyperlink w:anchor="_Toc487610173" w:history="1">
            <w:r w:rsidR="00AB3C03" w:rsidRPr="00622F9C">
              <w:rPr>
                <w:rStyle w:val="Collegamentoipertestuale"/>
                <w:rFonts w:cs="Arial Unicode MS"/>
              </w:rPr>
              <w:t>23.3 Iter di Certificazione</w:t>
            </w:r>
            <w:r w:rsidR="00AB3C03">
              <w:rPr>
                <w:webHidden/>
              </w:rPr>
              <w:tab/>
            </w:r>
            <w:r w:rsidR="00AB3C03">
              <w:rPr>
                <w:webHidden/>
              </w:rPr>
              <w:fldChar w:fldCharType="begin"/>
            </w:r>
            <w:r w:rsidR="00AB3C03">
              <w:rPr>
                <w:webHidden/>
              </w:rPr>
              <w:instrText xml:space="preserve"> PAGEREF _Toc487610173 \h </w:instrText>
            </w:r>
            <w:r w:rsidR="00AB3C03">
              <w:rPr>
                <w:webHidden/>
              </w:rPr>
            </w:r>
            <w:r w:rsidR="00AB3C03">
              <w:rPr>
                <w:webHidden/>
              </w:rPr>
              <w:fldChar w:fldCharType="separate"/>
            </w:r>
            <w:r w:rsidR="001E6F5E">
              <w:rPr>
                <w:webHidden/>
              </w:rPr>
              <w:t>125</w:t>
            </w:r>
            <w:r w:rsidR="00AB3C03">
              <w:rPr>
                <w:webHidden/>
              </w:rPr>
              <w:fldChar w:fldCharType="end"/>
            </w:r>
          </w:hyperlink>
        </w:p>
        <w:p w14:paraId="7200F173" w14:textId="0B732EFD" w:rsidR="00AB3C03" w:rsidRDefault="00337644">
          <w:pPr>
            <w:pStyle w:val="Sommario2"/>
            <w:tabs>
              <w:tab w:val="right" w:leader="dot" w:pos="8650"/>
            </w:tabs>
            <w:rPr>
              <w:rFonts w:asciiTheme="minorHAnsi" w:eastAsiaTheme="minorEastAsia" w:hAnsiTheme="minorHAnsi" w:cstheme="minorBidi"/>
              <w:color w:val="auto"/>
              <w:sz w:val="22"/>
              <w:szCs w:val="22"/>
            </w:rPr>
          </w:pPr>
          <w:hyperlink w:anchor="_Toc487610174" w:history="1">
            <w:r w:rsidR="00AB3C03" w:rsidRPr="00622F9C">
              <w:rPr>
                <w:rStyle w:val="Collegamentoipertestuale"/>
                <w:rFonts w:cs="Arial Unicode MS"/>
              </w:rPr>
              <w:t>Bibliografia Capitolo 23</w:t>
            </w:r>
            <w:r w:rsidR="00AB3C03">
              <w:rPr>
                <w:webHidden/>
              </w:rPr>
              <w:tab/>
            </w:r>
            <w:r w:rsidR="00AB3C03">
              <w:rPr>
                <w:webHidden/>
              </w:rPr>
              <w:fldChar w:fldCharType="begin"/>
            </w:r>
            <w:r w:rsidR="00AB3C03">
              <w:rPr>
                <w:webHidden/>
              </w:rPr>
              <w:instrText xml:space="preserve"> PAGEREF _Toc487610174 \h </w:instrText>
            </w:r>
            <w:r w:rsidR="00AB3C03">
              <w:rPr>
                <w:webHidden/>
              </w:rPr>
            </w:r>
            <w:r w:rsidR="00AB3C03">
              <w:rPr>
                <w:webHidden/>
              </w:rPr>
              <w:fldChar w:fldCharType="separate"/>
            </w:r>
            <w:r w:rsidR="001E6F5E">
              <w:rPr>
                <w:webHidden/>
              </w:rPr>
              <w:t>126</w:t>
            </w:r>
            <w:r w:rsidR="00AB3C03">
              <w:rPr>
                <w:webHidden/>
              </w:rPr>
              <w:fldChar w:fldCharType="end"/>
            </w:r>
          </w:hyperlink>
        </w:p>
        <w:p w14:paraId="3CCE3C56" w14:textId="46E91966" w:rsidR="006919E7" w:rsidRPr="006919E7" w:rsidRDefault="001B0697" w:rsidP="001B0697">
          <w:pPr>
            <w:pStyle w:val="Sommario2"/>
            <w:rPr>
              <w:rFonts w:ascii="Calibri" w:eastAsia="MS Mincho" w:hAnsi="Calibri" w:cs="Calibri"/>
              <w:sz w:val="22"/>
              <w:szCs w:val="22"/>
              <w:lang w:eastAsia="ja-JP"/>
            </w:rPr>
          </w:pPr>
          <w:r w:rsidRPr="00866ECA">
            <w:rPr>
              <w:rStyle w:val="Riferimentointenso"/>
              <w:rFonts w:asciiTheme="majorHAnsi" w:hAnsiTheme="majorHAnsi"/>
              <w:color w:val="0070C0"/>
              <w:sz w:val="32"/>
            </w:rPr>
            <w:fldChar w:fldCharType="end"/>
          </w:r>
        </w:p>
      </w:sdtContent>
    </w:sdt>
    <w:p w14:paraId="4EED8B07" w14:textId="77777777" w:rsidR="006919E7" w:rsidRPr="006919E7" w:rsidRDefault="006919E7" w:rsidP="006919E7">
      <w:pPr>
        <w:rPr>
          <w:rFonts w:ascii="Calibri" w:hAnsi="Calibri" w:cs="Calibri"/>
          <w:sz w:val="22"/>
          <w:szCs w:val="22"/>
        </w:rPr>
      </w:pPr>
    </w:p>
    <w:bookmarkEnd w:id="0"/>
    <w:bookmarkEnd w:id="1"/>
    <w:p w14:paraId="65732E2A" w14:textId="3695E616" w:rsidR="001D05F3" w:rsidRDefault="001D05F3" w:rsidP="002B570E">
      <w:pPr>
        <w:pStyle w:val="Stile1"/>
      </w:pPr>
    </w:p>
    <w:p w14:paraId="2FA8A2AD" w14:textId="0EA6C212" w:rsidR="007B5FD1" w:rsidRDefault="007B5FD1" w:rsidP="002B570E">
      <w:pPr>
        <w:pStyle w:val="Stile1"/>
      </w:pPr>
    </w:p>
    <w:p w14:paraId="2E6FEE54" w14:textId="327DA1D4" w:rsidR="001B47B6" w:rsidRDefault="001B47B6" w:rsidP="002B570E">
      <w:pPr>
        <w:pStyle w:val="Stile1"/>
      </w:pPr>
    </w:p>
    <w:p w14:paraId="18B61ABC" w14:textId="66762BFA" w:rsidR="001B47B6" w:rsidRDefault="001B47B6" w:rsidP="002B570E">
      <w:pPr>
        <w:pStyle w:val="Stile1"/>
      </w:pPr>
    </w:p>
    <w:p w14:paraId="5E81F2A8" w14:textId="282CD7F4" w:rsidR="001B47B6" w:rsidRDefault="001B47B6" w:rsidP="002B570E">
      <w:pPr>
        <w:pStyle w:val="Stile1"/>
      </w:pPr>
    </w:p>
    <w:p w14:paraId="5B656F86" w14:textId="52F264BE" w:rsidR="001B47B6" w:rsidRDefault="001B47B6" w:rsidP="002B570E">
      <w:pPr>
        <w:pStyle w:val="Stile1"/>
      </w:pPr>
    </w:p>
    <w:p w14:paraId="380FA836" w14:textId="60D02FA8" w:rsidR="001B47B6" w:rsidRDefault="001B47B6" w:rsidP="002B570E">
      <w:pPr>
        <w:pStyle w:val="Stile1"/>
      </w:pPr>
    </w:p>
    <w:p w14:paraId="2DC13A64" w14:textId="765EABC7" w:rsidR="001B47B6" w:rsidRDefault="001B47B6" w:rsidP="002B570E">
      <w:pPr>
        <w:pStyle w:val="Stile1"/>
      </w:pPr>
    </w:p>
    <w:p w14:paraId="28F0E55C" w14:textId="69250856" w:rsidR="001B47B6" w:rsidRDefault="001B47B6" w:rsidP="002B570E">
      <w:pPr>
        <w:pStyle w:val="Stile1"/>
      </w:pPr>
    </w:p>
    <w:p w14:paraId="4CBDC84C" w14:textId="2AECCF60" w:rsidR="001B47B6" w:rsidRDefault="001B47B6" w:rsidP="002B570E">
      <w:pPr>
        <w:pStyle w:val="Stile1"/>
      </w:pPr>
    </w:p>
    <w:p w14:paraId="59DC5856" w14:textId="0D68F4CF" w:rsidR="001B47B6" w:rsidRDefault="001B47B6" w:rsidP="002B570E">
      <w:pPr>
        <w:pStyle w:val="Stile1"/>
      </w:pPr>
    </w:p>
    <w:p w14:paraId="0E844EAB" w14:textId="74CD3326" w:rsidR="001B47B6" w:rsidRDefault="001B47B6" w:rsidP="002B570E">
      <w:pPr>
        <w:pStyle w:val="Stile1"/>
      </w:pPr>
    </w:p>
    <w:p w14:paraId="7F3040CC" w14:textId="28D39E44" w:rsidR="001B47B6" w:rsidRDefault="001B47B6" w:rsidP="002B570E">
      <w:pPr>
        <w:pStyle w:val="Stile1"/>
      </w:pPr>
    </w:p>
    <w:p w14:paraId="596B6E85" w14:textId="0B741FA9" w:rsidR="001B47B6" w:rsidRDefault="001B47B6" w:rsidP="002B570E">
      <w:pPr>
        <w:pStyle w:val="Stile1"/>
      </w:pPr>
    </w:p>
    <w:p w14:paraId="00EF4B73" w14:textId="22973687" w:rsidR="001B47B6" w:rsidRDefault="001B47B6" w:rsidP="002B570E">
      <w:pPr>
        <w:pStyle w:val="Stile1"/>
      </w:pPr>
    </w:p>
    <w:p w14:paraId="1E138DA5" w14:textId="2AB2937D" w:rsidR="001B47B6" w:rsidRDefault="001B47B6" w:rsidP="002B570E">
      <w:pPr>
        <w:pStyle w:val="Stile1"/>
      </w:pPr>
    </w:p>
    <w:p w14:paraId="1FD0E94B" w14:textId="23794B85" w:rsidR="001B47B6" w:rsidRDefault="001B47B6" w:rsidP="002B570E">
      <w:pPr>
        <w:pStyle w:val="Stile1"/>
      </w:pPr>
    </w:p>
    <w:p w14:paraId="7F52F46B" w14:textId="1CA96A55" w:rsidR="001B47B6" w:rsidRDefault="001B47B6" w:rsidP="002B570E">
      <w:pPr>
        <w:pStyle w:val="Stile1"/>
      </w:pPr>
    </w:p>
    <w:p w14:paraId="2A60FA99" w14:textId="48F58F68" w:rsidR="001B47B6" w:rsidRDefault="001B47B6" w:rsidP="002B570E">
      <w:pPr>
        <w:pStyle w:val="Stile1"/>
      </w:pPr>
    </w:p>
    <w:p w14:paraId="0F8B51D7" w14:textId="3D92B9FA" w:rsidR="001B47B6" w:rsidRDefault="001B47B6" w:rsidP="002B570E">
      <w:pPr>
        <w:pStyle w:val="Stile1"/>
      </w:pPr>
    </w:p>
    <w:p w14:paraId="40F57699" w14:textId="036D6E86" w:rsidR="001B47B6" w:rsidRDefault="001B47B6" w:rsidP="002B570E">
      <w:pPr>
        <w:pStyle w:val="Stile1"/>
      </w:pPr>
    </w:p>
    <w:p w14:paraId="1835B085" w14:textId="1CB88FAF" w:rsidR="001B47B6" w:rsidRDefault="001B47B6" w:rsidP="002B570E">
      <w:pPr>
        <w:pStyle w:val="Stile1"/>
      </w:pPr>
    </w:p>
    <w:p w14:paraId="6F6CFA1F" w14:textId="2140FE80" w:rsidR="001B47B6" w:rsidRDefault="001B47B6" w:rsidP="002B570E">
      <w:pPr>
        <w:pStyle w:val="Stile1"/>
      </w:pPr>
    </w:p>
    <w:p w14:paraId="55703F0D" w14:textId="7F4E4C2B" w:rsidR="001B47B6" w:rsidRDefault="001B47B6" w:rsidP="002B570E">
      <w:pPr>
        <w:pStyle w:val="Stile1"/>
      </w:pPr>
    </w:p>
    <w:p w14:paraId="79CD1444" w14:textId="0B0A56E0" w:rsidR="001B47B6" w:rsidRDefault="001B47B6" w:rsidP="002B570E">
      <w:pPr>
        <w:pStyle w:val="Stile1"/>
      </w:pPr>
    </w:p>
    <w:p w14:paraId="26B37969" w14:textId="502BC4F6" w:rsidR="001B47B6" w:rsidRDefault="001B47B6" w:rsidP="002B570E">
      <w:pPr>
        <w:pStyle w:val="Stile1"/>
      </w:pPr>
    </w:p>
    <w:p w14:paraId="3A2FE942" w14:textId="02B1732D" w:rsidR="001B47B6" w:rsidRDefault="001B47B6" w:rsidP="002B570E">
      <w:pPr>
        <w:pStyle w:val="Stile1"/>
      </w:pPr>
    </w:p>
    <w:p w14:paraId="6C9C24E4" w14:textId="5C28F101" w:rsidR="001B47B6" w:rsidRDefault="001B47B6" w:rsidP="002B570E">
      <w:pPr>
        <w:pStyle w:val="Stile1"/>
      </w:pPr>
    </w:p>
    <w:p w14:paraId="29B2A1CF" w14:textId="7F6B5AB7" w:rsidR="001B47B6" w:rsidRDefault="001B47B6" w:rsidP="002B570E">
      <w:pPr>
        <w:pStyle w:val="Stile1"/>
      </w:pPr>
    </w:p>
    <w:p w14:paraId="54841910" w14:textId="627645C8" w:rsidR="001B47B6" w:rsidRDefault="001B47B6" w:rsidP="002B570E">
      <w:pPr>
        <w:pStyle w:val="Stile1"/>
      </w:pPr>
    </w:p>
    <w:p w14:paraId="6E5FE9DD" w14:textId="6FEF7704" w:rsidR="001B47B6" w:rsidRDefault="001B47B6" w:rsidP="002B570E">
      <w:pPr>
        <w:pStyle w:val="Stile1"/>
      </w:pPr>
    </w:p>
    <w:p w14:paraId="50B5C179" w14:textId="4860E967" w:rsidR="001B47B6" w:rsidRDefault="001B47B6" w:rsidP="002B570E">
      <w:pPr>
        <w:pStyle w:val="Stile1"/>
      </w:pPr>
    </w:p>
    <w:p w14:paraId="48E702F0" w14:textId="3E0CF73A" w:rsidR="001B47B6" w:rsidRDefault="001B47B6" w:rsidP="002B570E">
      <w:pPr>
        <w:pStyle w:val="Stile1"/>
      </w:pPr>
    </w:p>
    <w:p w14:paraId="12754098" w14:textId="7873CD58" w:rsidR="001B47B6" w:rsidRDefault="001B47B6" w:rsidP="002B570E">
      <w:pPr>
        <w:pStyle w:val="Stile1"/>
      </w:pPr>
    </w:p>
    <w:p w14:paraId="0D999B17" w14:textId="436ECB95" w:rsidR="003C2157" w:rsidRDefault="003C2157" w:rsidP="002B570E">
      <w:pPr>
        <w:pStyle w:val="Stile1"/>
      </w:pPr>
    </w:p>
    <w:p w14:paraId="0C84E135" w14:textId="344A6E4A" w:rsidR="003C2157" w:rsidRDefault="003C2157" w:rsidP="002B570E">
      <w:pPr>
        <w:pStyle w:val="Stile1"/>
      </w:pPr>
    </w:p>
    <w:p w14:paraId="2675D437" w14:textId="39FB3887" w:rsidR="003C2157" w:rsidRDefault="003C2157" w:rsidP="002B570E">
      <w:pPr>
        <w:pStyle w:val="Stile1"/>
      </w:pPr>
    </w:p>
    <w:p w14:paraId="75B4774B" w14:textId="0BC95E6F" w:rsidR="003C2157" w:rsidRDefault="003C2157" w:rsidP="002B570E">
      <w:pPr>
        <w:pStyle w:val="Stile1"/>
      </w:pPr>
    </w:p>
    <w:p w14:paraId="47387727" w14:textId="347B6209" w:rsidR="003C2157" w:rsidRDefault="003C2157" w:rsidP="002B570E">
      <w:pPr>
        <w:pStyle w:val="Stile1"/>
      </w:pPr>
    </w:p>
    <w:p w14:paraId="7C6CB32E" w14:textId="6E3D7F02" w:rsidR="003C2157" w:rsidRDefault="003C2157" w:rsidP="002B570E">
      <w:pPr>
        <w:pStyle w:val="Stile1"/>
      </w:pPr>
    </w:p>
    <w:p w14:paraId="483E601E" w14:textId="6EDA16F3" w:rsidR="003C2157" w:rsidRDefault="003C2157" w:rsidP="002B570E">
      <w:pPr>
        <w:pStyle w:val="Stile1"/>
      </w:pPr>
    </w:p>
    <w:p w14:paraId="3FAF5FCA" w14:textId="021A9F64" w:rsidR="003C2157" w:rsidRDefault="003C2157" w:rsidP="002B570E">
      <w:pPr>
        <w:pStyle w:val="Stile1"/>
      </w:pPr>
    </w:p>
    <w:p w14:paraId="52615E1F" w14:textId="060E7F64" w:rsidR="003C2157" w:rsidRDefault="003C2157" w:rsidP="002B570E">
      <w:pPr>
        <w:pStyle w:val="Stile1"/>
      </w:pPr>
    </w:p>
    <w:p w14:paraId="7539D353" w14:textId="7C374166" w:rsidR="003C2157" w:rsidRDefault="003C2157" w:rsidP="002B570E">
      <w:pPr>
        <w:pStyle w:val="Stile1"/>
      </w:pPr>
    </w:p>
    <w:p w14:paraId="6ED4F05F" w14:textId="5CE6FFC1" w:rsidR="003C2157" w:rsidRDefault="003C2157" w:rsidP="002B570E">
      <w:pPr>
        <w:pStyle w:val="Stile1"/>
      </w:pPr>
    </w:p>
    <w:p w14:paraId="24EE7D69" w14:textId="45A7F204" w:rsidR="003C2157" w:rsidRDefault="003C2157" w:rsidP="002B570E">
      <w:pPr>
        <w:pStyle w:val="Stile1"/>
      </w:pPr>
    </w:p>
    <w:p w14:paraId="56FC4BA5" w14:textId="63545D83" w:rsidR="003C2157" w:rsidRDefault="003C2157" w:rsidP="002B570E">
      <w:pPr>
        <w:pStyle w:val="Stile1"/>
      </w:pPr>
    </w:p>
    <w:p w14:paraId="36945849" w14:textId="69246839" w:rsidR="003C2157" w:rsidRDefault="003C2157" w:rsidP="002B570E">
      <w:pPr>
        <w:pStyle w:val="Stile1"/>
      </w:pPr>
    </w:p>
    <w:p w14:paraId="34BF3217" w14:textId="586477DC" w:rsidR="003C2157" w:rsidRDefault="003C2157" w:rsidP="002B570E">
      <w:pPr>
        <w:pStyle w:val="Stile1"/>
      </w:pPr>
    </w:p>
    <w:p w14:paraId="215728DC" w14:textId="60078858" w:rsidR="003C2157" w:rsidRDefault="003C2157" w:rsidP="002B570E">
      <w:pPr>
        <w:pStyle w:val="Stile1"/>
      </w:pPr>
    </w:p>
    <w:p w14:paraId="1C0691BB" w14:textId="6EC4ABC8" w:rsidR="003C2157" w:rsidRDefault="003C2157" w:rsidP="002B570E">
      <w:pPr>
        <w:pStyle w:val="Stile1"/>
      </w:pPr>
    </w:p>
    <w:p w14:paraId="09FF1743" w14:textId="21047B2B" w:rsidR="003C2157" w:rsidRDefault="003C2157" w:rsidP="002B570E">
      <w:pPr>
        <w:pStyle w:val="Stile1"/>
      </w:pPr>
    </w:p>
    <w:p w14:paraId="43F5E28F" w14:textId="6DE2887C" w:rsidR="003C2157" w:rsidRDefault="003C2157" w:rsidP="002B570E">
      <w:pPr>
        <w:pStyle w:val="Stile1"/>
      </w:pPr>
    </w:p>
    <w:p w14:paraId="269AE92C" w14:textId="09E635B3" w:rsidR="003C2157" w:rsidRDefault="003C2157" w:rsidP="002B570E">
      <w:pPr>
        <w:pStyle w:val="Stile1"/>
      </w:pPr>
    </w:p>
    <w:p w14:paraId="1692526A" w14:textId="6E4B2E9E" w:rsidR="003C2157" w:rsidRDefault="003C2157" w:rsidP="002B570E">
      <w:pPr>
        <w:pStyle w:val="Stile1"/>
      </w:pPr>
    </w:p>
    <w:p w14:paraId="7627E010" w14:textId="0575F059" w:rsidR="001D05F3" w:rsidRDefault="001D05F3" w:rsidP="00D2673B">
      <w:pPr>
        <w:pStyle w:val="Titolo1"/>
        <w:jc w:val="center"/>
        <w:rPr>
          <w:lang w:val="it-IT"/>
        </w:rPr>
      </w:pPr>
      <w:bookmarkStart w:id="2" w:name="_Toc471894858"/>
      <w:bookmarkStart w:id="3" w:name="_Toc487610013"/>
      <w:r>
        <w:rPr>
          <w:lang w:val="it-IT"/>
        </w:rPr>
        <w:lastRenderedPageBreak/>
        <w:t>PRE</w:t>
      </w:r>
      <w:bookmarkEnd w:id="2"/>
      <w:bookmarkEnd w:id="3"/>
      <w:r w:rsidR="00A04DC5">
        <w:rPr>
          <w:lang w:val="it-IT"/>
        </w:rPr>
        <w:t>FAZIONE</w:t>
      </w:r>
    </w:p>
    <w:p w14:paraId="1B6B1F58" w14:textId="7EC30C68" w:rsidR="001D05F3" w:rsidRDefault="001D05F3" w:rsidP="002B570E">
      <w:pPr>
        <w:pStyle w:val="Stile1"/>
      </w:pPr>
    </w:p>
    <w:p w14:paraId="742988E5" w14:textId="7A164C57" w:rsidR="001D05F3" w:rsidRDefault="00627865" w:rsidP="00627865">
      <w:pPr>
        <w:pStyle w:val="Stile1"/>
        <w:numPr>
          <w:ilvl w:val="0"/>
          <w:numId w:val="271"/>
        </w:numPr>
      </w:pPr>
      <w:r>
        <w:t>Prof. Paolo Giudici UNIMORE</w:t>
      </w:r>
    </w:p>
    <w:p w14:paraId="586A1E39" w14:textId="68841EEF" w:rsidR="00627865" w:rsidRDefault="00627865" w:rsidP="00627865">
      <w:pPr>
        <w:pStyle w:val="Stile1"/>
        <w:numPr>
          <w:ilvl w:val="0"/>
          <w:numId w:val="271"/>
        </w:numPr>
      </w:pPr>
      <w:proofErr w:type="spellStart"/>
      <w:r>
        <w:t>Dott</w:t>
      </w:r>
      <w:proofErr w:type="spellEnd"/>
      <w:r>
        <w:t xml:space="preserve"> </w:t>
      </w:r>
      <w:proofErr w:type="spellStart"/>
      <w:r>
        <w:t>Cometto</w:t>
      </w:r>
      <w:proofErr w:type="spellEnd"/>
      <w:r>
        <w:t xml:space="preserve"> presidente del gruppo agroalimentare UNINDUSTRIA-.RE</w:t>
      </w:r>
    </w:p>
    <w:p w14:paraId="7875A04A" w14:textId="07F19AB4" w:rsidR="001D05F3" w:rsidRDefault="001D05F3" w:rsidP="002B570E">
      <w:pPr>
        <w:pStyle w:val="Stile1"/>
      </w:pPr>
    </w:p>
    <w:p w14:paraId="5AC8AC47" w14:textId="10941C04" w:rsidR="001B47B6" w:rsidRDefault="001B47B6" w:rsidP="002B570E">
      <w:pPr>
        <w:pStyle w:val="Stile1"/>
      </w:pPr>
    </w:p>
    <w:p w14:paraId="1D038345" w14:textId="1EE6DA33" w:rsidR="001B47B6" w:rsidRDefault="001B47B6" w:rsidP="002B570E">
      <w:pPr>
        <w:pStyle w:val="Stile1"/>
      </w:pPr>
    </w:p>
    <w:p w14:paraId="194D99D1" w14:textId="712F62E7" w:rsidR="001B47B6" w:rsidRDefault="001B47B6" w:rsidP="002B570E">
      <w:pPr>
        <w:pStyle w:val="Stile1"/>
      </w:pPr>
    </w:p>
    <w:p w14:paraId="41F22923" w14:textId="629126ED" w:rsidR="001B47B6" w:rsidRDefault="001B47B6" w:rsidP="002B570E">
      <w:pPr>
        <w:pStyle w:val="Stile1"/>
      </w:pPr>
    </w:p>
    <w:p w14:paraId="758F3287" w14:textId="347C163D" w:rsidR="001B47B6" w:rsidRDefault="001B47B6" w:rsidP="002B570E">
      <w:pPr>
        <w:pStyle w:val="Stile1"/>
      </w:pPr>
    </w:p>
    <w:p w14:paraId="176DE872" w14:textId="2D4F7E7C" w:rsidR="001B47B6" w:rsidRDefault="001B47B6" w:rsidP="002B570E">
      <w:pPr>
        <w:pStyle w:val="Stile1"/>
      </w:pPr>
    </w:p>
    <w:p w14:paraId="5DB41F15" w14:textId="2DBE84E8" w:rsidR="001B47B6" w:rsidRDefault="001B47B6" w:rsidP="002B570E">
      <w:pPr>
        <w:pStyle w:val="Stile1"/>
      </w:pPr>
    </w:p>
    <w:p w14:paraId="00FD9426" w14:textId="5FEF957C" w:rsidR="001B47B6" w:rsidRDefault="001B47B6" w:rsidP="002B570E">
      <w:pPr>
        <w:pStyle w:val="Stile1"/>
      </w:pPr>
    </w:p>
    <w:p w14:paraId="054697D5" w14:textId="36F02C2B" w:rsidR="001B47B6" w:rsidRDefault="001B47B6" w:rsidP="002B570E">
      <w:pPr>
        <w:pStyle w:val="Stile1"/>
      </w:pPr>
    </w:p>
    <w:p w14:paraId="36DB37BA" w14:textId="696C2980" w:rsidR="001B47B6" w:rsidRDefault="001B47B6" w:rsidP="002B570E">
      <w:pPr>
        <w:pStyle w:val="Stile1"/>
      </w:pPr>
    </w:p>
    <w:p w14:paraId="75810204" w14:textId="6F17175C" w:rsidR="001B47B6" w:rsidRDefault="001B47B6" w:rsidP="002B570E">
      <w:pPr>
        <w:pStyle w:val="Stile1"/>
      </w:pPr>
    </w:p>
    <w:p w14:paraId="63E81257" w14:textId="7AB85256" w:rsidR="001B47B6" w:rsidRDefault="001B47B6" w:rsidP="002B570E">
      <w:pPr>
        <w:pStyle w:val="Stile1"/>
      </w:pPr>
    </w:p>
    <w:p w14:paraId="0C3BA44F" w14:textId="39CC59AC" w:rsidR="001B47B6" w:rsidRDefault="001B47B6" w:rsidP="002B570E">
      <w:pPr>
        <w:pStyle w:val="Stile1"/>
      </w:pPr>
    </w:p>
    <w:p w14:paraId="6F98DF4B" w14:textId="10E223C9" w:rsidR="001B47B6" w:rsidRDefault="001B47B6" w:rsidP="002B570E">
      <w:pPr>
        <w:pStyle w:val="Stile1"/>
      </w:pPr>
    </w:p>
    <w:p w14:paraId="4E837D48" w14:textId="6E7FCE00" w:rsidR="001B47B6" w:rsidRDefault="001B47B6" w:rsidP="002B570E">
      <w:pPr>
        <w:pStyle w:val="Stile1"/>
      </w:pPr>
    </w:p>
    <w:p w14:paraId="380ECCE9" w14:textId="1B98CCEE" w:rsidR="001B47B6" w:rsidRDefault="001B47B6" w:rsidP="002B570E">
      <w:pPr>
        <w:pStyle w:val="Stile1"/>
      </w:pPr>
    </w:p>
    <w:p w14:paraId="4FFA74D7" w14:textId="378F3DD6" w:rsidR="001B47B6" w:rsidRDefault="001B47B6" w:rsidP="002B570E">
      <w:pPr>
        <w:pStyle w:val="Stile1"/>
      </w:pPr>
    </w:p>
    <w:p w14:paraId="0D441C74" w14:textId="26607B3F" w:rsidR="001B47B6" w:rsidRDefault="001B47B6" w:rsidP="002B570E">
      <w:pPr>
        <w:pStyle w:val="Stile1"/>
      </w:pPr>
    </w:p>
    <w:p w14:paraId="5E64F395" w14:textId="005C6FCF" w:rsidR="001B47B6" w:rsidRDefault="001B47B6" w:rsidP="002B570E">
      <w:pPr>
        <w:pStyle w:val="Stile1"/>
      </w:pPr>
    </w:p>
    <w:p w14:paraId="7539F87E" w14:textId="521E6237" w:rsidR="001B47B6" w:rsidRDefault="001B47B6" w:rsidP="002B570E">
      <w:pPr>
        <w:pStyle w:val="Stile1"/>
      </w:pPr>
    </w:p>
    <w:p w14:paraId="72AAC6DF" w14:textId="79D21E4C" w:rsidR="001B47B6" w:rsidRDefault="001B47B6" w:rsidP="002B570E">
      <w:pPr>
        <w:pStyle w:val="Stile1"/>
      </w:pPr>
    </w:p>
    <w:p w14:paraId="0CE142EC" w14:textId="4942494C" w:rsidR="001B47B6" w:rsidRDefault="001B47B6" w:rsidP="002B570E">
      <w:pPr>
        <w:pStyle w:val="Stile1"/>
      </w:pPr>
    </w:p>
    <w:p w14:paraId="0F02D110" w14:textId="3B0DBAAD" w:rsidR="001B47B6" w:rsidRDefault="001B47B6" w:rsidP="002B570E">
      <w:pPr>
        <w:pStyle w:val="Stile1"/>
      </w:pPr>
    </w:p>
    <w:p w14:paraId="18BF5BFC" w14:textId="6D469747" w:rsidR="001B47B6" w:rsidRDefault="001B47B6" w:rsidP="002B570E">
      <w:pPr>
        <w:pStyle w:val="Stile1"/>
      </w:pPr>
    </w:p>
    <w:p w14:paraId="4826666B" w14:textId="422FE923" w:rsidR="001B47B6" w:rsidRDefault="001B47B6" w:rsidP="002B570E">
      <w:pPr>
        <w:pStyle w:val="Stile1"/>
      </w:pPr>
    </w:p>
    <w:p w14:paraId="430FAF64" w14:textId="1E8D27EA" w:rsidR="001B47B6" w:rsidRDefault="001B47B6" w:rsidP="002B570E">
      <w:pPr>
        <w:pStyle w:val="Stile1"/>
      </w:pPr>
    </w:p>
    <w:p w14:paraId="28410537" w14:textId="1F85A00E" w:rsidR="001B47B6" w:rsidRDefault="001B47B6" w:rsidP="002B570E">
      <w:pPr>
        <w:pStyle w:val="Stile1"/>
      </w:pPr>
    </w:p>
    <w:p w14:paraId="6459F58D" w14:textId="07B4300B" w:rsidR="001B47B6" w:rsidRDefault="001B47B6" w:rsidP="002B570E">
      <w:pPr>
        <w:pStyle w:val="Stile1"/>
      </w:pPr>
    </w:p>
    <w:p w14:paraId="26A3BAA3" w14:textId="072569B1" w:rsidR="001B47B6" w:rsidRDefault="001B47B6" w:rsidP="002B570E">
      <w:pPr>
        <w:pStyle w:val="Stile1"/>
      </w:pPr>
    </w:p>
    <w:p w14:paraId="41545E54" w14:textId="05AB2F9A" w:rsidR="001B47B6" w:rsidRDefault="001B47B6" w:rsidP="002B570E">
      <w:pPr>
        <w:pStyle w:val="Stile1"/>
      </w:pPr>
    </w:p>
    <w:p w14:paraId="134DCE96" w14:textId="039A6E1D" w:rsidR="001B47B6" w:rsidRDefault="001B47B6" w:rsidP="002B570E">
      <w:pPr>
        <w:pStyle w:val="Stile1"/>
      </w:pPr>
    </w:p>
    <w:p w14:paraId="567EF679" w14:textId="5248144D" w:rsidR="001B47B6" w:rsidRDefault="001B47B6" w:rsidP="002B570E">
      <w:pPr>
        <w:pStyle w:val="Stile1"/>
      </w:pPr>
    </w:p>
    <w:p w14:paraId="323FB753" w14:textId="02BB09CE" w:rsidR="001B47B6" w:rsidRDefault="001B47B6" w:rsidP="002B570E">
      <w:pPr>
        <w:pStyle w:val="Stile1"/>
      </w:pPr>
    </w:p>
    <w:p w14:paraId="5C73D390" w14:textId="00C44500" w:rsidR="001B47B6" w:rsidRDefault="001B47B6" w:rsidP="002B570E">
      <w:pPr>
        <w:pStyle w:val="Stile1"/>
      </w:pPr>
    </w:p>
    <w:p w14:paraId="0497D09E" w14:textId="6E6103EE" w:rsidR="001B47B6" w:rsidRDefault="001B47B6" w:rsidP="002B570E">
      <w:pPr>
        <w:pStyle w:val="Stile1"/>
      </w:pPr>
    </w:p>
    <w:p w14:paraId="1AE0C32A" w14:textId="185EB511" w:rsidR="00044F78" w:rsidRDefault="00044F78" w:rsidP="002B570E">
      <w:pPr>
        <w:pStyle w:val="Stile1"/>
      </w:pPr>
    </w:p>
    <w:p w14:paraId="04550BE5" w14:textId="10F56794" w:rsidR="00044F78" w:rsidRDefault="00044F78" w:rsidP="002B570E">
      <w:pPr>
        <w:pStyle w:val="Stile1"/>
      </w:pPr>
    </w:p>
    <w:p w14:paraId="31935FB9" w14:textId="05C45FE9" w:rsidR="00044F78" w:rsidRDefault="00044F78" w:rsidP="002B570E">
      <w:pPr>
        <w:pStyle w:val="Stile1"/>
      </w:pPr>
    </w:p>
    <w:p w14:paraId="3B9CF12F" w14:textId="12679635" w:rsidR="00D57A98" w:rsidRDefault="00D57A98" w:rsidP="00D57A98">
      <w:pPr>
        <w:pStyle w:val="Titolo1"/>
        <w:jc w:val="center"/>
        <w:rPr>
          <w:lang w:val="it-IT"/>
        </w:rPr>
      </w:pPr>
      <w:r>
        <w:rPr>
          <w:lang w:val="it-IT"/>
        </w:rPr>
        <w:t>PRE</w:t>
      </w:r>
      <w:r>
        <w:rPr>
          <w:lang w:val="it-IT"/>
        </w:rPr>
        <w:t>MESSA</w:t>
      </w:r>
    </w:p>
    <w:p w14:paraId="1271671C" w14:textId="4FCBC0E2" w:rsidR="00F36A6F" w:rsidRPr="00D57A98" w:rsidRDefault="00F36A6F" w:rsidP="00F36A6F">
      <w:pPr>
        <w:spacing w:line="360" w:lineRule="auto"/>
        <w:jc w:val="both"/>
        <w:rPr>
          <w:lang w:val="it-IT"/>
        </w:rPr>
      </w:pPr>
      <w:r w:rsidRPr="00D57A98">
        <w:rPr>
          <w:lang w:val="it-IT"/>
        </w:rPr>
        <w:t>Scopo di ques</w:t>
      </w:r>
      <w:r w:rsidR="00E034C5">
        <w:rPr>
          <w:lang w:val="it-IT"/>
        </w:rPr>
        <w:t>to lavoro</w:t>
      </w:r>
      <w:r w:rsidRPr="00D57A98">
        <w:rPr>
          <w:lang w:val="it-IT"/>
        </w:rPr>
        <w:t xml:space="preserve"> è di proporre una linea guida e di consulenza per gli operatori del settore alimentare, per la definizione e lo sviluppo di certificazioni e standard ivi comprese la frequenza e tipologia di verifiche svolte per il control</w:t>
      </w:r>
      <w:r w:rsidR="00E034C5">
        <w:rPr>
          <w:lang w:val="it-IT"/>
        </w:rPr>
        <w:t>lo dello standard stesso. Punto di partenza è stato la valutazione</w:t>
      </w:r>
      <w:r w:rsidRPr="00D57A98">
        <w:rPr>
          <w:lang w:val="it-IT"/>
        </w:rPr>
        <w:t xml:space="preserve"> gli obiettivi, i vantaggi, e la lista degli audit al fine di rendere univoci e sostenibili i piani di verifica aziendale, nonché orientare la politica aziendale nel tema della sicurezza alimentare. </w:t>
      </w:r>
    </w:p>
    <w:p w14:paraId="238D62EF" w14:textId="77777777" w:rsidR="00F36A6F" w:rsidRPr="00D57A98" w:rsidRDefault="00F36A6F" w:rsidP="00F36A6F">
      <w:pPr>
        <w:spacing w:line="360" w:lineRule="auto"/>
        <w:jc w:val="both"/>
        <w:rPr>
          <w:lang w:val="it-IT"/>
        </w:rPr>
      </w:pPr>
      <w:r w:rsidRPr="00D57A98">
        <w:rPr>
          <w:lang w:val="it-IT"/>
        </w:rPr>
        <w:t xml:space="preserve">Secondo la definizione della FAO nel World Food Summit del 1996: “La sicurezza  alimentare esiste  quando  ciascun  individuo,  in ogni momento, ha accesso a una quantità di cibo sufficiente, sicuro e  nutriente  in  modo  da  soddisfare  i  bisogni  dietetici  e  le  preferenze alimentari per garantire una vita sana ed attiva” (FAO, 1996). </w:t>
      </w:r>
    </w:p>
    <w:p w14:paraId="0219226D" w14:textId="77777777" w:rsidR="00F36A6F" w:rsidRPr="00D57A98" w:rsidRDefault="00F36A6F" w:rsidP="00F36A6F">
      <w:pPr>
        <w:spacing w:line="360" w:lineRule="auto"/>
        <w:jc w:val="both"/>
        <w:rPr>
          <w:lang w:val="it-IT"/>
        </w:rPr>
      </w:pPr>
      <w:r w:rsidRPr="00D57A98">
        <w:rPr>
          <w:lang w:val="it-IT"/>
        </w:rPr>
        <w:t xml:space="preserve">In seguito ad alcuni casi di malattie diffusosi nella popolazione europea negli anni ottanta, imputata alla presenza di ormoni della crescita nella carne bovina, la Comunità europea ha adottato una serie di direttive che vietano tutte le sostanze contenenti ormoni impiegate nell’allevamento di bestiame.  In concomitanza con l’approvazione dei primi divieti, in seno al </w:t>
      </w:r>
      <w:proofErr w:type="spellStart"/>
      <w:r w:rsidRPr="00D57A98">
        <w:rPr>
          <w:lang w:val="it-IT"/>
        </w:rPr>
        <w:t>Codex</w:t>
      </w:r>
      <w:proofErr w:type="spellEnd"/>
      <w:r w:rsidRPr="00D57A98">
        <w:rPr>
          <w:lang w:val="it-IT"/>
        </w:rPr>
        <w:t xml:space="preserve"> </w:t>
      </w:r>
      <w:proofErr w:type="spellStart"/>
      <w:r w:rsidRPr="00D57A98">
        <w:rPr>
          <w:lang w:val="it-IT"/>
        </w:rPr>
        <w:t>Alimentarius</w:t>
      </w:r>
      <w:proofErr w:type="spellEnd"/>
      <w:r w:rsidRPr="00D57A98">
        <w:rPr>
          <w:lang w:val="it-IT"/>
        </w:rPr>
        <w:t xml:space="preserve"> </w:t>
      </w:r>
      <w:proofErr w:type="spellStart"/>
      <w:r w:rsidRPr="00D57A98">
        <w:rPr>
          <w:lang w:val="it-IT"/>
        </w:rPr>
        <w:t>Commission</w:t>
      </w:r>
      <w:proofErr w:type="spellEnd"/>
      <w:r w:rsidRPr="00D57A98">
        <w:rPr>
          <w:lang w:val="it-IT"/>
        </w:rPr>
        <w:t xml:space="preserve">  si aprì una discussione sull’opportunità di adottare uno standard sulla presenza di residui di ormoni derivanti da medicinali e antibiotici utilizzati. Mediante standard internazionali come quelli adottati dalla CAC si va a integrare anche il merito delle decisioni i contenuti degli atti di regolazione e di gestione, determinando un impatto su finalità, contenuti e forme dell’amministrazione ivi compresi i diritti e le aspettative degli individui. </w:t>
      </w:r>
    </w:p>
    <w:p w14:paraId="194A5A89" w14:textId="77777777" w:rsidR="00F36A6F" w:rsidRPr="00D57A98" w:rsidRDefault="00F36A6F" w:rsidP="00F36A6F">
      <w:pPr>
        <w:spacing w:line="360" w:lineRule="auto"/>
        <w:jc w:val="both"/>
        <w:rPr>
          <w:lang w:val="it-IT"/>
        </w:rPr>
      </w:pPr>
      <w:r w:rsidRPr="00D57A98">
        <w:rPr>
          <w:lang w:val="it-IT"/>
        </w:rPr>
        <w:t>Il processo di “</w:t>
      </w:r>
      <w:proofErr w:type="spellStart"/>
      <w:r w:rsidRPr="00D57A98">
        <w:rPr>
          <w:lang w:val="it-IT"/>
        </w:rPr>
        <w:t>comunitarizzarzione</w:t>
      </w:r>
      <w:proofErr w:type="spellEnd"/>
      <w:r w:rsidRPr="00D57A98">
        <w:rPr>
          <w:lang w:val="it-IT"/>
        </w:rPr>
        <w:t xml:space="preserve">” della disciplina della sicurezza alimentare risale agli anni settanta del XX secolo. Per salvaguardare la libertà di circolazione dei prodotti alimentari, minacciata dalla difformità delle regole nazionali in materia, la Comunità ha fatto ampio ricorso a misure di armonizzazione normativa e al suo mutuo riconoscimento. Per rendere più trasparente e scientifico il settore della regolamentazione alimentare, alla fine degli anni ’90 è stata avviata una revisione del quadro normativo UE. Nel 1997 è stato messo a punto un nuovo sistema di consulenza scientifica. Oltre al Comitato Direttivo Scientifico, sono state istituite otto nuove commissioni scientifiche. Nel 2002 è stata creata l’EFSA, </w:t>
      </w:r>
      <w:proofErr w:type="spellStart"/>
      <w:r w:rsidRPr="00D57A98">
        <w:rPr>
          <w:lang w:val="it-IT"/>
        </w:rPr>
        <w:t>European</w:t>
      </w:r>
      <w:proofErr w:type="spellEnd"/>
      <w:r w:rsidRPr="00D57A98">
        <w:rPr>
          <w:lang w:val="it-IT"/>
        </w:rPr>
        <w:t xml:space="preserve"> Food </w:t>
      </w:r>
      <w:proofErr w:type="spellStart"/>
      <w:r w:rsidRPr="00D57A98">
        <w:rPr>
          <w:lang w:val="it-IT"/>
        </w:rPr>
        <w:t>Safety</w:t>
      </w:r>
      <w:proofErr w:type="spellEnd"/>
      <w:r w:rsidRPr="00D57A98">
        <w:rPr>
          <w:lang w:val="it-IT"/>
        </w:rPr>
        <w:t xml:space="preserve"> Authority (Agenzia Europea per la Sicurezza Alimentare), organismo indipendente che lavora in stretta collaborazione con vari enti e istituti scientifici degli stati Membri, offrendo una consulenza scientifica indipendente su </w:t>
      </w:r>
      <w:r w:rsidRPr="00D57A98">
        <w:rPr>
          <w:lang w:val="it-IT"/>
        </w:rPr>
        <w:lastRenderedPageBreak/>
        <w:t xml:space="preserve">tutte le questioni che influiscono direttamente o indirettamente sulla sicurezza alimentare. Inoltre, con la creazione della Food and </w:t>
      </w:r>
      <w:proofErr w:type="spellStart"/>
      <w:r w:rsidRPr="00D57A98">
        <w:rPr>
          <w:lang w:val="it-IT"/>
        </w:rPr>
        <w:t>Agricultural</w:t>
      </w:r>
      <w:proofErr w:type="spellEnd"/>
      <w:r w:rsidRPr="00D57A98">
        <w:rPr>
          <w:lang w:val="it-IT"/>
        </w:rPr>
        <w:t xml:space="preserve"> Organization, la materia è divenuta anche di competenza internazionale: “a disciplinare l’agricoltura, sia nella fase della produzione di beni che in quella della loro commercializzazione concorrono oltre al legislatore nazionale, organismi diversi come CE, WTO, ecc. In primo luogo, la disciplina della sicurezza alimentare ha visto la disposizione di carattere  regolatori, implicanti poteri di programmazione, autorizzazione, vigilanza, controllo e conformativi, attuati nelle diverse fasi della filiera produttiva. In tal modo la </w:t>
      </w:r>
      <w:proofErr w:type="spellStart"/>
      <w:r w:rsidRPr="008B5693">
        <w:rPr>
          <w:i/>
          <w:lang w:val="it-IT"/>
        </w:rPr>
        <w:t>governance</w:t>
      </w:r>
      <w:proofErr w:type="spellEnd"/>
      <w:r w:rsidRPr="00D57A98">
        <w:rPr>
          <w:lang w:val="it-IT"/>
        </w:rPr>
        <w:t xml:space="preserve"> del settore non si limita alla tutela del singolo ma è destinata alla generalità dei consumatori di alimenti e finalizzata alla tutela di beni giuridici pubblici come la salute e l’accesso ai cibi sani: l’oggetto della regolazione non riguarda non riguarda solo i rischi che provengono da agenti biologici o fisici ma anche quelli di produzione industriale e chimici; pertanto la sicurezza alimentare non si limita solo a preservare l’igiene e a impedire il deterioramento organico dei cibi, ma è finalizzata a garantire che’ tutti i metodi usati per la produzione e la conservazione degli alimenti siano sicuri, ponendo così l’accento soprattutto sulla prevenzione del rischio.</w:t>
      </w:r>
    </w:p>
    <w:p w14:paraId="547FF052" w14:textId="645D021D" w:rsidR="00F36A6F" w:rsidRPr="00D57A98" w:rsidRDefault="00F36A6F" w:rsidP="00F36A6F">
      <w:pPr>
        <w:spacing w:line="360" w:lineRule="auto"/>
        <w:jc w:val="both"/>
        <w:rPr>
          <w:lang w:val="it-IT"/>
        </w:rPr>
      </w:pPr>
      <w:r w:rsidRPr="00D57A98">
        <w:rPr>
          <w:lang w:val="it-IT"/>
        </w:rPr>
        <w:t xml:space="preserve">La sicurezza alimentare è divenuta quindi una materia complessa, avente natura multidimensionale e in particolare si osserva un forte cambiamento quando la Commissione Europea emana il Libro Bianco sulla Sicurezza Alimentare, il quale </w:t>
      </w:r>
      <w:r w:rsidR="008B5693">
        <w:rPr>
          <w:lang w:val="it-IT"/>
        </w:rPr>
        <w:t xml:space="preserve">si ispira al raggiungimento di  tre </w:t>
      </w:r>
      <w:r w:rsidRPr="00D57A98">
        <w:rPr>
          <w:lang w:val="it-IT"/>
        </w:rPr>
        <w:t>obiettivi:</w:t>
      </w:r>
    </w:p>
    <w:p w14:paraId="4B334D42" w14:textId="77777777" w:rsidR="00F36A6F" w:rsidRPr="00D57A98" w:rsidRDefault="00F36A6F" w:rsidP="00F36A6F">
      <w:pPr>
        <w:spacing w:line="360" w:lineRule="auto"/>
        <w:jc w:val="both"/>
        <w:rPr>
          <w:lang w:val="it-IT"/>
        </w:rPr>
      </w:pPr>
      <w:r w:rsidRPr="00D57A98">
        <w:rPr>
          <w:lang w:val="it-IT"/>
        </w:rPr>
        <w:t>1. Salubrità degli alimenti assicurata attraverso controlli di filiera, dalla produzione delle materie prime al consumo degli alimenti, il cosiddetto “dal campo alla tavola”;</w:t>
      </w:r>
    </w:p>
    <w:p w14:paraId="0A27C428" w14:textId="77777777" w:rsidR="00F36A6F" w:rsidRPr="00D57A98" w:rsidRDefault="00F36A6F" w:rsidP="00F36A6F">
      <w:pPr>
        <w:spacing w:line="360" w:lineRule="auto"/>
        <w:jc w:val="both"/>
        <w:rPr>
          <w:lang w:val="it-IT"/>
        </w:rPr>
      </w:pPr>
      <w:r w:rsidRPr="00D57A98">
        <w:rPr>
          <w:lang w:val="it-IT"/>
        </w:rPr>
        <w:t>2. Identificazione dei ruoli di tutte le parti coinvolte nella catena alimentare (produttori di alimenti per animali, operatori agricoli e del settore alimentare, gli Stati membri, la Commissione, i consumatori);</w:t>
      </w:r>
    </w:p>
    <w:p w14:paraId="329CEA94" w14:textId="77777777" w:rsidR="00F36A6F" w:rsidRPr="00D57A98" w:rsidRDefault="00F36A6F" w:rsidP="00F36A6F">
      <w:pPr>
        <w:spacing w:line="360" w:lineRule="auto"/>
        <w:jc w:val="both"/>
        <w:rPr>
          <w:lang w:val="it-IT"/>
        </w:rPr>
      </w:pPr>
      <w:r w:rsidRPr="00D57A98">
        <w:rPr>
          <w:lang w:val="it-IT"/>
        </w:rPr>
        <w:t>3. Semplificazione ed armonizzazione della legislazione già in vigore.</w:t>
      </w:r>
    </w:p>
    <w:p w14:paraId="48E00482" w14:textId="77777777" w:rsidR="00F36A6F" w:rsidRPr="00D57A98" w:rsidRDefault="00F36A6F" w:rsidP="00F36A6F">
      <w:pPr>
        <w:spacing w:line="360" w:lineRule="auto"/>
        <w:jc w:val="both"/>
        <w:rPr>
          <w:lang w:val="it-IT"/>
        </w:rPr>
      </w:pPr>
      <w:r w:rsidRPr="00D57A98">
        <w:rPr>
          <w:lang w:val="it-IT"/>
        </w:rPr>
        <w:t xml:space="preserve">Il primo atto normativo che ha ridisegnato l’intero quadro giuridico comunitario è il Regolamento del Parlamento Europeo e del Consiglio n. 178/2002, che stabilisce i principi ed i requisiti generali della legislazione alimentare, istituisce l'Autorità Europea per la Sicurezza Alimentare (EFSA) e fissa le procedure nel campo della sicurezza alimentare. </w:t>
      </w:r>
    </w:p>
    <w:p w14:paraId="5519D9C6" w14:textId="77777777" w:rsidR="00F36A6F" w:rsidRPr="00D57A98" w:rsidRDefault="00F36A6F" w:rsidP="00F36A6F">
      <w:pPr>
        <w:spacing w:line="360" w:lineRule="auto"/>
        <w:jc w:val="both"/>
        <w:rPr>
          <w:lang w:val="it-IT"/>
        </w:rPr>
      </w:pPr>
      <w:r w:rsidRPr="00D57A98">
        <w:rPr>
          <w:lang w:val="it-IT"/>
        </w:rPr>
        <w:t xml:space="preserve">Nel corso del 2004 è stato inoltre approvato un gruppo di regolamenti comunemente indicati come “pacchetto igiene” che sostituiscono dal gennaio 2006 le disposizioni in materia di igiene delle produzioni e commercializzazione degli alimenti, fissando nuove </w:t>
      </w:r>
      <w:r w:rsidRPr="00D57A98">
        <w:rPr>
          <w:lang w:val="it-IT"/>
        </w:rPr>
        <w:lastRenderedPageBreak/>
        <w:t>regole anche per le attività di controllo delle autorità competenti. Poiché la sicurezza alimentare deve essere estesa lungo tutta la filiera produttiva, il Regolamento stabilisce che gli operatori del settore alimentare debbano disporre di sistemi e procedure che consentano di mettere a disposizione, da parte dei consumatori finali, tutte le informazioni relative all’origine a alla tipologia dell’alimento o del mangime. Infatti, i prodotti che saranno immessi sul mercato, dovranno essere adeguatamente etichettati od identificati per facilitarne la rintracciabilità.</w:t>
      </w:r>
    </w:p>
    <w:p w14:paraId="5BC46602" w14:textId="55102768" w:rsidR="00F36A6F" w:rsidRPr="00D57A98" w:rsidRDefault="00F36A6F" w:rsidP="00F36A6F">
      <w:pPr>
        <w:spacing w:line="360" w:lineRule="auto"/>
        <w:jc w:val="both"/>
        <w:rPr>
          <w:lang w:val="it-IT"/>
        </w:rPr>
      </w:pPr>
      <w:r w:rsidRPr="00D57A98">
        <w:rPr>
          <w:lang w:val="it-IT"/>
        </w:rPr>
        <w:t>È inoltre fondamentale che l’autorità competente possa risalire alle informazioni relative al prodotto, necessarie in caso di un eventuale rischio sanitario, al fine di attuare le procedure di ritiro dal mercato, qualora il prodotto non abbia ancora raggiunto il consumatore finale, o di richiamo, qualora lo abbia invece già raggiunto, oltre in virtù della legislazione  vigente, essere tenuti alla predisposizione ed attuazione di un piano o procedure di auto</w:t>
      </w:r>
      <w:r w:rsidR="008B5693">
        <w:rPr>
          <w:lang w:val="it-IT"/>
        </w:rPr>
        <w:t>controllo basati sui principi dell’</w:t>
      </w:r>
      <w:r w:rsidRPr="00D57A98">
        <w:rPr>
          <w:lang w:val="it-IT"/>
        </w:rPr>
        <w:t xml:space="preserve"> HACCP. </w:t>
      </w:r>
    </w:p>
    <w:p w14:paraId="188A35D8" w14:textId="77777777" w:rsidR="00F36A6F" w:rsidRPr="00D57A98" w:rsidRDefault="00F36A6F" w:rsidP="00F36A6F">
      <w:pPr>
        <w:spacing w:line="360" w:lineRule="auto"/>
        <w:jc w:val="both"/>
        <w:rPr>
          <w:lang w:val="it-IT"/>
        </w:rPr>
      </w:pPr>
      <w:r w:rsidRPr="00D57A98">
        <w:rPr>
          <w:lang w:val="it-IT"/>
        </w:rPr>
        <w:t xml:space="preserve">Gli stili di vita attuali sono enormemente diversi rispetto al passato. Il ritmo frenetico della vita moderna e l’aumento delle persone che vivono da sole, delle famiglie monoparentali (con un solo genitore) e delle donne che lavorano, hanno determinato cambiamenti nella preparazione del cibo e nelle abitudini di consumo. </w:t>
      </w:r>
    </w:p>
    <w:p w14:paraId="09404E27" w14:textId="77777777" w:rsidR="00F36A6F" w:rsidRPr="00D57A98" w:rsidRDefault="00F36A6F" w:rsidP="00F36A6F">
      <w:pPr>
        <w:spacing w:line="360" w:lineRule="auto"/>
        <w:jc w:val="both"/>
        <w:rPr>
          <w:lang w:val="it-IT"/>
        </w:rPr>
      </w:pPr>
      <w:r w:rsidRPr="00D57A98">
        <w:rPr>
          <w:lang w:val="it-IT"/>
        </w:rPr>
        <w:t>Una conseguenza positiva è il rapido progresso della tecnologia alimentare e delle tecniche di lavorazione e imballaggio, per contribuire a garantire la sicurezza e la salubrità della catena alimentare, oltre che ad una maggiore praticità dei cibi. Malgrado tutti questi progressi, la contaminazione nella catena alimentare è comunque possibile, a causa di agenti presenti in natura o introdotti incidentalmente oppure di procedure scorrette.</w:t>
      </w:r>
    </w:p>
    <w:p w14:paraId="0302E7DE" w14:textId="77777777" w:rsidR="00F36A6F" w:rsidRPr="00D57A98" w:rsidRDefault="00F36A6F" w:rsidP="00F36A6F">
      <w:pPr>
        <w:spacing w:line="360" w:lineRule="auto"/>
        <w:jc w:val="both"/>
        <w:rPr>
          <w:lang w:val="it-IT"/>
        </w:rPr>
      </w:pPr>
      <w:r w:rsidRPr="00D57A98">
        <w:rPr>
          <w:lang w:val="it-IT"/>
        </w:rPr>
        <w:t>In ultima analisi, la qualità e la sicurezza del cibo dipende dagli sforzi di tutte le persone coinvolte nella complessa catena della produzione agricola, della lavorazione, del trasporto, della preparazione e del consumo. In base alla definizione sintetica dell’Unione Europea e dell’Organizzazione Mondiale della Sanità (OMS), la sicurezza alimentare è una responsabilità condivisa dal campo alla tavola.</w:t>
      </w:r>
    </w:p>
    <w:p w14:paraId="2185DDE2" w14:textId="77777777" w:rsidR="00F36A6F" w:rsidRPr="00D57A98" w:rsidRDefault="00F36A6F" w:rsidP="00F36A6F">
      <w:pPr>
        <w:spacing w:line="360" w:lineRule="auto"/>
        <w:jc w:val="both"/>
        <w:rPr>
          <w:lang w:val="it-IT"/>
        </w:rPr>
      </w:pPr>
      <w:r w:rsidRPr="00D57A98">
        <w:rPr>
          <w:rFonts w:eastAsia="Times New Roman"/>
          <w:lang w:val="it-IT"/>
        </w:rPr>
        <w:t xml:space="preserve">Per mantenere la qualità e la sicurezza degli alimenti in tutta la catena alimentare sono necessarie, da un lato, procedure operative per garantire la salubrità dei cibi e, dall’altro, sistemi di monitoraggio per garantire che le operazioni vengano effettuate correttamente (l’EFSA si occupa anche dei rischi legati alla catena alimentare ed effettua una valutazione scientifica su qualsiasi tema che abbia effetti diretti o indiretti sulla sicurezza </w:t>
      </w:r>
      <w:r w:rsidRPr="00D57A98">
        <w:rPr>
          <w:rFonts w:eastAsia="Times New Roman"/>
          <w:lang w:val="it-IT"/>
        </w:rPr>
        <w:lastRenderedPageBreak/>
        <w:t>della fornitura alimentare, compresi i problemi correlati alla salute e al benessere degli animali e delle piante).</w:t>
      </w:r>
      <w:r w:rsidRPr="00D57A98">
        <w:rPr>
          <w:lang w:val="it-IT"/>
        </w:rPr>
        <w:t xml:space="preserve"> </w:t>
      </w:r>
    </w:p>
    <w:p w14:paraId="279DDD5B" w14:textId="77777777" w:rsidR="00F36A6F" w:rsidRPr="00D57A98" w:rsidRDefault="00F36A6F" w:rsidP="00F36A6F">
      <w:pPr>
        <w:spacing w:line="360" w:lineRule="auto"/>
        <w:jc w:val="both"/>
        <w:rPr>
          <w:rFonts w:eastAsia="Times New Roman"/>
          <w:lang w:val="it-IT"/>
        </w:rPr>
      </w:pPr>
      <w:r w:rsidRPr="00D57A98">
        <w:rPr>
          <w:rFonts w:eastAsia="Times New Roman"/>
          <w:lang w:val="it-IT"/>
        </w:rPr>
        <w:t xml:space="preserve">Le procedure di sicurezza alimentare dell’UE riguardano tutta la catena di produzione degli alimenti destinati al consumo animale e umano. L’Unione Europea fornisce una legislazione esaustiva e delinea le responsabilità di produttori e fornitori per contribuire a garantire la qualità e la sicurezza della catena alimentare. </w:t>
      </w:r>
    </w:p>
    <w:p w14:paraId="6E41A3A7" w14:textId="77777777" w:rsidR="00F36A6F" w:rsidRPr="00D57A98" w:rsidRDefault="00F36A6F" w:rsidP="00F36A6F">
      <w:pPr>
        <w:spacing w:line="360" w:lineRule="auto"/>
        <w:jc w:val="both"/>
        <w:rPr>
          <w:rFonts w:eastAsia="Times New Roman"/>
          <w:lang w:val="it-IT"/>
        </w:rPr>
      </w:pPr>
      <w:r w:rsidRPr="00D57A98">
        <w:rPr>
          <w:rFonts w:eastAsia="Times New Roman"/>
          <w:lang w:val="it-IT"/>
        </w:rPr>
        <w:t>Come accennato, la qualità delle materie prime è fondamentale ai fini della sicurezza e della qualità del prodotto finale, quindi è necessario un approccio sistematico dal campo alla tavola per evitare la contaminazione dei prodotti alimentari e per individuare i potenziali rischi, inoltre, la legislazione dell’UE sull’igiene e sulla sicurezza degli alimenti si applica anche al trasporto e allo stoccaggio.</w:t>
      </w:r>
    </w:p>
    <w:p w14:paraId="67303554" w14:textId="77777777" w:rsidR="00F36A6F" w:rsidRPr="00D57A98" w:rsidRDefault="00F36A6F" w:rsidP="00F36A6F">
      <w:pPr>
        <w:spacing w:line="360" w:lineRule="auto"/>
        <w:jc w:val="both"/>
        <w:rPr>
          <w:rFonts w:eastAsia="Times New Roman"/>
          <w:lang w:val="it-IT"/>
        </w:rPr>
      </w:pPr>
      <w:r w:rsidRPr="00D57A98">
        <w:rPr>
          <w:rFonts w:eastAsia="Times New Roman"/>
          <w:lang w:val="it-IT"/>
        </w:rPr>
        <w:t xml:space="preserve">Le industrie alimentari si affidano a moderni sistemi di controllo qualità per garantire la qualità e la sicurezza dei prodotti fabbricati. </w:t>
      </w:r>
    </w:p>
    <w:p w14:paraId="0CB9CA2B" w14:textId="40B8E013" w:rsidR="00F36A6F" w:rsidRPr="00986686" w:rsidRDefault="00F36A6F" w:rsidP="00F36A6F">
      <w:pPr>
        <w:spacing w:line="360" w:lineRule="auto"/>
        <w:jc w:val="both"/>
        <w:rPr>
          <w:rFonts w:eastAsia="Times New Roman"/>
          <w:lang w:val="it-IT"/>
        </w:rPr>
      </w:pPr>
      <w:r w:rsidRPr="00986686">
        <w:rPr>
          <w:rFonts w:eastAsia="Times New Roman"/>
          <w:lang w:val="it-IT"/>
        </w:rPr>
        <w:t xml:space="preserve">Il rispetto degli standard </w:t>
      </w:r>
      <w:r w:rsidR="008B5693">
        <w:rPr>
          <w:rFonts w:eastAsia="Times New Roman"/>
          <w:lang w:val="it-IT"/>
        </w:rPr>
        <w:t>permette</w:t>
      </w:r>
      <w:r w:rsidRPr="00986686">
        <w:rPr>
          <w:rFonts w:eastAsia="Times New Roman"/>
          <w:lang w:val="it-IT"/>
        </w:rPr>
        <w:t xml:space="preserve"> nell’insieme</w:t>
      </w:r>
      <w:r w:rsidR="008B5693">
        <w:rPr>
          <w:rFonts w:eastAsia="Times New Roman"/>
          <w:lang w:val="it-IT"/>
        </w:rPr>
        <w:t>,</w:t>
      </w:r>
      <w:r w:rsidRPr="00986686">
        <w:rPr>
          <w:rFonts w:eastAsia="Times New Roman"/>
          <w:lang w:val="it-IT"/>
        </w:rPr>
        <w:t xml:space="preserve"> di definire </w:t>
      </w:r>
      <w:r w:rsidR="008B5693">
        <w:rPr>
          <w:rFonts w:eastAsia="Times New Roman"/>
          <w:lang w:val="it-IT"/>
        </w:rPr>
        <w:t>dei modelli</w:t>
      </w:r>
      <w:r w:rsidRPr="00986686">
        <w:rPr>
          <w:rFonts w:eastAsia="Times New Roman"/>
          <w:lang w:val="it-IT"/>
        </w:rPr>
        <w:t xml:space="preserve"> qualitativi ben definiti, in particolare ricoprendo diversi aspetti quali l’implementazione di un sistema qualità ed HACCP, controllo di prodotto, di processo, formazione del personale utile per fornire alla GDO un biglietto da visita atto a garantire la professionalità dell’azienda sia a livello qualitativo del prodotto che del processo garantendo la loro salubrità. </w:t>
      </w:r>
    </w:p>
    <w:p w14:paraId="3E955452" w14:textId="77777777" w:rsidR="00B71305" w:rsidRDefault="00F36A6F" w:rsidP="00B71305">
      <w:pPr>
        <w:spacing w:line="360" w:lineRule="auto"/>
        <w:jc w:val="both"/>
        <w:rPr>
          <w:rFonts w:eastAsia="Times New Roman"/>
          <w:lang w:val="it-IT"/>
        </w:rPr>
      </w:pPr>
      <w:r w:rsidRPr="00986686">
        <w:rPr>
          <w:rFonts w:eastAsia="Times New Roman"/>
          <w:lang w:val="it-IT"/>
        </w:rPr>
        <w:t>Inoltre, permettendo alla GDO di ridurre gli audit alle aziende che producono a loro marchio ed alle aziende di valutare la qualità dei loro fornitori in modo da sceglierli al meglio armonizzando il lavoro con lo scopo di assicurare la qualità del proprio marchio.</w:t>
      </w:r>
    </w:p>
    <w:p w14:paraId="00178AA4" w14:textId="77777777" w:rsidR="00B71305" w:rsidRDefault="00B71305" w:rsidP="00B71305">
      <w:pPr>
        <w:spacing w:line="360" w:lineRule="auto"/>
        <w:jc w:val="both"/>
        <w:rPr>
          <w:rFonts w:eastAsia="Times New Roman"/>
          <w:lang w:val="it-IT"/>
        </w:rPr>
      </w:pPr>
    </w:p>
    <w:p w14:paraId="6A011AF3" w14:textId="1CCB2742" w:rsidR="00B71305" w:rsidRPr="00B71305" w:rsidRDefault="00B71305" w:rsidP="00B71305">
      <w:pPr>
        <w:spacing w:line="360" w:lineRule="auto"/>
        <w:jc w:val="both"/>
        <w:rPr>
          <w:rFonts w:eastAsia="Times New Roman"/>
          <w:lang w:val="it-IT"/>
        </w:rPr>
      </w:pPr>
      <w:r>
        <w:rPr>
          <w:rFonts w:eastAsia="Times New Roman"/>
          <w:lang w:val="it-IT"/>
        </w:rPr>
        <w:t>A tal proposito appare doveroso affrontare l’</w:t>
      </w:r>
      <w:r w:rsidRPr="00B71305">
        <w:rPr>
          <w:rFonts w:cs="Arial Unicode MS"/>
          <w:color w:val="000000"/>
          <w:lang w:val="it-IT"/>
        </w:rPr>
        <w:t>evoluzione del concetto di qualità</w:t>
      </w:r>
      <w:r w:rsidRPr="00B71305">
        <w:rPr>
          <w:rFonts w:cs="Arial Unicode MS"/>
          <w:color w:val="000000"/>
          <w:lang w:val="it-IT"/>
        </w:rPr>
        <w:t>.</w:t>
      </w:r>
    </w:p>
    <w:p w14:paraId="3E2F8249" w14:textId="77777777" w:rsidR="00B71305" w:rsidRPr="00B71305" w:rsidRDefault="00B71305" w:rsidP="00B71305">
      <w:pPr>
        <w:spacing w:line="360" w:lineRule="auto"/>
        <w:ind w:firstLine="227"/>
        <w:contextualSpacing/>
        <w:jc w:val="both"/>
        <w:rPr>
          <w:rFonts w:asciiTheme="majorHAnsi" w:hAnsiTheme="majorHAnsi" w:cs="Arial Unicode MS"/>
          <w:color w:val="000000"/>
          <w:lang w:val="it-IT"/>
        </w:rPr>
      </w:pPr>
      <w:r w:rsidRPr="00B71305">
        <w:rPr>
          <w:rFonts w:asciiTheme="majorHAnsi" w:hAnsiTheme="majorHAnsi" w:cs="Arial Unicode MS"/>
          <w:color w:val="000000"/>
          <w:lang w:val="it-IT"/>
        </w:rPr>
        <w:t>La qualità</w:t>
      </w:r>
      <w:r w:rsidRPr="00B71305">
        <w:rPr>
          <w:rFonts w:asciiTheme="majorHAnsi" w:hAnsiTheme="majorHAnsi" w:cs="Arial Unicode MS"/>
          <w:color w:val="000000"/>
          <w:lang w:val="it-IT"/>
        </w:rPr>
        <w:footnoteReference w:id="1"/>
      </w:r>
      <w:r w:rsidRPr="00B71305">
        <w:rPr>
          <w:rFonts w:asciiTheme="majorHAnsi" w:hAnsiTheme="majorHAnsi" w:cs="Arial Unicode MS"/>
          <w:color w:val="000000"/>
          <w:lang w:val="it-IT"/>
        </w:rPr>
        <w:t xml:space="preserve"> di un prodotto deriva da molteplici aspetti volti a definire e ad assicurare la rispondenza all’uso riscontrata dal consumatore, in relazione alle esigenze che ne hanno motivato l’acquisto</w:t>
      </w:r>
      <w:r w:rsidRPr="00B71305">
        <w:rPr>
          <w:rFonts w:asciiTheme="majorHAnsi" w:hAnsiTheme="majorHAnsi" w:cs="Arial Unicode MS"/>
          <w:color w:val="000000"/>
          <w:lang w:val="it-IT"/>
        </w:rPr>
        <w:footnoteReference w:id="2"/>
      </w:r>
      <w:r w:rsidRPr="00B71305">
        <w:rPr>
          <w:rFonts w:asciiTheme="majorHAnsi" w:hAnsiTheme="majorHAnsi" w:cs="Arial Unicode MS"/>
          <w:color w:val="000000"/>
          <w:lang w:val="it-IT"/>
        </w:rPr>
        <w:t xml:space="preserve">. </w:t>
      </w:r>
    </w:p>
    <w:p w14:paraId="3FA5FC0B" w14:textId="77777777" w:rsidR="00B71305" w:rsidRPr="00B71305" w:rsidRDefault="00B71305" w:rsidP="00B71305">
      <w:pPr>
        <w:spacing w:line="360" w:lineRule="auto"/>
        <w:ind w:firstLine="227"/>
        <w:contextualSpacing/>
        <w:jc w:val="both"/>
        <w:rPr>
          <w:rFonts w:asciiTheme="majorHAnsi" w:hAnsiTheme="majorHAnsi" w:cs="Arial Unicode MS"/>
          <w:color w:val="000000"/>
          <w:lang w:val="it-IT"/>
        </w:rPr>
      </w:pPr>
      <w:r w:rsidRPr="00B71305">
        <w:rPr>
          <w:rFonts w:asciiTheme="majorHAnsi" w:hAnsiTheme="majorHAnsi" w:cs="Arial Unicode MS"/>
          <w:color w:val="000000"/>
          <w:lang w:val="it-IT"/>
        </w:rPr>
        <w:t>Da un punto di vista storico, il concetto di qualità ha subito una notevole evoluzione:</w:t>
      </w:r>
    </w:p>
    <w:p w14:paraId="5DC2FD73" w14:textId="77777777" w:rsidR="00B71305" w:rsidRPr="00B71305" w:rsidRDefault="00B71305" w:rsidP="00B71305">
      <w:pPr>
        <w:pStyle w:val="Paragrafoelenco"/>
        <w:numPr>
          <w:ilvl w:val="0"/>
          <w:numId w:val="274"/>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contextualSpacing/>
        <w:jc w:val="both"/>
        <w:rPr>
          <w:rFonts w:asciiTheme="majorHAnsi" w:eastAsia="Arial Unicode MS" w:hAnsiTheme="majorHAnsi" w:cs="Arial Unicode MS"/>
          <w:sz w:val="24"/>
          <w:szCs w:val="24"/>
        </w:rPr>
      </w:pPr>
      <w:r w:rsidRPr="00B71305">
        <w:rPr>
          <w:rFonts w:asciiTheme="majorHAnsi" w:eastAsia="Arial Unicode MS" w:hAnsiTheme="majorHAnsi" w:cs="Arial Unicode MS"/>
          <w:sz w:val="24"/>
          <w:szCs w:val="24"/>
        </w:rPr>
        <w:t>1° fase: l’abilità artigianale.</w:t>
      </w:r>
    </w:p>
    <w:p w14:paraId="1C81FB3F" w14:textId="77777777" w:rsidR="00B71305" w:rsidRPr="00B71305" w:rsidRDefault="00B71305" w:rsidP="00B71305">
      <w:pPr>
        <w:pStyle w:val="Paragrafoelenco"/>
        <w:spacing w:line="360" w:lineRule="auto"/>
        <w:jc w:val="both"/>
        <w:rPr>
          <w:rFonts w:asciiTheme="majorHAnsi" w:eastAsia="Arial Unicode MS" w:hAnsiTheme="majorHAnsi" w:cs="Arial Unicode MS"/>
          <w:sz w:val="24"/>
          <w:szCs w:val="24"/>
        </w:rPr>
      </w:pPr>
      <w:r w:rsidRPr="00B71305">
        <w:rPr>
          <w:rFonts w:asciiTheme="majorHAnsi" w:eastAsia="Arial Unicode MS" w:hAnsiTheme="majorHAnsi" w:cs="Arial Unicode MS"/>
          <w:sz w:val="24"/>
          <w:szCs w:val="24"/>
        </w:rPr>
        <w:t xml:space="preserve">La qualità è nata con il mercato. Fin dall’epoca del baratto la presenza del compratore-utilizzatore e il venditore-produttore ha reso necessaria una </w:t>
      </w:r>
      <w:r w:rsidRPr="00B71305">
        <w:rPr>
          <w:rFonts w:asciiTheme="majorHAnsi" w:eastAsia="Arial Unicode MS" w:hAnsiTheme="majorHAnsi" w:cs="Arial Unicode MS"/>
          <w:sz w:val="24"/>
          <w:szCs w:val="24"/>
        </w:rPr>
        <w:lastRenderedPageBreak/>
        <w:t xml:space="preserve">valutazione, implicitamente qualitativa, delle merci oggetto di scambio. Ai primi del ‘900, il controllo del prodotto seguiva regole estetiche, con criteri artigianali. </w:t>
      </w:r>
    </w:p>
    <w:p w14:paraId="41906AE4" w14:textId="77777777" w:rsidR="00B71305" w:rsidRPr="00B71305" w:rsidRDefault="00B71305" w:rsidP="00B71305">
      <w:pPr>
        <w:pStyle w:val="Paragrafoelenco"/>
        <w:numPr>
          <w:ilvl w:val="0"/>
          <w:numId w:val="272"/>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contextualSpacing/>
        <w:jc w:val="both"/>
        <w:rPr>
          <w:rFonts w:asciiTheme="majorHAnsi" w:eastAsia="Arial Unicode MS" w:hAnsiTheme="majorHAnsi" w:cs="Arial Unicode MS"/>
          <w:sz w:val="24"/>
          <w:szCs w:val="24"/>
        </w:rPr>
      </w:pPr>
      <w:r w:rsidRPr="00B71305">
        <w:rPr>
          <w:rFonts w:asciiTheme="majorHAnsi" w:eastAsia="Arial Unicode MS" w:hAnsiTheme="majorHAnsi" w:cs="Arial Unicode MS"/>
          <w:sz w:val="24"/>
          <w:szCs w:val="24"/>
        </w:rPr>
        <w:t xml:space="preserve">2° fase: il collaudo. </w:t>
      </w:r>
    </w:p>
    <w:p w14:paraId="5C617FD9" w14:textId="77777777" w:rsidR="00B71305" w:rsidRPr="00B71305" w:rsidRDefault="00B71305" w:rsidP="00B71305">
      <w:pPr>
        <w:pStyle w:val="Paragrafoelenco"/>
        <w:spacing w:line="360" w:lineRule="auto"/>
        <w:jc w:val="both"/>
        <w:rPr>
          <w:rFonts w:asciiTheme="majorHAnsi" w:eastAsia="Arial Unicode MS" w:hAnsiTheme="majorHAnsi" w:cs="Arial Unicode MS"/>
          <w:sz w:val="24"/>
          <w:szCs w:val="24"/>
        </w:rPr>
      </w:pPr>
      <w:r w:rsidRPr="00B71305">
        <w:rPr>
          <w:rFonts w:asciiTheme="majorHAnsi" w:eastAsia="Arial Unicode MS" w:hAnsiTheme="majorHAnsi" w:cs="Arial Unicode MS"/>
          <w:sz w:val="24"/>
          <w:szCs w:val="24"/>
        </w:rPr>
        <w:t>Con l’introduzione nella realtà occidentale del sistema tayloristico agli inizi del ‘900, e l’industrializzazione dei sistemi di produzione, è avvenuta la separazione dell’obiettivo quantità dall’attributo qualità: il primo resta di competenza della produzione, mentre il secondo è di responsabilità del collaudo, separato dalla produzione. La qualità è vista, ora, come un’ispezione finale del prodotto assegnata ai capi dell’officina, che ha lo scopo di dividere i prodotti buoni da quelli di scarto.</w:t>
      </w:r>
    </w:p>
    <w:p w14:paraId="23728B90" w14:textId="77777777" w:rsidR="00B71305" w:rsidRPr="00B71305" w:rsidRDefault="00B71305" w:rsidP="00B71305">
      <w:pPr>
        <w:pStyle w:val="Paragrafoelenco"/>
        <w:numPr>
          <w:ilvl w:val="0"/>
          <w:numId w:val="272"/>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contextualSpacing/>
        <w:jc w:val="both"/>
        <w:rPr>
          <w:rFonts w:asciiTheme="majorHAnsi" w:eastAsia="Arial Unicode MS" w:hAnsiTheme="majorHAnsi" w:cs="Arial Unicode MS"/>
          <w:sz w:val="24"/>
          <w:szCs w:val="24"/>
        </w:rPr>
      </w:pPr>
      <w:r w:rsidRPr="00B71305">
        <w:rPr>
          <w:rFonts w:asciiTheme="majorHAnsi" w:eastAsia="Arial Unicode MS" w:hAnsiTheme="majorHAnsi" w:cs="Arial Unicode MS"/>
          <w:sz w:val="24"/>
          <w:szCs w:val="24"/>
        </w:rPr>
        <w:t xml:space="preserve">3° fase: il Controllo della Qualità. </w:t>
      </w:r>
    </w:p>
    <w:p w14:paraId="7C60E415" w14:textId="77777777" w:rsidR="00B71305" w:rsidRPr="00B71305" w:rsidRDefault="00B71305" w:rsidP="00B71305">
      <w:pPr>
        <w:pStyle w:val="Paragrafoelenco"/>
        <w:spacing w:line="360" w:lineRule="auto"/>
        <w:jc w:val="both"/>
        <w:rPr>
          <w:rFonts w:asciiTheme="majorHAnsi" w:eastAsia="Arial Unicode MS" w:hAnsiTheme="majorHAnsi" w:cs="Arial Unicode MS"/>
          <w:sz w:val="24"/>
          <w:szCs w:val="24"/>
        </w:rPr>
      </w:pPr>
      <w:r w:rsidRPr="00B71305">
        <w:rPr>
          <w:rFonts w:asciiTheme="majorHAnsi" w:eastAsia="Arial Unicode MS" w:hAnsiTheme="majorHAnsi" w:cs="Arial Unicode MS"/>
          <w:sz w:val="24"/>
          <w:szCs w:val="24"/>
        </w:rPr>
        <w:t xml:space="preserve">Negli anni ’20, si passa dal ciclo ante-guerra in cui inizia l’opportunità della produzione di massa, dove la domanda supera l’offerta e la preoccupazione è quella di immettere sul mercato quantità vendibili, ad un ciclo post-guerra in cui il regime di concorrenza porta la riduzione dei prezzi ed il miglioramento qualitativo del prodotto. Il concetto di qualità è ancora limitato al controllo della qualità: un prodotto fatto con buoni materiali, ispezionato bene e privo di difetti, destinato a durare a lungo, ma senza un’attività sistematica e scientifica per fare in modo che ciò accada. </w:t>
      </w:r>
    </w:p>
    <w:p w14:paraId="2C1AF27D" w14:textId="77777777" w:rsidR="00B71305" w:rsidRPr="00B71305" w:rsidRDefault="00B71305" w:rsidP="00B71305">
      <w:pPr>
        <w:pStyle w:val="Paragrafoelenco"/>
        <w:numPr>
          <w:ilvl w:val="0"/>
          <w:numId w:val="272"/>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contextualSpacing/>
        <w:jc w:val="both"/>
        <w:rPr>
          <w:rFonts w:asciiTheme="majorHAnsi" w:eastAsia="Arial Unicode MS" w:hAnsiTheme="majorHAnsi" w:cs="Arial Unicode MS"/>
          <w:sz w:val="24"/>
          <w:szCs w:val="24"/>
        </w:rPr>
      </w:pPr>
      <w:r w:rsidRPr="00B71305">
        <w:rPr>
          <w:rFonts w:asciiTheme="majorHAnsi" w:eastAsia="Arial Unicode MS" w:hAnsiTheme="majorHAnsi" w:cs="Arial Unicode MS"/>
          <w:sz w:val="24"/>
          <w:szCs w:val="24"/>
        </w:rPr>
        <w:t xml:space="preserve">4° fase: il Sistema di Qualità. </w:t>
      </w:r>
    </w:p>
    <w:p w14:paraId="20D57ECD" w14:textId="77777777" w:rsidR="00B71305" w:rsidRPr="00B71305" w:rsidRDefault="00B71305" w:rsidP="00B71305">
      <w:pPr>
        <w:pStyle w:val="Paragrafoelenco"/>
        <w:spacing w:line="360" w:lineRule="auto"/>
        <w:jc w:val="both"/>
        <w:rPr>
          <w:rFonts w:asciiTheme="majorHAnsi" w:eastAsia="Arial Unicode MS" w:hAnsiTheme="majorHAnsi" w:cs="Arial Unicode MS"/>
          <w:sz w:val="24"/>
          <w:szCs w:val="24"/>
        </w:rPr>
      </w:pPr>
      <w:r w:rsidRPr="00B71305">
        <w:rPr>
          <w:rFonts w:asciiTheme="majorHAnsi" w:eastAsia="Arial Unicode MS" w:hAnsiTheme="majorHAnsi" w:cs="Arial Unicode MS"/>
          <w:sz w:val="24"/>
          <w:szCs w:val="24"/>
        </w:rPr>
        <w:t xml:space="preserve">Con lo sviluppo delle tecnologie e dei mercati, i prodotti diventano più complessi. In probabile sovrapposizione con la seconda guerra mondiale, e sulla spinta del miracolo giapponese che ha portato l’attenzione sulla soddisfazione del cliente, diversi settori considerati ad alto rischio (come il nucleare, aerospaziale, petrolifero) necessitano di maggiore affidabilità e garanzia, affinché non insorgano effetti collaterali ed imprevisti. Cambia la visione sistemica della qualità: si sposta il controllo di qualità alle fasi di progettazione, individuazione dei requisiti e di produzione. La qualità comincia ad essere percepita a tutti i livelli d’azienda. </w:t>
      </w:r>
    </w:p>
    <w:p w14:paraId="396E4CB3" w14:textId="77777777" w:rsidR="00B71305" w:rsidRPr="00B71305" w:rsidRDefault="00B71305" w:rsidP="00B71305">
      <w:pPr>
        <w:pStyle w:val="Paragrafoelenco"/>
        <w:numPr>
          <w:ilvl w:val="0"/>
          <w:numId w:val="272"/>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contextualSpacing/>
        <w:jc w:val="both"/>
        <w:rPr>
          <w:rFonts w:asciiTheme="majorHAnsi" w:eastAsia="Arial Unicode MS" w:hAnsiTheme="majorHAnsi" w:cs="Arial Unicode MS"/>
          <w:sz w:val="24"/>
          <w:szCs w:val="24"/>
        </w:rPr>
      </w:pPr>
      <w:r w:rsidRPr="00B71305">
        <w:rPr>
          <w:rFonts w:asciiTheme="majorHAnsi" w:eastAsia="Arial Unicode MS" w:hAnsiTheme="majorHAnsi" w:cs="Arial Unicode MS"/>
          <w:sz w:val="24"/>
          <w:szCs w:val="24"/>
        </w:rPr>
        <w:lastRenderedPageBreak/>
        <w:t>5° fase: la garanzia di Qualità (</w:t>
      </w:r>
      <w:proofErr w:type="spellStart"/>
      <w:r w:rsidRPr="00B71305">
        <w:rPr>
          <w:rFonts w:asciiTheme="majorHAnsi" w:eastAsia="Arial Unicode MS" w:hAnsiTheme="majorHAnsi" w:cs="Arial Unicode MS"/>
          <w:sz w:val="24"/>
          <w:szCs w:val="24"/>
        </w:rPr>
        <w:t>Quality</w:t>
      </w:r>
      <w:proofErr w:type="spellEnd"/>
      <w:r w:rsidRPr="00B71305">
        <w:rPr>
          <w:rFonts w:asciiTheme="majorHAnsi" w:eastAsia="Arial Unicode MS" w:hAnsiTheme="majorHAnsi" w:cs="Arial Unicode MS"/>
          <w:sz w:val="24"/>
          <w:szCs w:val="24"/>
        </w:rPr>
        <w:t xml:space="preserve"> Assurance)</w:t>
      </w:r>
      <w:r w:rsidRPr="00B71305">
        <w:rPr>
          <w:rFonts w:asciiTheme="majorHAnsi" w:eastAsia="Arial Unicode MS" w:hAnsiTheme="majorHAnsi" w:cs="Arial Unicode MS"/>
          <w:sz w:val="24"/>
          <w:szCs w:val="24"/>
        </w:rPr>
        <w:footnoteReference w:id="3"/>
      </w:r>
      <w:r w:rsidRPr="00B71305">
        <w:rPr>
          <w:rFonts w:asciiTheme="majorHAnsi" w:eastAsia="Arial Unicode MS" w:hAnsiTheme="majorHAnsi" w:cs="Arial Unicode MS"/>
          <w:sz w:val="24"/>
          <w:szCs w:val="24"/>
        </w:rPr>
        <w:t>.</w:t>
      </w:r>
    </w:p>
    <w:p w14:paraId="57813AC7" w14:textId="77777777" w:rsidR="00B71305" w:rsidRPr="00B71305" w:rsidRDefault="00B71305" w:rsidP="00B71305">
      <w:pPr>
        <w:pStyle w:val="Paragrafoelenco"/>
        <w:spacing w:line="360" w:lineRule="auto"/>
        <w:jc w:val="both"/>
        <w:rPr>
          <w:rFonts w:asciiTheme="majorHAnsi" w:eastAsia="Arial Unicode MS" w:hAnsiTheme="majorHAnsi" w:cs="Arial Unicode MS"/>
          <w:sz w:val="24"/>
          <w:szCs w:val="24"/>
        </w:rPr>
      </w:pPr>
      <w:r w:rsidRPr="00B71305">
        <w:rPr>
          <w:rFonts w:asciiTheme="majorHAnsi" w:eastAsia="Arial Unicode MS" w:hAnsiTheme="majorHAnsi" w:cs="Arial Unicode MS"/>
          <w:sz w:val="24"/>
          <w:szCs w:val="24"/>
        </w:rPr>
        <w:t xml:space="preserve">A cavallo degli anni ’50 e ’60, esperti americani di vari settori, ad esempio W.E. Deming e J.M. </w:t>
      </w:r>
      <w:proofErr w:type="spellStart"/>
      <w:r w:rsidRPr="00B71305">
        <w:rPr>
          <w:rFonts w:asciiTheme="majorHAnsi" w:eastAsia="Arial Unicode MS" w:hAnsiTheme="majorHAnsi" w:cs="Arial Unicode MS"/>
          <w:sz w:val="24"/>
          <w:szCs w:val="24"/>
        </w:rPr>
        <w:t>Juran</w:t>
      </w:r>
      <w:proofErr w:type="spellEnd"/>
      <w:r w:rsidRPr="00B71305">
        <w:rPr>
          <w:rFonts w:asciiTheme="majorHAnsi" w:eastAsia="Arial Unicode MS" w:hAnsiTheme="majorHAnsi" w:cs="Arial Unicode MS"/>
          <w:sz w:val="24"/>
          <w:szCs w:val="24"/>
        </w:rPr>
        <w:t xml:space="preserve">, hanno introdotto le tecniche del Controllo di Qualità nell’industria giapponese, al fine di migliorare i loro metodi di produzione. Nascono così negli anni ’60, e si diffondono negli anni ’70 ed ’80, le tecniche di </w:t>
      </w:r>
      <w:proofErr w:type="spellStart"/>
      <w:r w:rsidRPr="00B71305">
        <w:rPr>
          <w:rFonts w:asciiTheme="majorHAnsi" w:eastAsia="Arial Unicode MS" w:hAnsiTheme="majorHAnsi" w:cs="Arial Unicode MS"/>
          <w:sz w:val="24"/>
          <w:szCs w:val="24"/>
        </w:rPr>
        <w:t>Quality</w:t>
      </w:r>
      <w:proofErr w:type="spellEnd"/>
      <w:r w:rsidRPr="00B71305">
        <w:rPr>
          <w:rFonts w:asciiTheme="majorHAnsi" w:eastAsia="Arial Unicode MS" w:hAnsiTheme="majorHAnsi" w:cs="Arial Unicode MS"/>
          <w:sz w:val="24"/>
          <w:szCs w:val="24"/>
        </w:rPr>
        <w:t xml:space="preserve"> </w:t>
      </w:r>
      <w:proofErr w:type="spellStart"/>
      <w:r w:rsidRPr="00B71305">
        <w:rPr>
          <w:rFonts w:asciiTheme="majorHAnsi" w:eastAsia="Arial Unicode MS" w:hAnsiTheme="majorHAnsi" w:cs="Arial Unicode MS"/>
          <w:sz w:val="24"/>
          <w:szCs w:val="24"/>
        </w:rPr>
        <w:t>Assessment</w:t>
      </w:r>
      <w:proofErr w:type="spellEnd"/>
      <w:r w:rsidRPr="00B71305">
        <w:rPr>
          <w:rFonts w:asciiTheme="majorHAnsi" w:eastAsia="Arial Unicode MS" w:hAnsiTheme="majorHAnsi" w:cs="Arial Unicode MS"/>
          <w:sz w:val="24"/>
          <w:szCs w:val="24"/>
        </w:rPr>
        <w:t xml:space="preserve"> (valutazione della qualità) e </w:t>
      </w:r>
      <w:proofErr w:type="spellStart"/>
      <w:r w:rsidRPr="00B71305">
        <w:rPr>
          <w:rFonts w:asciiTheme="majorHAnsi" w:eastAsia="Arial Unicode MS" w:hAnsiTheme="majorHAnsi" w:cs="Arial Unicode MS"/>
          <w:sz w:val="24"/>
          <w:szCs w:val="24"/>
        </w:rPr>
        <w:t>Quality</w:t>
      </w:r>
      <w:proofErr w:type="spellEnd"/>
      <w:r w:rsidRPr="00B71305">
        <w:rPr>
          <w:rFonts w:asciiTheme="majorHAnsi" w:eastAsia="Arial Unicode MS" w:hAnsiTheme="majorHAnsi" w:cs="Arial Unicode MS"/>
          <w:sz w:val="24"/>
          <w:szCs w:val="24"/>
        </w:rPr>
        <w:t xml:space="preserve"> Assurance (garanzia di qualità)</w:t>
      </w:r>
      <w:r w:rsidRPr="00B71305">
        <w:rPr>
          <w:rFonts w:asciiTheme="majorHAnsi" w:eastAsia="Arial Unicode MS" w:hAnsiTheme="majorHAnsi" w:cs="Arial Unicode MS"/>
          <w:sz w:val="24"/>
          <w:szCs w:val="24"/>
        </w:rPr>
        <w:footnoteReference w:id="4"/>
      </w:r>
      <w:r w:rsidRPr="00B71305">
        <w:rPr>
          <w:rFonts w:asciiTheme="majorHAnsi" w:eastAsia="Arial Unicode MS" w:hAnsiTheme="majorHAnsi" w:cs="Arial Unicode MS"/>
          <w:sz w:val="24"/>
          <w:szCs w:val="24"/>
        </w:rPr>
        <w:t xml:space="preserve">, che permettono di comprendere meglio il problema del fare qualità. La garanzia di qualità nasce sia per il settore nucleare che per i prodotti di sicurezza, ma col tempo essa è stata introdotta in altri settori, fino ad arrivare ai servizi. </w:t>
      </w:r>
    </w:p>
    <w:p w14:paraId="13B8D6A3" w14:textId="77777777" w:rsidR="00B71305" w:rsidRPr="00B71305" w:rsidRDefault="00B71305" w:rsidP="00B71305">
      <w:pPr>
        <w:pStyle w:val="Paragrafoelenco"/>
        <w:numPr>
          <w:ilvl w:val="0"/>
          <w:numId w:val="273"/>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contextualSpacing/>
        <w:jc w:val="both"/>
        <w:rPr>
          <w:rFonts w:asciiTheme="majorHAnsi" w:eastAsia="Arial Unicode MS" w:hAnsiTheme="majorHAnsi" w:cs="Arial Unicode MS"/>
          <w:sz w:val="24"/>
          <w:szCs w:val="24"/>
        </w:rPr>
      </w:pPr>
      <w:r w:rsidRPr="00B71305">
        <w:rPr>
          <w:rFonts w:asciiTheme="majorHAnsi" w:eastAsia="Arial Unicode MS" w:hAnsiTheme="majorHAnsi" w:cs="Arial Unicode MS"/>
          <w:sz w:val="24"/>
          <w:szCs w:val="24"/>
        </w:rPr>
        <w:t xml:space="preserve">6° fase: il controllo totale della Qualità. </w:t>
      </w:r>
    </w:p>
    <w:p w14:paraId="350EE5BC" w14:textId="77777777" w:rsidR="00B71305" w:rsidRPr="00B71305" w:rsidRDefault="00B71305" w:rsidP="00B71305">
      <w:pPr>
        <w:spacing w:line="360" w:lineRule="auto"/>
        <w:ind w:left="708"/>
        <w:jc w:val="both"/>
        <w:rPr>
          <w:rFonts w:asciiTheme="majorHAnsi" w:hAnsiTheme="majorHAnsi" w:cs="Arial Unicode MS"/>
          <w:color w:val="000000"/>
          <w:lang w:val="it-IT"/>
        </w:rPr>
      </w:pPr>
      <w:r w:rsidRPr="00B71305">
        <w:rPr>
          <w:rFonts w:asciiTheme="majorHAnsi" w:hAnsiTheme="majorHAnsi" w:cs="Arial Unicode MS"/>
          <w:color w:val="000000"/>
          <w:lang w:val="it-IT"/>
        </w:rPr>
        <w:t>Nel momento in cui l’offerta supera la domanda le cose cambiano ancora: con gli anni ’90, con l’internazionalizzazione e la globalizzazione, si assiste ad un ampliamento dell’area competitiva; con la riduzione dei cicli di vita dei prodotti e l’esigenza di adeguarsi al veloce ritmo di sostituzione dei prodotti diviene fondamentale un’elevata frequenza d’innovazioni; ed infine, con la varietà e la specificità delle richieste dei clienti ci si accorge che anch’essi hanno dato una svolta al loro tradizionale ruolo. Adesso sono divenuti più consapevoli delle proprie scelte, e il concetto di buoni prodotti non basta più. La qualità cessa di essere una caratteristica dei prodotti, e diviene una modalità di rapportarsi e fornire prestazioni al cliente, unico arbitro della soddisfazione, e quindi del successo. Ciò implica un coinvolgimento dell’impresa a tutti i livelli, poiché si devono operare dei continui cambiamenti affinché l’azienda possa rispondere sempre alle esigenze del cliente, e innescare logiche di miglioramento continuo</w:t>
      </w:r>
      <w:r w:rsidRPr="00B71305">
        <w:rPr>
          <w:rFonts w:asciiTheme="majorHAnsi" w:hAnsiTheme="majorHAnsi" w:cs="Arial Unicode MS"/>
          <w:color w:val="000000"/>
          <w:lang w:val="it-IT"/>
        </w:rPr>
        <w:footnoteReference w:id="5"/>
      </w:r>
      <w:r w:rsidRPr="00B71305">
        <w:rPr>
          <w:rFonts w:asciiTheme="majorHAnsi" w:hAnsiTheme="majorHAnsi" w:cs="Arial Unicode MS"/>
          <w:color w:val="000000"/>
          <w:lang w:val="it-IT"/>
        </w:rPr>
        <w:t xml:space="preserve"> delle prestazioni. Si tratta delle logiche del Controllo della Qualità Totale intesa come filosofia e strategia portante dei valori aziendali. Nate in Giappone come </w:t>
      </w:r>
      <w:r w:rsidRPr="00B71305">
        <w:rPr>
          <w:rFonts w:asciiTheme="majorHAnsi" w:hAnsiTheme="majorHAnsi" w:cs="Arial Unicode MS"/>
          <w:color w:val="000000"/>
          <w:lang w:val="it-IT"/>
        </w:rPr>
        <w:lastRenderedPageBreak/>
        <w:t xml:space="preserve">Company-Wide </w:t>
      </w:r>
      <w:proofErr w:type="spellStart"/>
      <w:r w:rsidRPr="00B71305">
        <w:rPr>
          <w:rFonts w:asciiTheme="majorHAnsi" w:hAnsiTheme="majorHAnsi" w:cs="Arial Unicode MS"/>
          <w:color w:val="000000"/>
          <w:lang w:val="it-IT"/>
        </w:rPr>
        <w:t>Quality</w:t>
      </w:r>
      <w:proofErr w:type="spellEnd"/>
      <w:r w:rsidRPr="00B71305">
        <w:rPr>
          <w:rFonts w:asciiTheme="majorHAnsi" w:hAnsiTheme="majorHAnsi" w:cs="Arial Unicode MS"/>
          <w:color w:val="000000"/>
          <w:lang w:val="it-IT"/>
        </w:rPr>
        <w:t xml:space="preserve"> Control (CWQC)</w:t>
      </w:r>
      <w:r w:rsidRPr="00B71305">
        <w:rPr>
          <w:rFonts w:asciiTheme="majorHAnsi" w:hAnsiTheme="majorHAnsi" w:cs="Arial Unicode MS"/>
          <w:color w:val="000000"/>
          <w:lang w:val="it-IT"/>
        </w:rPr>
        <w:footnoteReference w:id="6"/>
      </w:r>
      <w:r w:rsidRPr="00B71305">
        <w:rPr>
          <w:rFonts w:asciiTheme="majorHAnsi" w:hAnsiTheme="majorHAnsi" w:cs="Arial Unicode MS"/>
          <w:color w:val="000000"/>
          <w:lang w:val="it-IT"/>
        </w:rPr>
        <w:t xml:space="preserve">, e in America come Total </w:t>
      </w:r>
      <w:proofErr w:type="spellStart"/>
      <w:r w:rsidRPr="00B71305">
        <w:rPr>
          <w:rFonts w:asciiTheme="majorHAnsi" w:hAnsiTheme="majorHAnsi" w:cs="Arial Unicode MS"/>
          <w:color w:val="000000"/>
          <w:lang w:val="it-IT"/>
        </w:rPr>
        <w:t>Quality</w:t>
      </w:r>
      <w:proofErr w:type="spellEnd"/>
      <w:r w:rsidRPr="00B71305">
        <w:rPr>
          <w:rFonts w:asciiTheme="majorHAnsi" w:hAnsiTheme="majorHAnsi" w:cs="Arial Unicode MS"/>
          <w:color w:val="000000"/>
          <w:lang w:val="it-IT"/>
        </w:rPr>
        <w:t xml:space="preserve"> Control (TQC)</w:t>
      </w:r>
      <w:r w:rsidRPr="00B71305">
        <w:rPr>
          <w:rFonts w:asciiTheme="majorHAnsi" w:hAnsiTheme="majorHAnsi" w:cs="Arial Unicode MS"/>
          <w:color w:val="000000"/>
          <w:lang w:val="it-IT"/>
        </w:rPr>
        <w:footnoteReference w:id="7"/>
      </w:r>
      <w:r w:rsidRPr="00B71305">
        <w:rPr>
          <w:rFonts w:asciiTheme="majorHAnsi" w:hAnsiTheme="majorHAnsi" w:cs="Arial Unicode MS"/>
          <w:color w:val="000000"/>
          <w:lang w:val="it-IT"/>
        </w:rPr>
        <w:t>, esse però coincidono: tali logiche rappresentano le basi per i sistemi moderni di Qualità Totale</w:t>
      </w:r>
      <w:r w:rsidRPr="00B71305">
        <w:rPr>
          <w:rFonts w:asciiTheme="majorHAnsi" w:hAnsiTheme="majorHAnsi" w:cs="Arial Unicode MS"/>
          <w:color w:val="000000"/>
          <w:lang w:val="it-IT"/>
        </w:rPr>
        <w:footnoteReference w:id="8"/>
      </w:r>
      <w:r w:rsidRPr="00B71305">
        <w:rPr>
          <w:rFonts w:asciiTheme="majorHAnsi" w:hAnsiTheme="majorHAnsi" w:cs="Arial Unicode MS"/>
          <w:color w:val="000000"/>
          <w:lang w:val="it-IT"/>
        </w:rPr>
        <w:t xml:space="preserve">. </w:t>
      </w:r>
    </w:p>
    <w:p w14:paraId="179031D2" w14:textId="77777777" w:rsidR="00B71305" w:rsidRPr="00B71305" w:rsidRDefault="00B71305" w:rsidP="00B71305">
      <w:pPr>
        <w:spacing w:line="360" w:lineRule="auto"/>
        <w:ind w:firstLine="227"/>
        <w:jc w:val="both"/>
        <w:rPr>
          <w:rFonts w:asciiTheme="majorHAnsi" w:hAnsiTheme="majorHAnsi" w:cs="Arial Unicode MS"/>
          <w:color w:val="000000"/>
          <w:lang w:val="it-IT"/>
        </w:rPr>
      </w:pPr>
      <w:r w:rsidRPr="00B71305">
        <w:rPr>
          <w:rFonts w:asciiTheme="majorHAnsi" w:hAnsiTheme="majorHAnsi" w:cs="Arial Unicode MS"/>
          <w:color w:val="000000"/>
          <w:lang w:val="it-IT"/>
        </w:rPr>
        <w:t xml:space="preserve">Specialmente in campo alimentare, le esigenze del consumatore si sono ampliate enormemente negli ultimi decenni, passando da un’indiscriminata spinta consumistica ad una più diversificata attenzione soprattutto ad aspetti nutrizionali e dietetici. Di conseguenza, l’industria alimentare, proveniente da un periodo, quello degli anni ’60, in cui l’imperativo era vendere e crescere a qualunque costo, si è dovuta porre il problema di recuperare credibilità in relazione alla nuova sensibilità del consumatore. </w:t>
      </w:r>
    </w:p>
    <w:p w14:paraId="11D3F492" w14:textId="77777777" w:rsidR="00B71305" w:rsidRPr="00B71305" w:rsidRDefault="00B71305" w:rsidP="00B71305">
      <w:pPr>
        <w:spacing w:line="360" w:lineRule="auto"/>
        <w:ind w:firstLine="227"/>
        <w:jc w:val="both"/>
        <w:rPr>
          <w:lang w:val="it-IT"/>
        </w:rPr>
      </w:pPr>
      <w:r w:rsidRPr="00B71305">
        <w:rPr>
          <w:rFonts w:asciiTheme="majorHAnsi" w:hAnsiTheme="majorHAnsi" w:cs="Arial Unicode MS"/>
          <w:color w:val="000000"/>
          <w:lang w:val="it-IT"/>
        </w:rPr>
        <w:t>Un’analisi delle cause che sono all’origine dei mutamenti avvenuti nel settore alimentare, oltre a quelle già viste, trova radici nelle accresciute esigenze di sicurezza, e nella risposta data dalla ricerca scientifica e tecnologica ai diversi problemi igienici e nutrizionali. Sono stati, infatti, meglio definiti i rapporti tra alimentazione e stato di salute, il ruolo svolto dai diversi nutrienti, e i fattori di rischio igienico sanitario che possono essere associati ai diversi prodotti quando non adeguatamente controllati durante la produzione, la distribuzione e il consumo. La sicurezza degli alimenti rientra, quindi, nel quadro delle azioni preventive a tutela della salute, e ad essa si riferiscono le norme legislative nazionali e comunitarie, i criteri di salubrità e le misure di protezione adottate oggi dalla produzione. Il concetto d’igiene degli alimenti, un tempo legato quasi esclusivamente alla presenza di microrganismi patogeni trasmessi all’uomo dagli alimenti, o direttamente dall’uomo agli alimenti, a partire dagli anni ’50 si è aperto su aspetti precedentemente non esistenti o ancora non noti. I problemi posti dalla contaminazione ambientale, dai trattamenti, e da processi di trasformazione non adeguatamente controllata, hanno associato al rischio microbiologico le insidie del rischio chimico, i cui effetti, non sempre evidenziabili a breve termine, sono quasi sempre responsabili di danni gravi ed irreversibili alla salute. L’assicurazione della qualità igienica degli alimenti ha richiesto quindi, negli ultimi decenni, un approccio</w:t>
      </w:r>
      <w:r w:rsidRPr="00B71305">
        <w:rPr>
          <w:lang w:val="it-IT"/>
        </w:rPr>
        <w:t xml:space="preserve"> multidisciplinare microbiologico, tossicologico, chimico, biochimico, e tecnologico.</w:t>
      </w:r>
    </w:p>
    <w:p w14:paraId="6EF4E26E" w14:textId="3024A40C" w:rsidR="001D05F3" w:rsidRDefault="001D05F3" w:rsidP="001D05F3">
      <w:pPr>
        <w:pStyle w:val="Titolo1"/>
        <w:rPr>
          <w:lang w:val="it-IT"/>
        </w:rPr>
      </w:pPr>
      <w:bookmarkStart w:id="4" w:name="_Toc471894859"/>
      <w:bookmarkStart w:id="5" w:name="_Toc487610014"/>
      <w:r>
        <w:rPr>
          <w:lang w:val="it-IT"/>
        </w:rPr>
        <w:lastRenderedPageBreak/>
        <w:t>CAPITOLO 1.</w:t>
      </w:r>
      <w:bookmarkEnd w:id="4"/>
      <w:bookmarkEnd w:id="5"/>
      <w:r>
        <w:rPr>
          <w:lang w:val="it-IT"/>
        </w:rPr>
        <w:t xml:space="preserve"> </w:t>
      </w:r>
    </w:p>
    <w:p w14:paraId="439F860E" w14:textId="4B710107" w:rsidR="001D05F3" w:rsidRDefault="001D05F3" w:rsidP="00C2610A">
      <w:pPr>
        <w:pStyle w:val="Titolo1"/>
        <w:jc w:val="both"/>
        <w:rPr>
          <w:lang w:val="it-IT"/>
        </w:rPr>
      </w:pPr>
      <w:bookmarkStart w:id="6" w:name="_Toc471894860"/>
      <w:bookmarkStart w:id="7" w:name="_Toc487610015"/>
      <w:r>
        <w:rPr>
          <w:lang w:val="it-IT"/>
        </w:rPr>
        <w:t>INTRODUZIONE AL CONCETTO DI QUALITÀ DELLE PRODUZIONI AGROALIMENTARI</w:t>
      </w:r>
      <w:bookmarkEnd w:id="6"/>
      <w:bookmarkEnd w:id="7"/>
    </w:p>
    <w:p w14:paraId="356B49DE" w14:textId="400F8EB2" w:rsidR="001D05F3" w:rsidRDefault="001D05F3" w:rsidP="00FA4507">
      <w:pPr>
        <w:pStyle w:val="Titolo2"/>
        <w:jc w:val="both"/>
      </w:pPr>
      <w:bookmarkStart w:id="8" w:name="_Toc471894862"/>
      <w:bookmarkStart w:id="9" w:name="_Toc487610016"/>
      <w:r>
        <w:rPr>
          <w:rFonts w:eastAsia="Arial Unicode MS" w:cs="Arial Unicode MS"/>
        </w:rPr>
        <w:t>1.</w:t>
      </w:r>
      <w:r w:rsidR="00087562">
        <w:rPr>
          <w:rFonts w:eastAsia="Arial Unicode MS" w:cs="Arial Unicode MS"/>
        </w:rPr>
        <w:t>1</w:t>
      </w:r>
      <w:r>
        <w:rPr>
          <w:rFonts w:eastAsia="Arial Unicode MS" w:cs="Arial Unicode MS"/>
        </w:rPr>
        <w:t xml:space="preserve"> Specificità dell’agroalimentare</w:t>
      </w:r>
      <w:bookmarkEnd w:id="8"/>
      <w:bookmarkEnd w:id="9"/>
    </w:p>
    <w:p w14:paraId="24B285C9" w14:textId="1D9F7686" w:rsidR="001D05F3" w:rsidRDefault="001D05F3" w:rsidP="00E76D35">
      <w:pPr>
        <w:pStyle w:val="Nessunaspaziatura"/>
        <w:jc w:val="both"/>
      </w:pPr>
      <w:r>
        <w:rPr>
          <w:rFonts w:eastAsia="Arial Unicode MS" w:cs="Arial Unicode MS"/>
        </w:rPr>
        <w:t xml:space="preserve">Il sistema agroalimentare è rappresentato dalla stretta e indissolubile connessione </w:t>
      </w:r>
      <w:r w:rsidR="00087562">
        <w:rPr>
          <w:rFonts w:eastAsia="Arial Unicode MS" w:cs="Arial Unicode MS"/>
        </w:rPr>
        <w:t xml:space="preserve">tra loro </w:t>
      </w:r>
      <w:r>
        <w:rPr>
          <w:rFonts w:eastAsia="Arial Unicode MS" w:cs="Arial Unicode MS"/>
        </w:rPr>
        <w:t>delle attività di produzione agricola, di trasformazione industriale e di distribuzione di prodotti alimentari per la fase finale del consumo. Una complessa sequenza di molteplici passaggi tecnologici ed economici, portano i prodotti agroalimentari fin sulla tavola del consumatore.</w:t>
      </w:r>
      <w:r w:rsidR="00631F4D">
        <w:t xml:space="preserve"> </w:t>
      </w:r>
      <w:r>
        <w:rPr>
          <w:rFonts w:eastAsia="Arial Unicode MS" w:cs="Arial Unicode MS"/>
        </w:rPr>
        <w:t xml:space="preserve">Nell’agroalimentare si distinguono essenzialmente tre macro aree: l’agricoltura e l’allevamento; l’industria; il sistema distributivo. Nel sistema agroalimentare, </w:t>
      </w:r>
      <w:r w:rsidR="00087562">
        <w:rPr>
          <w:rFonts w:eastAsia="Arial Unicode MS" w:cs="Arial Unicode MS"/>
        </w:rPr>
        <w:t>nonostante</w:t>
      </w:r>
      <w:r>
        <w:rPr>
          <w:rFonts w:eastAsia="Arial Unicode MS" w:cs="Arial Unicode MS"/>
        </w:rPr>
        <w:t xml:space="preserve"> la componente agricola </w:t>
      </w:r>
      <w:r w:rsidR="00087562">
        <w:rPr>
          <w:rFonts w:eastAsia="Arial Unicode MS" w:cs="Arial Unicode MS"/>
        </w:rPr>
        <w:t>costituisca</w:t>
      </w:r>
      <w:r>
        <w:rPr>
          <w:rFonts w:eastAsia="Arial Unicode MS" w:cs="Arial Unicode MS"/>
        </w:rPr>
        <w:t xml:space="preserve"> la base, si attribuisce un valore sempre maggiore al settore distributivo. I fattori più significativi di questo fenomeno sono la sensibile riduzione degli investimenti d’impresa (agricola), la riduzione dell’intervento pubblico di sostegno economico all’economia rurale con conseguente aumento del livello di indebitamento di impresa. Inoltre, da parte dell’Unione Europea si è attuata una politica di sempre più ridotto sostegno dei prezzi dei principali prodotti agricoli, le cui ripercussioni si sono avute nello sviluppo di impresa, produzione e valore aggiunto</w:t>
      </w:r>
      <w:r>
        <w:rPr>
          <w:vertAlign w:val="superscript"/>
        </w:rPr>
        <w:footnoteReference w:id="9"/>
      </w:r>
      <w:r>
        <w:rPr>
          <w:rFonts w:eastAsia="Arial Unicode MS" w:cs="Arial Unicode MS"/>
        </w:rPr>
        <w:t xml:space="preserve"> per ettaro che sono aumentati assai più lentamente rispetto ai dati del resto dell’economia. </w:t>
      </w:r>
    </w:p>
    <w:p w14:paraId="18D232A1" w14:textId="155FFDE3" w:rsidR="00E76D35" w:rsidRDefault="001D05F3" w:rsidP="00E76D35">
      <w:pPr>
        <w:pStyle w:val="Nessunaspaziatura"/>
        <w:jc w:val="both"/>
        <w:rPr>
          <w:rFonts w:eastAsia="Arial Unicode MS" w:cs="Arial Unicode MS"/>
        </w:rPr>
      </w:pPr>
      <w:r>
        <w:rPr>
          <w:rFonts w:eastAsia="Arial Unicode MS" w:cs="Arial Unicode MS"/>
        </w:rPr>
        <w:t>Per quanto riguarda l’industria agroalimentare, a partire dagli anni ‘80 ha avuto origine a livello mondiale un forte processo di ristrutturazione e riorganizzazione delle imprese strettamente correlato allo sviluppo di mercati sovranazionali. I processi di concentrazione industriale hanno prodotto la crescita della dimensione di alcune imprese con espansio</w:t>
      </w:r>
      <w:r w:rsidR="00631F4D">
        <w:rPr>
          <w:rFonts w:eastAsia="Arial Unicode MS" w:cs="Arial Unicode MS"/>
        </w:rPr>
        <w:t xml:space="preserve">ne su scala geografica globale. </w:t>
      </w:r>
      <w:r>
        <w:rPr>
          <w:rFonts w:eastAsia="Arial Unicode MS" w:cs="Arial Unicode MS"/>
        </w:rPr>
        <w:t xml:space="preserve">Questo ha creato nicchie geografiche e di prodotto, non ancora coperte dalle imprese agroalimentari internazionali, in cui hanno trovato spazio quelle imprese agroalimentari specializzate in prodotti con tratto distintivo di tipicità del territorio di origine. In tale ambito assume ancor più importanza il processo di certificazione degli alimenti dove, come in Italia, l’intimo legame tra prodotti dell’agricoltura e il territorio ha consentito lo sviluppo del concetto di qualità e tipicità e favorito lo sviluppo dei marchi DOP, IGP, STG, riconosciuti a livello Europeo. </w:t>
      </w:r>
    </w:p>
    <w:p w14:paraId="1E9BB1E0" w14:textId="4D42CEA6" w:rsidR="00E76D35" w:rsidRDefault="00087562" w:rsidP="001F6FA8">
      <w:pPr>
        <w:pStyle w:val="Nessunaspaziatura"/>
        <w:jc w:val="both"/>
        <w:rPr>
          <w:rFonts w:eastAsia="Arial Unicode MS" w:cs="Arial Unicode MS"/>
        </w:rPr>
      </w:pPr>
      <w:r>
        <w:rPr>
          <w:rFonts w:eastAsia="Arial Unicode MS" w:cs="Arial Unicode MS"/>
        </w:rPr>
        <w:t>Oltre all’aspetto economico, l’industria del settore ha promosso un significativo processo di innovazione tecnologica nei settori di produzione, trasformazione, distribuzione e trasporto.</w:t>
      </w:r>
      <w:r>
        <w:t xml:space="preserve"> </w:t>
      </w:r>
      <w:r>
        <w:rPr>
          <w:rFonts w:eastAsia="Arial Unicode MS" w:cs="Arial Unicode MS"/>
        </w:rPr>
        <w:t xml:space="preserve">La distribuzione commerciale moderna presenta nuove forme di distribuzione nel settore alimentare. In generale si distinguono la Grande Distribuzione (GD), con imprese di grandi dimensioni di rilevanza nazionale e internazionale che gestiscono i punti vendita, e la Distribuzione Organizzata (DO), con dettaglianti che si consorziano per alcune attività come gli acquisti, le promozioni commerciali, e così via. </w:t>
      </w:r>
      <w:r>
        <w:rPr>
          <w:rFonts w:eastAsia="Arial Unicode MS" w:cs="Arial Unicode MS"/>
        </w:rPr>
        <w:lastRenderedPageBreak/>
        <w:t xml:space="preserve">Esempi di gruppi di GD sono Esselunga, Carrefour, </w:t>
      </w:r>
      <w:proofErr w:type="spellStart"/>
      <w:r>
        <w:rPr>
          <w:rFonts w:eastAsia="Arial Unicode MS" w:cs="Arial Unicode MS"/>
        </w:rPr>
        <w:t>Auchan</w:t>
      </w:r>
      <w:proofErr w:type="spellEnd"/>
      <w:r>
        <w:rPr>
          <w:rFonts w:eastAsia="Arial Unicode MS" w:cs="Arial Unicode MS"/>
        </w:rPr>
        <w:t xml:space="preserve">. Sono definite strutture a rete diretta. Esempi di DO sono </w:t>
      </w:r>
      <w:proofErr w:type="spellStart"/>
      <w:r>
        <w:rPr>
          <w:rFonts w:eastAsia="Arial Unicode MS" w:cs="Arial Unicode MS"/>
        </w:rPr>
        <w:t>Crai</w:t>
      </w:r>
      <w:proofErr w:type="spellEnd"/>
      <w:r>
        <w:rPr>
          <w:rFonts w:eastAsia="Arial Unicode MS" w:cs="Arial Unicode MS"/>
        </w:rPr>
        <w:t xml:space="preserve">, Sigma, </w:t>
      </w:r>
      <w:proofErr w:type="spellStart"/>
      <w:r>
        <w:rPr>
          <w:rFonts w:eastAsia="Arial Unicode MS" w:cs="Arial Unicode MS"/>
        </w:rPr>
        <w:t>Sisa</w:t>
      </w:r>
      <w:proofErr w:type="spellEnd"/>
      <w:r>
        <w:rPr>
          <w:rFonts w:eastAsia="Arial Unicode MS" w:cs="Arial Unicode MS"/>
        </w:rPr>
        <w:t>, che si definiscono gruppi a rete associata.</w:t>
      </w:r>
      <w:r w:rsidR="001F6FA8">
        <w:rPr>
          <w:rFonts w:eastAsia="Arial Unicode MS" w:cs="Arial Unicode MS"/>
        </w:rPr>
        <w:t xml:space="preserve"> Poi, in Italia sono presenti strutture ibride, come Coop e Conad, che hanno origini e forme sociali tipiche della DO ma presentano comportamenti e vincoli di rete tipici della GD.</w:t>
      </w:r>
    </w:p>
    <w:p w14:paraId="4B292139" w14:textId="77777777" w:rsidR="001F6FA8" w:rsidRDefault="001F6FA8" w:rsidP="00087562">
      <w:pPr>
        <w:pStyle w:val="Nessunaspaziatura"/>
        <w:jc w:val="both"/>
        <w:rPr>
          <w:rFonts w:eastAsia="Arial Unicode MS" w:cs="Arial Unicode MS"/>
        </w:rPr>
      </w:pPr>
    </w:p>
    <w:p w14:paraId="7BEEDD3B" w14:textId="77777777" w:rsidR="00E76D35" w:rsidRPr="00FA4507" w:rsidRDefault="00E76D35" w:rsidP="00E76D35">
      <w:pPr>
        <w:pStyle w:val="Nessunaspaziatura"/>
        <w:spacing w:before="120"/>
        <w:ind w:firstLine="0"/>
        <w:rPr>
          <w:rStyle w:val="Riferimentodelicato"/>
        </w:rPr>
      </w:pPr>
      <w:r w:rsidRPr="00FA4507">
        <w:rPr>
          <w:rStyle w:val="Riferimentodelicato"/>
        </w:rPr>
        <w:t xml:space="preserve">Figura. Un esempio di catena di fornitura alimentare. Fonte: Manta </w:t>
      </w:r>
      <w:proofErr w:type="spellStart"/>
      <w:r w:rsidRPr="00FA4507">
        <w:rPr>
          <w:rStyle w:val="Riferimentodelicato"/>
        </w:rPr>
        <w:t>Consulting</w:t>
      </w:r>
      <w:proofErr w:type="spellEnd"/>
      <w:r w:rsidRPr="00FA4507">
        <w:rPr>
          <w:rStyle w:val="Riferimentodelicato"/>
        </w:rPr>
        <w:t xml:space="preserve"> </w:t>
      </w:r>
      <w:proofErr w:type="spellStart"/>
      <w:r w:rsidRPr="00FA4507">
        <w:rPr>
          <w:rStyle w:val="Riferimentodelicato"/>
        </w:rPr>
        <w:t>Inc</w:t>
      </w:r>
      <w:proofErr w:type="spellEnd"/>
      <w:r w:rsidRPr="00FA4507">
        <w:rPr>
          <w:rStyle w:val="Riferimentodelicato"/>
        </w:rPr>
        <w:t>. 2013.</w:t>
      </w:r>
    </w:p>
    <w:p w14:paraId="15AA19F8" w14:textId="77777777" w:rsidR="00E76D35" w:rsidRPr="00CE5C8D" w:rsidRDefault="00E76D35" w:rsidP="00E76D35">
      <w:pPr>
        <w:pStyle w:val="Nessunaspaziatura"/>
        <w:ind w:firstLine="0"/>
        <w:rPr>
          <w:rStyle w:val="Nessuno"/>
          <w:rFonts w:ascii="Calibri" w:eastAsia="Calibri" w:hAnsi="Calibri" w:cs="Calibri"/>
        </w:rPr>
      </w:pPr>
      <w:r>
        <w:rPr>
          <w:rFonts w:ascii="Calibri" w:eastAsia="Calibri" w:hAnsi="Calibri" w:cs="Calibri"/>
          <w:noProof/>
          <w:lang w:eastAsia="it-IT"/>
        </w:rPr>
        <w:drawing>
          <wp:inline distT="0" distB="0" distL="0" distR="0" wp14:anchorId="24A87354" wp14:editId="6C0B2876">
            <wp:extent cx="5569200" cy="4294800"/>
            <wp:effectExtent l="0" t="0" r="0" b="0"/>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supply-chain-fish-2.0.jpg"/>
                    <pic:cNvPicPr/>
                  </pic:nvPicPr>
                  <pic:blipFill>
                    <a:blip r:embed="rId11">
                      <a:extLst>
                        <a:ext uri="{28A0092B-C50C-407E-A947-70E740481C1C}">
                          <a14:useLocalDpi xmlns:a14="http://schemas.microsoft.com/office/drawing/2010/main" val="0"/>
                        </a:ext>
                      </a:extLst>
                    </a:blip>
                    <a:stretch>
                      <a:fillRect/>
                    </a:stretch>
                  </pic:blipFill>
                  <pic:spPr>
                    <a:xfrm>
                      <a:off x="0" y="0"/>
                      <a:ext cx="5569200" cy="4294800"/>
                    </a:xfrm>
                    <a:prstGeom prst="rect">
                      <a:avLst/>
                    </a:prstGeom>
                  </pic:spPr>
                </pic:pic>
              </a:graphicData>
            </a:graphic>
          </wp:inline>
        </w:drawing>
      </w:r>
    </w:p>
    <w:p w14:paraId="2D884BF4" w14:textId="08B364D8" w:rsidR="001D05F3" w:rsidRPr="00CE5C8D" w:rsidRDefault="001D05F3" w:rsidP="00E76D35">
      <w:pPr>
        <w:pStyle w:val="Nessunaspaziatura"/>
        <w:jc w:val="both"/>
        <w:rPr>
          <w:rStyle w:val="Nessuno"/>
          <w:rFonts w:ascii="Calibri" w:eastAsia="Calibri" w:hAnsi="Calibri" w:cs="Calibri"/>
        </w:rPr>
      </w:pPr>
      <w:r>
        <w:rPr>
          <w:rFonts w:eastAsia="Arial Unicode MS" w:cs="Arial Unicode MS"/>
        </w:rPr>
        <w:t xml:space="preserve">La moderna distribuzione, definita nel complesso Grande Distribuzione Organizzata (GDO), talvolta entra sul mercato con propri marchi, definiti “private </w:t>
      </w:r>
      <w:proofErr w:type="spellStart"/>
      <w:r>
        <w:rPr>
          <w:rFonts w:eastAsia="Arial Unicode MS" w:cs="Arial Unicode MS"/>
        </w:rPr>
        <w:t>labels</w:t>
      </w:r>
      <w:proofErr w:type="spellEnd"/>
      <w:r>
        <w:rPr>
          <w:rFonts w:eastAsia="Arial Unicode MS" w:cs="Arial Unicode MS"/>
        </w:rPr>
        <w:t>”, che sono prodotti realizzati da società terze e venduti con il marchio della Società della GDO che li commercializza. Ciò rafforza nei confronti del consumatore l’immagine del marchio, della sua convenienza e soprattutto della sua qualità. Un esempio tra i tanti è la linea di prodotti Sapori &amp; Dintorni della Conad.</w:t>
      </w:r>
      <w:r w:rsidR="00E76D35" w:rsidRPr="00CE5C8D">
        <w:rPr>
          <w:rStyle w:val="Nessuno"/>
          <w:rFonts w:ascii="Calibri" w:eastAsia="Calibri" w:hAnsi="Calibri" w:cs="Calibri"/>
        </w:rPr>
        <w:t xml:space="preserve"> </w:t>
      </w:r>
    </w:p>
    <w:p w14:paraId="60D6AA61" w14:textId="24438706" w:rsidR="001D05F3" w:rsidRDefault="001D05F3" w:rsidP="001D05F3">
      <w:pPr>
        <w:pStyle w:val="Titolo2"/>
        <w:rPr>
          <w:rStyle w:val="Nessuno"/>
        </w:rPr>
      </w:pPr>
      <w:bookmarkStart w:id="10" w:name="_Toc471894863"/>
      <w:bookmarkStart w:id="11" w:name="_Toc487610017"/>
      <w:r>
        <w:rPr>
          <w:rStyle w:val="Nessuno"/>
          <w:rFonts w:eastAsia="Arial Unicode MS" w:cs="Arial Unicode MS"/>
        </w:rPr>
        <w:t>1.</w:t>
      </w:r>
      <w:r w:rsidR="001F6FA8">
        <w:rPr>
          <w:rStyle w:val="Nessuno"/>
          <w:rFonts w:eastAsia="Arial Unicode MS" w:cs="Arial Unicode MS"/>
        </w:rPr>
        <w:t>2</w:t>
      </w:r>
      <w:r>
        <w:rPr>
          <w:rStyle w:val="Nessuno"/>
          <w:rFonts w:eastAsia="Arial Unicode MS" w:cs="Arial Unicode MS"/>
        </w:rPr>
        <w:t xml:space="preserve"> IAF, EA, </w:t>
      </w:r>
      <w:proofErr w:type="spellStart"/>
      <w:r>
        <w:rPr>
          <w:rStyle w:val="Nessuno"/>
          <w:rFonts w:eastAsia="Arial Unicode MS" w:cs="Arial Unicode MS"/>
        </w:rPr>
        <w:t>Accredia</w:t>
      </w:r>
      <w:proofErr w:type="spellEnd"/>
      <w:r>
        <w:rPr>
          <w:rStyle w:val="Nessuno"/>
          <w:rFonts w:eastAsia="Arial Unicode MS" w:cs="Arial Unicode MS"/>
        </w:rPr>
        <w:t>, ISO</w:t>
      </w:r>
      <w:bookmarkEnd w:id="10"/>
      <w:bookmarkEnd w:id="11"/>
    </w:p>
    <w:p w14:paraId="265323CE" w14:textId="77777777" w:rsidR="001D05F3" w:rsidRDefault="001D05F3" w:rsidP="00FA4507">
      <w:pPr>
        <w:pStyle w:val="Nessunaspaziatura"/>
        <w:jc w:val="both"/>
        <w:rPr>
          <w:rStyle w:val="Nessuno"/>
        </w:rPr>
      </w:pPr>
      <w:r>
        <w:rPr>
          <w:rStyle w:val="Nessuno"/>
          <w:rFonts w:eastAsia="Arial Unicode MS" w:cs="Arial Unicode MS"/>
        </w:rPr>
        <w:t>Gli organismi di accreditamento sono istituiti in molti Paesi con lo scopo primario di garantire che gli organismi di valutazione della conformità siano sottoposti alla sorveglianza di un organismo autorevole.</w:t>
      </w:r>
    </w:p>
    <w:p w14:paraId="5E916422" w14:textId="77777777" w:rsidR="001D05F3" w:rsidRDefault="001D05F3" w:rsidP="00FA4507">
      <w:pPr>
        <w:pStyle w:val="Nessunaspaziatura"/>
        <w:jc w:val="both"/>
        <w:rPr>
          <w:rStyle w:val="Nessuno"/>
        </w:rPr>
      </w:pPr>
      <w:r>
        <w:rPr>
          <w:rStyle w:val="Nessuno"/>
          <w:rFonts w:eastAsia="Arial Unicode MS" w:cs="Arial Unicode MS"/>
        </w:rPr>
        <w:t xml:space="preserve">La IAF, International </w:t>
      </w:r>
      <w:proofErr w:type="spellStart"/>
      <w:r>
        <w:rPr>
          <w:rStyle w:val="Nessuno"/>
          <w:rFonts w:eastAsia="Arial Unicode MS" w:cs="Arial Unicode MS"/>
        </w:rPr>
        <w:t>Accreditation</w:t>
      </w:r>
      <w:proofErr w:type="spellEnd"/>
      <w:r>
        <w:rPr>
          <w:rStyle w:val="Nessuno"/>
          <w:rFonts w:eastAsia="Arial Unicode MS" w:cs="Arial Unicode MS"/>
        </w:rPr>
        <w:t xml:space="preserve"> Forum, è l’associazione mondiale degli organismi di valutazione della conformità di accreditamento nel campo dei sistemi di gestione, prodotti, servizi, personale e altri programmi simili di valutazione della </w:t>
      </w:r>
      <w:r>
        <w:rPr>
          <w:rStyle w:val="Nessuno"/>
          <w:rFonts w:eastAsia="Arial Unicode MS" w:cs="Arial Unicode MS"/>
        </w:rPr>
        <w:lastRenderedPageBreak/>
        <w:t>conformità. La sua funzione primaria è quella di sviluppare un unico programma mondiale di valutazione della conformità in modo che le imprese ed i clienti abbiano garanzia dei risultati di verifica, collaudo e ispezione previsti per le certificazioni.</w:t>
      </w:r>
    </w:p>
    <w:p w14:paraId="0ABB6570" w14:textId="77777777" w:rsidR="001D05F3" w:rsidRDefault="001D05F3" w:rsidP="00FA4507">
      <w:pPr>
        <w:pStyle w:val="Nessunaspaziatura"/>
        <w:jc w:val="both"/>
        <w:rPr>
          <w:rStyle w:val="Nessuno"/>
        </w:rPr>
      </w:pPr>
      <w:r>
        <w:rPr>
          <w:rStyle w:val="Nessuno"/>
          <w:rFonts w:eastAsia="Arial Unicode MS" w:cs="Arial Unicode MS"/>
        </w:rPr>
        <w:t xml:space="preserve">La EA, </w:t>
      </w:r>
      <w:proofErr w:type="spellStart"/>
      <w:r>
        <w:rPr>
          <w:rStyle w:val="Nessuno"/>
          <w:rFonts w:eastAsia="Arial Unicode MS" w:cs="Arial Unicode MS"/>
        </w:rPr>
        <w:t>European</w:t>
      </w:r>
      <w:proofErr w:type="spellEnd"/>
      <w:r>
        <w:rPr>
          <w:rStyle w:val="Nessuno"/>
          <w:rFonts w:eastAsia="Arial Unicode MS" w:cs="Arial Unicode MS"/>
        </w:rPr>
        <w:t xml:space="preserve"> </w:t>
      </w:r>
      <w:proofErr w:type="spellStart"/>
      <w:r>
        <w:rPr>
          <w:rStyle w:val="Nessuno"/>
          <w:rFonts w:eastAsia="Arial Unicode MS" w:cs="Arial Unicode MS"/>
        </w:rPr>
        <w:t>cooperation</w:t>
      </w:r>
      <w:proofErr w:type="spellEnd"/>
      <w:r>
        <w:rPr>
          <w:rStyle w:val="Nessuno"/>
          <w:rFonts w:eastAsia="Arial Unicode MS" w:cs="Arial Unicode MS"/>
        </w:rPr>
        <w:t xml:space="preserve"> for </w:t>
      </w:r>
      <w:proofErr w:type="spellStart"/>
      <w:r>
        <w:rPr>
          <w:rStyle w:val="Nessuno"/>
          <w:rFonts w:eastAsia="Arial Unicode MS" w:cs="Arial Unicode MS"/>
        </w:rPr>
        <w:t>Accreditation</w:t>
      </w:r>
      <w:proofErr w:type="spellEnd"/>
      <w:r>
        <w:rPr>
          <w:rStyle w:val="Nessuno"/>
          <w:rFonts w:eastAsia="Arial Unicode MS" w:cs="Arial Unicode MS"/>
        </w:rPr>
        <w:t>, è un'associazione europea di organismi nazionali di accreditamento che sono ufficialmente riconosciuti dai rispettivi governi nazionali per la valutazione delle conformità. ACCREDIA, l’Ente Italiano di Accreditamento, è membro della EA.</w:t>
      </w:r>
    </w:p>
    <w:p w14:paraId="522F418B" w14:textId="77777777" w:rsidR="001D05F3" w:rsidRDefault="001D05F3" w:rsidP="00FA4507">
      <w:pPr>
        <w:pStyle w:val="Nessunaspaziatura"/>
        <w:jc w:val="both"/>
        <w:rPr>
          <w:rStyle w:val="Nessuno"/>
        </w:rPr>
      </w:pPr>
      <w:r>
        <w:rPr>
          <w:rStyle w:val="Nessuno"/>
          <w:rFonts w:eastAsia="Arial Unicode MS" w:cs="Arial Unicode MS"/>
        </w:rPr>
        <w:t>ACCREDIA è l’Ente unico nazionale di accreditamento indicato dal Governo italiano e riconosciuto in Italia ad attestare che gli organismi di certificazione e ispezione, i laboratori di prova e taratura, abbiano le competenze per valutare la conformità agli standard di riferimento dei prodotti, dei processi e dei sistemi, anche per il settore agroalimentare.</w:t>
      </w:r>
    </w:p>
    <w:p w14:paraId="605D871C" w14:textId="177F3654" w:rsidR="001D05F3" w:rsidRDefault="001D05F3" w:rsidP="00044F78">
      <w:pPr>
        <w:pStyle w:val="Nessunaspaziatura"/>
        <w:jc w:val="both"/>
        <w:rPr>
          <w:rStyle w:val="Nessuno"/>
        </w:rPr>
      </w:pPr>
      <w:r>
        <w:rPr>
          <w:rStyle w:val="Nessuno"/>
          <w:rFonts w:eastAsia="Arial Unicode MS" w:cs="Arial Unicode MS"/>
        </w:rPr>
        <w:t xml:space="preserve">La ISO, International Organization for </w:t>
      </w:r>
      <w:proofErr w:type="spellStart"/>
      <w:r>
        <w:rPr>
          <w:rStyle w:val="Nessuno"/>
          <w:rFonts w:eastAsia="Arial Unicode MS" w:cs="Arial Unicode MS"/>
        </w:rPr>
        <w:t>Standardization</w:t>
      </w:r>
      <w:proofErr w:type="spellEnd"/>
      <w:r>
        <w:rPr>
          <w:rStyle w:val="Nessuno"/>
          <w:rFonts w:eastAsia="Arial Unicode MS" w:cs="Arial Unicode MS"/>
        </w:rPr>
        <w:t xml:space="preserve">, è una organizzazione non governativa internazionale indipendente che sviluppa norme internazionali applicabili alle imprese pubbliche e private per sostenere l’innovazione dei processi, anche nel settore della sicurezza alimentare. </w:t>
      </w:r>
    </w:p>
    <w:p w14:paraId="7F1524A5" w14:textId="77777777" w:rsidR="001D05F3" w:rsidRPr="001B47B6" w:rsidRDefault="001D05F3" w:rsidP="00044F78">
      <w:pPr>
        <w:pStyle w:val="Titolo"/>
        <w:spacing w:before="240" w:after="120"/>
        <w:rPr>
          <w:rStyle w:val="Riferimentodelicato"/>
          <w:sz w:val="24"/>
          <w:szCs w:val="24"/>
        </w:rPr>
      </w:pPr>
      <w:r w:rsidRPr="001B47B6">
        <w:rPr>
          <w:rStyle w:val="Riferimentodelicato"/>
          <w:sz w:val="24"/>
          <w:szCs w:val="24"/>
        </w:rPr>
        <w:t>Tabella. Certificazioni dei processi, dei prodotti e dei sistemi nel settore agroalimentare</w:t>
      </w:r>
    </w:p>
    <w:tbl>
      <w:tblPr>
        <w:tblStyle w:val="TableNormal"/>
        <w:tblW w:w="0" w:type="auto"/>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A6BACF"/>
        <w:tblLook w:val="04A0" w:firstRow="1" w:lastRow="0" w:firstColumn="1" w:lastColumn="0" w:noHBand="0" w:noVBand="1"/>
      </w:tblPr>
      <w:tblGrid>
        <w:gridCol w:w="2263"/>
        <w:gridCol w:w="6387"/>
      </w:tblGrid>
      <w:tr w:rsidR="001F6FA8" w:rsidRPr="00986686" w14:paraId="4B7332F6" w14:textId="77777777" w:rsidTr="001F6FA8">
        <w:trPr>
          <w:trHeight w:val="567"/>
          <w:tblHeader/>
        </w:trPr>
        <w:tc>
          <w:tcPr>
            <w:tcW w:w="2263" w:type="dxa"/>
            <w:tcBorders>
              <w:top w:val="single" w:sz="4" w:space="0" w:color="BFBFBF"/>
              <w:left w:val="single" w:sz="4" w:space="0" w:color="BFBFBF"/>
              <w:bottom w:val="single" w:sz="4" w:space="0" w:color="BFBFBF"/>
              <w:right w:val="single" w:sz="4" w:space="0" w:color="BFBFBF"/>
            </w:tcBorders>
            <w:shd w:val="clear" w:color="auto" w:fill="auto"/>
            <w:tcMar>
              <w:top w:w="80" w:type="dxa"/>
              <w:left w:w="80" w:type="dxa"/>
              <w:bottom w:w="80" w:type="dxa"/>
              <w:right w:w="80" w:type="dxa"/>
            </w:tcMar>
          </w:tcPr>
          <w:p w14:paraId="0A296068" w14:textId="77777777" w:rsidR="001F6FA8" w:rsidRDefault="001F6FA8" w:rsidP="00803B32">
            <w:pPr>
              <w:pStyle w:val="Stiletabella3A"/>
              <w:spacing w:before="120" w:after="120" w:line="240" w:lineRule="auto"/>
              <w:ind w:firstLine="0"/>
              <w:jc w:val="left"/>
            </w:pPr>
            <w:r>
              <w:rPr>
                <w:rStyle w:val="Nessuno"/>
                <w:rFonts w:ascii="Arial" w:hAnsi="Arial"/>
                <w:b/>
                <w:bCs/>
                <w:color w:val="000000"/>
                <w:u w:color="000000"/>
              </w:rPr>
              <w:t>Certificazioni</w:t>
            </w:r>
          </w:p>
        </w:tc>
        <w:tc>
          <w:tcPr>
            <w:tcW w:w="6387" w:type="dxa"/>
            <w:tcBorders>
              <w:top w:val="single" w:sz="4" w:space="0" w:color="BFBFBF"/>
              <w:left w:val="single" w:sz="4" w:space="0" w:color="BFBFBF"/>
              <w:bottom w:val="single" w:sz="4" w:space="0" w:color="BFBFBF"/>
              <w:right w:val="single" w:sz="4" w:space="0" w:color="BFBFBF"/>
            </w:tcBorders>
            <w:shd w:val="clear" w:color="auto" w:fill="auto"/>
            <w:tcMar>
              <w:top w:w="80" w:type="dxa"/>
              <w:left w:w="80" w:type="dxa"/>
              <w:bottom w:w="80" w:type="dxa"/>
              <w:right w:w="80" w:type="dxa"/>
            </w:tcMar>
          </w:tcPr>
          <w:p w14:paraId="70641B2B" w14:textId="77777777" w:rsidR="001F6FA8" w:rsidRDefault="001F6FA8" w:rsidP="001F6FA8">
            <w:pPr>
              <w:pStyle w:val="Stiletabella3A"/>
              <w:spacing w:before="120" w:after="120" w:line="240" w:lineRule="auto"/>
              <w:ind w:firstLine="0"/>
              <w:jc w:val="left"/>
            </w:pPr>
            <w:r>
              <w:rPr>
                <w:rStyle w:val="Nessuno"/>
                <w:rFonts w:ascii="Arial" w:hAnsi="Arial"/>
                <w:b/>
                <w:bCs/>
                <w:color w:val="000000"/>
                <w:u w:color="000000"/>
              </w:rPr>
              <w:t>Campo di applicazione e obiettivi</w:t>
            </w:r>
          </w:p>
        </w:tc>
      </w:tr>
      <w:tr w:rsidR="001F6FA8" w:rsidRPr="00986686" w14:paraId="266235FE" w14:textId="77777777" w:rsidTr="001F6FA8">
        <w:tblPrEx>
          <w:shd w:val="clear" w:color="auto" w:fill="E0E6ED"/>
        </w:tblPrEx>
        <w:trPr>
          <w:trHeight w:val="567"/>
        </w:trPr>
        <w:tc>
          <w:tcPr>
            <w:tcW w:w="2263" w:type="dxa"/>
            <w:tcBorders>
              <w:top w:val="single" w:sz="4" w:space="0" w:color="BFBFBF"/>
              <w:left w:val="single" w:sz="4" w:space="0" w:color="BFBFBF"/>
              <w:bottom w:val="single" w:sz="4" w:space="0" w:color="BFBFBF"/>
              <w:right w:val="single" w:sz="4" w:space="0" w:color="BFBFBF"/>
            </w:tcBorders>
            <w:shd w:val="clear" w:color="auto" w:fill="F2F2F2"/>
            <w:tcMar>
              <w:top w:w="80" w:type="dxa"/>
              <w:left w:w="80" w:type="dxa"/>
              <w:bottom w:w="80" w:type="dxa"/>
              <w:right w:w="80" w:type="dxa"/>
            </w:tcMar>
          </w:tcPr>
          <w:p w14:paraId="1D76E867" w14:textId="77777777" w:rsidR="001F6FA8" w:rsidRDefault="001F6FA8" w:rsidP="00803B32">
            <w:pPr>
              <w:pStyle w:val="Stiletabella3A"/>
              <w:spacing w:before="120" w:after="120" w:line="240" w:lineRule="auto"/>
              <w:ind w:firstLine="0"/>
              <w:jc w:val="left"/>
            </w:pPr>
            <w:r>
              <w:rPr>
                <w:rStyle w:val="Nessuno"/>
                <w:rFonts w:ascii="Arial" w:hAnsi="Arial"/>
                <w:color w:val="000000"/>
                <w:u w:color="000000"/>
              </w:rPr>
              <w:t>BIO</w:t>
            </w:r>
          </w:p>
        </w:tc>
        <w:tc>
          <w:tcPr>
            <w:tcW w:w="6387" w:type="dxa"/>
            <w:tcBorders>
              <w:top w:val="single" w:sz="4" w:space="0" w:color="BFBFBF"/>
              <w:left w:val="single" w:sz="4" w:space="0" w:color="BFBFBF"/>
              <w:bottom w:val="single" w:sz="4" w:space="0" w:color="BFBFBF"/>
              <w:right w:val="single" w:sz="4" w:space="0" w:color="BFBFBF"/>
            </w:tcBorders>
            <w:shd w:val="clear" w:color="auto" w:fill="F2F2F2"/>
            <w:tcMar>
              <w:top w:w="80" w:type="dxa"/>
              <w:left w:w="80" w:type="dxa"/>
              <w:bottom w:w="80" w:type="dxa"/>
              <w:right w:w="80" w:type="dxa"/>
            </w:tcMar>
          </w:tcPr>
          <w:p w14:paraId="75BE7382" w14:textId="77777777" w:rsidR="001F6FA8" w:rsidRDefault="001F6FA8" w:rsidP="00803B32">
            <w:pPr>
              <w:pStyle w:val="Stiletabella3A"/>
              <w:spacing w:before="120" w:after="120" w:line="240" w:lineRule="auto"/>
              <w:ind w:firstLine="0"/>
              <w:jc w:val="left"/>
            </w:pPr>
            <w:r>
              <w:rPr>
                <w:rStyle w:val="Nessuno"/>
                <w:rFonts w:ascii="Arial" w:hAnsi="Arial"/>
                <w:color w:val="000000"/>
                <w:u w:color="000000"/>
              </w:rPr>
              <w:t>Qualificare i prodotti da agricoltura biologica</w:t>
            </w:r>
          </w:p>
        </w:tc>
      </w:tr>
      <w:tr w:rsidR="001F6FA8" w:rsidRPr="00986686" w14:paraId="0D72DFFC" w14:textId="77777777" w:rsidTr="001F6FA8">
        <w:tblPrEx>
          <w:shd w:val="clear" w:color="auto" w:fill="E0E6ED"/>
        </w:tblPrEx>
        <w:trPr>
          <w:trHeight w:val="567"/>
        </w:trPr>
        <w:tc>
          <w:tcPr>
            <w:tcW w:w="2263" w:type="dxa"/>
            <w:tcBorders>
              <w:top w:val="single" w:sz="4" w:space="0" w:color="BFBFBF"/>
              <w:left w:val="single" w:sz="4" w:space="0" w:color="BFBFBF"/>
              <w:bottom w:val="single" w:sz="4" w:space="0" w:color="BFBFBF"/>
              <w:right w:val="single" w:sz="4" w:space="0" w:color="BFBFBF"/>
            </w:tcBorders>
            <w:shd w:val="clear" w:color="auto" w:fill="auto"/>
            <w:tcMar>
              <w:top w:w="80" w:type="dxa"/>
              <w:left w:w="80" w:type="dxa"/>
              <w:bottom w:w="80" w:type="dxa"/>
              <w:right w:w="80" w:type="dxa"/>
            </w:tcMar>
          </w:tcPr>
          <w:p w14:paraId="20BE1D2E" w14:textId="77777777" w:rsidR="001F6FA8" w:rsidRDefault="001F6FA8" w:rsidP="00803B32">
            <w:pPr>
              <w:pStyle w:val="Stiletabella3A"/>
              <w:spacing w:before="120" w:after="120" w:line="240" w:lineRule="auto"/>
              <w:ind w:firstLine="0"/>
              <w:jc w:val="left"/>
            </w:pPr>
            <w:r>
              <w:rPr>
                <w:rStyle w:val="Nessuno"/>
                <w:rFonts w:ascii="Arial" w:hAnsi="Arial"/>
                <w:color w:val="000000"/>
                <w:u w:color="000000"/>
              </w:rPr>
              <w:t>BRC FOOD</w:t>
            </w:r>
          </w:p>
        </w:tc>
        <w:tc>
          <w:tcPr>
            <w:tcW w:w="6387" w:type="dxa"/>
            <w:tcBorders>
              <w:top w:val="single" w:sz="4" w:space="0" w:color="BFBFBF"/>
              <w:left w:val="single" w:sz="4" w:space="0" w:color="BFBFBF"/>
              <w:bottom w:val="single" w:sz="4" w:space="0" w:color="BFBFBF"/>
              <w:right w:val="single" w:sz="4" w:space="0" w:color="BFBFBF"/>
            </w:tcBorders>
            <w:shd w:val="clear" w:color="auto" w:fill="auto"/>
            <w:tcMar>
              <w:top w:w="80" w:type="dxa"/>
              <w:left w:w="80" w:type="dxa"/>
              <w:bottom w:w="80" w:type="dxa"/>
              <w:right w:w="80" w:type="dxa"/>
            </w:tcMar>
          </w:tcPr>
          <w:p w14:paraId="38722143" w14:textId="77777777" w:rsidR="001F6FA8" w:rsidRDefault="001F6FA8" w:rsidP="00803B32">
            <w:pPr>
              <w:pStyle w:val="Stiletabella3A"/>
              <w:spacing w:before="120" w:after="120" w:line="240" w:lineRule="auto"/>
              <w:ind w:firstLine="0"/>
              <w:jc w:val="left"/>
            </w:pPr>
            <w:r>
              <w:rPr>
                <w:rStyle w:val="Nessuno"/>
                <w:rFonts w:ascii="Arial" w:hAnsi="Arial"/>
                <w:color w:val="000000"/>
                <w:u w:color="000000"/>
              </w:rPr>
              <w:t xml:space="preserve">Qualificare i fornitori di prodotti a marchio, e non, per la GDO </w:t>
            </w:r>
          </w:p>
        </w:tc>
      </w:tr>
      <w:tr w:rsidR="001F6FA8" w:rsidRPr="00986686" w14:paraId="657C8E41" w14:textId="77777777" w:rsidTr="001F6FA8">
        <w:tblPrEx>
          <w:shd w:val="clear" w:color="auto" w:fill="E0E6ED"/>
        </w:tblPrEx>
        <w:trPr>
          <w:trHeight w:val="567"/>
        </w:trPr>
        <w:tc>
          <w:tcPr>
            <w:tcW w:w="2263" w:type="dxa"/>
            <w:tcBorders>
              <w:top w:val="single" w:sz="4" w:space="0" w:color="BFBFBF"/>
              <w:left w:val="single" w:sz="4" w:space="0" w:color="BFBFBF"/>
              <w:bottom w:val="single" w:sz="4" w:space="0" w:color="BFBFBF"/>
              <w:right w:val="single" w:sz="4" w:space="0" w:color="BFBFBF"/>
            </w:tcBorders>
            <w:shd w:val="clear" w:color="auto" w:fill="F2F2F2"/>
            <w:tcMar>
              <w:top w:w="80" w:type="dxa"/>
              <w:left w:w="80" w:type="dxa"/>
              <w:bottom w:w="80" w:type="dxa"/>
              <w:right w:w="80" w:type="dxa"/>
            </w:tcMar>
          </w:tcPr>
          <w:p w14:paraId="0B077575" w14:textId="77777777" w:rsidR="001F6FA8" w:rsidRDefault="001F6FA8" w:rsidP="00803B32">
            <w:pPr>
              <w:pStyle w:val="Stiletabella3A"/>
              <w:spacing w:before="120" w:after="120" w:line="240" w:lineRule="auto"/>
              <w:ind w:firstLine="0"/>
              <w:jc w:val="left"/>
            </w:pPr>
            <w:r>
              <w:rPr>
                <w:rStyle w:val="Nessuno"/>
                <w:rFonts w:ascii="Arial" w:hAnsi="Arial"/>
                <w:color w:val="000000"/>
                <w:u w:color="000000"/>
              </w:rPr>
              <w:t>BRC IOP</w:t>
            </w:r>
          </w:p>
        </w:tc>
        <w:tc>
          <w:tcPr>
            <w:tcW w:w="6387" w:type="dxa"/>
            <w:tcBorders>
              <w:top w:val="single" w:sz="4" w:space="0" w:color="BFBFBF"/>
              <w:left w:val="single" w:sz="4" w:space="0" w:color="BFBFBF"/>
              <w:bottom w:val="single" w:sz="4" w:space="0" w:color="BFBFBF"/>
              <w:right w:val="single" w:sz="4" w:space="0" w:color="BFBFBF"/>
            </w:tcBorders>
            <w:shd w:val="clear" w:color="auto" w:fill="F2F2F2"/>
            <w:tcMar>
              <w:top w:w="80" w:type="dxa"/>
              <w:left w:w="80" w:type="dxa"/>
              <w:bottom w:w="80" w:type="dxa"/>
              <w:right w:w="80" w:type="dxa"/>
            </w:tcMar>
          </w:tcPr>
          <w:p w14:paraId="3831B1BE" w14:textId="77777777" w:rsidR="001F6FA8" w:rsidRDefault="001F6FA8" w:rsidP="00803B32">
            <w:pPr>
              <w:pStyle w:val="Stiletabella3A"/>
              <w:spacing w:before="120" w:after="120" w:line="240" w:lineRule="auto"/>
              <w:ind w:firstLine="0"/>
              <w:jc w:val="left"/>
            </w:pPr>
            <w:r>
              <w:rPr>
                <w:rStyle w:val="Nessuno"/>
                <w:rFonts w:ascii="Arial" w:hAnsi="Arial"/>
                <w:color w:val="000000"/>
                <w:u w:color="000000"/>
              </w:rPr>
              <w:t>Qualificare i MOCA (materiali e oggetti a contatto con gli alimenti)</w:t>
            </w:r>
          </w:p>
        </w:tc>
      </w:tr>
      <w:tr w:rsidR="001F6FA8" w14:paraId="469A636B" w14:textId="77777777" w:rsidTr="001F6FA8">
        <w:tblPrEx>
          <w:shd w:val="clear" w:color="auto" w:fill="E0E6ED"/>
        </w:tblPrEx>
        <w:trPr>
          <w:trHeight w:val="567"/>
        </w:trPr>
        <w:tc>
          <w:tcPr>
            <w:tcW w:w="2263" w:type="dxa"/>
            <w:tcBorders>
              <w:top w:val="single" w:sz="4" w:space="0" w:color="BFBFBF"/>
              <w:left w:val="single" w:sz="4" w:space="0" w:color="BFBFBF"/>
              <w:bottom w:val="single" w:sz="4" w:space="0" w:color="BFBFBF"/>
              <w:right w:val="single" w:sz="4" w:space="0" w:color="BFBFBF"/>
            </w:tcBorders>
            <w:shd w:val="clear" w:color="auto" w:fill="auto"/>
            <w:tcMar>
              <w:top w:w="80" w:type="dxa"/>
              <w:left w:w="80" w:type="dxa"/>
              <w:bottom w:w="80" w:type="dxa"/>
              <w:right w:w="80" w:type="dxa"/>
            </w:tcMar>
          </w:tcPr>
          <w:p w14:paraId="766A3158" w14:textId="77777777" w:rsidR="001F6FA8" w:rsidRDefault="001F6FA8" w:rsidP="00803B32">
            <w:pPr>
              <w:pStyle w:val="Stiletabella3A"/>
              <w:spacing w:before="120" w:after="120" w:line="240" w:lineRule="auto"/>
              <w:ind w:firstLine="0"/>
              <w:jc w:val="left"/>
            </w:pPr>
            <w:r>
              <w:rPr>
                <w:rStyle w:val="Nessuno"/>
                <w:rFonts w:ascii="Arial" w:hAnsi="Arial"/>
                <w:color w:val="000000"/>
                <w:u w:color="000000"/>
              </w:rPr>
              <w:t xml:space="preserve">DOP IGP STG </w:t>
            </w:r>
          </w:p>
        </w:tc>
        <w:tc>
          <w:tcPr>
            <w:tcW w:w="6387" w:type="dxa"/>
            <w:tcBorders>
              <w:top w:val="single" w:sz="4" w:space="0" w:color="BFBFBF"/>
              <w:left w:val="single" w:sz="4" w:space="0" w:color="BFBFBF"/>
              <w:bottom w:val="single" w:sz="4" w:space="0" w:color="BFBFBF"/>
              <w:right w:val="single" w:sz="4" w:space="0" w:color="BFBFBF"/>
            </w:tcBorders>
            <w:shd w:val="clear" w:color="auto" w:fill="auto"/>
            <w:tcMar>
              <w:top w:w="80" w:type="dxa"/>
              <w:left w:w="80" w:type="dxa"/>
              <w:bottom w:w="80" w:type="dxa"/>
              <w:right w:w="80" w:type="dxa"/>
            </w:tcMar>
          </w:tcPr>
          <w:p w14:paraId="62F40616" w14:textId="77777777" w:rsidR="001F6FA8" w:rsidRDefault="001F6FA8" w:rsidP="00803B32">
            <w:pPr>
              <w:pStyle w:val="Stiletabella3A"/>
              <w:spacing w:before="120" w:after="120" w:line="240" w:lineRule="auto"/>
              <w:ind w:firstLine="0"/>
              <w:jc w:val="left"/>
            </w:pPr>
            <w:r>
              <w:rPr>
                <w:rStyle w:val="Nessuno"/>
                <w:rFonts w:ascii="Arial" w:hAnsi="Arial"/>
                <w:color w:val="000000"/>
                <w:u w:color="000000"/>
              </w:rPr>
              <w:t>Qualificare i prodotti tipici</w:t>
            </w:r>
          </w:p>
        </w:tc>
      </w:tr>
      <w:tr w:rsidR="001F6FA8" w:rsidRPr="00986686" w14:paraId="0B3F70F0" w14:textId="77777777" w:rsidTr="001F6FA8">
        <w:tblPrEx>
          <w:shd w:val="clear" w:color="auto" w:fill="E0E6ED"/>
        </w:tblPrEx>
        <w:trPr>
          <w:trHeight w:val="567"/>
        </w:trPr>
        <w:tc>
          <w:tcPr>
            <w:tcW w:w="2263" w:type="dxa"/>
            <w:tcBorders>
              <w:top w:val="single" w:sz="4" w:space="0" w:color="BFBFBF"/>
              <w:left w:val="single" w:sz="4" w:space="0" w:color="BFBFBF"/>
              <w:bottom w:val="single" w:sz="4" w:space="0" w:color="BFBFBF"/>
              <w:right w:val="single" w:sz="4" w:space="0" w:color="BFBFBF"/>
            </w:tcBorders>
            <w:shd w:val="clear" w:color="auto" w:fill="F2F2F2"/>
            <w:tcMar>
              <w:top w:w="80" w:type="dxa"/>
              <w:left w:w="80" w:type="dxa"/>
              <w:bottom w:w="80" w:type="dxa"/>
              <w:right w:w="80" w:type="dxa"/>
            </w:tcMar>
          </w:tcPr>
          <w:p w14:paraId="2BE4C927" w14:textId="77777777" w:rsidR="001F6FA8" w:rsidRDefault="001F6FA8" w:rsidP="00803B32">
            <w:pPr>
              <w:pStyle w:val="Stiletabella3A"/>
              <w:spacing w:before="120" w:after="120" w:line="240" w:lineRule="auto"/>
              <w:ind w:firstLine="0"/>
              <w:jc w:val="left"/>
            </w:pPr>
            <w:r>
              <w:rPr>
                <w:rStyle w:val="Nessuno"/>
                <w:rFonts w:ascii="Arial" w:hAnsi="Arial"/>
                <w:color w:val="000000"/>
                <w:u w:color="000000"/>
              </w:rPr>
              <w:t>EAC</w:t>
            </w:r>
          </w:p>
        </w:tc>
        <w:tc>
          <w:tcPr>
            <w:tcW w:w="6387" w:type="dxa"/>
            <w:tcBorders>
              <w:top w:val="single" w:sz="4" w:space="0" w:color="BFBFBF"/>
              <w:left w:val="single" w:sz="4" w:space="0" w:color="BFBFBF"/>
              <w:bottom w:val="single" w:sz="4" w:space="0" w:color="BFBFBF"/>
              <w:right w:val="single" w:sz="4" w:space="0" w:color="BFBFBF"/>
            </w:tcBorders>
            <w:shd w:val="clear" w:color="auto" w:fill="F2F2F2"/>
            <w:tcMar>
              <w:top w:w="80" w:type="dxa"/>
              <w:left w:w="80" w:type="dxa"/>
              <w:bottom w:w="80" w:type="dxa"/>
              <w:right w:w="80" w:type="dxa"/>
            </w:tcMar>
          </w:tcPr>
          <w:p w14:paraId="0305A960" w14:textId="77777777" w:rsidR="001F6FA8" w:rsidRDefault="001F6FA8" w:rsidP="00803B32">
            <w:pPr>
              <w:pStyle w:val="Stiletabella3A"/>
              <w:spacing w:before="120" w:after="120" w:line="240" w:lineRule="auto"/>
              <w:ind w:firstLine="0"/>
              <w:jc w:val="left"/>
            </w:pPr>
            <w:r>
              <w:rPr>
                <w:rStyle w:val="Nessuno"/>
                <w:rFonts w:ascii="Arial" w:hAnsi="Arial"/>
                <w:color w:val="000000"/>
                <w:u w:color="000000"/>
              </w:rPr>
              <w:t>Qualificare i prodotti per il mercato dell’Eurasia</w:t>
            </w:r>
          </w:p>
        </w:tc>
      </w:tr>
      <w:tr w:rsidR="001F6FA8" w:rsidRPr="00986686" w14:paraId="42F9847F" w14:textId="77777777" w:rsidTr="001F6FA8">
        <w:tblPrEx>
          <w:shd w:val="clear" w:color="auto" w:fill="E0E6ED"/>
        </w:tblPrEx>
        <w:trPr>
          <w:trHeight w:val="567"/>
        </w:trPr>
        <w:tc>
          <w:tcPr>
            <w:tcW w:w="2263" w:type="dxa"/>
            <w:tcBorders>
              <w:top w:val="single" w:sz="4" w:space="0" w:color="BFBFBF"/>
              <w:left w:val="single" w:sz="4" w:space="0" w:color="BFBFBF"/>
              <w:bottom w:val="single" w:sz="4" w:space="0" w:color="BFBFBF"/>
              <w:right w:val="single" w:sz="4" w:space="0" w:color="BFBFBF"/>
            </w:tcBorders>
            <w:shd w:val="clear" w:color="auto" w:fill="auto"/>
            <w:tcMar>
              <w:top w:w="80" w:type="dxa"/>
              <w:left w:w="80" w:type="dxa"/>
              <w:bottom w:w="80" w:type="dxa"/>
              <w:right w:w="80" w:type="dxa"/>
            </w:tcMar>
          </w:tcPr>
          <w:p w14:paraId="1BDC6F59" w14:textId="77777777" w:rsidR="001F6FA8" w:rsidRDefault="001F6FA8" w:rsidP="00803B32">
            <w:pPr>
              <w:pStyle w:val="Stiletabella3A"/>
              <w:spacing w:before="120" w:after="120" w:line="240" w:lineRule="auto"/>
              <w:ind w:firstLine="0"/>
              <w:jc w:val="left"/>
            </w:pPr>
            <w:r>
              <w:rPr>
                <w:rStyle w:val="Nessuno"/>
                <w:rFonts w:ascii="Arial" w:hAnsi="Arial"/>
                <w:color w:val="000000"/>
                <w:u w:color="000000"/>
              </w:rPr>
              <w:t>FAMI SQ</w:t>
            </w:r>
          </w:p>
        </w:tc>
        <w:tc>
          <w:tcPr>
            <w:tcW w:w="6387" w:type="dxa"/>
            <w:tcBorders>
              <w:top w:val="single" w:sz="4" w:space="0" w:color="BFBFBF"/>
              <w:left w:val="single" w:sz="4" w:space="0" w:color="BFBFBF"/>
              <w:bottom w:val="single" w:sz="4" w:space="0" w:color="BFBFBF"/>
              <w:right w:val="single" w:sz="4" w:space="0" w:color="BFBFBF"/>
            </w:tcBorders>
            <w:shd w:val="clear" w:color="auto" w:fill="auto"/>
            <w:tcMar>
              <w:top w:w="80" w:type="dxa"/>
              <w:left w:w="80" w:type="dxa"/>
              <w:bottom w:w="80" w:type="dxa"/>
              <w:right w:w="80" w:type="dxa"/>
            </w:tcMar>
          </w:tcPr>
          <w:p w14:paraId="72A870BA" w14:textId="77777777" w:rsidR="001F6FA8" w:rsidRDefault="001F6FA8" w:rsidP="00803B32">
            <w:pPr>
              <w:pStyle w:val="Stiletabella3A"/>
              <w:spacing w:before="120" w:after="120" w:line="240" w:lineRule="auto"/>
              <w:ind w:firstLine="0"/>
              <w:jc w:val="left"/>
            </w:pPr>
            <w:r>
              <w:rPr>
                <w:rStyle w:val="Nessuno"/>
                <w:rFonts w:ascii="Arial" w:hAnsi="Arial"/>
                <w:color w:val="000000"/>
                <w:u w:color="000000"/>
              </w:rPr>
              <w:t xml:space="preserve">Qualificare gli additivi e le </w:t>
            </w:r>
            <w:proofErr w:type="spellStart"/>
            <w:r>
              <w:rPr>
                <w:rStyle w:val="Nessuno"/>
                <w:rFonts w:ascii="Arial" w:hAnsi="Arial"/>
                <w:color w:val="000000"/>
                <w:u w:color="000000"/>
              </w:rPr>
              <w:t>premiscele</w:t>
            </w:r>
            <w:proofErr w:type="spellEnd"/>
            <w:r>
              <w:rPr>
                <w:rStyle w:val="Nessuno"/>
                <w:rFonts w:ascii="Arial" w:hAnsi="Arial"/>
                <w:color w:val="000000"/>
                <w:u w:color="000000"/>
              </w:rPr>
              <w:t xml:space="preserve"> per mangimi</w:t>
            </w:r>
          </w:p>
        </w:tc>
      </w:tr>
      <w:tr w:rsidR="001F6FA8" w:rsidRPr="00986686" w14:paraId="5A9E32EF" w14:textId="77777777" w:rsidTr="001F6FA8">
        <w:tblPrEx>
          <w:shd w:val="clear" w:color="auto" w:fill="E0E6ED"/>
        </w:tblPrEx>
        <w:trPr>
          <w:trHeight w:val="567"/>
        </w:trPr>
        <w:tc>
          <w:tcPr>
            <w:tcW w:w="2263" w:type="dxa"/>
            <w:tcBorders>
              <w:top w:val="single" w:sz="4" w:space="0" w:color="BFBFBF"/>
              <w:left w:val="single" w:sz="4" w:space="0" w:color="BFBFBF"/>
              <w:bottom w:val="single" w:sz="4" w:space="0" w:color="BFBFBF"/>
              <w:right w:val="single" w:sz="4" w:space="0" w:color="BFBFBF"/>
            </w:tcBorders>
            <w:shd w:val="clear" w:color="auto" w:fill="F2F2F2"/>
            <w:tcMar>
              <w:top w:w="80" w:type="dxa"/>
              <w:left w:w="80" w:type="dxa"/>
              <w:bottom w:w="80" w:type="dxa"/>
              <w:right w:w="80" w:type="dxa"/>
            </w:tcMar>
          </w:tcPr>
          <w:p w14:paraId="795CD42D" w14:textId="77777777" w:rsidR="001F6FA8" w:rsidRDefault="001F6FA8" w:rsidP="00803B32">
            <w:pPr>
              <w:pStyle w:val="Stiletabella3A"/>
              <w:spacing w:before="120" w:after="120" w:line="240" w:lineRule="auto"/>
              <w:ind w:firstLine="0"/>
              <w:jc w:val="left"/>
            </w:pPr>
            <w:r>
              <w:rPr>
                <w:rStyle w:val="Nessuno"/>
                <w:rFonts w:ascii="Arial" w:hAnsi="Arial"/>
                <w:color w:val="000000"/>
                <w:u w:color="000000"/>
              </w:rPr>
              <w:t>FSSC 22000</w:t>
            </w:r>
          </w:p>
        </w:tc>
        <w:tc>
          <w:tcPr>
            <w:tcW w:w="6387" w:type="dxa"/>
            <w:tcBorders>
              <w:top w:val="single" w:sz="4" w:space="0" w:color="BFBFBF"/>
              <w:left w:val="single" w:sz="4" w:space="0" w:color="BFBFBF"/>
              <w:bottom w:val="single" w:sz="4" w:space="0" w:color="BFBFBF"/>
              <w:right w:val="single" w:sz="4" w:space="0" w:color="BFBFBF"/>
            </w:tcBorders>
            <w:shd w:val="clear" w:color="auto" w:fill="F2F2F2"/>
            <w:tcMar>
              <w:top w:w="80" w:type="dxa"/>
              <w:left w:w="80" w:type="dxa"/>
              <w:bottom w:w="80" w:type="dxa"/>
              <w:right w:w="80" w:type="dxa"/>
            </w:tcMar>
          </w:tcPr>
          <w:p w14:paraId="7944AC98" w14:textId="77777777" w:rsidR="001F6FA8" w:rsidRDefault="001F6FA8" w:rsidP="00803B32">
            <w:pPr>
              <w:pStyle w:val="Stiletabella3A"/>
              <w:spacing w:before="120" w:after="120" w:line="240" w:lineRule="auto"/>
              <w:ind w:firstLine="0"/>
              <w:jc w:val="left"/>
            </w:pPr>
            <w:r>
              <w:rPr>
                <w:rStyle w:val="Nessuno"/>
                <w:rFonts w:ascii="Arial" w:hAnsi="Arial"/>
                <w:color w:val="000000"/>
                <w:u w:color="000000"/>
              </w:rPr>
              <w:t>Verificare la conformità delle aziende produttrici di alimenti</w:t>
            </w:r>
          </w:p>
        </w:tc>
      </w:tr>
      <w:tr w:rsidR="001F6FA8" w:rsidRPr="00986686" w14:paraId="7AA669FE" w14:textId="77777777" w:rsidTr="001F6FA8">
        <w:tblPrEx>
          <w:shd w:val="clear" w:color="auto" w:fill="E0E6ED"/>
        </w:tblPrEx>
        <w:trPr>
          <w:trHeight w:val="567"/>
        </w:trPr>
        <w:tc>
          <w:tcPr>
            <w:tcW w:w="2263" w:type="dxa"/>
            <w:tcBorders>
              <w:top w:val="single" w:sz="4" w:space="0" w:color="BFBFBF"/>
              <w:left w:val="single" w:sz="4" w:space="0" w:color="BFBFBF"/>
              <w:bottom w:val="single" w:sz="4" w:space="0" w:color="BFBFBF"/>
              <w:right w:val="single" w:sz="4" w:space="0" w:color="BFBFBF"/>
            </w:tcBorders>
            <w:shd w:val="clear" w:color="auto" w:fill="auto"/>
            <w:tcMar>
              <w:top w:w="80" w:type="dxa"/>
              <w:left w:w="80" w:type="dxa"/>
              <w:bottom w:w="80" w:type="dxa"/>
              <w:right w:w="80" w:type="dxa"/>
            </w:tcMar>
          </w:tcPr>
          <w:p w14:paraId="0214F470" w14:textId="77777777" w:rsidR="001F6FA8" w:rsidRDefault="001F6FA8" w:rsidP="00803B32">
            <w:pPr>
              <w:pStyle w:val="Stiletabella3A"/>
              <w:spacing w:before="120" w:after="120" w:line="240" w:lineRule="auto"/>
              <w:ind w:firstLine="0"/>
              <w:jc w:val="left"/>
            </w:pPr>
            <w:r>
              <w:rPr>
                <w:rStyle w:val="Nessuno"/>
                <w:rFonts w:ascii="Arial" w:hAnsi="Arial"/>
                <w:color w:val="000000"/>
                <w:u w:color="000000"/>
              </w:rPr>
              <w:t>GLOBAL GAP</w:t>
            </w:r>
          </w:p>
        </w:tc>
        <w:tc>
          <w:tcPr>
            <w:tcW w:w="6387" w:type="dxa"/>
            <w:tcBorders>
              <w:top w:val="single" w:sz="4" w:space="0" w:color="BFBFBF"/>
              <w:left w:val="single" w:sz="4" w:space="0" w:color="BFBFBF"/>
              <w:bottom w:val="single" w:sz="4" w:space="0" w:color="BFBFBF"/>
              <w:right w:val="single" w:sz="4" w:space="0" w:color="BFBFBF"/>
            </w:tcBorders>
            <w:shd w:val="clear" w:color="auto" w:fill="auto"/>
            <w:tcMar>
              <w:top w:w="80" w:type="dxa"/>
              <w:left w:w="80" w:type="dxa"/>
              <w:bottom w:w="80" w:type="dxa"/>
              <w:right w:w="80" w:type="dxa"/>
            </w:tcMar>
          </w:tcPr>
          <w:p w14:paraId="78F21898" w14:textId="77777777" w:rsidR="001F6FA8" w:rsidRDefault="001F6FA8" w:rsidP="00803B32">
            <w:pPr>
              <w:pStyle w:val="Stiletabella3A"/>
              <w:spacing w:before="120" w:after="120" w:line="240" w:lineRule="auto"/>
              <w:ind w:firstLine="0"/>
              <w:jc w:val="left"/>
            </w:pPr>
            <w:r>
              <w:rPr>
                <w:rStyle w:val="Nessuno"/>
                <w:rFonts w:ascii="Arial" w:hAnsi="Arial"/>
                <w:color w:val="000000"/>
                <w:u w:color="000000"/>
              </w:rPr>
              <w:t>Monitorare la qualità nei prodotti agricoli attraverso le buone prassi di produzione</w:t>
            </w:r>
          </w:p>
        </w:tc>
      </w:tr>
      <w:tr w:rsidR="001F6FA8" w:rsidRPr="00986686" w14:paraId="74305B05" w14:textId="77777777" w:rsidTr="001F6FA8">
        <w:tblPrEx>
          <w:shd w:val="clear" w:color="auto" w:fill="E0E6ED"/>
        </w:tblPrEx>
        <w:trPr>
          <w:trHeight w:val="567"/>
        </w:trPr>
        <w:tc>
          <w:tcPr>
            <w:tcW w:w="2263" w:type="dxa"/>
            <w:tcBorders>
              <w:top w:val="single" w:sz="4" w:space="0" w:color="BFBFBF"/>
              <w:left w:val="single" w:sz="4" w:space="0" w:color="BFBFBF"/>
              <w:bottom w:val="single" w:sz="4" w:space="0" w:color="BFBFBF"/>
              <w:right w:val="single" w:sz="4" w:space="0" w:color="BFBFBF"/>
            </w:tcBorders>
            <w:shd w:val="clear" w:color="auto" w:fill="F2F2F2"/>
            <w:tcMar>
              <w:top w:w="80" w:type="dxa"/>
              <w:left w:w="80" w:type="dxa"/>
              <w:bottom w:w="80" w:type="dxa"/>
              <w:right w:w="80" w:type="dxa"/>
            </w:tcMar>
          </w:tcPr>
          <w:p w14:paraId="5D3D1FE5" w14:textId="77777777" w:rsidR="001F6FA8" w:rsidRDefault="001F6FA8" w:rsidP="00803B32">
            <w:pPr>
              <w:pStyle w:val="Stiletabella3A"/>
              <w:spacing w:before="120" w:after="120" w:line="240" w:lineRule="auto"/>
              <w:ind w:firstLine="0"/>
              <w:jc w:val="left"/>
            </w:pPr>
            <w:r>
              <w:rPr>
                <w:rStyle w:val="Nessuno"/>
                <w:rFonts w:ascii="Arial" w:hAnsi="Arial"/>
                <w:color w:val="000000"/>
                <w:u w:color="000000"/>
              </w:rPr>
              <w:t>HALAL</w:t>
            </w:r>
          </w:p>
        </w:tc>
        <w:tc>
          <w:tcPr>
            <w:tcW w:w="6387" w:type="dxa"/>
            <w:tcBorders>
              <w:top w:val="single" w:sz="4" w:space="0" w:color="BFBFBF"/>
              <w:left w:val="single" w:sz="4" w:space="0" w:color="BFBFBF"/>
              <w:bottom w:val="single" w:sz="4" w:space="0" w:color="BFBFBF"/>
              <w:right w:val="single" w:sz="4" w:space="0" w:color="BFBFBF"/>
            </w:tcBorders>
            <w:shd w:val="clear" w:color="auto" w:fill="F2F2F2"/>
            <w:tcMar>
              <w:top w:w="80" w:type="dxa"/>
              <w:left w:w="80" w:type="dxa"/>
              <w:bottom w:w="80" w:type="dxa"/>
              <w:right w:w="80" w:type="dxa"/>
            </w:tcMar>
          </w:tcPr>
          <w:p w14:paraId="0CFD8051" w14:textId="77777777" w:rsidR="001F6FA8" w:rsidRDefault="001F6FA8" w:rsidP="00803B32">
            <w:pPr>
              <w:pStyle w:val="Stiletabella3A"/>
              <w:spacing w:before="120" w:after="120" w:line="240" w:lineRule="auto"/>
              <w:ind w:firstLine="0"/>
              <w:jc w:val="left"/>
            </w:pPr>
            <w:r>
              <w:rPr>
                <w:rStyle w:val="Nessuno"/>
                <w:rFonts w:ascii="Arial" w:hAnsi="Arial"/>
                <w:color w:val="000000"/>
                <w:u w:color="000000"/>
              </w:rPr>
              <w:t>Qualificare i prodotti per l’alimentazione islamica</w:t>
            </w:r>
          </w:p>
        </w:tc>
      </w:tr>
      <w:tr w:rsidR="001F6FA8" w:rsidRPr="00986686" w14:paraId="08D08137" w14:textId="77777777" w:rsidTr="001F6FA8">
        <w:tblPrEx>
          <w:shd w:val="clear" w:color="auto" w:fill="E0E6ED"/>
        </w:tblPrEx>
        <w:trPr>
          <w:trHeight w:val="567"/>
        </w:trPr>
        <w:tc>
          <w:tcPr>
            <w:tcW w:w="2263" w:type="dxa"/>
            <w:tcBorders>
              <w:top w:val="single" w:sz="4" w:space="0" w:color="BFBFBF"/>
              <w:left w:val="single" w:sz="4" w:space="0" w:color="BFBFBF"/>
              <w:bottom w:val="single" w:sz="4" w:space="0" w:color="BFBFBF"/>
              <w:right w:val="single" w:sz="4" w:space="0" w:color="BFBFBF"/>
            </w:tcBorders>
            <w:shd w:val="clear" w:color="auto" w:fill="auto"/>
            <w:tcMar>
              <w:top w:w="80" w:type="dxa"/>
              <w:left w:w="80" w:type="dxa"/>
              <w:bottom w:w="80" w:type="dxa"/>
              <w:right w:w="80" w:type="dxa"/>
            </w:tcMar>
          </w:tcPr>
          <w:p w14:paraId="7E20C679" w14:textId="77777777" w:rsidR="001F6FA8" w:rsidRDefault="001F6FA8" w:rsidP="00803B32">
            <w:pPr>
              <w:pStyle w:val="Stiletabella3A"/>
              <w:spacing w:before="120" w:after="120" w:line="240" w:lineRule="auto"/>
              <w:ind w:firstLine="0"/>
              <w:jc w:val="left"/>
            </w:pPr>
            <w:r>
              <w:rPr>
                <w:rStyle w:val="Nessuno"/>
                <w:rFonts w:ascii="Arial" w:hAnsi="Arial"/>
                <w:color w:val="000000"/>
                <w:u w:color="000000"/>
              </w:rPr>
              <w:lastRenderedPageBreak/>
              <w:t>IFS</w:t>
            </w:r>
          </w:p>
        </w:tc>
        <w:tc>
          <w:tcPr>
            <w:tcW w:w="6387" w:type="dxa"/>
            <w:tcBorders>
              <w:top w:val="single" w:sz="4" w:space="0" w:color="BFBFBF"/>
              <w:left w:val="single" w:sz="4" w:space="0" w:color="BFBFBF"/>
              <w:bottom w:val="single" w:sz="4" w:space="0" w:color="BFBFBF"/>
              <w:right w:val="single" w:sz="4" w:space="0" w:color="BFBFBF"/>
            </w:tcBorders>
            <w:shd w:val="clear" w:color="auto" w:fill="auto"/>
            <w:tcMar>
              <w:top w:w="80" w:type="dxa"/>
              <w:left w:w="80" w:type="dxa"/>
              <w:bottom w:w="80" w:type="dxa"/>
              <w:right w:w="80" w:type="dxa"/>
            </w:tcMar>
          </w:tcPr>
          <w:p w14:paraId="4A6B134E" w14:textId="77777777" w:rsidR="001F6FA8" w:rsidRDefault="001F6FA8" w:rsidP="00803B32">
            <w:pPr>
              <w:pStyle w:val="Stiletabella3A"/>
              <w:spacing w:before="120" w:after="120" w:line="240" w:lineRule="auto"/>
              <w:ind w:firstLine="0"/>
              <w:jc w:val="left"/>
            </w:pPr>
            <w:r>
              <w:rPr>
                <w:rStyle w:val="Nessuno"/>
                <w:rFonts w:ascii="Arial" w:hAnsi="Arial"/>
                <w:color w:val="000000"/>
                <w:u w:color="000000"/>
              </w:rPr>
              <w:t xml:space="preserve">Qualificare i fornitori di prodotti a marchio, e non, per la GDO </w:t>
            </w:r>
          </w:p>
        </w:tc>
      </w:tr>
      <w:tr w:rsidR="001F6FA8" w:rsidRPr="00986686" w14:paraId="008CA4E0" w14:textId="77777777" w:rsidTr="001F6FA8">
        <w:tblPrEx>
          <w:shd w:val="clear" w:color="auto" w:fill="E0E6ED"/>
        </w:tblPrEx>
        <w:trPr>
          <w:trHeight w:val="567"/>
        </w:trPr>
        <w:tc>
          <w:tcPr>
            <w:tcW w:w="2263" w:type="dxa"/>
            <w:tcBorders>
              <w:top w:val="single" w:sz="4" w:space="0" w:color="BFBFBF"/>
              <w:left w:val="single" w:sz="4" w:space="0" w:color="BFBFBF"/>
              <w:bottom w:val="single" w:sz="4" w:space="0" w:color="BFBFBF"/>
              <w:right w:val="single" w:sz="4" w:space="0" w:color="BFBFBF"/>
            </w:tcBorders>
            <w:shd w:val="clear" w:color="auto" w:fill="F2F2F2"/>
            <w:tcMar>
              <w:top w:w="80" w:type="dxa"/>
              <w:left w:w="80" w:type="dxa"/>
              <w:bottom w:w="80" w:type="dxa"/>
              <w:right w:w="80" w:type="dxa"/>
            </w:tcMar>
          </w:tcPr>
          <w:p w14:paraId="41F9C158" w14:textId="77777777" w:rsidR="001F6FA8" w:rsidRDefault="001F6FA8" w:rsidP="00803B32">
            <w:pPr>
              <w:pStyle w:val="Stiletabella3A"/>
              <w:spacing w:before="120" w:after="120" w:line="240" w:lineRule="auto"/>
              <w:ind w:firstLine="0"/>
              <w:jc w:val="left"/>
            </w:pPr>
            <w:r>
              <w:rPr>
                <w:rStyle w:val="Nessuno"/>
                <w:rFonts w:ascii="Arial" w:hAnsi="Arial"/>
                <w:color w:val="000000"/>
                <w:u w:color="000000"/>
              </w:rPr>
              <w:t>ISO 14001</w:t>
            </w:r>
          </w:p>
        </w:tc>
        <w:tc>
          <w:tcPr>
            <w:tcW w:w="6387" w:type="dxa"/>
            <w:tcBorders>
              <w:top w:val="single" w:sz="4" w:space="0" w:color="BFBFBF"/>
              <w:left w:val="single" w:sz="4" w:space="0" w:color="BFBFBF"/>
              <w:bottom w:val="single" w:sz="4" w:space="0" w:color="BFBFBF"/>
              <w:right w:val="single" w:sz="4" w:space="0" w:color="BFBFBF"/>
            </w:tcBorders>
            <w:shd w:val="clear" w:color="auto" w:fill="F2F2F2"/>
            <w:tcMar>
              <w:top w:w="80" w:type="dxa"/>
              <w:left w:w="80" w:type="dxa"/>
              <w:bottom w:w="80" w:type="dxa"/>
              <w:right w:w="80" w:type="dxa"/>
            </w:tcMar>
          </w:tcPr>
          <w:p w14:paraId="257B26CF" w14:textId="77777777" w:rsidR="001F6FA8" w:rsidRDefault="001F6FA8" w:rsidP="00803B32">
            <w:pPr>
              <w:pStyle w:val="Stiletabella3A"/>
              <w:spacing w:before="120" w:after="120" w:line="240" w:lineRule="auto"/>
              <w:ind w:firstLine="0"/>
              <w:jc w:val="left"/>
            </w:pPr>
            <w:r>
              <w:rPr>
                <w:rStyle w:val="Nessuno"/>
                <w:rFonts w:ascii="Arial" w:hAnsi="Arial"/>
                <w:color w:val="000000"/>
                <w:u w:color="000000"/>
              </w:rPr>
              <w:t>Monitorare l’impatto ambientale di impresa</w:t>
            </w:r>
          </w:p>
        </w:tc>
      </w:tr>
      <w:tr w:rsidR="001F6FA8" w:rsidRPr="00986686" w14:paraId="724A22E6" w14:textId="77777777" w:rsidTr="001F6FA8">
        <w:tblPrEx>
          <w:shd w:val="clear" w:color="auto" w:fill="E0E6ED"/>
        </w:tblPrEx>
        <w:trPr>
          <w:trHeight w:val="567"/>
        </w:trPr>
        <w:tc>
          <w:tcPr>
            <w:tcW w:w="2263" w:type="dxa"/>
            <w:tcBorders>
              <w:top w:val="single" w:sz="4" w:space="0" w:color="BFBFBF"/>
              <w:left w:val="single" w:sz="4" w:space="0" w:color="BFBFBF"/>
              <w:bottom w:val="single" w:sz="4" w:space="0" w:color="BFBFBF"/>
              <w:right w:val="single" w:sz="4" w:space="0" w:color="BFBFBF"/>
            </w:tcBorders>
            <w:shd w:val="clear" w:color="auto" w:fill="auto"/>
            <w:tcMar>
              <w:top w:w="80" w:type="dxa"/>
              <w:left w:w="80" w:type="dxa"/>
              <w:bottom w:w="80" w:type="dxa"/>
              <w:right w:w="80" w:type="dxa"/>
            </w:tcMar>
          </w:tcPr>
          <w:p w14:paraId="7883B5A4" w14:textId="7F61D8FC" w:rsidR="001F6FA8" w:rsidRPr="001F6FA8" w:rsidRDefault="001F6FA8" w:rsidP="00803B32">
            <w:pPr>
              <w:pStyle w:val="Stiletabella3A"/>
              <w:spacing w:before="120" w:after="120" w:line="240" w:lineRule="auto"/>
              <w:ind w:firstLine="0"/>
              <w:jc w:val="left"/>
              <w:rPr>
                <w:rFonts w:ascii="Arial" w:eastAsia="Arial" w:hAnsi="Arial" w:cs="Arial"/>
                <w:color w:val="000000"/>
                <w:u w:color="000000"/>
              </w:rPr>
            </w:pPr>
            <w:r>
              <w:rPr>
                <w:rStyle w:val="Nessuno"/>
                <w:rFonts w:ascii="Arial" w:hAnsi="Arial"/>
                <w:color w:val="000000"/>
                <w:u w:color="000000"/>
              </w:rPr>
              <w:t>ISO 19011</w:t>
            </w:r>
            <w:r>
              <w:rPr>
                <w:rFonts w:ascii="Arial" w:eastAsia="Arial" w:hAnsi="Arial" w:cs="Arial"/>
                <w:color w:val="000000"/>
                <w:u w:color="000000"/>
              </w:rPr>
              <w:t xml:space="preserve"> - </w:t>
            </w:r>
            <w:r>
              <w:rPr>
                <w:rStyle w:val="Nessuno"/>
                <w:rFonts w:ascii="Arial" w:hAnsi="Arial"/>
                <w:color w:val="000000"/>
                <w:u w:color="000000"/>
              </w:rPr>
              <w:t>ISO 17021</w:t>
            </w:r>
          </w:p>
        </w:tc>
        <w:tc>
          <w:tcPr>
            <w:tcW w:w="6387" w:type="dxa"/>
            <w:tcBorders>
              <w:top w:val="single" w:sz="4" w:space="0" w:color="BFBFBF"/>
              <w:left w:val="single" w:sz="4" w:space="0" w:color="BFBFBF"/>
              <w:bottom w:val="single" w:sz="4" w:space="0" w:color="BFBFBF"/>
              <w:right w:val="single" w:sz="4" w:space="0" w:color="BFBFBF"/>
            </w:tcBorders>
            <w:shd w:val="clear" w:color="auto" w:fill="auto"/>
            <w:tcMar>
              <w:top w:w="80" w:type="dxa"/>
              <w:left w:w="80" w:type="dxa"/>
              <w:bottom w:w="80" w:type="dxa"/>
              <w:right w:w="80" w:type="dxa"/>
            </w:tcMar>
          </w:tcPr>
          <w:p w14:paraId="6FDC5231" w14:textId="77777777" w:rsidR="001F6FA8" w:rsidRDefault="001F6FA8" w:rsidP="00803B32">
            <w:pPr>
              <w:pStyle w:val="Stiletabella3A"/>
              <w:spacing w:before="120" w:after="120" w:line="240" w:lineRule="auto"/>
              <w:ind w:firstLine="0"/>
              <w:jc w:val="left"/>
            </w:pPr>
            <w:r>
              <w:rPr>
                <w:rStyle w:val="Nessuno"/>
                <w:rFonts w:ascii="Arial" w:hAnsi="Arial"/>
                <w:color w:val="000000"/>
                <w:u w:color="000000"/>
              </w:rPr>
              <w:t>Qualificare gli audit di 1</w:t>
            </w:r>
            <w:r>
              <w:rPr>
                <w:rStyle w:val="Nessuno"/>
                <w:rFonts w:ascii="Arial" w:hAnsi="Arial"/>
                <w:color w:val="000000"/>
                <w:u w:color="000000"/>
                <w:vertAlign w:val="superscript"/>
              </w:rPr>
              <w:t>a</w:t>
            </w:r>
            <w:r>
              <w:rPr>
                <w:rStyle w:val="Nessuno"/>
                <w:rFonts w:ascii="Arial" w:hAnsi="Arial"/>
                <w:color w:val="000000"/>
                <w:u w:color="000000"/>
              </w:rPr>
              <w:t>, 2</w:t>
            </w:r>
            <w:r>
              <w:rPr>
                <w:rStyle w:val="Nessuno"/>
                <w:rFonts w:ascii="Arial" w:hAnsi="Arial"/>
                <w:color w:val="000000"/>
                <w:u w:color="000000"/>
                <w:vertAlign w:val="superscript"/>
              </w:rPr>
              <w:t>a</w:t>
            </w:r>
            <w:r>
              <w:rPr>
                <w:rStyle w:val="Nessuno"/>
                <w:rFonts w:ascii="Arial" w:hAnsi="Arial"/>
                <w:color w:val="000000"/>
                <w:u w:color="000000"/>
              </w:rPr>
              <w:t xml:space="preserve"> e 3</w:t>
            </w:r>
            <w:r>
              <w:rPr>
                <w:rStyle w:val="Nessuno"/>
                <w:rFonts w:ascii="Arial" w:hAnsi="Arial"/>
                <w:color w:val="000000"/>
                <w:u w:color="000000"/>
                <w:vertAlign w:val="superscript"/>
              </w:rPr>
              <w:t>a</w:t>
            </w:r>
            <w:r>
              <w:rPr>
                <w:rStyle w:val="Nessuno"/>
                <w:rFonts w:ascii="Arial" w:hAnsi="Arial"/>
                <w:color w:val="000000"/>
                <w:u w:color="000000"/>
              </w:rPr>
              <w:t xml:space="preserve"> parte</w:t>
            </w:r>
          </w:p>
        </w:tc>
      </w:tr>
      <w:tr w:rsidR="001F6FA8" w:rsidRPr="00986686" w14:paraId="5C454B09" w14:textId="77777777" w:rsidTr="001F6FA8">
        <w:tblPrEx>
          <w:shd w:val="clear" w:color="auto" w:fill="E0E6ED"/>
        </w:tblPrEx>
        <w:trPr>
          <w:trHeight w:val="567"/>
        </w:trPr>
        <w:tc>
          <w:tcPr>
            <w:tcW w:w="2263" w:type="dxa"/>
            <w:tcBorders>
              <w:top w:val="single" w:sz="4" w:space="0" w:color="BFBFBF"/>
              <w:left w:val="single" w:sz="4" w:space="0" w:color="BFBFBF"/>
              <w:bottom w:val="single" w:sz="4" w:space="0" w:color="BFBFBF"/>
              <w:right w:val="single" w:sz="4" w:space="0" w:color="BFBFBF"/>
            </w:tcBorders>
            <w:shd w:val="clear" w:color="auto" w:fill="auto"/>
            <w:tcMar>
              <w:top w:w="80" w:type="dxa"/>
              <w:left w:w="80" w:type="dxa"/>
              <w:bottom w:w="80" w:type="dxa"/>
              <w:right w:w="80" w:type="dxa"/>
            </w:tcMar>
          </w:tcPr>
          <w:p w14:paraId="5C32D34B" w14:textId="45115A38" w:rsidR="001F6FA8" w:rsidRPr="001F6FA8" w:rsidRDefault="001F6FA8" w:rsidP="00803B32">
            <w:pPr>
              <w:pStyle w:val="Stiletabella3A"/>
              <w:spacing w:before="120" w:after="120" w:line="240" w:lineRule="auto"/>
              <w:ind w:firstLine="0"/>
              <w:jc w:val="left"/>
              <w:rPr>
                <w:rFonts w:ascii="Arial" w:eastAsia="Arial" w:hAnsi="Arial" w:cs="Arial"/>
                <w:color w:val="000000"/>
                <w:u w:color="000000"/>
              </w:rPr>
            </w:pPr>
            <w:r>
              <w:rPr>
                <w:rStyle w:val="Nessuno"/>
                <w:rFonts w:ascii="Arial" w:hAnsi="Arial"/>
                <w:color w:val="000000"/>
                <w:u w:color="000000"/>
              </w:rPr>
              <w:t>ISO 22000</w:t>
            </w:r>
          </w:p>
        </w:tc>
        <w:tc>
          <w:tcPr>
            <w:tcW w:w="6387" w:type="dxa"/>
            <w:tcBorders>
              <w:top w:val="single" w:sz="4" w:space="0" w:color="BFBFBF"/>
              <w:left w:val="single" w:sz="4" w:space="0" w:color="BFBFBF"/>
              <w:bottom w:val="single" w:sz="4" w:space="0" w:color="BFBFBF"/>
              <w:right w:val="single" w:sz="4" w:space="0" w:color="BFBFBF"/>
            </w:tcBorders>
            <w:shd w:val="clear" w:color="auto" w:fill="auto"/>
            <w:tcMar>
              <w:top w:w="80" w:type="dxa"/>
              <w:left w:w="80" w:type="dxa"/>
              <w:bottom w:w="80" w:type="dxa"/>
              <w:right w:w="80" w:type="dxa"/>
            </w:tcMar>
          </w:tcPr>
          <w:p w14:paraId="24E0B9D1" w14:textId="77777777" w:rsidR="001F6FA8" w:rsidRDefault="001F6FA8" w:rsidP="00803B32">
            <w:pPr>
              <w:pStyle w:val="Stiletabella3A"/>
              <w:spacing w:before="120" w:after="120" w:line="240" w:lineRule="auto"/>
              <w:ind w:firstLine="0"/>
              <w:jc w:val="left"/>
            </w:pPr>
            <w:r>
              <w:rPr>
                <w:rStyle w:val="Nessuno"/>
                <w:rFonts w:ascii="Arial" w:hAnsi="Arial"/>
                <w:color w:val="000000"/>
                <w:u w:color="000000"/>
              </w:rPr>
              <w:t>Monitorare la sicurezza dei processi produttivi e dei prodotti realizzati</w:t>
            </w:r>
          </w:p>
        </w:tc>
      </w:tr>
      <w:tr w:rsidR="001F6FA8" w:rsidRPr="00986686" w14:paraId="0C3A64A1" w14:textId="77777777" w:rsidTr="001F6FA8">
        <w:tblPrEx>
          <w:shd w:val="clear" w:color="auto" w:fill="E0E6ED"/>
        </w:tblPrEx>
        <w:trPr>
          <w:trHeight w:val="567"/>
        </w:trPr>
        <w:tc>
          <w:tcPr>
            <w:tcW w:w="2263" w:type="dxa"/>
            <w:tcBorders>
              <w:top w:val="single" w:sz="4" w:space="0" w:color="BFBFBF"/>
              <w:left w:val="single" w:sz="4" w:space="0" w:color="BFBFBF"/>
              <w:bottom w:val="single" w:sz="4" w:space="0" w:color="BFBFBF"/>
              <w:right w:val="single" w:sz="4" w:space="0" w:color="BFBFBF"/>
            </w:tcBorders>
            <w:shd w:val="clear" w:color="auto" w:fill="F2F2F2"/>
            <w:tcMar>
              <w:top w:w="80" w:type="dxa"/>
              <w:left w:w="80" w:type="dxa"/>
              <w:bottom w:w="80" w:type="dxa"/>
              <w:right w:w="80" w:type="dxa"/>
            </w:tcMar>
          </w:tcPr>
          <w:p w14:paraId="695C7661" w14:textId="77777777" w:rsidR="001F6FA8" w:rsidRDefault="001F6FA8" w:rsidP="00803B32">
            <w:pPr>
              <w:pStyle w:val="Stiletabella3A"/>
              <w:spacing w:before="120" w:after="120" w:line="240" w:lineRule="auto"/>
              <w:ind w:firstLine="0"/>
              <w:jc w:val="left"/>
            </w:pPr>
            <w:r>
              <w:rPr>
                <w:rStyle w:val="Nessuno"/>
                <w:rFonts w:ascii="Arial" w:hAnsi="Arial"/>
                <w:color w:val="000000"/>
                <w:u w:color="000000"/>
              </w:rPr>
              <w:t>ISO 22005</w:t>
            </w:r>
          </w:p>
        </w:tc>
        <w:tc>
          <w:tcPr>
            <w:tcW w:w="6387" w:type="dxa"/>
            <w:tcBorders>
              <w:top w:val="single" w:sz="4" w:space="0" w:color="BFBFBF"/>
              <w:left w:val="single" w:sz="4" w:space="0" w:color="BFBFBF"/>
              <w:bottom w:val="single" w:sz="4" w:space="0" w:color="BFBFBF"/>
              <w:right w:val="single" w:sz="4" w:space="0" w:color="BFBFBF"/>
            </w:tcBorders>
            <w:shd w:val="clear" w:color="auto" w:fill="F2F2F2"/>
            <w:tcMar>
              <w:top w:w="80" w:type="dxa"/>
              <w:left w:w="80" w:type="dxa"/>
              <w:bottom w:w="80" w:type="dxa"/>
              <w:right w:w="80" w:type="dxa"/>
            </w:tcMar>
          </w:tcPr>
          <w:p w14:paraId="1B36467A" w14:textId="77777777" w:rsidR="001F6FA8" w:rsidRDefault="001F6FA8" w:rsidP="00803B32">
            <w:pPr>
              <w:pStyle w:val="Stiletabella3A"/>
              <w:spacing w:before="120" w:after="120" w:line="240" w:lineRule="auto"/>
              <w:ind w:firstLine="0"/>
              <w:jc w:val="left"/>
            </w:pPr>
            <w:r>
              <w:rPr>
                <w:rStyle w:val="Nessuno"/>
                <w:rFonts w:ascii="Arial" w:hAnsi="Arial"/>
                <w:color w:val="000000"/>
                <w:u w:color="000000"/>
              </w:rPr>
              <w:t>Sviluppare un sistema di rintracciabilità aziendale e di filiera</w:t>
            </w:r>
          </w:p>
        </w:tc>
      </w:tr>
      <w:tr w:rsidR="001F6FA8" w:rsidRPr="00986686" w14:paraId="158B0E99" w14:textId="77777777" w:rsidTr="001F6FA8">
        <w:tblPrEx>
          <w:shd w:val="clear" w:color="auto" w:fill="E0E6ED"/>
        </w:tblPrEx>
        <w:trPr>
          <w:trHeight w:val="567"/>
        </w:trPr>
        <w:tc>
          <w:tcPr>
            <w:tcW w:w="2263" w:type="dxa"/>
            <w:tcBorders>
              <w:top w:val="single" w:sz="4" w:space="0" w:color="BFBFBF"/>
              <w:left w:val="single" w:sz="4" w:space="0" w:color="BFBFBF"/>
              <w:bottom w:val="single" w:sz="4" w:space="0" w:color="BFBFBF"/>
              <w:right w:val="single" w:sz="4" w:space="0" w:color="BFBFBF"/>
            </w:tcBorders>
            <w:shd w:val="clear" w:color="auto" w:fill="auto"/>
            <w:tcMar>
              <w:top w:w="80" w:type="dxa"/>
              <w:left w:w="80" w:type="dxa"/>
              <w:bottom w:w="80" w:type="dxa"/>
              <w:right w:w="80" w:type="dxa"/>
            </w:tcMar>
          </w:tcPr>
          <w:p w14:paraId="373331B5" w14:textId="77777777" w:rsidR="001F6FA8" w:rsidRDefault="001F6FA8" w:rsidP="00803B32">
            <w:pPr>
              <w:pStyle w:val="Stiletabella3A"/>
              <w:spacing w:before="120" w:after="120" w:line="240" w:lineRule="auto"/>
              <w:ind w:firstLine="0"/>
              <w:jc w:val="left"/>
            </w:pPr>
            <w:r>
              <w:rPr>
                <w:rStyle w:val="Nessuno"/>
                <w:rFonts w:ascii="Arial" w:hAnsi="Arial"/>
                <w:color w:val="000000"/>
                <w:u w:color="000000"/>
              </w:rPr>
              <w:t>ISO 9001</w:t>
            </w:r>
          </w:p>
        </w:tc>
        <w:tc>
          <w:tcPr>
            <w:tcW w:w="6387" w:type="dxa"/>
            <w:tcBorders>
              <w:top w:val="single" w:sz="4" w:space="0" w:color="BFBFBF"/>
              <w:left w:val="single" w:sz="4" w:space="0" w:color="BFBFBF"/>
              <w:bottom w:val="single" w:sz="4" w:space="0" w:color="BFBFBF"/>
              <w:right w:val="single" w:sz="4" w:space="0" w:color="BFBFBF"/>
            </w:tcBorders>
            <w:shd w:val="clear" w:color="auto" w:fill="auto"/>
            <w:tcMar>
              <w:top w:w="80" w:type="dxa"/>
              <w:left w:w="80" w:type="dxa"/>
              <w:bottom w:w="80" w:type="dxa"/>
              <w:right w:w="80" w:type="dxa"/>
            </w:tcMar>
          </w:tcPr>
          <w:p w14:paraId="4206AF97" w14:textId="77777777" w:rsidR="001F6FA8" w:rsidRDefault="001F6FA8" w:rsidP="00803B32">
            <w:pPr>
              <w:pStyle w:val="Stiletabella3A"/>
              <w:spacing w:before="120" w:after="120" w:line="240" w:lineRule="auto"/>
              <w:ind w:firstLine="0"/>
            </w:pPr>
            <w:r>
              <w:rPr>
                <w:rStyle w:val="Nessuno"/>
                <w:rFonts w:ascii="Arial" w:hAnsi="Arial"/>
                <w:color w:val="000000"/>
                <w:u w:color="000000"/>
              </w:rPr>
              <w:t xml:space="preserve">Aumentare la fiducia nei prodotti e servizi forniti dalle aziende, tra partner commerciali nelle relazioni </w:t>
            </w:r>
            <w:r>
              <w:rPr>
                <w:rStyle w:val="Nessuno"/>
                <w:rFonts w:ascii="Arial" w:hAnsi="Arial"/>
                <w:i/>
                <w:iCs/>
                <w:color w:val="000000"/>
                <w:u w:color="000000"/>
              </w:rPr>
              <w:t>business-to-business</w:t>
            </w:r>
            <w:r>
              <w:rPr>
                <w:rStyle w:val="Nessuno"/>
                <w:rFonts w:ascii="Arial" w:hAnsi="Arial"/>
                <w:color w:val="000000"/>
                <w:u w:color="000000"/>
              </w:rPr>
              <w:t xml:space="preserve">, nella scelta dei fornitori nelle </w:t>
            </w:r>
            <w:proofErr w:type="spellStart"/>
            <w:r>
              <w:rPr>
                <w:rStyle w:val="Nessuno"/>
                <w:rFonts w:ascii="Arial" w:hAnsi="Arial"/>
                <w:i/>
                <w:iCs/>
                <w:color w:val="000000"/>
                <w:u w:color="000000"/>
              </w:rPr>
              <w:t>supply</w:t>
            </w:r>
            <w:proofErr w:type="spellEnd"/>
            <w:r>
              <w:rPr>
                <w:rStyle w:val="Nessuno"/>
                <w:rFonts w:ascii="Arial" w:hAnsi="Arial"/>
                <w:i/>
                <w:iCs/>
                <w:color w:val="000000"/>
                <w:u w:color="000000"/>
              </w:rPr>
              <w:t xml:space="preserve"> </w:t>
            </w:r>
            <w:proofErr w:type="spellStart"/>
            <w:r>
              <w:rPr>
                <w:rStyle w:val="Nessuno"/>
                <w:rFonts w:ascii="Arial" w:hAnsi="Arial"/>
                <w:i/>
                <w:iCs/>
                <w:color w:val="000000"/>
                <w:u w:color="000000"/>
              </w:rPr>
              <w:t>chain</w:t>
            </w:r>
            <w:proofErr w:type="spellEnd"/>
            <w:r>
              <w:rPr>
                <w:rStyle w:val="Nessuno"/>
                <w:rFonts w:ascii="Arial" w:hAnsi="Arial"/>
                <w:color w:val="000000"/>
                <w:u w:color="000000"/>
              </w:rPr>
              <w:t xml:space="preserve"> e nella selezione dei partecipanti a bandi di gara</w:t>
            </w:r>
          </w:p>
        </w:tc>
      </w:tr>
      <w:tr w:rsidR="001F6FA8" w:rsidRPr="00986686" w14:paraId="2DE15283" w14:textId="77777777" w:rsidTr="001F6FA8">
        <w:tblPrEx>
          <w:shd w:val="clear" w:color="auto" w:fill="E0E6ED"/>
        </w:tblPrEx>
        <w:trPr>
          <w:trHeight w:val="567"/>
        </w:trPr>
        <w:tc>
          <w:tcPr>
            <w:tcW w:w="2263" w:type="dxa"/>
            <w:tcBorders>
              <w:top w:val="single" w:sz="4" w:space="0" w:color="BFBFBF"/>
              <w:left w:val="single" w:sz="4" w:space="0" w:color="BFBFBF"/>
              <w:bottom w:val="single" w:sz="4" w:space="0" w:color="BFBFBF"/>
              <w:right w:val="single" w:sz="4" w:space="0" w:color="BFBFBF"/>
            </w:tcBorders>
            <w:shd w:val="clear" w:color="auto" w:fill="F2F2F2"/>
            <w:tcMar>
              <w:top w:w="80" w:type="dxa"/>
              <w:left w:w="80" w:type="dxa"/>
              <w:bottom w:w="80" w:type="dxa"/>
              <w:right w:w="80" w:type="dxa"/>
            </w:tcMar>
          </w:tcPr>
          <w:p w14:paraId="12BBB5C9" w14:textId="77777777" w:rsidR="001F6FA8" w:rsidRDefault="001F6FA8" w:rsidP="00803B32">
            <w:pPr>
              <w:pStyle w:val="Stiletabella3A"/>
              <w:spacing w:before="120" w:after="120" w:line="240" w:lineRule="auto"/>
              <w:ind w:firstLine="0"/>
              <w:jc w:val="left"/>
            </w:pPr>
            <w:r>
              <w:rPr>
                <w:rStyle w:val="Nessuno"/>
                <w:rFonts w:ascii="Arial" w:hAnsi="Arial"/>
                <w:color w:val="000000"/>
                <w:u w:color="000000"/>
              </w:rPr>
              <w:t>KOSHER</w:t>
            </w:r>
          </w:p>
        </w:tc>
        <w:tc>
          <w:tcPr>
            <w:tcW w:w="6387" w:type="dxa"/>
            <w:tcBorders>
              <w:top w:val="single" w:sz="4" w:space="0" w:color="BFBFBF"/>
              <w:left w:val="single" w:sz="4" w:space="0" w:color="BFBFBF"/>
              <w:bottom w:val="single" w:sz="4" w:space="0" w:color="BFBFBF"/>
              <w:right w:val="single" w:sz="4" w:space="0" w:color="BFBFBF"/>
            </w:tcBorders>
            <w:shd w:val="clear" w:color="auto" w:fill="F2F2F2"/>
            <w:tcMar>
              <w:top w:w="80" w:type="dxa"/>
              <w:left w:w="80" w:type="dxa"/>
              <w:bottom w:w="80" w:type="dxa"/>
              <w:right w:w="80" w:type="dxa"/>
            </w:tcMar>
          </w:tcPr>
          <w:p w14:paraId="4639AE52" w14:textId="77777777" w:rsidR="001F6FA8" w:rsidRDefault="001F6FA8" w:rsidP="00803B32">
            <w:pPr>
              <w:pStyle w:val="Stiletabella3A"/>
              <w:spacing w:before="120" w:after="120" w:line="240" w:lineRule="auto"/>
              <w:ind w:firstLine="0"/>
              <w:jc w:val="left"/>
            </w:pPr>
            <w:r>
              <w:rPr>
                <w:rStyle w:val="Nessuno"/>
                <w:rFonts w:ascii="Arial" w:hAnsi="Arial"/>
                <w:color w:val="000000"/>
                <w:u w:color="000000"/>
              </w:rPr>
              <w:t>Qualificare i prodotti per l’alimentazione ebraica</w:t>
            </w:r>
          </w:p>
        </w:tc>
      </w:tr>
      <w:tr w:rsidR="001F6FA8" w:rsidRPr="00986686" w14:paraId="7BFB007B" w14:textId="77777777" w:rsidTr="001F6FA8">
        <w:tblPrEx>
          <w:shd w:val="clear" w:color="auto" w:fill="E0E6ED"/>
        </w:tblPrEx>
        <w:trPr>
          <w:trHeight w:val="567"/>
        </w:trPr>
        <w:tc>
          <w:tcPr>
            <w:tcW w:w="2263" w:type="dxa"/>
            <w:tcBorders>
              <w:top w:val="single" w:sz="4" w:space="0" w:color="BFBFBF"/>
              <w:left w:val="single" w:sz="4" w:space="0" w:color="BFBFBF"/>
              <w:bottom w:val="single" w:sz="4" w:space="0" w:color="BFBFBF"/>
              <w:right w:val="single" w:sz="4" w:space="0" w:color="BFBFBF"/>
            </w:tcBorders>
            <w:shd w:val="clear" w:color="auto" w:fill="F2F2F2"/>
            <w:tcMar>
              <w:top w:w="80" w:type="dxa"/>
              <w:left w:w="80" w:type="dxa"/>
              <w:bottom w:w="80" w:type="dxa"/>
              <w:right w:w="80" w:type="dxa"/>
            </w:tcMar>
          </w:tcPr>
          <w:p w14:paraId="38273372" w14:textId="77777777" w:rsidR="001F6FA8" w:rsidRDefault="001F6FA8" w:rsidP="00803B32">
            <w:pPr>
              <w:pStyle w:val="Stiletabella3A"/>
              <w:spacing w:before="120" w:after="120" w:line="240" w:lineRule="auto"/>
              <w:ind w:firstLine="0"/>
              <w:jc w:val="left"/>
            </w:pPr>
            <w:r>
              <w:rPr>
                <w:rStyle w:val="Nessuno"/>
                <w:rFonts w:ascii="Arial" w:hAnsi="Arial"/>
                <w:color w:val="000000"/>
                <w:u w:color="000000"/>
              </w:rPr>
              <w:t>OHSAS 18001</w:t>
            </w:r>
          </w:p>
        </w:tc>
        <w:tc>
          <w:tcPr>
            <w:tcW w:w="6387" w:type="dxa"/>
            <w:tcBorders>
              <w:top w:val="single" w:sz="4" w:space="0" w:color="BFBFBF"/>
              <w:left w:val="single" w:sz="4" w:space="0" w:color="BFBFBF"/>
              <w:bottom w:val="single" w:sz="4" w:space="0" w:color="BFBFBF"/>
              <w:right w:val="single" w:sz="4" w:space="0" w:color="BFBFBF"/>
            </w:tcBorders>
            <w:shd w:val="clear" w:color="auto" w:fill="F2F2F2"/>
            <w:tcMar>
              <w:top w:w="80" w:type="dxa"/>
              <w:left w:w="80" w:type="dxa"/>
              <w:bottom w:w="80" w:type="dxa"/>
              <w:right w:w="80" w:type="dxa"/>
            </w:tcMar>
          </w:tcPr>
          <w:p w14:paraId="52ED7DAC" w14:textId="77777777" w:rsidR="001F6FA8" w:rsidRDefault="001F6FA8" w:rsidP="00803B32">
            <w:pPr>
              <w:pStyle w:val="Stiletabella3A"/>
              <w:spacing w:before="120" w:after="120" w:line="240" w:lineRule="auto"/>
              <w:ind w:firstLine="0"/>
              <w:jc w:val="left"/>
            </w:pPr>
            <w:r>
              <w:rPr>
                <w:rStyle w:val="Nessuno"/>
                <w:rFonts w:ascii="Arial" w:hAnsi="Arial"/>
                <w:color w:val="000000"/>
                <w:u w:color="000000"/>
              </w:rPr>
              <w:t>Gestire la sicurezza nei luoghi di lavoro</w:t>
            </w:r>
          </w:p>
        </w:tc>
      </w:tr>
      <w:tr w:rsidR="001F6FA8" w:rsidRPr="00986686" w14:paraId="6F994A4B" w14:textId="77777777" w:rsidTr="001F6FA8">
        <w:tblPrEx>
          <w:shd w:val="clear" w:color="auto" w:fill="E0E6ED"/>
        </w:tblPrEx>
        <w:trPr>
          <w:trHeight w:val="567"/>
        </w:trPr>
        <w:tc>
          <w:tcPr>
            <w:tcW w:w="2263" w:type="dxa"/>
            <w:tcBorders>
              <w:top w:val="single" w:sz="4" w:space="0" w:color="BFBFBF"/>
              <w:left w:val="single" w:sz="4" w:space="0" w:color="BFBFBF"/>
              <w:bottom w:val="single" w:sz="4" w:space="0" w:color="BFBFBF"/>
              <w:right w:val="single" w:sz="4" w:space="0" w:color="BFBFBF"/>
            </w:tcBorders>
            <w:shd w:val="clear" w:color="auto" w:fill="auto"/>
            <w:tcMar>
              <w:top w:w="80" w:type="dxa"/>
              <w:left w:w="80" w:type="dxa"/>
              <w:bottom w:w="80" w:type="dxa"/>
              <w:right w:w="80" w:type="dxa"/>
            </w:tcMar>
          </w:tcPr>
          <w:p w14:paraId="674E5615" w14:textId="77777777" w:rsidR="001F6FA8" w:rsidRDefault="001F6FA8" w:rsidP="00803B32">
            <w:pPr>
              <w:pStyle w:val="Stiletabella3A"/>
              <w:spacing w:before="120" w:after="120" w:line="240" w:lineRule="auto"/>
              <w:ind w:firstLine="0"/>
              <w:jc w:val="left"/>
            </w:pPr>
            <w:r>
              <w:rPr>
                <w:rStyle w:val="Nessuno"/>
                <w:rFonts w:ascii="Arial" w:hAnsi="Arial"/>
                <w:color w:val="000000"/>
                <w:u w:color="000000"/>
              </w:rPr>
              <w:t>SQF</w:t>
            </w:r>
          </w:p>
        </w:tc>
        <w:tc>
          <w:tcPr>
            <w:tcW w:w="6387" w:type="dxa"/>
            <w:tcBorders>
              <w:top w:val="single" w:sz="4" w:space="0" w:color="BFBFBF"/>
              <w:left w:val="single" w:sz="4" w:space="0" w:color="BFBFBF"/>
              <w:bottom w:val="single" w:sz="4" w:space="0" w:color="BFBFBF"/>
              <w:right w:val="single" w:sz="4" w:space="0" w:color="BFBFBF"/>
            </w:tcBorders>
            <w:shd w:val="clear" w:color="auto" w:fill="auto"/>
            <w:tcMar>
              <w:top w:w="80" w:type="dxa"/>
              <w:left w:w="80" w:type="dxa"/>
              <w:bottom w:w="80" w:type="dxa"/>
              <w:right w:w="80" w:type="dxa"/>
            </w:tcMar>
          </w:tcPr>
          <w:p w14:paraId="434956F2" w14:textId="77777777" w:rsidR="001F6FA8" w:rsidRDefault="001F6FA8" w:rsidP="00803B32">
            <w:pPr>
              <w:pStyle w:val="Stiletabella3A"/>
              <w:spacing w:before="120" w:after="120" w:line="240" w:lineRule="auto"/>
              <w:ind w:firstLine="0"/>
              <w:jc w:val="left"/>
            </w:pPr>
            <w:r>
              <w:rPr>
                <w:rStyle w:val="Nessuno"/>
                <w:rFonts w:ascii="Arial" w:hAnsi="Arial"/>
                <w:color w:val="000000"/>
                <w:u w:color="000000"/>
              </w:rPr>
              <w:t>Qualificare i fornitori di prodotti a marchio e non</w:t>
            </w:r>
          </w:p>
        </w:tc>
      </w:tr>
    </w:tbl>
    <w:p w14:paraId="0F14744B" w14:textId="77777777" w:rsidR="00F109F1" w:rsidRDefault="00F109F1" w:rsidP="00F109F1">
      <w:pPr>
        <w:pStyle w:val="Stile1"/>
      </w:pPr>
      <w:bookmarkStart w:id="12" w:name="_Toc471894864"/>
    </w:p>
    <w:p w14:paraId="1412E666" w14:textId="28B829BA" w:rsidR="00F109F1" w:rsidRDefault="00F109F1" w:rsidP="00F109F1">
      <w:pPr>
        <w:pStyle w:val="Stile1"/>
      </w:pPr>
    </w:p>
    <w:p w14:paraId="3C258CA7" w14:textId="0C92733D" w:rsidR="00F109F1" w:rsidRDefault="00F109F1" w:rsidP="00F109F1">
      <w:pPr>
        <w:pStyle w:val="Stile1"/>
      </w:pPr>
    </w:p>
    <w:p w14:paraId="695BB437" w14:textId="2588EBB5" w:rsidR="00F109F1" w:rsidRDefault="00F109F1" w:rsidP="00F109F1">
      <w:pPr>
        <w:pStyle w:val="Stile1"/>
      </w:pPr>
    </w:p>
    <w:p w14:paraId="10C7457D" w14:textId="05670D77" w:rsidR="00F109F1" w:rsidRDefault="00F109F1" w:rsidP="00F109F1">
      <w:pPr>
        <w:pStyle w:val="Stile1"/>
      </w:pPr>
    </w:p>
    <w:p w14:paraId="5D7C4500" w14:textId="40AF8EC6" w:rsidR="00F109F1" w:rsidRDefault="00F109F1" w:rsidP="00F109F1">
      <w:pPr>
        <w:pStyle w:val="Stile1"/>
      </w:pPr>
    </w:p>
    <w:p w14:paraId="2A052151" w14:textId="7B8DF886" w:rsidR="00F109F1" w:rsidRDefault="00F109F1" w:rsidP="00F109F1">
      <w:pPr>
        <w:pStyle w:val="Stile1"/>
      </w:pPr>
    </w:p>
    <w:p w14:paraId="1084288A" w14:textId="344EC430" w:rsidR="00F109F1" w:rsidRDefault="00F109F1" w:rsidP="00F109F1">
      <w:pPr>
        <w:pStyle w:val="Stile1"/>
      </w:pPr>
    </w:p>
    <w:p w14:paraId="4CC92DD1" w14:textId="1A56E390" w:rsidR="00F109F1" w:rsidRDefault="00F109F1" w:rsidP="00F109F1">
      <w:pPr>
        <w:pStyle w:val="Stile1"/>
      </w:pPr>
    </w:p>
    <w:p w14:paraId="1264C66F" w14:textId="0C9E59AA" w:rsidR="00F109F1" w:rsidRDefault="00F109F1" w:rsidP="00F109F1">
      <w:pPr>
        <w:pStyle w:val="Stile1"/>
      </w:pPr>
    </w:p>
    <w:p w14:paraId="31E28289" w14:textId="67BE196A" w:rsidR="00F109F1" w:rsidRDefault="00F109F1" w:rsidP="00F109F1">
      <w:pPr>
        <w:pStyle w:val="Stile1"/>
      </w:pPr>
    </w:p>
    <w:p w14:paraId="02E1D459" w14:textId="47A421D4" w:rsidR="00F109F1" w:rsidRDefault="00F109F1" w:rsidP="00F109F1">
      <w:pPr>
        <w:pStyle w:val="Stile1"/>
      </w:pPr>
    </w:p>
    <w:p w14:paraId="7EB2A152" w14:textId="42A5A67A" w:rsidR="00F109F1" w:rsidRDefault="00F109F1" w:rsidP="00F109F1">
      <w:pPr>
        <w:pStyle w:val="Stile1"/>
      </w:pPr>
    </w:p>
    <w:p w14:paraId="67F07F11" w14:textId="2EDA07B0" w:rsidR="00E76D35" w:rsidRDefault="00E76D35" w:rsidP="00F109F1">
      <w:pPr>
        <w:pStyle w:val="Stile1"/>
      </w:pPr>
    </w:p>
    <w:p w14:paraId="7D65B44A" w14:textId="79A63BB7" w:rsidR="00E76D35" w:rsidRDefault="00E76D35" w:rsidP="00F109F1">
      <w:pPr>
        <w:pStyle w:val="Stile1"/>
      </w:pPr>
    </w:p>
    <w:p w14:paraId="794DCF04" w14:textId="44F3D64F" w:rsidR="00E76D35" w:rsidRDefault="00E76D35" w:rsidP="00F109F1">
      <w:pPr>
        <w:pStyle w:val="Stile1"/>
      </w:pPr>
    </w:p>
    <w:p w14:paraId="59715E34" w14:textId="3EDE6FFA" w:rsidR="00E76D35" w:rsidRDefault="00E76D35" w:rsidP="00F109F1">
      <w:pPr>
        <w:pStyle w:val="Stile1"/>
      </w:pPr>
    </w:p>
    <w:p w14:paraId="767A9C63" w14:textId="74E1BB13" w:rsidR="00E76D35" w:rsidRDefault="00E76D35" w:rsidP="00F109F1">
      <w:pPr>
        <w:pStyle w:val="Stile1"/>
      </w:pPr>
    </w:p>
    <w:p w14:paraId="12D2B91F" w14:textId="201092E1" w:rsidR="00E76D35" w:rsidRDefault="00E76D35" w:rsidP="00F109F1">
      <w:pPr>
        <w:pStyle w:val="Stile1"/>
      </w:pPr>
    </w:p>
    <w:p w14:paraId="36DF8D6B" w14:textId="7784E7E3" w:rsidR="00E76D35" w:rsidRDefault="00E76D35" w:rsidP="00F109F1">
      <w:pPr>
        <w:pStyle w:val="Stile1"/>
      </w:pPr>
    </w:p>
    <w:p w14:paraId="40C0E76D" w14:textId="48C43C53" w:rsidR="00E76D35" w:rsidRDefault="00E76D35" w:rsidP="00F109F1">
      <w:pPr>
        <w:pStyle w:val="Stile1"/>
      </w:pPr>
    </w:p>
    <w:p w14:paraId="2C090162" w14:textId="2ADA1887" w:rsidR="001D05F3" w:rsidRDefault="001D05F3" w:rsidP="001D05F3">
      <w:pPr>
        <w:pStyle w:val="Titolo2"/>
      </w:pPr>
      <w:bookmarkStart w:id="13" w:name="_Toc487610018"/>
      <w:r>
        <w:rPr>
          <w:rFonts w:eastAsia="Arial Unicode MS" w:cs="Arial Unicode MS"/>
        </w:rPr>
        <w:t>Bibliografia Capitolo 1</w:t>
      </w:r>
      <w:bookmarkEnd w:id="12"/>
      <w:bookmarkEnd w:id="13"/>
    </w:p>
    <w:p w14:paraId="217C3FCD" w14:textId="3DA55402" w:rsidR="00BA7815" w:rsidRPr="00BA7815" w:rsidRDefault="00BA7815" w:rsidP="00BA7815">
      <w:pPr>
        <w:pStyle w:val="Nessunaspaziatura"/>
        <w:numPr>
          <w:ilvl w:val="0"/>
          <w:numId w:val="141"/>
        </w:numPr>
        <w:jc w:val="both"/>
        <w:rPr>
          <w:rStyle w:val="Nessuno"/>
        </w:rPr>
      </w:pPr>
      <w:r>
        <w:rPr>
          <w:rStyle w:val="Nessuno"/>
        </w:rPr>
        <w:t xml:space="preserve">R. Esposti, S. Lucatelli, E.A. Peta: Strategie di innovazione e trend dei consumi in Italia: il caso dell’agro-alimentare, Numero 15, anno 2008, Collana Materiali </w:t>
      </w:r>
      <w:proofErr w:type="spellStart"/>
      <w:r>
        <w:rPr>
          <w:rStyle w:val="Nessuno"/>
        </w:rPr>
        <w:t>Uval</w:t>
      </w:r>
      <w:proofErr w:type="spellEnd"/>
      <w:r>
        <w:rPr>
          <w:rStyle w:val="Nessuno"/>
        </w:rPr>
        <w:t>, Ministero dello Sviluppo Economico Dipartimento per le Politiche di Sviluppo, Unità di Valutazione degli Investimenti Pubblici.</w:t>
      </w:r>
      <w:r w:rsidRPr="00BA7815">
        <w:rPr>
          <w:rStyle w:val="Nessuno"/>
          <w:color w:val="auto"/>
        </w:rPr>
        <w:tab/>
      </w:r>
    </w:p>
    <w:p w14:paraId="36A84CA0" w14:textId="77777777" w:rsidR="00BA7815" w:rsidRPr="009264DE" w:rsidRDefault="00337644" w:rsidP="00197B56">
      <w:pPr>
        <w:pStyle w:val="Nessunaspaziatura"/>
        <w:numPr>
          <w:ilvl w:val="0"/>
          <w:numId w:val="141"/>
        </w:numPr>
        <w:jc w:val="both"/>
        <w:rPr>
          <w:rStyle w:val="Nessuno"/>
          <w:color w:val="auto"/>
        </w:rPr>
      </w:pPr>
      <w:hyperlink r:id="rId12" w:history="1">
        <w:r w:rsidR="00BA7815" w:rsidRPr="009264DE">
          <w:rPr>
            <w:rStyle w:val="Hyperlink1"/>
            <w:color w:val="auto"/>
          </w:rPr>
          <w:t>http://www3.eventi.unicas.it/Competitivita-del-settore-lapideo/Parte-II-il-Sistema-Qualita/1-il-concetto-di-qualita/1.5-I-nuovi-obiettivi-della-produzione-industriale</w:t>
        </w:r>
      </w:hyperlink>
    </w:p>
    <w:p w14:paraId="719075F5" w14:textId="77777777" w:rsidR="00BA7815" w:rsidRPr="009264DE" w:rsidRDefault="00337644" w:rsidP="00197B56">
      <w:pPr>
        <w:pStyle w:val="Nessunaspaziatura"/>
        <w:numPr>
          <w:ilvl w:val="0"/>
          <w:numId w:val="141"/>
        </w:numPr>
        <w:jc w:val="both"/>
        <w:rPr>
          <w:rStyle w:val="Nessuno"/>
          <w:color w:val="auto"/>
        </w:rPr>
      </w:pPr>
      <w:hyperlink r:id="rId13" w:history="1">
        <w:r w:rsidR="00BA7815" w:rsidRPr="009264DE">
          <w:rPr>
            <w:rStyle w:val="Hyperlink1"/>
            <w:color w:val="auto"/>
          </w:rPr>
          <w:t>http://www3.eventi.unicas.it/Competitivita-del-settore-lapideo/Parte-II-il-Sistema-Qualita/1-il-concetto-di-qualita/1.1-Definizione-di-qualita</w:t>
        </w:r>
      </w:hyperlink>
      <w:r w:rsidR="00BA7815" w:rsidRPr="009264DE">
        <w:rPr>
          <w:rStyle w:val="Nessuno"/>
          <w:color w:val="auto"/>
        </w:rPr>
        <w:tab/>
      </w:r>
    </w:p>
    <w:p w14:paraId="4E0A1E0E" w14:textId="77777777" w:rsidR="00BA7815" w:rsidRPr="009264DE" w:rsidRDefault="00337644" w:rsidP="00197B56">
      <w:pPr>
        <w:pStyle w:val="Nessunaspaziatura"/>
        <w:numPr>
          <w:ilvl w:val="0"/>
          <w:numId w:val="141"/>
        </w:numPr>
        <w:jc w:val="both"/>
        <w:rPr>
          <w:rStyle w:val="Nessuno"/>
          <w:color w:val="auto"/>
        </w:rPr>
      </w:pPr>
      <w:hyperlink r:id="rId14" w:history="1">
        <w:r w:rsidR="00BA7815" w:rsidRPr="009264DE">
          <w:rPr>
            <w:rStyle w:val="Hyperlink1"/>
            <w:color w:val="auto"/>
          </w:rPr>
          <w:t>http://www3.eventi.unicas.it/Competitivita-del-settore-lapideo/Parte-II-il-Sistema-Qualita/1-il-concetto-di-qualita/1.7-I-costi-della-qualita</w:t>
        </w:r>
      </w:hyperlink>
    </w:p>
    <w:p w14:paraId="752FE835" w14:textId="77777777" w:rsidR="00BA7815" w:rsidRPr="009264DE" w:rsidRDefault="00337644" w:rsidP="00197B56">
      <w:pPr>
        <w:pStyle w:val="Nessunaspaziatura"/>
        <w:numPr>
          <w:ilvl w:val="0"/>
          <w:numId w:val="141"/>
        </w:numPr>
        <w:jc w:val="both"/>
        <w:rPr>
          <w:rStyle w:val="Nessuno"/>
          <w:color w:val="auto"/>
        </w:rPr>
      </w:pPr>
      <w:hyperlink r:id="rId15" w:history="1">
        <w:r w:rsidR="00BA7815" w:rsidRPr="009264DE">
          <w:rPr>
            <w:rStyle w:val="Hyperlink1"/>
            <w:color w:val="auto"/>
          </w:rPr>
          <w:t>http://www.treccani.it/enciclopedia/sistema-agroalimentare/</w:t>
        </w:r>
      </w:hyperlink>
    </w:p>
    <w:p w14:paraId="5B4EB1FE" w14:textId="77777777" w:rsidR="001D05F3" w:rsidRDefault="001D05F3" w:rsidP="001D05F3">
      <w:pPr>
        <w:pStyle w:val="Nessunaspaziatura"/>
      </w:pPr>
    </w:p>
    <w:p w14:paraId="750F4559" w14:textId="77777777" w:rsidR="001D05F3" w:rsidRDefault="001D05F3" w:rsidP="002B570E">
      <w:pPr>
        <w:pStyle w:val="Stile1"/>
      </w:pPr>
    </w:p>
    <w:p w14:paraId="65E44CA2" w14:textId="77777777" w:rsidR="001D05F3" w:rsidRDefault="001D05F3" w:rsidP="002B570E">
      <w:pPr>
        <w:pStyle w:val="Stile1"/>
      </w:pPr>
    </w:p>
    <w:p w14:paraId="025CD2E0" w14:textId="77777777" w:rsidR="001D05F3" w:rsidRDefault="001D05F3" w:rsidP="002B570E">
      <w:pPr>
        <w:pStyle w:val="Stile1"/>
      </w:pPr>
    </w:p>
    <w:p w14:paraId="3E127DB1" w14:textId="77777777" w:rsidR="001D05F3" w:rsidRDefault="001D05F3" w:rsidP="002B570E">
      <w:pPr>
        <w:pStyle w:val="Stile1"/>
      </w:pPr>
    </w:p>
    <w:p w14:paraId="666CD07C" w14:textId="77777777" w:rsidR="001D05F3" w:rsidRDefault="001D05F3" w:rsidP="002B570E">
      <w:pPr>
        <w:pStyle w:val="Stile1"/>
      </w:pPr>
    </w:p>
    <w:p w14:paraId="77870613" w14:textId="77777777" w:rsidR="001D05F3" w:rsidRDefault="001D05F3" w:rsidP="002B570E">
      <w:pPr>
        <w:pStyle w:val="Stile1"/>
      </w:pPr>
    </w:p>
    <w:p w14:paraId="12010FB9" w14:textId="44631462" w:rsidR="001D05F3" w:rsidRDefault="001D05F3" w:rsidP="002B570E">
      <w:pPr>
        <w:pStyle w:val="Stile1"/>
      </w:pPr>
    </w:p>
    <w:p w14:paraId="2811BD2F" w14:textId="1D1044C6" w:rsidR="00E91F17" w:rsidRDefault="00E91F17" w:rsidP="002B570E">
      <w:pPr>
        <w:pStyle w:val="Stile1"/>
      </w:pPr>
    </w:p>
    <w:p w14:paraId="142B1F3F" w14:textId="36132B9D" w:rsidR="00E91F17" w:rsidRDefault="00E91F17" w:rsidP="002B570E">
      <w:pPr>
        <w:pStyle w:val="Stile1"/>
      </w:pPr>
    </w:p>
    <w:p w14:paraId="187CF769" w14:textId="0674D243" w:rsidR="00E91F17" w:rsidRDefault="00E91F17" w:rsidP="002B570E">
      <w:pPr>
        <w:pStyle w:val="Stile1"/>
      </w:pPr>
    </w:p>
    <w:p w14:paraId="4AB30172" w14:textId="634146A5" w:rsidR="00E91F17" w:rsidRDefault="00E91F17" w:rsidP="002B570E">
      <w:pPr>
        <w:pStyle w:val="Stile1"/>
      </w:pPr>
    </w:p>
    <w:p w14:paraId="5A4005E6" w14:textId="50242E76" w:rsidR="00E91F17" w:rsidRDefault="00E91F17" w:rsidP="002B570E">
      <w:pPr>
        <w:pStyle w:val="Stile1"/>
      </w:pPr>
    </w:p>
    <w:p w14:paraId="17174EE5" w14:textId="737D4139" w:rsidR="00E91F17" w:rsidRDefault="00E91F17" w:rsidP="002B570E">
      <w:pPr>
        <w:pStyle w:val="Stile1"/>
      </w:pPr>
    </w:p>
    <w:p w14:paraId="273C0E5C" w14:textId="51778F36" w:rsidR="00E91F17" w:rsidRDefault="00E91F17" w:rsidP="002B570E">
      <w:pPr>
        <w:pStyle w:val="Stile1"/>
      </w:pPr>
    </w:p>
    <w:p w14:paraId="72BDE98C" w14:textId="0ADFD4F3" w:rsidR="00E91F17" w:rsidRDefault="00E91F17" w:rsidP="002B570E">
      <w:pPr>
        <w:pStyle w:val="Stile1"/>
      </w:pPr>
    </w:p>
    <w:p w14:paraId="47F92161" w14:textId="46BAF73A" w:rsidR="00E91F17" w:rsidRDefault="00E91F17" w:rsidP="002B570E">
      <w:pPr>
        <w:pStyle w:val="Stile1"/>
      </w:pPr>
    </w:p>
    <w:p w14:paraId="0DAB4E61" w14:textId="0A71CBAF" w:rsidR="00E91F17" w:rsidRDefault="00E91F17" w:rsidP="002B570E">
      <w:pPr>
        <w:pStyle w:val="Stile1"/>
      </w:pPr>
    </w:p>
    <w:p w14:paraId="4A9FA78E" w14:textId="4ACE711D" w:rsidR="00E91F17" w:rsidRDefault="00E91F17" w:rsidP="002B570E">
      <w:pPr>
        <w:pStyle w:val="Stile1"/>
      </w:pPr>
    </w:p>
    <w:p w14:paraId="6CD641FF" w14:textId="31C01324" w:rsidR="00E91F17" w:rsidRDefault="00E91F17" w:rsidP="002B570E">
      <w:pPr>
        <w:pStyle w:val="Stile1"/>
      </w:pPr>
    </w:p>
    <w:p w14:paraId="30AB1E33" w14:textId="2F217AEF" w:rsidR="00E91F17" w:rsidRDefault="00E91F17" w:rsidP="002B570E">
      <w:pPr>
        <w:pStyle w:val="Stile1"/>
      </w:pPr>
    </w:p>
    <w:p w14:paraId="3275F805" w14:textId="35CB97FA" w:rsidR="00E91F17" w:rsidRDefault="00E91F17" w:rsidP="002B570E">
      <w:pPr>
        <w:pStyle w:val="Stile1"/>
      </w:pPr>
    </w:p>
    <w:p w14:paraId="5E9231E0" w14:textId="633CFBFD" w:rsidR="00E91F17" w:rsidRDefault="00E91F17" w:rsidP="002B570E">
      <w:pPr>
        <w:pStyle w:val="Stile1"/>
      </w:pPr>
    </w:p>
    <w:p w14:paraId="359BF9B8" w14:textId="4748BF6B" w:rsidR="00E91F17" w:rsidRDefault="00E91F17" w:rsidP="002B570E">
      <w:pPr>
        <w:pStyle w:val="Stile1"/>
      </w:pPr>
    </w:p>
    <w:p w14:paraId="4CE454B2" w14:textId="577F48F5" w:rsidR="00E91F17" w:rsidRDefault="00E91F17" w:rsidP="002B570E">
      <w:pPr>
        <w:pStyle w:val="Stile1"/>
      </w:pPr>
    </w:p>
    <w:p w14:paraId="491EB087" w14:textId="38AC201F" w:rsidR="00E91F17" w:rsidRDefault="00E91F17" w:rsidP="002B570E">
      <w:pPr>
        <w:pStyle w:val="Stile1"/>
      </w:pPr>
    </w:p>
    <w:p w14:paraId="3E591B21" w14:textId="279B3C2A" w:rsidR="00E91F17" w:rsidRDefault="00E91F17" w:rsidP="002B570E">
      <w:pPr>
        <w:pStyle w:val="Stile1"/>
      </w:pPr>
    </w:p>
    <w:p w14:paraId="095FD9DF" w14:textId="6BE91EC2" w:rsidR="00E91F17" w:rsidRDefault="00E91F17" w:rsidP="002B570E">
      <w:pPr>
        <w:pStyle w:val="Stile1"/>
      </w:pPr>
    </w:p>
    <w:p w14:paraId="694DF2E8" w14:textId="43B15F72" w:rsidR="00E91F17" w:rsidRDefault="00E91F17" w:rsidP="002B570E">
      <w:pPr>
        <w:pStyle w:val="Stile1"/>
      </w:pPr>
    </w:p>
    <w:p w14:paraId="06A76213" w14:textId="1D2FD46E" w:rsidR="00E91F17" w:rsidRDefault="00E91F17" w:rsidP="002B570E">
      <w:pPr>
        <w:pStyle w:val="Stile1"/>
      </w:pPr>
    </w:p>
    <w:p w14:paraId="4EF530D0" w14:textId="7DDB13FD" w:rsidR="00E91F17" w:rsidRDefault="00E91F17" w:rsidP="002B570E">
      <w:pPr>
        <w:pStyle w:val="Stile1"/>
      </w:pPr>
    </w:p>
    <w:p w14:paraId="589AB9E2" w14:textId="15B801DC" w:rsidR="00E91F17" w:rsidRDefault="00E91F17" w:rsidP="002B570E">
      <w:pPr>
        <w:pStyle w:val="Stile1"/>
      </w:pPr>
    </w:p>
    <w:p w14:paraId="4F2C094C" w14:textId="13E7A2EC" w:rsidR="00E91F17" w:rsidRDefault="00E91F17" w:rsidP="002B570E">
      <w:pPr>
        <w:pStyle w:val="Stile1"/>
      </w:pPr>
    </w:p>
    <w:p w14:paraId="38620044" w14:textId="78C021AF" w:rsidR="00E91F17" w:rsidRDefault="00E91F17" w:rsidP="002B570E">
      <w:pPr>
        <w:pStyle w:val="Stile1"/>
      </w:pPr>
    </w:p>
    <w:p w14:paraId="7DD93919" w14:textId="7A951C5C" w:rsidR="00E91F17" w:rsidRDefault="00E91F17" w:rsidP="002B570E">
      <w:pPr>
        <w:pStyle w:val="Stile1"/>
      </w:pPr>
    </w:p>
    <w:p w14:paraId="456DDF25" w14:textId="10055699" w:rsidR="00E91F17" w:rsidRDefault="00E91F17" w:rsidP="002B570E">
      <w:pPr>
        <w:pStyle w:val="Stile1"/>
      </w:pPr>
    </w:p>
    <w:p w14:paraId="37D7F876" w14:textId="381A2EFB" w:rsidR="00E91F17" w:rsidRDefault="00E91F17" w:rsidP="002B570E">
      <w:pPr>
        <w:pStyle w:val="Stile1"/>
      </w:pPr>
    </w:p>
    <w:p w14:paraId="5F89223C" w14:textId="61F64649" w:rsidR="00E91F17" w:rsidRDefault="00E91F17" w:rsidP="002B570E">
      <w:pPr>
        <w:pStyle w:val="Stile1"/>
      </w:pPr>
    </w:p>
    <w:p w14:paraId="3FF34E3D" w14:textId="541320EC" w:rsidR="00E91F17" w:rsidRDefault="00E91F17" w:rsidP="002B570E">
      <w:pPr>
        <w:pStyle w:val="Stile1"/>
      </w:pPr>
    </w:p>
    <w:p w14:paraId="7CE2ED60" w14:textId="3C987827" w:rsidR="00E91F17" w:rsidRDefault="00E91F17" w:rsidP="002B570E">
      <w:pPr>
        <w:pStyle w:val="Stile1"/>
      </w:pPr>
    </w:p>
    <w:p w14:paraId="40463C4C" w14:textId="012E35F0" w:rsidR="00E91F17" w:rsidRDefault="00E91F17" w:rsidP="002B570E">
      <w:pPr>
        <w:pStyle w:val="Stile1"/>
      </w:pPr>
    </w:p>
    <w:p w14:paraId="64D7E42B" w14:textId="309DE0FD" w:rsidR="00E91F17" w:rsidRDefault="00E91F17" w:rsidP="002B570E">
      <w:pPr>
        <w:pStyle w:val="Stile1"/>
      </w:pPr>
    </w:p>
    <w:p w14:paraId="33CD0960" w14:textId="6617A895" w:rsidR="00E91F17" w:rsidRDefault="00E91F17" w:rsidP="002B570E">
      <w:pPr>
        <w:pStyle w:val="Stile1"/>
      </w:pPr>
    </w:p>
    <w:p w14:paraId="34AB5B95" w14:textId="46DB7319" w:rsidR="00E91F17" w:rsidRDefault="00E91F17" w:rsidP="002B570E">
      <w:pPr>
        <w:pStyle w:val="Stile1"/>
      </w:pPr>
    </w:p>
    <w:p w14:paraId="6BDB6949" w14:textId="4A3C7273" w:rsidR="00E91F17" w:rsidRDefault="00E91F17" w:rsidP="002B570E">
      <w:pPr>
        <w:pStyle w:val="Stile1"/>
      </w:pPr>
    </w:p>
    <w:p w14:paraId="0BFF7BE0" w14:textId="6B53C2FE" w:rsidR="00E91F17" w:rsidRDefault="00E91F17" w:rsidP="002B570E">
      <w:pPr>
        <w:pStyle w:val="Stile1"/>
      </w:pPr>
    </w:p>
    <w:p w14:paraId="076C7832" w14:textId="617C65F5" w:rsidR="00E91F17" w:rsidRDefault="00E91F17" w:rsidP="002B570E">
      <w:pPr>
        <w:pStyle w:val="Stile1"/>
      </w:pPr>
    </w:p>
    <w:p w14:paraId="7C606102" w14:textId="792F1B75" w:rsidR="00E91F17" w:rsidRDefault="00E91F17" w:rsidP="002B570E">
      <w:pPr>
        <w:pStyle w:val="Stile1"/>
      </w:pPr>
    </w:p>
    <w:p w14:paraId="1F3D57B5" w14:textId="2CEE16AB" w:rsidR="00E91F17" w:rsidRDefault="00336FA9" w:rsidP="00336FA9">
      <w:pPr>
        <w:pStyle w:val="Stile1"/>
        <w:tabs>
          <w:tab w:val="left" w:pos="3130"/>
        </w:tabs>
      </w:pPr>
      <w:r>
        <w:tab/>
      </w:r>
    </w:p>
    <w:p w14:paraId="108C8F2A" w14:textId="77777777" w:rsidR="00E91F17" w:rsidRDefault="00E91F17" w:rsidP="002B570E">
      <w:pPr>
        <w:pStyle w:val="Stile1"/>
      </w:pPr>
    </w:p>
    <w:p w14:paraId="4DC4F9C2" w14:textId="77777777" w:rsidR="001D05F3" w:rsidRDefault="001D05F3" w:rsidP="002B570E">
      <w:pPr>
        <w:pStyle w:val="Stile1"/>
      </w:pPr>
    </w:p>
    <w:p w14:paraId="18AE613E" w14:textId="77777777" w:rsidR="001D05F3" w:rsidRDefault="001D05F3" w:rsidP="002B570E">
      <w:pPr>
        <w:pStyle w:val="Stile1"/>
      </w:pPr>
    </w:p>
    <w:p w14:paraId="74D55239" w14:textId="77777777" w:rsidR="001D05F3" w:rsidRDefault="001D05F3" w:rsidP="002B570E">
      <w:pPr>
        <w:pStyle w:val="Stile1"/>
      </w:pPr>
    </w:p>
    <w:p w14:paraId="36C05895" w14:textId="77777777" w:rsidR="001D05F3" w:rsidRDefault="001D05F3" w:rsidP="002B570E">
      <w:pPr>
        <w:pStyle w:val="Stile1"/>
      </w:pPr>
    </w:p>
    <w:p w14:paraId="0C1319FC" w14:textId="77777777" w:rsidR="001D05F3" w:rsidRDefault="001D05F3" w:rsidP="002B570E">
      <w:pPr>
        <w:pStyle w:val="Stile1"/>
      </w:pPr>
    </w:p>
    <w:p w14:paraId="53D88175" w14:textId="77777777" w:rsidR="001D05F3" w:rsidRDefault="001D05F3" w:rsidP="002B570E">
      <w:pPr>
        <w:pStyle w:val="Stile1"/>
      </w:pPr>
    </w:p>
    <w:p w14:paraId="33EB4616" w14:textId="77777777" w:rsidR="001D05F3" w:rsidRDefault="001D05F3" w:rsidP="002B570E">
      <w:pPr>
        <w:pStyle w:val="Stile1"/>
      </w:pPr>
    </w:p>
    <w:p w14:paraId="63EC9900" w14:textId="382A9E5C" w:rsidR="001D05F3" w:rsidRDefault="001D05F3" w:rsidP="002B570E">
      <w:pPr>
        <w:pStyle w:val="Stile1"/>
      </w:pPr>
    </w:p>
    <w:p w14:paraId="560A0C68" w14:textId="12C4B61B" w:rsidR="00BA7815" w:rsidRDefault="00BA7815" w:rsidP="002B570E">
      <w:pPr>
        <w:pStyle w:val="Stile1"/>
      </w:pPr>
    </w:p>
    <w:p w14:paraId="1F8AE647" w14:textId="05727D28" w:rsidR="00BA7815" w:rsidRDefault="00BA7815" w:rsidP="002B570E">
      <w:pPr>
        <w:pStyle w:val="Stile1"/>
      </w:pPr>
    </w:p>
    <w:p w14:paraId="14380E32" w14:textId="78C6C916" w:rsidR="00BA7815" w:rsidRDefault="00BA7815" w:rsidP="002B570E">
      <w:pPr>
        <w:pStyle w:val="Stile1"/>
      </w:pPr>
    </w:p>
    <w:p w14:paraId="7D1D4B7F" w14:textId="26AE22FA" w:rsidR="00BA7815" w:rsidRDefault="00BA7815" w:rsidP="002B570E">
      <w:pPr>
        <w:pStyle w:val="Stile1"/>
      </w:pPr>
    </w:p>
    <w:p w14:paraId="0180A4AB" w14:textId="181DE19A" w:rsidR="00BA7815" w:rsidRDefault="00BA7815" w:rsidP="002B570E">
      <w:pPr>
        <w:pStyle w:val="Stile1"/>
      </w:pPr>
    </w:p>
    <w:p w14:paraId="4D64846C" w14:textId="34771D69" w:rsidR="00BA7815" w:rsidRDefault="00BA7815" w:rsidP="002B570E">
      <w:pPr>
        <w:pStyle w:val="Stile1"/>
      </w:pPr>
    </w:p>
    <w:p w14:paraId="58B01F22" w14:textId="026FBF1C" w:rsidR="00BA7815" w:rsidRDefault="00BA7815" w:rsidP="002B570E">
      <w:pPr>
        <w:pStyle w:val="Stile1"/>
      </w:pPr>
    </w:p>
    <w:p w14:paraId="14034A73" w14:textId="5FFD8B06" w:rsidR="00BA7815" w:rsidRDefault="00BA7815" w:rsidP="002B570E">
      <w:pPr>
        <w:pStyle w:val="Stile1"/>
      </w:pPr>
    </w:p>
    <w:p w14:paraId="1CCB57E6" w14:textId="01CB3FF5" w:rsidR="00BA7815" w:rsidRDefault="00BA7815" w:rsidP="002B570E">
      <w:pPr>
        <w:pStyle w:val="Stile1"/>
      </w:pPr>
    </w:p>
    <w:p w14:paraId="6D6150ED" w14:textId="5ECC65CF" w:rsidR="00BA7815" w:rsidRDefault="00BA7815" w:rsidP="002B570E">
      <w:pPr>
        <w:pStyle w:val="Stile1"/>
      </w:pPr>
    </w:p>
    <w:p w14:paraId="626A9B80" w14:textId="3E84A214" w:rsidR="00BA7815" w:rsidRDefault="00BA7815" w:rsidP="002B570E">
      <w:pPr>
        <w:pStyle w:val="Stile1"/>
      </w:pPr>
    </w:p>
    <w:p w14:paraId="014AAF4A" w14:textId="5ED0B801" w:rsidR="00BA7815" w:rsidRDefault="00BA7815" w:rsidP="002B570E">
      <w:pPr>
        <w:pStyle w:val="Stile1"/>
      </w:pPr>
    </w:p>
    <w:p w14:paraId="082FF7C0" w14:textId="77777777" w:rsidR="00BA7815" w:rsidRDefault="00BA7815" w:rsidP="002B570E">
      <w:pPr>
        <w:pStyle w:val="Stile1"/>
      </w:pPr>
    </w:p>
    <w:p w14:paraId="06B67B22" w14:textId="77777777" w:rsidR="001D05F3" w:rsidRDefault="001D05F3" w:rsidP="002B570E">
      <w:pPr>
        <w:pStyle w:val="Stile1"/>
      </w:pPr>
    </w:p>
    <w:p w14:paraId="219E6A92" w14:textId="77777777" w:rsidR="001D05F3" w:rsidRDefault="001D05F3" w:rsidP="002B570E">
      <w:pPr>
        <w:pStyle w:val="Stile1"/>
      </w:pPr>
    </w:p>
    <w:p w14:paraId="556B24C0" w14:textId="77777777" w:rsidR="001D05F3" w:rsidRDefault="001D05F3" w:rsidP="002B570E">
      <w:pPr>
        <w:pStyle w:val="Stile1"/>
      </w:pPr>
    </w:p>
    <w:p w14:paraId="0A6DBF0F" w14:textId="5EC09824" w:rsidR="001D05F3" w:rsidRDefault="001D05F3" w:rsidP="001D05F3">
      <w:pPr>
        <w:pStyle w:val="Titolo1"/>
        <w:rPr>
          <w:rStyle w:val="Nessuno"/>
          <w:lang w:val="it-IT"/>
        </w:rPr>
      </w:pPr>
      <w:bookmarkStart w:id="14" w:name="_Toc471894865"/>
      <w:bookmarkStart w:id="15" w:name="_Toc487610019"/>
      <w:r>
        <w:rPr>
          <w:rStyle w:val="Nessuno"/>
          <w:lang w:val="it-IT"/>
        </w:rPr>
        <w:t>CAPITOLO 2.</w:t>
      </w:r>
      <w:bookmarkEnd w:id="14"/>
      <w:bookmarkEnd w:id="15"/>
      <w:r>
        <w:rPr>
          <w:rStyle w:val="Nessuno"/>
          <w:lang w:val="it-IT"/>
        </w:rPr>
        <w:t xml:space="preserve"> </w:t>
      </w:r>
    </w:p>
    <w:p w14:paraId="2F4745BE" w14:textId="2DB34AEB" w:rsidR="001D05F3" w:rsidRDefault="001D05F3" w:rsidP="001D05F3">
      <w:pPr>
        <w:pStyle w:val="Titolo1"/>
        <w:rPr>
          <w:rStyle w:val="Nessuno"/>
          <w:lang w:val="it-IT"/>
        </w:rPr>
      </w:pPr>
      <w:bookmarkStart w:id="16" w:name="_Toc471894866"/>
      <w:bookmarkStart w:id="17" w:name="_Toc487610020"/>
      <w:r>
        <w:rPr>
          <w:rStyle w:val="Nessuno"/>
          <w:lang w:val="it-IT"/>
        </w:rPr>
        <w:t>LA LOGICA DELLA QUALITÀ</w:t>
      </w:r>
      <w:bookmarkEnd w:id="16"/>
      <w:bookmarkEnd w:id="17"/>
      <w:r>
        <w:rPr>
          <w:rStyle w:val="Nessuno"/>
          <w:lang w:val="it-IT"/>
        </w:rPr>
        <w:t xml:space="preserve"> </w:t>
      </w:r>
    </w:p>
    <w:p w14:paraId="5C4B52B4" w14:textId="05D5D6BB" w:rsidR="001D05F3" w:rsidRDefault="001D05F3" w:rsidP="001D05F3">
      <w:pPr>
        <w:pStyle w:val="Titolo2"/>
      </w:pPr>
      <w:bookmarkStart w:id="18" w:name="_Toc471894867"/>
      <w:bookmarkStart w:id="19" w:name="_Toc487610021"/>
      <w:r>
        <w:rPr>
          <w:rFonts w:eastAsia="Arial Unicode MS" w:cs="Arial Unicode MS"/>
        </w:rPr>
        <w:t>2.1 Il concetto di qualità</w:t>
      </w:r>
      <w:bookmarkEnd w:id="18"/>
      <w:bookmarkEnd w:id="19"/>
    </w:p>
    <w:p w14:paraId="6639DB06" w14:textId="0FB0FA38" w:rsidR="001D05F3" w:rsidRDefault="001D05F3" w:rsidP="00821CA9">
      <w:pPr>
        <w:pStyle w:val="Nessunaspaziatura"/>
        <w:jc w:val="both"/>
        <w:rPr>
          <w:rStyle w:val="Nessuno"/>
        </w:rPr>
      </w:pPr>
      <w:r>
        <w:rPr>
          <w:rStyle w:val="Nessuno"/>
          <w:rFonts w:eastAsia="Arial Unicode MS" w:cs="Arial Unicode MS"/>
        </w:rPr>
        <w:t xml:space="preserve">Definizione: </w:t>
      </w:r>
      <w:r w:rsidRPr="00742F29">
        <w:rPr>
          <w:rStyle w:val="Enfasidelicata"/>
        </w:rPr>
        <w:t>“Gli stakeholder di un’impresa sono i portatori di interesse che ruotano intorno all’organizzazione. Rappresentano l’universo delle persone interessate ai prodotti, ai servizi, allo stato e al benessere dell’organizzazione”.</w:t>
      </w:r>
      <w:r w:rsidRPr="00742F29">
        <w:rPr>
          <w:rStyle w:val="Nessuno"/>
          <w:rFonts w:eastAsia="Arial Unicode MS" w:cs="Arial Unicode MS"/>
          <w:color w:val="auto"/>
        </w:rPr>
        <w:t xml:space="preserve"> </w:t>
      </w:r>
      <w:r>
        <w:rPr>
          <w:rStyle w:val="Nessuno"/>
          <w:rFonts w:eastAsia="Arial Unicode MS" w:cs="Arial Unicode MS"/>
        </w:rPr>
        <w:t>In passato, gli stakeholder tradizionali erano i clienti, gli investitori, i fornitori e i dipendenti dell’impresa. Oggi, con nel termine stakeholder si includono anche i controllori istituzionali, i partner, la comunità, i gruppi di pressione, i potenziali investitori, l’opinione pubblica, i media, i concorrenti, i dipendenti, e altri ancora. Tutti questi sono i cosiddetti stakeholder emergenti. Sono invece definiti “</w:t>
      </w:r>
      <w:proofErr w:type="spellStart"/>
      <w:r>
        <w:rPr>
          <w:rStyle w:val="Nessuno"/>
          <w:rFonts w:eastAsia="Arial Unicode MS" w:cs="Arial Unicode MS"/>
        </w:rPr>
        <w:t>shareholder</w:t>
      </w:r>
      <w:proofErr w:type="spellEnd"/>
      <w:r>
        <w:rPr>
          <w:rStyle w:val="Nessuno"/>
          <w:rFonts w:eastAsia="Arial Unicode MS" w:cs="Arial Unicode MS"/>
        </w:rPr>
        <w:t>” gli azionisti dell’impresa che detengono quote di capitale. Anch’essi, così come banche e finanziatori, appartengono all’insieme degli stakeholder dell’impresa. L’insieme di questi soggetti ha incrementato e diversificato le richieste di qualità all’agricoltura e al settore alimentare, portando le autorità politiche a legiferare su ognuno di questi diversi aspetti della qualità. La qualità intesa come sicurezza alimentare è garantita in Europa dal Pacchetto Igiene, che comprende:</w:t>
      </w:r>
    </w:p>
    <w:p w14:paraId="54947575" w14:textId="77777777" w:rsidR="001D05F3" w:rsidRDefault="001D05F3" w:rsidP="00197B56">
      <w:pPr>
        <w:pStyle w:val="Nessunaspaziatura"/>
        <w:numPr>
          <w:ilvl w:val="0"/>
          <w:numId w:val="142"/>
        </w:numPr>
        <w:jc w:val="both"/>
        <w:rPr>
          <w:rStyle w:val="Nessuno"/>
        </w:rPr>
      </w:pPr>
      <w:r>
        <w:rPr>
          <w:rStyle w:val="Nessuno"/>
        </w:rPr>
        <w:t>il Reg. (CE) n. 178 del 28 gennaio 2002 che stabilisce i principi e i requisiti generali della legislazione alimentare, istituisce l’Autorità europea per la sicurezza alimentare e determina le procedure nel campo della sicurezza alimentare;</w:t>
      </w:r>
    </w:p>
    <w:p w14:paraId="5E6AF925" w14:textId="77777777" w:rsidR="001D05F3" w:rsidRDefault="001D05F3" w:rsidP="00197B56">
      <w:pPr>
        <w:pStyle w:val="Nessunaspaziatura"/>
        <w:numPr>
          <w:ilvl w:val="0"/>
          <w:numId w:val="142"/>
        </w:numPr>
        <w:jc w:val="both"/>
        <w:rPr>
          <w:rStyle w:val="Nessuno"/>
        </w:rPr>
      </w:pPr>
      <w:r>
        <w:rPr>
          <w:rStyle w:val="Nessuno"/>
        </w:rPr>
        <w:t>il Reg. (CE) n. 852 del 24 aprile 2004 sull’igiene dei prodotti alimentari;</w:t>
      </w:r>
    </w:p>
    <w:p w14:paraId="48E4F302" w14:textId="77777777" w:rsidR="001D05F3" w:rsidRDefault="001D05F3" w:rsidP="00197B56">
      <w:pPr>
        <w:pStyle w:val="Nessunaspaziatura"/>
        <w:numPr>
          <w:ilvl w:val="0"/>
          <w:numId w:val="142"/>
        </w:numPr>
        <w:jc w:val="both"/>
        <w:rPr>
          <w:rStyle w:val="Nessuno"/>
        </w:rPr>
      </w:pPr>
      <w:r>
        <w:rPr>
          <w:rStyle w:val="Nessuno"/>
        </w:rPr>
        <w:t>il Reg. (CE) n. 853 del 24 aprile 2004 che stabilisce norme specifiche in materia di igiene per gli alimenti di origine animale;</w:t>
      </w:r>
    </w:p>
    <w:p w14:paraId="124B6327" w14:textId="77777777" w:rsidR="001D05F3" w:rsidRDefault="001D05F3" w:rsidP="00197B56">
      <w:pPr>
        <w:pStyle w:val="Nessunaspaziatura"/>
        <w:numPr>
          <w:ilvl w:val="0"/>
          <w:numId w:val="142"/>
        </w:numPr>
        <w:jc w:val="both"/>
        <w:rPr>
          <w:rStyle w:val="Nessuno"/>
        </w:rPr>
      </w:pPr>
      <w:r>
        <w:rPr>
          <w:rStyle w:val="Nessuno"/>
        </w:rPr>
        <w:t>il Reg. (CE) n. 854 del 29 aprile 2004 che stabilisce norme specifiche per l’organizzazione di controlli ufficiali sui prodotti di origine animale destinati al consumo umano;</w:t>
      </w:r>
    </w:p>
    <w:p w14:paraId="71279752" w14:textId="77777777" w:rsidR="001D05F3" w:rsidRDefault="001D05F3" w:rsidP="00197B56">
      <w:pPr>
        <w:pStyle w:val="Nessunaspaziatura"/>
        <w:numPr>
          <w:ilvl w:val="0"/>
          <w:numId w:val="142"/>
        </w:numPr>
        <w:jc w:val="both"/>
        <w:rPr>
          <w:rStyle w:val="Nessuno"/>
        </w:rPr>
      </w:pPr>
      <w:r>
        <w:rPr>
          <w:rStyle w:val="Nessuno"/>
        </w:rPr>
        <w:t>il Reg. (CE) n. 882 del 29 aprile 2004 relativo ai controlli ufficiali previsti per verificare la conformità alla normativa in materia di mangimi e di alimenti, e la rispondenza alle norme sulla salute e sul benessere degli animali;</w:t>
      </w:r>
    </w:p>
    <w:p w14:paraId="16E521EC" w14:textId="77777777" w:rsidR="001D05F3" w:rsidRDefault="001D05F3" w:rsidP="00197B56">
      <w:pPr>
        <w:pStyle w:val="Nessunaspaziatura"/>
        <w:numPr>
          <w:ilvl w:val="0"/>
          <w:numId w:val="142"/>
        </w:numPr>
        <w:jc w:val="both"/>
        <w:rPr>
          <w:rStyle w:val="Nessuno"/>
        </w:rPr>
      </w:pPr>
      <w:r>
        <w:rPr>
          <w:rStyle w:val="Nessuno"/>
        </w:rPr>
        <w:t>il Reg. (CE) n. 183 del 12 gennaio 2005 che stabilisce i requisiti per l’igiene dei mangimi.</w:t>
      </w:r>
    </w:p>
    <w:p w14:paraId="624EE887" w14:textId="4EBEA94E" w:rsidR="001D05F3" w:rsidRDefault="001D05F3" w:rsidP="00821CA9">
      <w:pPr>
        <w:pStyle w:val="Nessunaspaziatura"/>
        <w:jc w:val="both"/>
        <w:rPr>
          <w:rStyle w:val="Nessuno"/>
        </w:rPr>
      </w:pPr>
      <w:r>
        <w:rPr>
          <w:rStyle w:val="Nessuno"/>
          <w:rFonts w:eastAsia="Arial Unicode MS" w:cs="Arial Unicode MS"/>
        </w:rPr>
        <w:t xml:space="preserve">Le esigenze di qualità collegate alla tradizione, alla tipicità, al legame col territorio, sono state tutelate dal legislatore con l’emanazione dei Regolamenti comunitari in materia di prodotti a Denominazione di Origine Protetta (DOP), Indicazione Geografica Protetta (IGP), Specialità Tradizionale Garantita (STG). Il mercato e i gruppi di opinione hanno espresso una esigenza di sviluppo sostenibile inteso come sviluppo economico compatibile con la tutela dell’ambiente e dei beni per le generazioni future. Ebbene, a </w:t>
      </w:r>
      <w:r>
        <w:rPr>
          <w:rStyle w:val="Nessuno"/>
          <w:rFonts w:eastAsia="Arial Unicode MS" w:cs="Arial Unicode MS"/>
        </w:rPr>
        <w:lastRenderedPageBreak/>
        <w:t>questa istanza si è provveduto con l’introduzione del sistema di produzione biologica disciplinato dai Regolamenti (CE) n. 834/2007, n. 889/2008, n. 1235/2008 e successive modifiche, riguardanti la produzione biologica e l’etichettatura dei prodotti biologici.</w:t>
      </w:r>
    </w:p>
    <w:p w14:paraId="083B602F" w14:textId="77777777" w:rsidR="001D05F3" w:rsidRDefault="001D05F3" w:rsidP="00FA4507">
      <w:pPr>
        <w:pStyle w:val="Nessunaspaziatura"/>
        <w:jc w:val="both"/>
        <w:rPr>
          <w:rStyle w:val="Nessuno"/>
        </w:rPr>
      </w:pPr>
      <w:r>
        <w:rPr>
          <w:rStyle w:val="Nessuno"/>
          <w:rFonts w:eastAsia="Arial Unicode MS" w:cs="Arial Unicode MS"/>
        </w:rPr>
        <w:t>Un altro aspetto di qualità legato al territorio è rappresentato dalla Rete Rurale Nazionale, un programma appartenente al progetto europeo della Rete Rurale Europea (RRE) cui l’Italia partecipa e che si riferisce a tutte le attività legate allo sviluppo delle aree rurali per il periodo 2007-2013. Attraverso lo scambio di esperienze e conoscenze tra gli operatori del settore, le istituzioni e tutti i soggetti che operano e vivono nelle aree rurali, l’intenzione del programma è quello di favorire le politiche di sviluppo delle aree agricole nei Paesi europei. Il 28 settembre 2016 sono state approvate dall’Organismo Tecnico Scientifico della Rete Rurale Nazionale le procedure di adesione, gestione e controllo del Sistema di Qualità Nazionale Produzione Integrata (SQNPI) e le relative Linee Guida Nazionali per la redazione dei disciplinari regionali di produzione integrata e dei relativi piani di controllo riferiti all’anno di produzione 2017.</w:t>
      </w:r>
    </w:p>
    <w:p w14:paraId="68E59615" w14:textId="77777777" w:rsidR="001D05F3" w:rsidRDefault="001D05F3" w:rsidP="00FA4507">
      <w:pPr>
        <w:pStyle w:val="Nessunaspaziatura"/>
        <w:spacing w:before="120"/>
        <w:ind w:firstLine="0"/>
        <w:jc w:val="both"/>
        <w:rPr>
          <w:rStyle w:val="Hyperlink0"/>
        </w:rPr>
      </w:pPr>
      <w:r>
        <w:rPr>
          <w:rStyle w:val="Hyperlink0"/>
        </w:rPr>
        <w:t xml:space="preserve">Fonte immagine: http://www.slideshare.net/carmelopollichino2/master-goloqua-scelte-di-responsabilit-sociale </w:t>
      </w:r>
      <w:r>
        <w:rPr>
          <w:rStyle w:val="Hyperlink0"/>
          <w:noProof/>
          <w:lang w:eastAsia="it-IT"/>
        </w:rPr>
        <w:drawing>
          <wp:inline distT="0" distB="0" distL="0" distR="0" wp14:anchorId="6DF0B2C3" wp14:editId="4606CBE4">
            <wp:extent cx="5649113" cy="4096323"/>
            <wp:effectExtent l="0" t="0" r="0" b="0"/>
            <wp:docPr id="1073741826" name="officeArt object"/>
            <wp:cNvGraphicFramePr/>
            <a:graphic xmlns:a="http://schemas.openxmlformats.org/drawingml/2006/main">
              <a:graphicData uri="http://schemas.openxmlformats.org/drawingml/2006/picture">
                <pic:pic xmlns:pic="http://schemas.openxmlformats.org/drawingml/2006/picture">
                  <pic:nvPicPr>
                    <pic:cNvPr id="1073741826" name="image2.png"/>
                    <pic:cNvPicPr>
                      <a:picLocks noChangeAspect="1"/>
                    </pic:cNvPicPr>
                  </pic:nvPicPr>
                  <pic:blipFill>
                    <a:blip r:embed="rId16">
                      <a:extLst/>
                    </a:blip>
                    <a:stretch>
                      <a:fillRect/>
                    </a:stretch>
                  </pic:blipFill>
                  <pic:spPr>
                    <a:xfrm>
                      <a:off x="0" y="0"/>
                      <a:ext cx="5649113" cy="4096323"/>
                    </a:xfrm>
                    <a:prstGeom prst="rect">
                      <a:avLst/>
                    </a:prstGeom>
                    <a:ln w="12700" cap="flat">
                      <a:noFill/>
                      <a:miter lim="400000"/>
                    </a:ln>
                    <a:effectLst/>
                  </pic:spPr>
                </pic:pic>
              </a:graphicData>
            </a:graphic>
          </wp:inline>
        </w:drawing>
      </w:r>
    </w:p>
    <w:p w14:paraId="4ABB8782" w14:textId="36C1F565" w:rsidR="001D05F3" w:rsidRDefault="001D05F3" w:rsidP="001D05F3">
      <w:pPr>
        <w:pStyle w:val="Titolo2"/>
      </w:pPr>
      <w:bookmarkStart w:id="20" w:name="_Toc471894868"/>
      <w:bookmarkStart w:id="21" w:name="_Toc487610022"/>
      <w:r>
        <w:rPr>
          <w:rFonts w:eastAsia="Arial Unicode MS" w:cs="Arial Unicode MS"/>
        </w:rPr>
        <w:t>2.2 Le motivazioni alla certificazione di qualità</w:t>
      </w:r>
      <w:bookmarkEnd w:id="20"/>
      <w:bookmarkEnd w:id="21"/>
      <w:r>
        <w:rPr>
          <w:rFonts w:eastAsia="Arial Unicode MS" w:cs="Arial Unicode MS"/>
        </w:rPr>
        <w:t xml:space="preserve"> </w:t>
      </w:r>
    </w:p>
    <w:p w14:paraId="1C0F1572" w14:textId="0ED94436" w:rsidR="001D05F3" w:rsidRDefault="001D05F3" w:rsidP="00821CA9">
      <w:pPr>
        <w:pStyle w:val="Nessunaspaziatura"/>
        <w:jc w:val="both"/>
        <w:rPr>
          <w:rStyle w:val="Nessuno"/>
        </w:rPr>
      </w:pPr>
      <w:r>
        <w:rPr>
          <w:rStyle w:val="Nessuno"/>
          <w:rFonts w:eastAsia="Arial Unicode MS" w:cs="Arial Unicode MS"/>
        </w:rPr>
        <w:t>Nonostante la presenza di una cospicua normativa in materia di assicurazione della qualità dei prodotti agroalimentari, si sono affermat</w:t>
      </w:r>
      <w:r w:rsidR="00821CA9">
        <w:rPr>
          <w:rStyle w:val="Nessuno"/>
          <w:rFonts w:eastAsia="Arial Unicode MS" w:cs="Arial Unicode MS"/>
        </w:rPr>
        <w:t xml:space="preserve">i ulteriori </w:t>
      </w:r>
      <w:r>
        <w:rPr>
          <w:rStyle w:val="Nessuno"/>
          <w:rFonts w:eastAsia="Arial Unicode MS" w:cs="Arial Unicode MS"/>
        </w:rPr>
        <w:t xml:space="preserve">criteri di gestione della qualità </w:t>
      </w:r>
      <w:r w:rsidR="00821CA9">
        <w:rPr>
          <w:rStyle w:val="Nessuno"/>
          <w:rFonts w:eastAsia="Arial Unicode MS" w:cs="Arial Unicode MS"/>
        </w:rPr>
        <w:t>attraverso</w:t>
      </w:r>
      <w:r>
        <w:rPr>
          <w:rStyle w:val="Nessuno"/>
          <w:rFonts w:eastAsia="Arial Unicode MS" w:cs="Arial Unicode MS"/>
        </w:rPr>
        <w:t xml:space="preserve"> le certificazioni dei sistemi di gestione di processo e di prodotto.</w:t>
      </w:r>
      <w:r w:rsidR="00821CA9">
        <w:rPr>
          <w:rStyle w:val="Nessuno"/>
        </w:rPr>
        <w:t xml:space="preserve"> </w:t>
      </w:r>
      <w:r>
        <w:rPr>
          <w:rStyle w:val="Nessuno"/>
          <w:rFonts w:eastAsia="Arial Unicode MS" w:cs="Arial Unicode MS"/>
        </w:rPr>
        <w:t xml:space="preserve">Per la produzione agricola e l’industria agroalimentare hanno una rilevante importanza la </w:t>
      </w:r>
      <w:r>
        <w:rPr>
          <w:rStyle w:val="Nessuno"/>
          <w:rFonts w:eastAsia="Arial Unicode MS" w:cs="Arial Unicode MS"/>
        </w:rPr>
        <w:lastRenderedPageBreak/>
        <w:t xml:space="preserve">certificazione di sistema di gestione per la qualità disciplinata dalla norma ISO 9001, il sistema di gestione per la sicurezza degli alimenti regolamentata dalla norma ISO 22000, e la certificazione dei sistemi di gestione ambientale ai sensi dalla norma ISO 14001. Inoltre, la rintracciabilità di filiera è garantita dalla certificazione ISO 22005 con cui si assicura l’impegno dell’organizzazione sul controllo dei prodotti in ingresso e in uscita dall’azienda. </w:t>
      </w:r>
    </w:p>
    <w:p w14:paraId="09B66A1E" w14:textId="77777777" w:rsidR="001D05F3" w:rsidRDefault="001D05F3" w:rsidP="00FA4507">
      <w:pPr>
        <w:pStyle w:val="Nessunaspaziatura"/>
        <w:jc w:val="both"/>
        <w:rPr>
          <w:rStyle w:val="Nessuno"/>
        </w:rPr>
      </w:pPr>
      <w:r>
        <w:rPr>
          <w:rStyle w:val="Nessuno"/>
          <w:rFonts w:eastAsia="Arial Unicode MS" w:cs="Arial Unicode MS"/>
        </w:rPr>
        <w:t xml:space="preserve">La certificazione di qualità ha dei costi e non sono trascurabili. In particolare è possibile classificare tali costi in: </w:t>
      </w:r>
    </w:p>
    <w:p w14:paraId="3611C11D" w14:textId="77777777" w:rsidR="001D05F3" w:rsidRDefault="001D05F3" w:rsidP="00B723DD">
      <w:pPr>
        <w:pStyle w:val="Nessunaspaziatura"/>
        <w:numPr>
          <w:ilvl w:val="0"/>
          <w:numId w:val="143"/>
        </w:numPr>
        <w:jc w:val="both"/>
        <w:rPr>
          <w:rStyle w:val="Nessuno"/>
        </w:rPr>
      </w:pPr>
      <w:r>
        <w:rPr>
          <w:rStyle w:val="Nessuno"/>
        </w:rPr>
        <w:t>costi relativi al potenziamento della funzione aziendale qualità alla quale è affidato lo sforzo progettuale ed organizzativo della documentazione, oltre che la compilazione delle parti di sua competenza;</w:t>
      </w:r>
    </w:p>
    <w:p w14:paraId="622A428F" w14:textId="77777777" w:rsidR="001D05F3" w:rsidRDefault="001D05F3" w:rsidP="00B723DD">
      <w:pPr>
        <w:pStyle w:val="Nessunaspaziatura"/>
        <w:numPr>
          <w:ilvl w:val="0"/>
          <w:numId w:val="143"/>
        </w:numPr>
        <w:jc w:val="both"/>
        <w:rPr>
          <w:rStyle w:val="Nessuno"/>
        </w:rPr>
      </w:pPr>
      <w:r>
        <w:rPr>
          <w:rStyle w:val="Nessuno"/>
        </w:rPr>
        <w:t>costi relativi alla sensibilizzazione del personale al problema della certificazione, intesi sia in termini monetari che in termini di ore di lavoro perse;</w:t>
      </w:r>
    </w:p>
    <w:p w14:paraId="0A485DAA" w14:textId="77777777" w:rsidR="001D05F3" w:rsidRDefault="001D05F3" w:rsidP="00B723DD">
      <w:pPr>
        <w:pStyle w:val="Nessunaspaziatura"/>
        <w:numPr>
          <w:ilvl w:val="0"/>
          <w:numId w:val="143"/>
        </w:numPr>
        <w:jc w:val="both"/>
        <w:rPr>
          <w:rStyle w:val="Nessuno"/>
        </w:rPr>
      </w:pPr>
      <w:r>
        <w:rPr>
          <w:rStyle w:val="Nessuno"/>
        </w:rPr>
        <w:t xml:space="preserve">costi relativi alle prestazioni professionali dell’organismo certificatore e alle visite ispettive. </w:t>
      </w:r>
    </w:p>
    <w:p w14:paraId="47C33FE1" w14:textId="5F314D14" w:rsidR="001D05F3" w:rsidRDefault="001D05F3" w:rsidP="00821CA9">
      <w:pPr>
        <w:pStyle w:val="Nessunaspaziatura"/>
        <w:jc w:val="both"/>
        <w:rPr>
          <w:rStyle w:val="Nessuno"/>
        </w:rPr>
      </w:pPr>
      <w:r>
        <w:rPr>
          <w:rStyle w:val="Nessuno"/>
          <w:rFonts w:eastAsia="Arial Unicode MS" w:cs="Arial Unicode MS"/>
        </w:rPr>
        <w:t>La motivazione principale che spinge le grandi aziende alla ricerca della certificazione di qualità è dovuta alla competitività del mercato. Nelle grandi imprese, considerevoli risorse economiche sono investite per sensibilizzare e istruire il personale sulla tematica di qualità. Per le piccole imprese, dove l’azione di educazione dei dipendenti può risultare più semplice e diretta, il motore decisionale è costituito in genere da una specifica richiesta da parte della grande distribuzione acquirente. Per tale motivo la certificazione di qualità, ancorché volontaria, diviene una imprescindibile prescrizione, pena l’esclusione dal contesto del mercato.</w:t>
      </w:r>
    </w:p>
    <w:p w14:paraId="28766E49" w14:textId="77777777" w:rsidR="001D05F3" w:rsidRDefault="001D05F3" w:rsidP="002B570E">
      <w:pPr>
        <w:pStyle w:val="Stile1"/>
        <w:rPr>
          <w:rStyle w:val="Nessuno"/>
        </w:rPr>
      </w:pPr>
    </w:p>
    <w:p w14:paraId="6271AE4D" w14:textId="77777777" w:rsidR="001D05F3" w:rsidRDefault="001D05F3" w:rsidP="002B570E">
      <w:pPr>
        <w:pStyle w:val="Stile1"/>
        <w:rPr>
          <w:rStyle w:val="Nessuno"/>
        </w:rPr>
      </w:pPr>
    </w:p>
    <w:p w14:paraId="3E389A43" w14:textId="77777777" w:rsidR="001D05F3" w:rsidRDefault="001D05F3" w:rsidP="002B570E">
      <w:pPr>
        <w:pStyle w:val="Stile1"/>
        <w:rPr>
          <w:rStyle w:val="Nessuno"/>
        </w:rPr>
      </w:pPr>
    </w:p>
    <w:p w14:paraId="1C82D176" w14:textId="77777777" w:rsidR="001D05F3" w:rsidRDefault="001D05F3" w:rsidP="002B570E">
      <w:pPr>
        <w:pStyle w:val="Stile1"/>
        <w:rPr>
          <w:rStyle w:val="Nessuno"/>
        </w:rPr>
      </w:pPr>
    </w:p>
    <w:p w14:paraId="61AA5C87" w14:textId="77777777" w:rsidR="001D05F3" w:rsidRDefault="001D05F3" w:rsidP="002B570E">
      <w:pPr>
        <w:pStyle w:val="Stile1"/>
        <w:rPr>
          <w:rStyle w:val="Nessuno"/>
        </w:rPr>
      </w:pPr>
    </w:p>
    <w:p w14:paraId="5FAC9DE1" w14:textId="77777777" w:rsidR="001D05F3" w:rsidRDefault="001D05F3" w:rsidP="002B570E">
      <w:pPr>
        <w:pStyle w:val="Stile1"/>
        <w:rPr>
          <w:rStyle w:val="Nessuno"/>
        </w:rPr>
      </w:pPr>
    </w:p>
    <w:p w14:paraId="7C319DB9" w14:textId="77777777" w:rsidR="001D05F3" w:rsidRDefault="001D05F3" w:rsidP="002B570E">
      <w:pPr>
        <w:pStyle w:val="Stile1"/>
        <w:rPr>
          <w:rStyle w:val="Nessuno"/>
        </w:rPr>
      </w:pPr>
    </w:p>
    <w:p w14:paraId="167CAC02" w14:textId="77777777" w:rsidR="001D05F3" w:rsidRDefault="001D05F3" w:rsidP="002B570E">
      <w:pPr>
        <w:pStyle w:val="Stile1"/>
        <w:rPr>
          <w:rStyle w:val="Nessuno"/>
        </w:rPr>
      </w:pPr>
    </w:p>
    <w:p w14:paraId="47DF8E7C" w14:textId="77777777" w:rsidR="001D05F3" w:rsidRDefault="001D05F3" w:rsidP="002B570E">
      <w:pPr>
        <w:pStyle w:val="Stile1"/>
        <w:rPr>
          <w:rStyle w:val="Nessuno"/>
        </w:rPr>
      </w:pPr>
    </w:p>
    <w:p w14:paraId="666A0901" w14:textId="77777777" w:rsidR="001D05F3" w:rsidRDefault="001D05F3" w:rsidP="002B570E">
      <w:pPr>
        <w:pStyle w:val="Stile1"/>
        <w:rPr>
          <w:rStyle w:val="Nessuno"/>
        </w:rPr>
      </w:pPr>
    </w:p>
    <w:p w14:paraId="0CE86307" w14:textId="77777777" w:rsidR="001D05F3" w:rsidRDefault="001D05F3" w:rsidP="002B570E">
      <w:pPr>
        <w:pStyle w:val="Stile1"/>
        <w:rPr>
          <w:rStyle w:val="Nessuno"/>
        </w:rPr>
      </w:pPr>
    </w:p>
    <w:p w14:paraId="4A2BBA17" w14:textId="77777777" w:rsidR="001D05F3" w:rsidRDefault="001D05F3" w:rsidP="002B570E">
      <w:pPr>
        <w:pStyle w:val="Stile1"/>
        <w:rPr>
          <w:rStyle w:val="Nessuno"/>
        </w:rPr>
      </w:pPr>
    </w:p>
    <w:p w14:paraId="0A8EE731" w14:textId="77777777" w:rsidR="001D05F3" w:rsidRDefault="001D05F3" w:rsidP="002B570E">
      <w:pPr>
        <w:pStyle w:val="Stile1"/>
        <w:rPr>
          <w:rStyle w:val="Nessuno"/>
        </w:rPr>
      </w:pPr>
    </w:p>
    <w:p w14:paraId="2747E652" w14:textId="77777777" w:rsidR="001D05F3" w:rsidRDefault="001D05F3" w:rsidP="002B570E">
      <w:pPr>
        <w:pStyle w:val="Stile1"/>
        <w:rPr>
          <w:rStyle w:val="Nessuno"/>
        </w:rPr>
      </w:pPr>
    </w:p>
    <w:p w14:paraId="0C5B8F04" w14:textId="77777777" w:rsidR="001D05F3" w:rsidRDefault="001D05F3" w:rsidP="002B570E">
      <w:pPr>
        <w:pStyle w:val="Stile1"/>
        <w:rPr>
          <w:rStyle w:val="Nessuno"/>
        </w:rPr>
      </w:pPr>
    </w:p>
    <w:p w14:paraId="2F8A3AE9" w14:textId="77777777" w:rsidR="001D05F3" w:rsidRDefault="001D05F3" w:rsidP="002B570E">
      <w:pPr>
        <w:pStyle w:val="Stile1"/>
        <w:rPr>
          <w:rStyle w:val="Nessuno"/>
        </w:rPr>
      </w:pPr>
    </w:p>
    <w:p w14:paraId="6502C7CC" w14:textId="77777777" w:rsidR="001D05F3" w:rsidRDefault="001D05F3" w:rsidP="002B570E">
      <w:pPr>
        <w:pStyle w:val="Stile1"/>
        <w:rPr>
          <w:rStyle w:val="Nessuno"/>
        </w:rPr>
      </w:pPr>
    </w:p>
    <w:p w14:paraId="36B7BE11" w14:textId="77777777" w:rsidR="001D05F3" w:rsidRDefault="001D05F3" w:rsidP="002B570E">
      <w:pPr>
        <w:pStyle w:val="Stile1"/>
        <w:rPr>
          <w:rStyle w:val="Nessuno"/>
        </w:rPr>
      </w:pPr>
    </w:p>
    <w:p w14:paraId="42036DAA" w14:textId="2989032B" w:rsidR="001D05F3" w:rsidRDefault="001D05F3" w:rsidP="002B570E">
      <w:pPr>
        <w:pStyle w:val="Stile1"/>
        <w:rPr>
          <w:rStyle w:val="Nessuno"/>
        </w:rPr>
      </w:pPr>
    </w:p>
    <w:p w14:paraId="084B5DE5" w14:textId="13FC0234" w:rsidR="00821CA9" w:rsidRDefault="00821CA9" w:rsidP="002B570E">
      <w:pPr>
        <w:pStyle w:val="Stile1"/>
        <w:rPr>
          <w:rStyle w:val="Nessuno"/>
        </w:rPr>
      </w:pPr>
    </w:p>
    <w:p w14:paraId="45ED3A2A" w14:textId="640B489E" w:rsidR="00821CA9" w:rsidRDefault="00821CA9" w:rsidP="002B570E">
      <w:pPr>
        <w:pStyle w:val="Stile1"/>
        <w:rPr>
          <w:rStyle w:val="Nessuno"/>
        </w:rPr>
      </w:pPr>
    </w:p>
    <w:p w14:paraId="1FEDB336" w14:textId="5C706616" w:rsidR="00821CA9" w:rsidRDefault="00821CA9" w:rsidP="002B570E">
      <w:pPr>
        <w:pStyle w:val="Stile1"/>
        <w:rPr>
          <w:rStyle w:val="Nessuno"/>
        </w:rPr>
      </w:pPr>
    </w:p>
    <w:p w14:paraId="5F093015" w14:textId="1DFEEB02" w:rsidR="00821CA9" w:rsidRDefault="00821CA9" w:rsidP="002B570E">
      <w:pPr>
        <w:pStyle w:val="Stile1"/>
        <w:rPr>
          <w:rStyle w:val="Nessuno"/>
        </w:rPr>
      </w:pPr>
    </w:p>
    <w:p w14:paraId="578A63FF" w14:textId="77777777" w:rsidR="00821CA9" w:rsidRDefault="00821CA9" w:rsidP="002B570E">
      <w:pPr>
        <w:pStyle w:val="Stile1"/>
        <w:rPr>
          <w:rStyle w:val="Nessuno"/>
        </w:rPr>
      </w:pPr>
    </w:p>
    <w:p w14:paraId="564C699C" w14:textId="4BB7ED11" w:rsidR="001D05F3" w:rsidRDefault="001D05F3" w:rsidP="00FA4507">
      <w:pPr>
        <w:pStyle w:val="Titolo2"/>
        <w:jc w:val="both"/>
      </w:pPr>
      <w:bookmarkStart w:id="22" w:name="_Toc471894869"/>
      <w:bookmarkStart w:id="23" w:name="_Toc487610023"/>
      <w:r>
        <w:rPr>
          <w:rFonts w:eastAsia="Arial Unicode MS" w:cs="Arial Unicode MS"/>
        </w:rPr>
        <w:t>Bibliografia Capitolo 2</w:t>
      </w:r>
      <w:bookmarkEnd w:id="22"/>
      <w:bookmarkEnd w:id="23"/>
    </w:p>
    <w:p w14:paraId="4C7C5C24" w14:textId="77777777" w:rsidR="001D05F3" w:rsidRDefault="001D05F3" w:rsidP="00197B56">
      <w:pPr>
        <w:pStyle w:val="Nessunaspaziatura"/>
        <w:numPr>
          <w:ilvl w:val="0"/>
          <w:numId w:val="139"/>
        </w:numPr>
        <w:jc w:val="both"/>
      </w:pPr>
      <w:r>
        <w:t>Chiara Mazzocchi: Piano strategico nazionale e Piano sviluppo rurale in Italia, i Leader. 2010, Università degli Studi Milano Bicocca.</w:t>
      </w:r>
    </w:p>
    <w:p w14:paraId="59E79C15" w14:textId="77777777" w:rsidR="001D05F3" w:rsidRPr="00CE5C8D" w:rsidRDefault="001D05F3" w:rsidP="00197B56">
      <w:pPr>
        <w:pStyle w:val="Nessunaspaziatura"/>
        <w:numPr>
          <w:ilvl w:val="0"/>
          <w:numId w:val="139"/>
        </w:numPr>
        <w:jc w:val="both"/>
        <w:rPr>
          <w:color w:val="auto"/>
        </w:rPr>
      </w:pPr>
      <w:r>
        <w:t xml:space="preserve">Graziella Picchi: Geografia dei prodotti tipici locali e tradizionali, 2015. </w:t>
      </w:r>
      <w:r w:rsidRPr="00CE5C8D">
        <w:rPr>
          <w:color w:val="auto"/>
        </w:rPr>
        <w:t xml:space="preserve">Pubblicato su: </w:t>
      </w:r>
      <w:hyperlink r:id="rId17" w:history="1">
        <w:r w:rsidRPr="00CE5C8D">
          <w:rPr>
            <w:rStyle w:val="Hyperlink1"/>
            <w:color w:val="auto"/>
          </w:rPr>
          <w:t>http://www.treccani.it/enciclopedia/geografia-dei-prodotti-tipici-locali-e-tradizionali_(L'Italia-e-le-sue-Regioni)/</w:t>
        </w:r>
      </w:hyperlink>
    </w:p>
    <w:p w14:paraId="255BA4A7" w14:textId="77777777" w:rsidR="001D05F3" w:rsidRPr="00CE5C8D" w:rsidRDefault="00337644" w:rsidP="00197B56">
      <w:pPr>
        <w:pStyle w:val="Nessunaspaziatura"/>
        <w:numPr>
          <w:ilvl w:val="0"/>
          <w:numId w:val="139"/>
        </w:numPr>
        <w:jc w:val="both"/>
        <w:rPr>
          <w:color w:val="auto"/>
        </w:rPr>
      </w:pPr>
      <w:hyperlink r:id="rId18" w:history="1">
        <w:r w:rsidR="001D05F3" w:rsidRPr="00CE5C8D">
          <w:rPr>
            <w:rStyle w:val="Hyperlink1"/>
            <w:color w:val="auto"/>
          </w:rPr>
          <w:t>http://enrd.ec.europa.eu/enrd-static/it/home-page_it.html</w:t>
        </w:r>
      </w:hyperlink>
    </w:p>
    <w:p w14:paraId="47C85809" w14:textId="77777777" w:rsidR="001D05F3" w:rsidRPr="00CE5C8D" w:rsidRDefault="00337644" w:rsidP="00197B56">
      <w:pPr>
        <w:pStyle w:val="Nessunaspaziatura"/>
        <w:numPr>
          <w:ilvl w:val="0"/>
          <w:numId w:val="139"/>
        </w:numPr>
        <w:jc w:val="both"/>
        <w:rPr>
          <w:color w:val="auto"/>
        </w:rPr>
      </w:pPr>
      <w:hyperlink r:id="rId19" w:history="1">
        <w:r w:rsidR="001D05F3" w:rsidRPr="00CE5C8D">
          <w:rPr>
            <w:rStyle w:val="Hyperlink1"/>
            <w:color w:val="auto"/>
          </w:rPr>
          <w:t>http://www.federalimentare.it/documenti/schedapacchettoigiene.pdf</w:t>
        </w:r>
      </w:hyperlink>
    </w:p>
    <w:p w14:paraId="6BE6220A" w14:textId="77777777" w:rsidR="001D05F3" w:rsidRPr="00CE5C8D" w:rsidRDefault="00337644" w:rsidP="00197B56">
      <w:pPr>
        <w:pStyle w:val="Nessunaspaziatura"/>
        <w:numPr>
          <w:ilvl w:val="0"/>
          <w:numId w:val="139"/>
        </w:numPr>
        <w:jc w:val="both"/>
        <w:rPr>
          <w:color w:val="auto"/>
        </w:rPr>
      </w:pPr>
      <w:hyperlink r:id="rId20" w:history="1">
        <w:r w:rsidR="001D05F3" w:rsidRPr="00CE5C8D">
          <w:rPr>
            <w:rStyle w:val="Hyperlink1"/>
            <w:color w:val="auto"/>
          </w:rPr>
          <w:t>http://www.performancemanagementreview.org/</w:t>
        </w:r>
      </w:hyperlink>
    </w:p>
    <w:p w14:paraId="76B4D27D" w14:textId="77777777" w:rsidR="001D05F3" w:rsidRPr="00CE5C8D" w:rsidRDefault="00337644" w:rsidP="00197B56">
      <w:pPr>
        <w:pStyle w:val="Nessunaspaziatura"/>
        <w:numPr>
          <w:ilvl w:val="0"/>
          <w:numId w:val="139"/>
        </w:numPr>
        <w:jc w:val="both"/>
        <w:rPr>
          <w:color w:val="auto"/>
        </w:rPr>
      </w:pPr>
      <w:hyperlink r:id="rId21" w:history="1">
        <w:r w:rsidR="001D05F3" w:rsidRPr="00CE5C8D">
          <w:rPr>
            <w:rStyle w:val="Hyperlink1"/>
            <w:color w:val="auto"/>
          </w:rPr>
          <w:t>http://www.progettoambiente.org/alimenti/ricerca-fitofarmaci.html?jjj=1480754330301</w:t>
        </w:r>
      </w:hyperlink>
    </w:p>
    <w:p w14:paraId="11FC052B" w14:textId="77777777" w:rsidR="001D05F3" w:rsidRPr="00CE5C8D" w:rsidRDefault="00337644" w:rsidP="00197B56">
      <w:pPr>
        <w:pStyle w:val="Nessunaspaziatura"/>
        <w:numPr>
          <w:ilvl w:val="0"/>
          <w:numId w:val="139"/>
        </w:numPr>
        <w:jc w:val="both"/>
        <w:rPr>
          <w:color w:val="auto"/>
        </w:rPr>
      </w:pPr>
      <w:hyperlink r:id="rId22" w:history="1">
        <w:r w:rsidR="001D05F3" w:rsidRPr="00CE5C8D">
          <w:rPr>
            <w:rStyle w:val="Hyperlink1"/>
            <w:color w:val="auto"/>
          </w:rPr>
          <w:t>http://www.reterurale.it/flex/cm/pages/ServeBLOB.php/L/IT/IDPagina/1</w:t>
        </w:r>
      </w:hyperlink>
    </w:p>
    <w:p w14:paraId="0C5EEA90" w14:textId="77777777" w:rsidR="001D05F3" w:rsidRPr="00CE5C8D" w:rsidRDefault="00337644" w:rsidP="00197B56">
      <w:pPr>
        <w:pStyle w:val="Nessunaspaziatura"/>
        <w:numPr>
          <w:ilvl w:val="0"/>
          <w:numId w:val="139"/>
        </w:numPr>
        <w:jc w:val="both"/>
        <w:rPr>
          <w:color w:val="auto"/>
        </w:rPr>
      </w:pPr>
      <w:hyperlink r:id="rId23" w:history="1">
        <w:r w:rsidR="001D05F3" w:rsidRPr="00CE5C8D">
          <w:rPr>
            <w:rStyle w:val="Hyperlink1"/>
            <w:color w:val="auto"/>
          </w:rPr>
          <w:t>http://www.sinanet.isprambiente.it/gelso/tematiche</w:t>
        </w:r>
      </w:hyperlink>
      <w:r w:rsidR="001D05F3" w:rsidRPr="00CE5C8D">
        <w:rPr>
          <w:color w:val="auto"/>
        </w:rPr>
        <w:tab/>
      </w:r>
    </w:p>
    <w:p w14:paraId="305942AC" w14:textId="77777777" w:rsidR="001D05F3" w:rsidRPr="00CE5C8D" w:rsidRDefault="001D05F3" w:rsidP="00197B56">
      <w:pPr>
        <w:pStyle w:val="Nessunaspaziatura"/>
        <w:numPr>
          <w:ilvl w:val="0"/>
          <w:numId w:val="139"/>
        </w:numPr>
        <w:jc w:val="both"/>
        <w:rPr>
          <w:color w:val="auto"/>
        </w:rPr>
      </w:pPr>
      <w:r w:rsidRPr="00CE5C8D">
        <w:rPr>
          <w:color w:val="auto"/>
        </w:rPr>
        <w:t>ISMEA Istituto di Servizi per il Mercato Agricolo Alimentare: La qualità come strategia per l’agro-alimentare italiano. 2006, Ministero delle Politiche Agricole Alimentari Forestali.</w:t>
      </w:r>
    </w:p>
    <w:p w14:paraId="6B5F8857" w14:textId="77777777" w:rsidR="001D05F3" w:rsidRPr="00CE5C8D" w:rsidRDefault="001D05F3" w:rsidP="00197B56">
      <w:pPr>
        <w:pStyle w:val="Nessunaspaziatura"/>
        <w:numPr>
          <w:ilvl w:val="0"/>
          <w:numId w:val="139"/>
        </w:numPr>
        <w:jc w:val="both"/>
        <w:rPr>
          <w:color w:val="auto"/>
        </w:rPr>
      </w:pPr>
      <w:r w:rsidRPr="00CE5C8D">
        <w:rPr>
          <w:color w:val="auto"/>
        </w:rPr>
        <w:t xml:space="preserve">Lorenzo </w:t>
      </w:r>
      <w:proofErr w:type="spellStart"/>
      <w:r w:rsidRPr="00CE5C8D">
        <w:rPr>
          <w:color w:val="auto"/>
        </w:rPr>
        <w:t>Thione</w:t>
      </w:r>
      <w:proofErr w:type="spellEnd"/>
      <w:r w:rsidRPr="00CE5C8D">
        <w:rPr>
          <w:color w:val="auto"/>
        </w:rPr>
        <w:t xml:space="preserve">: La qualità nel settore agro-alimentare, Stato attuale e prospettive di evoluzione. 2005, </w:t>
      </w:r>
      <w:proofErr w:type="spellStart"/>
      <w:r w:rsidRPr="00CE5C8D">
        <w:rPr>
          <w:color w:val="auto"/>
        </w:rPr>
        <w:t>Sincert</w:t>
      </w:r>
      <w:proofErr w:type="spellEnd"/>
      <w:r w:rsidRPr="00CE5C8D">
        <w:rPr>
          <w:color w:val="auto"/>
        </w:rPr>
        <w:t>.</w:t>
      </w:r>
    </w:p>
    <w:p w14:paraId="4AFE52DD" w14:textId="77777777" w:rsidR="001D05F3" w:rsidRDefault="001D05F3" w:rsidP="00197B56">
      <w:pPr>
        <w:pStyle w:val="Nessunaspaziatura"/>
        <w:numPr>
          <w:ilvl w:val="0"/>
          <w:numId w:val="139"/>
        </w:numPr>
        <w:jc w:val="both"/>
      </w:pPr>
      <w:r w:rsidRPr="00CE5C8D">
        <w:rPr>
          <w:color w:val="auto"/>
        </w:rPr>
        <w:t xml:space="preserve">Regolamento (CE) n.834/2007 del Consiglio del 28 giugno </w:t>
      </w:r>
      <w:r>
        <w:t>2007 relativo alla produzione biologica e all’etichettatura dei prodotti biologici e che abroga il Regolamento (CEE) n.2092/91.</w:t>
      </w:r>
    </w:p>
    <w:p w14:paraId="19BDB96F" w14:textId="77777777" w:rsidR="001D05F3" w:rsidRDefault="001D05F3" w:rsidP="00197B56">
      <w:pPr>
        <w:pStyle w:val="Nessunaspaziatura"/>
        <w:numPr>
          <w:ilvl w:val="0"/>
          <w:numId w:val="139"/>
        </w:numPr>
        <w:jc w:val="both"/>
      </w:pPr>
      <w:r>
        <w:t>Sistemi di controllo ed autocontrollo. 2010, Ordine Provinciale di Torino dei Dottori Agronomi e Forestali.</w:t>
      </w:r>
    </w:p>
    <w:p w14:paraId="1E7FA64D" w14:textId="77777777" w:rsidR="001D05F3" w:rsidRPr="00CE5C8D" w:rsidRDefault="001D05F3" w:rsidP="00197B56">
      <w:pPr>
        <w:pStyle w:val="Nessunaspaziatura"/>
        <w:numPr>
          <w:ilvl w:val="0"/>
          <w:numId w:val="139"/>
        </w:numPr>
        <w:jc w:val="both"/>
        <w:rPr>
          <w:color w:val="auto"/>
        </w:rPr>
      </w:pPr>
      <w:r>
        <w:t xml:space="preserve">Stefania Zanda: Evoluzione della qualità aziendale nell’ottica dell’eccellenza e della </w:t>
      </w:r>
      <w:r w:rsidRPr="00CE5C8D">
        <w:rPr>
          <w:color w:val="auto"/>
        </w:rPr>
        <w:t xml:space="preserve">certificazione. 2007 </w:t>
      </w:r>
      <w:proofErr w:type="spellStart"/>
      <w:r w:rsidRPr="00CE5C8D">
        <w:rPr>
          <w:color w:val="auto"/>
        </w:rPr>
        <w:t>Aracne</w:t>
      </w:r>
      <w:proofErr w:type="spellEnd"/>
      <w:r w:rsidRPr="00CE5C8D">
        <w:rPr>
          <w:color w:val="auto"/>
        </w:rPr>
        <w:t xml:space="preserve"> Editrice, Roma ISBN 978 88 548 1166 9.</w:t>
      </w:r>
    </w:p>
    <w:p w14:paraId="221B9CAF" w14:textId="77777777" w:rsidR="001D05F3" w:rsidRPr="00CE5C8D" w:rsidRDefault="001D05F3" w:rsidP="00197B56">
      <w:pPr>
        <w:pStyle w:val="Nessunaspaziatura"/>
        <w:numPr>
          <w:ilvl w:val="0"/>
          <w:numId w:val="139"/>
        </w:numPr>
        <w:jc w:val="both"/>
        <w:rPr>
          <w:color w:val="auto"/>
        </w:rPr>
      </w:pPr>
      <w:r w:rsidRPr="00CE5C8D">
        <w:rPr>
          <w:color w:val="auto"/>
        </w:rPr>
        <w:t xml:space="preserve">Unione Europea. Istruzioni per l’uso n. 3/2012. L’etichettatura dei prodotti alimentari. Sul sito: </w:t>
      </w:r>
      <w:hyperlink r:id="rId24" w:history="1">
        <w:r w:rsidRPr="00CE5C8D">
          <w:rPr>
            <w:rStyle w:val="Hyperlink1"/>
            <w:color w:val="auto"/>
          </w:rPr>
          <w:t>https://www.to.camcom.it/sites/default/files/opportunita-europa/15599_cciaato_19112012.pdf</w:t>
        </w:r>
      </w:hyperlink>
    </w:p>
    <w:p w14:paraId="1856AEB5" w14:textId="77777777" w:rsidR="001D05F3" w:rsidRPr="00CE5C8D" w:rsidRDefault="001D05F3" w:rsidP="001D05F3">
      <w:pPr>
        <w:rPr>
          <w:rFonts w:ascii="Baskerville" w:eastAsia="Baskerville" w:hAnsi="Baskerville" w:cs="Baskerville"/>
          <w:lang w:val="it-IT"/>
        </w:rPr>
      </w:pPr>
    </w:p>
    <w:p w14:paraId="50791405" w14:textId="68083461" w:rsidR="001D05F3" w:rsidRDefault="001D05F3" w:rsidP="002B570E">
      <w:pPr>
        <w:pStyle w:val="Stile1"/>
        <w:rPr>
          <w:rStyle w:val="Nessuno"/>
          <w:shd w:val="clear" w:color="auto" w:fill="FFFF00"/>
        </w:rPr>
      </w:pPr>
    </w:p>
    <w:p w14:paraId="1DCE50F8" w14:textId="25363394" w:rsidR="00C5318F" w:rsidRDefault="00C5318F" w:rsidP="002B570E">
      <w:pPr>
        <w:pStyle w:val="Stile1"/>
        <w:rPr>
          <w:rStyle w:val="Nessuno"/>
          <w:shd w:val="clear" w:color="auto" w:fill="FFFF00"/>
        </w:rPr>
      </w:pPr>
    </w:p>
    <w:p w14:paraId="2B657CB3" w14:textId="469BD794" w:rsidR="00C5318F" w:rsidRDefault="00C5318F" w:rsidP="002B570E">
      <w:pPr>
        <w:pStyle w:val="Stile1"/>
        <w:rPr>
          <w:rStyle w:val="Nessuno"/>
          <w:shd w:val="clear" w:color="auto" w:fill="FFFF00"/>
        </w:rPr>
      </w:pPr>
    </w:p>
    <w:p w14:paraId="63AA3183" w14:textId="708AAF64" w:rsidR="00C5318F" w:rsidRDefault="00C5318F" w:rsidP="002B570E">
      <w:pPr>
        <w:pStyle w:val="Stile1"/>
        <w:rPr>
          <w:rStyle w:val="Nessuno"/>
          <w:shd w:val="clear" w:color="auto" w:fill="FFFF00"/>
        </w:rPr>
      </w:pPr>
    </w:p>
    <w:p w14:paraId="13777BE7" w14:textId="46FA4E64" w:rsidR="00C5318F" w:rsidRDefault="00C5318F" w:rsidP="002B570E">
      <w:pPr>
        <w:pStyle w:val="Stile1"/>
        <w:rPr>
          <w:rStyle w:val="Nessuno"/>
          <w:shd w:val="clear" w:color="auto" w:fill="FFFF00"/>
        </w:rPr>
      </w:pPr>
    </w:p>
    <w:p w14:paraId="0B9E21C1" w14:textId="2E2D8971" w:rsidR="00C5318F" w:rsidRDefault="00C5318F" w:rsidP="002B570E">
      <w:pPr>
        <w:pStyle w:val="Stile1"/>
        <w:rPr>
          <w:rStyle w:val="Nessuno"/>
          <w:shd w:val="clear" w:color="auto" w:fill="FFFF00"/>
        </w:rPr>
      </w:pPr>
    </w:p>
    <w:p w14:paraId="23FE6E0C" w14:textId="65FD1BB9" w:rsidR="00C5318F" w:rsidRDefault="00C5318F" w:rsidP="002B570E">
      <w:pPr>
        <w:pStyle w:val="Stile1"/>
        <w:rPr>
          <w:rStyle w:val="Nessuno"/>
          <w:shd w:val="clear" w:color="auto" w:fill="FFFF00"/>
        </w:rPr>
      </w:pPr>
    </w:p>
    <w:p w14:paraId="3A1D7C46" w14:textId="71EFA6F0" w:rsidR="00C5318F" w:rsidRDefault="00C5318F" w:rsidP="002B570E">
      <w:pPr>
        <w:pStyle w:val="Stile1"/>
        <w:rPr>
          <w:rStyle w:val="Nessuno"/>
          <w:shd w:val="clear" w:color="auto" w:fill="FFFF00"/>
        </w:rPr>
      </w:pPr>
    </w:p>
    <w:p w14:paraId="11E42EC4" w14:textId="063A243A" w:rsidR="00C5318F" w:rsidRDefault="00C5318F" w:rsidP="002B570E">
      <w:pPr>
        <w:pStyle w:val="Stile1"/>
        <w:rPr>
          <w:rStyle w:val="Nessuno"/>
          <w:shd w:val="clear" w:color="auto" w:fill="FFFF00"/>
        </w:rPr>
      </w:pPr>
    </w:p>
    <w:p w14:paraId="7F8C75FF" w14:textId="7AD6B131" w:rsidR="00C5318F" w:rsidRDefault="00C5318F" w:rsidP="002B570E">
      <w:pPr>
        <w:pStyle w:val="Stile1"/>
        <w:rPr>
          <w:rStyle w:val="Nessuno"/>
          <w:shd w:val="clear" w:color="auto" w:fill="FFFF00"/>
        </w:rPr>
      </w:pPr>
    </w:p>
    <w:p w14:paraId="1958999E" w14:textId="7229F0C8" w:rsidR="00C5318F" w:rsidRDefault="00C5318F" w:rsidP="002B570E">
      <w:pPr>
        <w:pStyle w:val="Stile1"/>
        <w:rPr>
          <w:rStyle w:val="Nessuno"/>
          <w:shd w:val="clear" w:color="auto" w:fill="FFFF00"/>
        </w:rPr>
      </w:pPr>
    </w:p>
    <w:p w14:paraId="4E0725B6" w14:textId="59A1F67C" w:rsidR="00C5318F" w:rsidRDefault="00C5318F" w:rsidP="002B570E">
      <w:pPr>
        <w:pStyle w:val="Stile1"/>
        <w:rPr>
          <w:rStyle w:val="Nessuno"/>
          <w:shd w:val="clear" w:color="auto" w:fill="FFFF00"/>
        </w:rPr>
      </w:pPr>
    </w:p>
    <w:p w14:paraId="3579E5FD" w14:textId="4EF68B36" w:rsidR="00C5318F" w:rsidRDefault="00C5318F" w:rsidP="002B570E">
      <w:pPr>
        <w:pStyle w:val="Stile1"/>
        <w:rPr>
          <w:rStyle w:val="Nessuno"/>
          <w:shd w:val="clear" w:color="auto" w:fill="FFFF00"/>
        </w:rPr>
      </w:pPr>
    </w:p>
    <w:p w14:paraId="63477014" w14:textId="6DDC3E84" w:rsidR="00C5318F" w:rsidRDefault="00C5318F" w:rsidP="002B570E">
      <w:pPr>
        <w:pStyle w:val="Stile1"/>
        <w:rPr>
          <w:rStyle w:val="Nessuno"/>
          <w:shd w:val="clear" w:color="auto" w:fill="FFFF00"/>
        </w:rPr>
      </w:pPr>
    </w:p>
    <w:p w14:paraId="35BC97A4" w14:textId="08F86C4A" w:rsidR="001D05F3" w:rsidRDefault="001D05F3" w:rsidP="001D05F3">
      <w:pPr>
        <w:pStyle w:val="Titolo1"/>
        <w:rPr>
          <w:rStyle w:val="Nessuno"/>
          <w:lang w:val="it-IT"/>
        </w:rPr>
      </w:pPr>
      <w:bookmarkStart w:id="24" w:name="_Toc471894870"/>
      <w:bookmarkStart w:id="25" w:name="_Toc487610024"/>
      <w:r>
        <w:rPr>
          <w:rStyle w:val="Nessuno"/>
          <w:lang w:val="it-IT"/>
        </w:rPr>
        <w:t>CAPITOLO 3.</w:t>
      </w:r>
      <w:bookmarkEnd w:id="24"/>
      <w:bookmarkEnd w:id="25"/>
      <w:r>
        <w:rPr>
          <w:rStyle w:val="Nessuno"/>
          <w:lang w:val="it-IT"/>
        </w:rPr>
        <w:t xml:space="preserve"> </w:t>
      </w:r>
    </w:p>
    <w:p w14:paraId="1F123E61" w14:textId="24BAF710" w:rsidR="001D05F3" w:rsidRDefault="001D05F3" w:rsidP="00C2610A">
      <w:pPr>
        <w:pStyle w:val="Titolo1"/>
        <w:jc w:val="both"/>
        <w:rPr>
          <w:rStyle w:val="Nessuno"/>
          <w:lang w:val="it-IT"/>
        </w:rPr>
      </w:pPr>
      <w:bookmarkStart w:id="26" w:name="_Toc471894871"/>
      <w:bookmarkStart w:id="27" w:name="_Toc487610025"/>
      <w:r>
        <w:rPr>
          <w:rStyle w:val="Nessuno"/>
          <w:lang w:val="it-IT"/>
        </w:rPr>
        <w:t>SISTEMA DI GESTIONE DELLA QUALITÀ - ISO 9001</w:t>
      </w:r>
      <w:bookmarkEnd w:id="26"/>
      <w:bookmarkEnd w:id="27"/>
    </w:p>
    <w:p w14:paraId="19EFD3E0" w14:textId="18FCEFD4" w:rsidR="001D05F3" w:rsidRDefault="001D05F3" w:rsidP="00FA4507">
      <w:pPr>
        <w:pStyle w:val="Titolo2"/>
        <w:jc w:val="both"/>
      </w:pPr>
      <w:bookmarkStart w:id="28" w:name="_Toc471894872"/>
      <w:bookmarkStart w:id="29" w:name="_Toc487610026"/>
      <w:r>
        <w:rPr>
          <w:rFonts w:eastAsia="Arial Unicode MS" w:cs="Arial Unicode MS"/>
        </w:rPr>
        <w:t>3.1. La ISO 9001:2008 e il Sistema Gestione Qualità (SGQ)</w:t>
      </w:r>
      <w:bookmarkEnd w:id="28"/>
      <w:bookmarkEnd w:id="29"/>
    </w:p>
    <w:p w14:paraId="209FFA8A" w14:textId="77777777" w:rsidR="001D05F3" w:rsidRDefault="001D05F3" w:rsidP="00FA4507">
      <w:pPr>
        <w:pStyle w:val="Nessunaspaziatura"/>
        <w:jc w:val="both"/>
        <w:rPr>
          <w:rStyle w:val="Nessuno"/>
        </w:rPr>
      </w:pPr>
      <w:r>
        <w:rPr>
          <w:rStyle w:val="Nessuno"/>
          <w:rFonts w:eastAsia="Arial Unicode MS" w:cs="Arial Unicode MS"/>
        </w:rPr>
        <w:t>La norma individua i requisiti che un sistema di gestione della qualità deve possedere e deve poter applicare per consentire ad un’organizzazione e/o azienda di avvalorare la sua capacità di fornire con regolarità prodotti che adempiano alle esigenze dei clienti e di aumentarne la soddisfazione con l’applicazione efficace del SGQ.</w:t>
      </w:r>
    </w:p>
    <w:p w14:paraId="345B4285" w14:textId="13206549" w:rsidR="001D05F3" w:rsidRDefault="001D05F3" w:rsidP="00FA4507">
      <w:pPr>
        <w:pStyle w:val="Titolo2"/>
        <w:jc w:val="both"/>
      </w:pPr>
      <w:bookmarkStart w:id="30" w:name="_Toc471894873"/>
      <w:bookmarkStart w:id="31" w:name="_Toc487610027"/>
      <w:r>
        <w:rPr>
          <w:rFonts w:eastAsia="Arial Unicode MS" w:cs="Arial Unicode MS"/>
        </w:rPr>
        <w:t>3.2 La ISO 9001:2015</w:t>
      </w:r>
      <w:bookmarkEnd w:id="30"/>
      <w:bookmarkEnd w:id="31"/>
      <w:r>
        <w:rPr>
          <w:rFonts w:eastAsia="Arial Unicode MS" w:cs="Arial Unicode MS"/>
        </w:rPr>
        <w:t xml:space="preserve"> </w:t>
      </w:r>
    </w:p>
    <w:p w14:paraId="0CAA8E9B" w14:textId="522B1B97" w:rsidR="001D05F3" w:rsidRDefault="001D05F3" w:rsidP="00C5318F">
      <w:pPr>
        <w:pStyle w:val="Nessunaspaziatura"/>
        <w:jc w:val="both"/>
        <w:rPr>
          <w:rStyle w:val="Nessuno"/>
        </w:rPr>
      </w:pPr>
      <w:r>
        <w:rPr>
          <w:rStyle w:val="Nessuno"/>
          <w:rFonts w:eastAsia="Arial Unicode MS" w:cs="Arial Unicode MS"/>
        </w:rPr>
        <w:t>Il 22 settembre 2015 è uscita la nuova edizione 2015 della norma ISO 9001 “</w:t>
      </w:r>
      <w:proofErr w:type="spellStart"/>
      <w:r>
        <w:rPr>
          <w:rStyle w:val="Nessuno"/>
          <w:rFonts w:eastAsia="Arial Unicode MS" w:cs="Arial Unicode MS"/>
        </w:rPr>
        <w:t>Quality</w:t>
      </w:r>
      <w:proofErr w:type="spellEnd"/>
      <w:r>
        <w:rPr>
          <w:rStyle w:val="Nessuno"/>
          <w:rFonts w:eastAsia="Arial Unicode MS" w:cs="Arial Unicode MS"/>
        </w:rPr>
        <w:t xml:space="preserve"> management </w:t>
      </w:r>
      <w:proofErr w:type="spellStart"/>
      <w:r>
        <w:rPr>
          <w:rStyle w:val="Nessuno"/>
          <w:rFonts w:eastAsia="Arial Unicode MS" w:cs="Arial Unicode MS"/>
        </w:rPr>
        <w:t>systems</w:t>
      </w:r>
      <w:proofErr w:type="spellEnd"/>
      <w:r>
        <w:rPr>
          <w:rStyle w:val="Nessuno"/>
          <w:rFonts w:eastAsia="Arial Unicode MS" w:cs="Arial Unicode MS"/>
        </w:rPr>
        <w:t xml:space="preserve">”, che sostituisce la norma ISO 9001:2008. Entro il 15 settembre 2018 tutte le precedenti certificazioni ISO 9001:2008 perdono di validità e quindi è stato previsto un periodo di tre anni per il transito e l’aggiornamento di conformità alla nuova norma. </w:t>
      </w:r>
      <w:r w:rsidR="00C5318F">
        <w:rPr>
          <w:rStyle w:val="Nessuno"/>
        </w:rPr>
        <w:t xml:space="preserve"> </w:t>
      </w:r>
      <w:r>
        <w:rPr>
          <w:rStyle w:val="Nessuno"/>
          <w:rFonts w:eastAsia="Arial Unicode MS" w:cs="Arial Unicode MS"/>
        </w:rPr>
        <w:t>Attraverso questo standard le organizzazioni devono dimostrare la capacità di sviluppare la comunicazione interna e di saper determinare l’effettiva disponibilità di risorse e conoscenze necessarie per l’adeguamento del sistema di qualità in relazione al mandato aziendale.</w:t>
      </w:r>
    </w:p>
    <w:p w14:paraId="062D7600" w14:textId="06DF9391" w:rsidR="001D05F3" w:rsidRDefault="001D05F3" w:rsidP="00FA4507">
      <w:pPr>
        <w:pStyle w:val="Titolo2"/>
        <w:jc w:val="both"/>
      </w:pPr>
      <w:bookmarkStart w:id="32" w:name="_Toc471894874"/>
      <w:bookmarkStart w:id="33" w:name="_Toc487610028"/>
      <w:r>
        <w:rPr>
          <w:rFonts w:eastAsia="Arial Unicode MS" w:cs="Arial Unicode MS"/>
        </w:rPr>
        <w:t xml:space="preserve">3.3 La </w:t>
      </w:r>
      <w:proofErr w:type="spellStart"/>
      <w:r>
        <w:rPr>
          <w:rFonts w:eastAsia="Arial Unicode MS" w:cs="Arial Unicode MS"/>
        </w:rPr>
        <w:t>Higher</w:t>
      </w:r>
      <w:proofErr w:type="spellEnd"/>
      <w:r>
        <w:rPr>
          <w:rFonts w:eastAsia="Arial Unicode MS" w:cs="Arial Unicode MS"/>
        </w:rPr>
        <w:t xml:space="preserve"> Level </w:t>
      </w:r>
      <w:proofErr w:type="spellStart"/>
      <w:r>
        <w:rPr>
          <w:rFonts w:eastAsia="Arial Unicode MS" w:cs="Arial Unicode MS"/>
        </w:rPr>
        <w:t>Structure</w:t>
      </w:r>
      <w:bookmarkEnd w:id="32"/>
      <w:bookmarkEnd w:id="33"/>
      <w:proofErr w:type="spellEnd"/>
    </w:p>
    <w:p w14:paraId="02125542" w14:textId="77777777" w:rsidR="00C5318F" w:rsidRDefault="001D05F3" w:rsidP="00C5318F">
      <w:pPr>
        <w:pStyle w:val="Nessunaspaziatura"/>
        <w:jc w:val="both"/>
        <w:rPr>
          <w:rStyle w:val="Nessuno"/>
          <w:rFonts w:eastAsia="Arial Unicode MS" w:cs="Arial Unicode MS"/>
        </w:rPr>
      </w:pPr>
      <w:r>
        <w:rPr>
          <w:rStyle w:val="Nessuno"/>
          <w:rFonts w:eastAsia="Arial Unicode MS" w:cs="Arial Unicode MS"/>
        </w:rPr>
        <w:t xml:space="preserve">Periodicamente le norme ISO sono sottoposte a riesame e aggiornamento. Come già accennato, nel corso del 2015 si è conclusa la procedura di revisione della ISO 9001:2008 con l’annuncio prima di una bozza (DIS, </w:t>
      </w:r>
      <w:proofErr w:type="spellStart"/>
      <w:r>
        <w:rPr>
          <w:rStyle w:val="Nessuno"/>
          <w:rFonts w:eastAsia="Arial Unicode MS" w:cs="Arial Unicode MS"/>
        </w:rPr>
        <w:t>Draft</w:t>
      </w:r>
      <w:proofErr w:type="spellEnd"/>
      <w:r>
        <w:rPr>
          <w:rStyle w:val="Nessuno"/>
          <w:rFonts w:eastAsia="Arial Unicode MS" w:cs="Arial Unicode MS"/>
        </w:rPr>
        <w:t xml:space="preserve"> International Standard) e poi nel mese di settembre 2015 con la pubbl</w:t>
      </w:r>
      <w:r w:rsidR="00C5318F">
        <w:rPr>
          <w:rStyle w:val="Nessuno"/>
          <w:rFonts w:eastAsia="Arial Unicode MS" w:cs="Arial Unicode MS"/>
        </w:rPr>
        <w:t xml:space="preserve">icazione della versione finale. </w:t>
      </w:r>
    </w:p>
    <w:p w14:paraId="47374ECF" w14:textId="11B90570" w:rsidR="001D05F3" w:rsidRDefault="001D05F3" w:rsidP="00C5318F">
      <w:pPr>
        <w:pStyle w:val="Nessunaspaziatura"/>
        <w:jc w:val="both"/>
        <w:rPr>
          <w:rStyle w:val="Nessuno"/>
        </w:rPr>
      </w:pPr>
      <w:r>
        <w:rPr>
          <w:rStyle w:val="Nessuno"/>
          <w:rFonts w:eastAsia="Arial Unicode MS" w:cs="Arial Unicode MS"/>
        </w:rPr>
        <w:t xml:space="preserve">L’Organizzazione Internazionale per la Normazione (ISO) ha ideato un modello definito “Struttura di livello superiore” (HLS, </w:t>
      </w:r>
      <w:proofErr w:type="spellStart"/>
      <w:r>
        <w:rPr>
          <w:rStyle w:val="Nessuno"/>
          <w:rFonts w:eastAsia="Arial Unicode MS" w:cs="Arial Unicode MS"/>
        </w:rPr>
        <w:t>Higher</w:t>
      </w:r>
      <w:proofErr w:type="spellEnd"/>
      <w:r>
        <w:rPr>
          <w:rStyle w:val="Nessuno"/>
          <w:rFonts w:eastAsia="Arial Unicode MS" w:cs="Arial Unicode MS"/>
        </w:rPr>
        <w:t xml:space="preserve"> Level </w:t>
      </w:r>
      <w:proofErr w:type="spellStart"/>
      <w:r>
        <w:rPr>
          <w:rStyle w:val="Nessuno"/>
          <w:rFonts w:eastAsia="Arial Unicode MS" w:cs="Arial Unicode MS"/>
        </w:rPr>
        <w:t>Structure</w:t>
      </w:r>
      <w:proofErr w:type="spellEnd"/>
      <w:r>
        <w:rPr>
          <w:rStyle w:val="Nessuno"/>
          <w:rFonts w:eastAsia="Arial Unicode MS" w:cs="Arial Unicode MS"/>
        </w:rPr>
        <w:t>) che parifica le norme relative ai sistemi di gestione e che rappresenta la standardizzazione per la elaborazione delle prossime norme del sistema di gestione ISO. Sulla base della HLS viene stabilito che tutte le nuove norme devono rispettare una struttura di base invariabile con:</w:t>
      </w:r>
    </w:p>
    <w:p w14:paraId="2FD73138" w14:textId="77777777" w:rsidR="001D05F3" w:rsidRDefault="001D05F3" w:rsidP="00B723DD">
      <w:pPr>
        <w:pStyle w:val="Nessunaspaziatura"/>
        <w:numPr>
          <w:ilvl w:val="0"/>
          <w:numId w:val="144"/>
        </w:numPr>
        <w:jc w:val="both"/>
        <w:rPr>
          <w:rStyle w:val="Nessuno"/>
        </w:rPr>
      </w:pPr>
      <w:r>
        <w:rPr>
          <w:rStyle w:val="Nessuno"/>
        </w:rPr>
        <w:t>un indice comune che abbia lo stesso numero di capitoli e di articoli, lo stesso titolo per i capitoli e gli articoli;</w:t>
      </w:r>
    </w:p>
    <w:p w14:paraId="6D87F8E6" w14:textId="77777777" w:rsidR="001D05F3" w:rsidRDefault="001D05F3" w:rsidP="00B723DD">
      <w:pPr>
        <w:pStyle w:val="Nessunaspaziatura"/>
        <w:numPr>
          <w:ilvl w:val="0"/>
          <w:numId w:val="144"/>
        </w:numPr>
        <w:jc w:val="both"/>
        <w:rPr>
          <w:rStyle w:val="Nessuno"/>
        </w:rPr>
      </w:pPr>
      <w:r>
        <w:rPr>
          <w:rStyle w:val="Nessuno"/>
        </w:rPr>
        <w:t>testi introduttivi identici per i corrispondenti articoli;</w:t>
      </w:r>
    </w:p>
    <w:p w14:paraId="14647B4E" w14:textId="77777777" w:rsidR="001D05F3" w:rsidRDefault="001D05F3" w:rsidP="00B723DD">
      <w:pPr>
        <w:pStyle w:val="Nessunaspaziatura"/>
        <w:numPr>
          <w:ilvl w:val="0"/>
          <w:numId w:val="144"/>
        </w:numPr>
        <w:jc w:val="both"/>
        <w:rPr>
          <w:rStyle w:val="Nessuno"/>
        </w:rPr>
      </w:pPr>
      <w:r>
        <w:rPr>
          <w:rStyle w:val="Nessuno"/>
        </w:rPr>
        <w:t>trascrizione identica per esigenze che restino uguali, invariate;</w:t>
      </w:r>
    </w:p>
    <w:p w14:paraId="6DDB1A9A" w14:textId="77777777" w:rsidR="001D05F3" w:rsidRDefault="001D05F3" w:rsidP="00B723DD">
      <w:pPr>
        <w:pStyle w:val="Nessunaspaziatura"/>
        <w:numPr>
          <w:ilvl w:val="0"/>
          <w:numId w:val="144"/>
        </w:numPr>
        <w:jc w:val="both"/>
        <w:rPr>
          <w:rStyle w:val="Nessuno"/>
        </w:rPr>
      </w:pPr>
      <w:r>
        <w:rPr>
          <w:rStyle w:val="Nessuno"/>
        </w:rPr>
        <w:lastRenderedPageBreak/>
        <w:t>glossario unificato di termini e definizioni di base.</w:t>
      </w:r>
    </w:p>
    <w:p w14:paraId="099879CA" w14:textId="5CB76A6B" w:rsidR="001D05F3" w:rsidRDefault="001D05F3" w:rsidP="00FA4507">
      <w:pPr>
        <w:pStyle w:val="Nessunaspaziatura"/>
        <w:jc w:val="both"/>
        <w:rPr>
          <w:rStyle w:val="Nessuno"/>
        </w:rPr>
      </w:pPr>
      <w:r>
        <w:rPr>
          <w:rStyle w:val="Nessuno"/>
          <w:rFonts w:eastAsia="Arial Unicode MS" w:cs="Arial Unicode MS"/>
        </w:rPr>
        <w:t>Lo scopo di questa standardizzazione è la necessità di avere compatibilità tra le diverse norme del sistema di gestione per facilitarne l’integrazione e l’impiego da parte delle organizzazioni aziendali certificate, in modo da preservarne la individualità e la</w:t>
      </w:r>
      <w:r w:rsidR="00C5318F">
        <w:rPr>
          <w:rStyle w:val="Nessuno"/>
          <w:rFonts w:eastAsia="Arial Unicode MS" w:cs="Arial Unicode MS"/>
        </w:rPr>
        <w:t xml:space="preserve"> </w:t>
      </w:r>
      <w:r>
        <w:rPr>
          <w:rStyle w:val="Nessuno"/>
          <w:rFonts w:eastAsia="Arial Unicode MS" w:cs="Arial Unicode MS"/>
        </w:rPr>
        <w:t>capacità competitiva nel mercato. Nell’ambito degli standard, la prima norma compilata in conformità alla HLS è stata la ISO 50001 sul sistema di gestione dell’energia.</w:t>
      </w:r>
    </w:p>
    <w:p w14:paraId="3984E6F7" w14:textId="44F3BA1A" w:rsidR="001D05F3" w:rsidRDefault="001D05F3" w:rsidP="00FA4507">
      <w:pPr>
        <w:pStyle w:val="Titolo2"/>
        <w:jc w:val="both"/>
        <w:rPr>
          <w:rStyle w:val="Nessuno"/>
          <w:lang w:val="en-US"/>
        </w:rPr>
      </w:pPr>
      <w:bookmarkStart w:id="34" w:name="_Toc471894875"/>
      <w:bookmarkStart w:id="35" w:name="_Toc487610029"/>
      <w:r>
        <w:rPr>
          <w:rStyle w:val="Nessuno"/>
          <w:lang w:val="en-US"/>
        </w:rPr>
        <w:t>3.4 Risk management e Risk based thinking</w:t>
      </w:r>
      <w:bookmarkEnd w:id="34"/>
      <w:bookmarkEnd w:id="35"/>
    </w:p>
    <w:p w14:paraId="44A4ACAB" w14:textId="0FC23A8A" w:rsidR="001D05F3" w:rsidRDefault="001D05F3" w:rsidP="00C5318F">
      <w:pPr>
        <w:pStyle w:val="Nessunaspaziatura"/>
        <w:jc w:val="both"/>
        <w:rPr>
          <w:rStyle w:val="Nessuno"/>
        </w:rPr>
      </w:pPr>
      <w:r>
        <w:rPr>
          <w:rStyle w:val="Nessuno"/>
          <w:rFonts w:eastAsia="Arial Unicode MS" w:cs="Arial Unicode MS"/>
        </w:rPr>
        <w:t>La gestione del rischio (</w:t>
      </w:r>
      <w:proofErr w:type="spellStart"/>
      <w:r>
        <w:rPr>
          <w:rStyle w:val="Nessuno"/>
          <w:rFonts w:eastAsia="Arial Unicode MS" w:cs="Arial Unicode MS"/>
        </w:rPr>
        <w:t>risk</w:t>
      </w:r>
      <w:proofErr w:type="spellEnd"/>
      <w:r>
        <w:rPr>
          <w:rStyle w:val="Nessuno"/>
          <w:rFonts w:eastAsia="Arial Unicode MS" w:cs="Arial Unicode MS"/>
        </w:rPr>
        <w:t xml:space="preserve"> management) è il processo mediante il quale si misura o si stima il rischio derivante da pericoli e successivamente si sviluppano delle strategie per governarlo.</w:t>
      </w:r>
      <w:r w:rsidR="00C5318F">
        <w:rPr>
          <w:rStyle w:val="Nessuno"/>
        </w:rPr>
        <w:t xml:space="preserve"> </w:t>
      </w:r>
      <w:r>
        <w:rPr>
          <w:rStyle w:val="Nessuno"/>
          <w:rFonts w:eastAsia="Arial Unicode MS" w:cs="Arial Unicode MS"/>
        </w:rPr>
        <w:t>Una delle modifiche introdotte più significative si riferisce al passaggio dall’attuale sistema delle “azioni preventive del rischio” al cosiddetto “</w:t>
      </w:r>
      <w:proofErr w:type="spellStart"/>
      <w:r>
        <w:rPr>
          <w:rStyle w:val="Nessuno"/>
          <w:rFonts w:eastAsia="Arial Unicode MS" w:cs="Arial Unicode MS"/>
        </w:rPr>
        <w:t>risk-based</w:t>
      </w:r>
      <w:proofErr w:type="spellEnd"/>
      <w:r>
        <w:rPr>
          <w:rStyle w:val="Nessuno"/>
          <w:rFonts w:eastAsia="Arial Unicode MS" w:cs="Arial Unicode MS"/>
        </w:rPr>
        <w:t xml:space="preserve"> </w:t>
      </w:r>
      <w:proofErr w:type="spellStart"/>
      <w:r>
        <w:rPr>
          <w:rStyle w:val="Nessuno"/>
          <w:rFonts w:eastAsia="Arial Unicode MS" w:cs="Arial Unicode MS"/>
        </w:rPr>
        <w:t>thinking</w:t>
      </w:r>
      <w:proofErr w:type="spellEnd"/>
      <w:r>
        <w:rPr>
          <w:rStyle w:val="Nessuno"/>
          <w:rFonts w:eastAsia="Arial Unicode MS" w:cs="Arial Unicode MS"/>
        </w:rPr>
        <w:t xml:space="preserve">” (approccio basato sul rischio). Il rischio è un qualcosa di più o meno ponderabile che appartiene alla quotidianità. Infatti, ad esempio, prima di attraversare una strada ci accertiamo concretamente che non passi alcuna automobile, al di là delle rigidità imposte dal codice stradale che dispone semaforo verde per il transito autorizzato dei pedoni. </w:t>
      </w:r>
    </w:p>
    <w:p w14:paraId="7C80EE3D" w14:textId="77777777" w:rsidR="001D05F3" w:rsidRDefault="001D05F3" w:rsidP="00FA4507">
      <w:pPr>
        <w:pStyle w:val="Nessunaspaziatura"/>
        <w:jc w:val="both"/>
        <w:rPr>
          <w:rStyle w:val="Nessuno"/>
        </w:rPr>
      </w:pPr>
      <w:r>
        <w:rPr>
          <w:rStyle w:val="Nessuno"/>
          <w:rFonts w:eastAsia="Arial Unicode MS" w:cs="Arial Unicode MS"/>
        </w:rPr>
        <w:t xml:space="preserve">Nella norma ISO 9001:2015 rischi ed opportunità sono spesso associati: </w:t>
      </w:r>
    </w:p>
    <w:p w14:paraId="79409D5B" w14:textId="77777777" w:rsidR="001D05F3" w:rsidRDefault="001D05F3" w:rsidP="00B723DD">
      <w:pPr>
        <w:pStyle w:val="Nessunaspaziatura"/>
        <w:numPr>
          <w:ilvl w:val="0"/>
          <w:numId w:val="145"/>
        </w:numPr>
        <w:jc w:val="both"/>
        <w:rPr>
          <w:rStyle w:val="Nessuno"/>
        </w:rPr>
      </w:pPr>
      <w:r>
        <w:rPr>
          <w:rStyle w:val="Nessuno"/>
        </w:rPr>
        <w:t>le opportunità raffigurano un insieme di situazioni che rendono possibile prendere una decisione e quindi fare qualcosa;</w:t>
      </w:r>
    </w:p>
    <w:p w14:paraId="3EE1AE5C" w14:textId="77777777" w:rsidR="001D05F3" w:rsidRDefault="001D05F3" w:rsidP="00B723DD">
      <w:pPr>
        <w:pStyle w:val="Nessunaspaziatura"/>
        <w:numPr>
          <w:ilvl w:val="0"/>
          <w:numId w:val="145"/>
        </w:numPr>
        <w:jc w:val="both"/>
        <w:rPr>
          <w:rStyle w:val="Nessuno"/>
        </w:rPr>
      </w:pPr>
      <w:r>
        <w:rPr>
          <w:rStyle w:val="Nessuno"/>
        </w:rPr>
        <w:t>cogliere o non cogliere un’opportunità presenta differenti livelli di rischio.</w:t>
      </w:r>
    </w:p>
    <w:p w14:paraId="72EAD476" w14:textId="77777777" w:rsidR="001D05F3" w:rsidRDefault="001D05F3" w:rsidP="00FA4507">
      <w:pPr>
        <w:pStyle w:val="Nessunaspaziatura"/>
        <w:jc w:val="both"/>
        <w:rPr>
          <w:rStyle w:val="Nessuno"/>
        </w:rPr>
      </w:pPr>
      <w:r>
        <w:rPr>
          <w:rStyle w:val="Nessuno"/>
          <w:rFonts w:eastAsia="Arial Unicode MS" w:cs="Arial Unicode MS"/>
        </w:rPr>
        <w:t>L’effetto del rischio può rivelarsi sia negativo che positivo per le finalità che ci si è posti, così come un’opportunità non sempre è il lato positivo del rischio. Infatti, ritornando all’esempio prima citato, attraversare la strada direttamente dal punto in cui ci si trova, anche in assenza di passaggio pedonale, dà l’opportunità di raggiungere prima l’altro lato della strada. Tuttavia cogliere questa opportunità comporta l’assunzione di un rischio maggiore che, in questo caso, è quello di essere coinvolti in un possibile incidente.</w:t>
      </w:r>
    </w:p>
    <w:p w14:paraId="35E5B94A" w14:textId="29893208" w:rsidR="001D05F3" w:rsidRDefault="001D05F3" w:rsidP="001D05F3">
      <w:pPr>
        <w:pStyle w:val="Titolo2"/>
      </w:pPr>
      <w:bookmarkStart w:id="36" w:name="_Toc471894876"/>
      <w:bookmarkStart w:id="37" w:name="_Toc487610030"/>
      <w:r>
        <w:rPr>
          <w:rFonts w:eastAsia="Arial Unicode MS" w:cs="Arial Unicode MS"/>
        </w:rPr>
        <w:t>3.5 Struttura della ISO 9001:2015</w:t>
      </w:r>
      <w:bookmarkEnd w:id="36"/>
      <w:bookmarkEnd w:id="37"/>
    </w:p>
    <w:p w14:paraId="490220A0" w14:textId="77777777" w:rsidR="001D05F3" w:rsidRDefault="001D05F3" w:rsidP="00FA4507">
      <w:pPr>
        <w:pStyle w:val="Nessunaspaziatura"/>
        <w:ind w:left="720" w:firstLine="0"/>
        <w:rPr>
          <w:rStyle w:val="Nessuno"/>
        </w:rPr>
      </w:pPr>
      <w:proofErr w:type="spellStart"/>
      <w:r>
        <w:rPr>
          <w:rStyle w:val="Nessuno"/>
        </w:rPr>
        <w:t>Introduction</w:t>
      </w:r>
      <w:proofErr w:type="spellEnd"/>
      <w:r>
        <w:rPr>
          <w:rStyle w:val="Nessuno"/>
        </w:rPr>
        <w:t xml:space="preserve"> (Introduzione)</w:t>
      </w:r>
    </w:p>
    <w:p w14:paraId="71AA84AC" w14:textId="77777777" w:rsidR="001D05F3" w:rsidRDefault="001D05F3" w:rsidP="00197B56">
      <w:pPr>
        <w:pStyle w:val="Nessunaspaziatura"/>
        <w:numPr>
          <w:ilvl w:val="0"/>
          <w:numId w:val="140"/>
        </w:numPr>
        <w:jc w:val="both"/>
        <w:rPr>
          <w:rStyle w:val="Nessuno"/>
        </w:rPr>
      </w:pPr>
      <w:r>
        <w:rPr>
          <w:rStyle w:val="Nessuno"/>
        </w:rPr>
        <w:t>Scope (Scopo e campo di applicazione)</w:t>
      </w:r>
    </w:p>
    <w:p w14:paraId="35B09F90" w14:textId="77777777" w:rsidR="001D05F3" w:rsidRDefault="001D05F3" w:rsidP="00197B56">
      <w:pPr>
        <w:pStyle w:val="Nessunaspaziatura"/>
        <w:numPr>
          <w:ilvl w:val="0"/>
          <w:numId w:val="140"/>
        </w:numPr>
        <w:jc w:val="both"/>
        <w:rPr>
          <w:rStyle w:val="Nessuno"/>
        </w:rPr>
      </w:pPr>
      <w:r>
        <w:rPr>
          <w:rStyle w:val="Nessuno"/>
        </w:rPr>
        <w:t xml:space="preserve">Normative </w:t>
      </w:r>
      <w:proofErr w:type="spellStart"/>
      <w:r>
        <w:rPr>
          <w:rStyle w:val="Nessuno"/>
        </w:rPr>
        <w:t>references</w:t>
      </w:r>
      <w:proofErr w:type="spellEnd"/>
      <w:r>
        <w:rPr>
          <w:rStyle w:val="Nessuno"/>
        </w:rPr>
        <w:t xml:space="preserve"> (Riferimenti normativi)</w:t>
      </w:r>
    </w:p>
    <w:p w14:paraId="53E63280" w14:textId="77777777" w:rsidR="001D05F3" w:rsidRDefault="001D05F3" w:rsidP="00197B56">
      <w:pPr>
        <w:pStyle w:val="Nessunaspaziatura"/>
        <w:numPr>
          <w:ilvl w:val="0"/>
          <w:numId w:val="140"/>
        </w:numPr>
        <w:jc w:val="both"/>
        <w:rPr>
          <w:rStyle w:val="Nessuno"/>
        </w:rPr>
      </w:pPr>
      <w:proofErr w:type="spellStart"/>
      <w:r>
        <w:rPr>
          <w:rStyle w:val="Nessuno"/>
        </w:rPr>
        <w:t>Terms</w:t>
      </w:r>
      <w:proofErr w:type="spellEnd"/>
      <w:r>
        <w:rPr>
          <w:rStyle w:val="Nessuno"/>
        </w:rPr>
        <w:t xml:space="preserve"> and </w:t>
      </w:r>
      <w:proofErr w:type="spellStart"/>
      <w:r>
        <w:rPr>
          <w:rStyle w:val="Nessuno"/>
        </w:rPr>
        <w:t>definitions</w:t>
      </w:r>
      <w:proofErr w:type="spellEnd"/>
      <w:r>
        <w:rPr>
          <w:rStyle w:val="Nessuno"/>
        </w:rPr>
        <w:t xml:space="preserve"> (Termini e definizioni)</w:t>
      </w:r>
    </w:p>
    <w:p w14:paraId="412C3483" w14:textId="77777777" w:rsidR="001D05F3" w:rsidRDefault="001D05F3" w:rsidP="00197B56">
      <w:pPr>
        <w:pStyle w:val="Nessunaspaziatura"/>
        <w:numPr>
          <w:ilvl w:val="0"/>
          <w:numId w:val="140"/>
        </w:numPr>
        <w:jc w:val="both"/>
        <w:rPr>
          <w:rStyle w:val="Nessuno"/>
        </w:rPr>
      </w:pPr>
      <w:proofErr w:type="spellStart"/>
      <w:r>
        <w:rPr>
          <w:rStyle w:val="Nessuno"/>
        </w:rPr>
        <w:t>Context</w:t>
      </w:r>
      <w:proofErr w:type="spellEnd"/>
      <w:r>
        <w:rPr>
          <w:rStyle w:val="Nessuno"/>
        </w:rPr>
        <w:t xml:space="preserve"> of the </w:t>
      </w:r>
      <w:proofErr w:type="spellStart"/>
      <w:r>
        <w:rPr>
          <w:rStyle w:val="Nessuno"/>
        </w:rPr>
        <w:t>organisation</w:t>
      </w:r>
      <w:proofErr w:type="spellEnd"/>
      <w:r>
        <w:rPr>
          <w:rStyle w:val="Nessuno"/>
        </w:rPr>
        <w:t xml:space="preserve"> (Contesto dell’organizzazione)</w:t>
      </w:r>
    </w:p>
    <w:p w14:paraId="57E76187" w14:textId="77777777" w:rsidR="001D05F3" w:rsidRDefault="001D05F3" w:rsidP="00197B56">
      <w:pPr>
        <w:pStyle w:val="Nessunaspaziatura"/>
        <w:numPr>
          <w:ilvl w:val="0"/>
          <w:numId w:val="140"/>
        </w:numPr>
        <w:jc w:val="both"/>
        <w:rPr>
          <w:rStyle w:val="Nessuno"/>
        </w:rPr>
      </w:pPr>
      <w:r>
        <w:rPr>
          <w:rStyle w:val="Nessuno"/>
        </w:rPr>
        <w:t>Leadership (Direzione aziendale)</w:t>
      </w:r>
    </w:p>
    <w:p w14:paraId="62954D03" w14:textId="77777777" w:rsidR="001D05F3" w:rsidRDefault="001D05F3" w:rsidP="00197B56">
      <w:pPr>
        <w:pStyle w:val="Nessunaspaziatura"/>
        <w:numPr>
          <w:ilvl w:val="0"/>
          <w:numId w:val="140"/>
        </w:numPr>
        <w:jc w:val="both"/>
        <w:rPr>
          <w:rStyle w:val="Nessuno"/>
        </w:rPr>
      </w:pPr>
      <w:r>
        <w:rPr>
          <w:rStyle w:val="Nessuno"/>
        </w:rPr>
        <w:t>Planning (Pianificazione)</w:t>
      </w:r>
    </w:p>
    <w:p w14:paraId="14B8452F" w14:textId="77777777" w:rsidR="001D05F3" w:rsidRDefault="001D05F3" w:rsidP="00197B56">
      <w:pPr>
        <w:pStyle w:val="Nessunaspaziatura"/>
        <w:numPr>
          <w:ilvl w:val="0"/>
          <w:numId w:val="140"/>
        </w:numPr>
        <w:jc w:val="both"/>
        <w:rPr>
          <w:rStyle w:val="Nessuno"/>
        </w:rPr>
      </w:pPr>
      <w:proofErr w:type="spellStart"/>
      <w:r>
        <w:rPr>
          <w:rStyle w:val="Nessuno"/>
        </w:rPr>
        <w:t>Support</w:t>
      </w:r>
      <w:proofErr w:type="spellEnd"/>
      <w:r>
        <w:rPr>
          <w:rStyle w:val="Nessuno"/>
        </w:rPr>
        <w:t xml:space="preserve"> (Supporto)</w:t>
      </w:r>
    </w:p>
    <w:p w14:paraId="7C42CE6C" w14:textId="77777777" w:rsidR="001D05F3" w:rsidRDefault="001D05F3" w:rsidP="00197B56">
      <w:pPr>
        <w:pStyle w:val="Nessunaspaziatura"/>
        <w:numPr>
          <w:ilvl w:val="0"/>
          <w:numId w:val="140"/>
        </w:numPr>
        <w:jc w:val="both"/>
        <w:rPr>
          <w:rStyle w:val="Nessuno"/>
        </w:rPr>
      </w:pPr>
      <w:proofErr w:type="spellStart"/>
      <w:r>
        <w:rPr>
          <w:rStyle w:val="Nessuno"/>
        </w:rPr>
        <w:t>Operation</w:t>
      </w:r>
      <w:proofErr w:type="spellEnd"/>
      <w:r>
        <w:rPr>
          <w:rStyle w:val="Nessuno"/>
        </w:rPr>
        <w:t xml:space="preserve"> (Attività operative)</w:t>
      </w:r>
    </w:p>
    <w:p w14:paraId="29F607D6" w14:textId="77777777" w:rsidR="001D05F3" w:rsidRDefault="001D05F3" w:rsidP="00197B56">
      <w:pPr>
        <w:pStyle w:val="Nessunaspaziatura"/>
        <w:numPr>
          <w:ilvl w:val="0"/>
          <w:numId w:val="140"/>
        </w:numPr>
        <w:jc w:val="both"/>
        <w:rPr>
          <w:rStyle w:val="Nessuno"/>
        </w:rPr>
      </w:pPr>
      <w:r>
        <w:rPr>
          <w:rStyle w:val="Nessuno"/>
        </w:rPr>
        <w:t xml:space="preserve">Performance </w:t>
      </w:r>
      <w:proofErr w:type="spellStart"/>
      <w:r>
        <w:rPr>
          <w:rStyle w:val="Nessuno"/>
        </w:rPr>
        <w:t>evaluation</w:t>
      </w:r>
      <w:proofErr w:type="spellEnd"/>
      <w:r>
        <w:rPr>
          <w:rStyle w:val="Nessuno"/>
        </w:rPr>
        <w:t xml:space="preserve"> (Valutazione delle prestazioni)</w:t>
      </w:r>
    </w:p>
    <w:p w14:paraId="5E97674B" w14:textId="77777777" w:rsidR="001D05F3" w:rsidRDefault="001D05F3" w:rsidP="00197B56">
      <w:pPr>
        <w:pStyle w:val="Nessunaspaziatura"/>
        <w:numPr>
          <w:ilvl w:val="0"/>
          <w:numId w:val="140"/>
        </w:numPr>
        <w:jc w:val="both"/>
        <w:rPr>
          <w:rStyle w:val="Nessuno"/>
        </w:rPr>
      </w:pPr>
      <w:proofErr w:type="spellStart"/>
      <w:r>
        <w:rPr>
          <w:rStyle w:val="Nessuno"/>
        </w:rPr>
        <w:t>Improvement</w:t>
      </w:r>
      <w:proofErr w:type="spellEnd"/>
      <w:r>
        <w:rPr>
          <w:rStyle w:val="Nessuno"/>
        </w:rPr>
        <w:t xml:space="preserve"> (Miglioramento)</w:t>
      </w:r>
    </w:p>
    <w:p w14:paraId="71629E2E" w14:textId="77777777" w:rsidR="001D05F3" w:rsidRPr="00274008" w:rsidRDefault="001D05F3" w:rsidP="00FA4507">
      <w:pPr>
        <w:pStyle w:val="Citazione"/>
        <w:rPr>
          <w:rStyle w:val="Enfasidelicata"/>
          <w:lang w:val="it-IT"/>
        </w:rPr>
      </w:pPr>
      <w:r w:rsidRPr="00274008">
        <w:rPr>
          <w:rStyle w:val="Enfasidelicata"/>
          <w:lang w:val="it-IT"/>
        </w:rPr>
        <w:t xml:space="preserve">Sezione 1. Scopo e campo di applicazione </w:t>
      </w:r>
    </w:p>
    <w:p w14:paraId="6F5B472A" w14:textId="77777777" w:rsidR="001D05F3" w:rsidRDefault="001D05F3" w:rsidP="00FA4507">
      <w:pPr>
        <w:pStyle w:val="Nessunaspaziatura"/>
        <w:jc w:val="both"/>
        <w:rPr>
          <w:rStyle w:val="Nessuno"/>
        </w:rPr>
      </w:pPr>
      <w:r>
        <w:rPr>
          <w:rStyle w:val="Nessuno"/>
          <w:rFonts w:eastAsia="Arial Unicode MS" w:cs="Arial Unicode MS"/>
        </w:rPr>
        <w:lastRenderedPageBreak/>
        <w:t xml:space="preserve">Questa sezione specifica i requisiti che un sistema di gestione per la qualità deve possedere per essere in grado di consentire la fornitura di un prodotto conforme agli accordi contrattuali e alle leggi applicabili al fine di soddisfare le aspettative del cliente. </w:t>
      </w:r>
    </w:p>
    <w:p w14:paraId="1BC60B39" w14:textId="77777777" w:rsidR="001D05F3" w:rsidRPr="00274008" w:rsidRDefault="001D05F3" w:rsidP="00FA4507">
      <w:pPr>
        <w:pStyle w:val="Citazione"/>
        <w:rPr>
          <w:rStyle w:val="Enfasidelicata"/>
          <w:lang w:val="it-IT"/>
        </w:rPr>
      </w:pPr>
      <w:r w:rsidRPr="00274008">
        <w:rPr>
          <w:rStyle w:val="Enfasidelicata"/>
          <w:lang w:val="it-IT"/>
        </w:rPr>
        <w:t>Sezione 2. Riferimenti normativi</w:t>
      </w:r>
    </w:p>
    <w:tbl>
      <w:tblPr>
        <w:tblStyle w:val="Grigliatabella"/>
        <w:tblW w:w="0" w:type="auto"/>
        <w:jc w:val="right"/>
        <w:tblLook w:val="04A0" w:firstRow="1" w:lastRow="0" w:firstColumn="1" w:lastColumn="0" w:noHBand="0" w:noVBand="1"/>
      </w:tblPr>
      <w:tblGrid>
        <w:gridCol w:w="2830"/>
        <w:gridCol w:w="5820"/>
      </w:tblGrid>
      <w:tr w:rsidR="00294004" w:rsidRPr="00986686" w14:paraId="0F670376" w14:textId="77777777" w:rsidTr="00812990">
        <w:trPr>
          <w:trHeight w:val="454"/>
          <w:jc w:val="right"/>
        </w:trPr>
        <w:tc>
          <w:tcPr>
            <w:tcW w:w="2830" w:type="dxa"/>
            <w:tcMar>
              <w:top w:w="57" w:type="dxa"/>
              <w:bottom w:w="57" w:type="dxa"/>
            </w:tcMar>
          </w:tcPr>
          <w:p w14:paraId="7A589DE2" w14:textId="2698F894" w:rsidR="00294004" w:rsidRPr="00812990" w:rsidRDefault="00294004" w:rsidP="00812990">
            <w:pPr>
              <w:pStyle w:val="Nessunaspaziatura"/>
              <w:spacing w:line="240" w:lineRule="auto"/>
              <w:ind w:firstLine="0"/>
              <w:rPr>
                <w:rStyle w:val="Nessuno"/>
                <w:rFonts w:ascii="Arial" w:eastAsia="Arial Unicode MS" w:hAnsi="Arial" w:cs="Arial"/>
                <w:iCs/>
                <w:sz w:val="20"/>
                <w:szCs w:val="20"/>
              </w:rPr>
            </w:pPr>
            <w:r w:rsidRPr="00812990">
              <w:rPr>
                <w:rStyle w:val="Nessuno"/>
                <w:rFonts w:ascii="Arial" w:eastAsia="Arial Unicode MS" w:hAnsi="Arial" w:cs="Arial"/>
                <w:iCs/>
                <w:sz w:val="20"/>
                <w:szCs w:val="20"/>
              </w:rPr>
              <w:t>UNI EN ISO 9000:2015</w:t>
            </w:r>
            <w:r w:rsidRPr="00812990">
              <w:rPr>
                <w:rStyle w:val="Nessuno"/>
                <w:rFonts w:ascii="Arial" w:eastAsia="Arial Unicode MS" w:hAnsi="Arial" w:cs="Arial"/>
                <w:iCs/>
                <w:sz w:val="20"/>
                <w:szCs w:val="20"/>
              </w:rPr>
              <w:tab/>
            </w:r>
          </w:p>
        </w:tc>
        <w:tc>
          <w:tcPr>
            <w:tcW w:w="5820" w:type="dxa"/>
            <w:tcMar>
              <w:top w:w="57" w:type="dxa"/>
              <w:bottom w:w="57" w:type="dxa"/>
            </w:tcMar>
          </w:tcPr>
          <w:p w14:paraId="34ADECED" w14:textId="1EBE6D2D" w:rsidR="00294004" w:rsidRPr="00812990" w:rsidRDefault="00294004" w:rsidP="00812990">
            <w:pPr>
              <w:pStyle w:val="Nessunaspaziatura"/>
              <w:spacing w:line="240" w:lineRule="auto"/>
              <w:ind w:firstLine="0"/>
              <w:rPr>
                <w:rStyle w:val="Nessuno"/>
                <w:rFonts w:ascii="Arial" w:eastAsia="Arial Unicode MS" w:hAnsi="Arial" w:cs="Arial"/>
                <w:iCs/>
                <w:sz w:val="20"/>
                <w:szCs w:val="20"/>
              </w:rPr>
            </w:pPr>
            <w:r w:rsidRPr="00812990">
              <w:rPr>
                <w:rStyle w:val="Nessuno"/>
                <w:rFonts w:ascii="Arial" w:eastAsia="Arial Unicode MS" w:hAnsi="Arial" w:cs="Arial"/>
                <w:iCs/>
                <w:sz w:val="20"/>
                <w:szCs w:val="20"/>
              </w:rPr>
              <w:t xml:space="preserve">Sistemi di gestione per la qualità </w:t>
            </w:r>
            <w:r w:rsidR="00283586" w:rsidRPr="00812990">
              <w:rPr>
                <w:rStyle w:val="Nessuno"/>
                <w:rFonts w:ascii="Arial" w:eastAsia="Arial Unicode MS" w:hAnsi="Arial" w:cs="Arial"/>
                <w:iCs/>
                <w:sz w:val="20"/>
                <w:szCs w:val="20"/>
              </w:rPr>
              <w:t>–</w:t>
            </w:r>
            <w:r w:rsidRPr="00812990">
              <w:rPr>
                <w:rStyle w:val="Nessuno"/>
                <w:rFonts w:ascii="Arial" w:eastAsia="Arial Unicode MS" w:hAnsi="Arial" w:cs="Arial"/>
                <w:iCs/>
                <w:sz w:val="20"/>
                <w:szCs w:val="20"/>
              </w:rPr>
              <w:t xml:space="preserve"> Fondamenti e vocabolario</w:t>
            </w:r>
          </w:p>
        </w:tc>
      </w:tr>
      <w:tr w:rsidR="00294004" w:rsidRPr="00986686" w14:paraId="72D64088" w14:textId="77777777" w:rsidTr="00812990">
        <w:trPr>
          <w:trHeight w:val="454"/>
          <w:jc w:val="right"/>
        </w:trPr>
        <w:tc>
          <w:tcPr>
            <w:tcW w:w="2830" w:type="dxa"/>
            <w:tcMar>
              <w:top w:w="57" w:type="dxa"/>
              <w:bottom w:w="57" w:type="dxa"/>
            </w:tcMar>
          </w:tcPr>
          <w:p w14:paraId="7DFC84A7" w14:textId="75100724" w:rsidR="00294004" w:rsidRPr="00812990" w:rsidRDefault="00294004" w:rsidP="00812990">
            <w:pPr>
              <w:pStyle w:val="Nessunaspaziatura"/>
              <w:spacing w:line="240" w:lineRule="auto"/>
              <w:ind w:firstLine="0"/>
              <w:rPr>
                <w:rStyle w:val="Nessuno"/>
                <w:rFonts w:ascii="Arial" w:eastAsia="Arial Unicode MS" w:hAnsi="Arial" w:cs="Arial"/>
                <w:iCs/>
                <w:sz w:val="20"/>
                <w:szCs w:val="20"/>
              </w:rPr>
            </w:pPr>
            <w:r w:rsidRPr="00812990">
              <w:rPr>
                <w:rStyle w:val="Nessuno"/>
                <w:rFonts w:ascii="Arial" w:eastAsia="Arial Unicode MS" w:hAnsi="Arial" w:cs="Arial"/>
                <w:iCs/>
                <w:sz w:val="20"/>
                <w:szCs w:val="20"/>
              </w:rPr>
              <w:t>UNI EN ISO 9004:2009</w:t>
            </w:r>
            <w:r w:rsidRPr="00812990">
              <w:rPr>
                <w:rStyle w:val="Nessuno"/>
                <w:rFonts w:ascii="Arial" w:eastAsia="Arial Unicode MS" w:hAnsi="Arial" w:cs="Arial"/>
                <w:iCs/>
                <w:sz w:val="20"/>
                <w:szCs w:val="20"/>
              </w:rPr>
              <w:tab/>
            </w:r>
          </w:p>
        </w:tc>
        <w:tc>
          <w:tcPr>
            <w:tcW w:w="5820" w:type="dxa"/>
            <w:tcMar>
              <w:top w:w="57" w:type="dxa"/>
              <w:bottom w:w="57" w:type="dxa"/>
            </w:tcMar>
          </w:tcPr>
          <w:p w14:paraId="5B7A031C" w14:textId="363D8B40" w:rsidR="00294004" w:rsidRPr="00812990" w:rsidRDefault="00294004" w:rsidP="00812990">
            <w:pPr>
              <w:pStyle w:val="Nessunaspaziatura"/>
              <w:spacing w:line="240" w:lineRule="auto"/>
              <w:ind w:firstLine="0"/>
              <w:rPr>
                <w:rStyle w:val="Nessuno"/>
                <w:rFonts w:ascii="Arial" w:eastAsia="Arial Unicode MS" w:hAnsi="Arial" w:cs="Arial"/>
                <w:iCs/>
                <w:sz w:val="20"/>
                <w:szCs w:val="20"/>
              </w:rPr>
            </w:pPr>
            <w:r w:rsidRPr="00812990">
              <w:rPr>
                <w:rStyle w:val="Nessuno"/>
                <w:rFonts w:ascii="Arial" w:eastAsia="Arial Unicode MS" w:hAnsi="Arial" w:cs="Arial"/>
                <w:iCs/>
                <w:sz w:val="20"/>
                <w:szCs w:val="20"/>
              </w:rPr>
              <w:t>Gestire un’organizzazione per il successo durevole</w:t>
            </w:r>
            <w:r w:rsidR="00812990" w:rsidRPr="00812990">
              <w:rPr>
                <w:rStyle w:val="Nessuno"/>
                <w:rFonts w:ascii="Arial" w:eastAsia="Arial Unicode MS" w:hAnsi="Arial" w:cs="Arial"/>
                <w:iCs/>
                <w:sz w:val="20"/>
                <w:szCs w:val="20"/>
              </w:rPr>
              <w:t xml:space="preserve"> – </w:t>
            </w:r>
            <w:r w:rsidRPr="00812990">
              <w:rPr>
                <w:rStyle w:val="Nessuno"/>
                <w:rFonts w:ascii="Arial" w:eastAsia="Arial Unicode MS" w:hAnsi="Arial" w:cs="Arial"/>
                <w:iCs/>
                <w:sz w:val="20"/>
                <w:szCs w:val="20"/>
              </w:rPr>
              <w:t xml:space="preserve">  L’approccio della gestione per la qualità</w:t>
            </w:r>
            <w:r w:rsidRPr="00812990">
              <w:rPr>
                <w:rStyle w:val="Nessuno"/>
                <w:rFonts w:ascii="Arial" w:eastAsia="Arial Unicode MS" w:hAnsi="Arial" w:cs="Arial"/>
                <w:iCs/>
                <w:sz w:val="20"/>
                <w:szCs w:val="20"/>
              </w:rPr>
              <w:tab/>
            </w:r>
            <w:r w:rsidRPr="00812990">
              <w:rPr>
                <w:rStyle w:val="Nessuno"/>
                <w:rFonts w:ascii="Arial" w:eastAsia="Arial Unicode MS" w:hAnsi="Arial" w:cs="Arial"/>
                <w:iCs/>
                <w:sz w:val="20"/>
                <w:szCs w:val="20"/>
              </w:rPr>
              <w:tab/>
            </w:r>
          </w:p>
        </w:tc>
      </w:tr>
      <w:tr w:rsidR="00294004" w:rsidRPr="00986686" w14:paraId="72A2B28C" w14:textId="77777777" w:rsidTr="00812990">
        <w:trPr>
          <w:trHeight w:val="454"/>
          <w:jc w:val="right"/>
        </w:trPr>
        <w:tc>
          <w:tcPr>
            <w:tcW w:w="2830" w:type="dxa"/>
            <w:tcMar>
              <w:top w:w="57" w:type="dxa"/>
              <w:bottom w:w="57" w:type="dxa"/>
            </w:tcMar>
          </w:tcPr>
          <w:p w14:paraId="207688CF" w14:textId="455D0B9F" w:rsidR="00294004" w:rsidRPr="00812990" w:rsidRDefault="00294004" w:rsidP="00812990">
            <w:pPr>
              <w:pStyle w:val="Nessunaspaziatura"/>
              <w:spacing w:line="240" w:lineRule="auto"/>
              <w:ind w:firstLine="0"/>
              <w:rPr>
                <w:rStyle w:val="Nessuno"/>
                <w:rFonts w:ascii="Arial" w:eastAsia="Arial Unicode MS" w:hAnsi="Arial" w:cs="Arial"/>
                <w:iCs/>
                <w:sz w:val="20"/>
                <w:szCs w:val="20"/>
              </w:rPr>
            </w:pPr>
            <w:r w:rsidRPr="00812990">
              <w:rPr>
                <w:rStyle w:val="Nessuno"/>
                <w:rFonts w:ascii="Arial" w:eastAsia="Arial Unicode MS" w:hAnsi="Arial" w:cs="Arial"/>
                <w:iCs/>
                <w:sz w:val="20"/>
                <w:szCs w:val="20"/>
              </w:rPr>
              <w:t>UNI EN ISO 19011:2012</w:t>
            </w:r>
          </w:p>
        </w:tc>
        <w:tc>
          <w:tcPr>
            <w:tcW w:w="5820" w:type="dxa"/>
            <w:tcMar>
              <w:top w:w="57" w:type="dxa"/>
              <w:bottom w:w="57" w:type="dxa"/>
            </w:tcMar>
          </w:tcPr>
          <w:p w14:paraId="7E6B3A26" w14:textId="77E70EAD" w:rsidR="00294004" w:rsidRPr="00812990" w:rsidRDefault="00294004" w:rsidP="00812990">
            <w:pPr>
              <w:pStyle w:val="Nessunaspaziatura"/>
              <w:spacing w:line="240" w:lineRule="auto"/>
              <w:ind w:firstLine="0"/>
              <w:rPr>
                <w:rStyle w:val="Nessuno"/>
                <w:rFonts w:ascii="Arial" w:eastAsia="Arial Unicode MS" w:hAnsi="Arial" w:cs="Arial"/>
                <w:iCs/>
                <w:sz w:val="20"/>
                <w:szCs w:val="20"/>
              </w:rPr>
            </w:pPr>
            <w:r w:rsidRPr="00812990">
              <w:rPr>
                <w:rStyle w:val="Nessuno"/>
                <w:rFonts w:ascii="Arial" w:eastAsia="Arial Unicode MS" w:hAnsi="Arial" w:cs="Arial"/>
                <w:iCs/>
                <w:sz w:val="20"/>
                <w:szCs w:val="20"/>
              </w:rPr>
              <w:t>Linee guida per audit di sistemi di gestione</w:t>
            </w:r>
          </w:p>
        </w:tc>
      </w:tr>
      <w:tr w:rsidR="00294004" w:rsidRPr="00986686" w14:paraId="3E3D540C" w14:textId="77777777" w:rsidTr="00812990">
        <w:trPr>
          <w:trHeight w:val="454"/>
          <w:jc w:val="right"/>
        </w:trPr>
        <w:tc>
          <w:tcPr>
            <w:tcW w:w="2830" w:type="dxa"/>
            <w:tcMar>
              <w:top w:w="57" w:type="dxa"/>
              <w:bottom w:w="57" w:type="dxa"/>
            </w:tcMar>
          </w:tcPr>
          <w:p w14:paraId="66A890AE" w14:textId="0C061343" w:rsidR="00294004" w:rsidRPr="00812990" w:rsidRDefault="00294004" w:rsidP="00812990">
            <w:pPr>
              <w:pStyle w:val="Nessunaspaziatura"/>
              <w:spacing w:line="240" w:lineRule="auto"/>
              <w:ind w:firstLine="0"/>
              <w:rPr>
                <w:rStyle w:val="Nessuno"/>
                <w:rFonts w:ascii="Arial" w:eastAsia="Arial Unicode MS" w:hAnsi="Arial" w:cs="Arial"/>
                <w:iCs/>
                <w:sz w:val="20"/>
                <w:szCs w:val="20"/>
              </w:rPr>
            </w:pPr>
            <w:r w:rsidRPr="00812990">
              <w:rPr>
                <w:rStyle w:val="Nessuno"/>
                <w:rFonts w:ascii="Arial" w:eastAsia="Arial Unicode MS" w:hAnsi="Arial" w:cs="Arial"/>
                <w:iCs/>
                <w:sz w:val="20"/>
                <w:szCs w:val="20"/>
              </w:rPr>
              <w:t>UNI ISO 31000 ed. 2010</w:t>
            </w:r>
          </w:p>
        </w:tc>
        <w:tc>
          <w:tcPr>
            <w:tcW w:w="5820" w:type="dxa"/>
            <w:tcMar>
              <w:top w:w="57" w:type="dxa"/>
              <w:bottom w:w="57" w:type="dxa"/>
            </w:tcMar>
          </w:tcPr>
          <w:p w14:paraId="6BC34BBC" w14:textId="3FB0668F" w:rsidR="00294004" w:rsidRPr="00812990" w:rsidRDefault="00294004" w:rsidP="00812990">
            <w:pPr>
              <w:pStyle w:val="Nessunaspaziatura"/>
              <w:spacing w:line="240" w:lineRule="auto"/>
              <w:ind w:firstLine="0"/>
              <w:rPr>
                <w:rStyle w:val="Nessuno"/>
                <w:rFonts w:ascii="Arial" w:eastAsia="Arial Unicode MS" w:hAnsi="Arial" w:cs="Arial"/>
                <w:iCs/>
                <w:sz w:val="20"/>
                <w:szCs w:val="20"/>
              </w:rPr>
            </w:pPr>
            <w:r w:rsidRPr="00812990">
              <w:rPr>
                <w:rStyle w:val="Nessuno"/>
                <w:rFonts w:ascii="Arial" w:eastAsia="Arial Unicode MS" w:hAnsi="Arial" w:cs="Arial"/>
                <w:iCs/>
                <w:sz w:val="20"/>
                <w:szCs w:val="20"/>
              </w:rPr>
              <w:t>Gestione del rischio, principi e linee guida</w:t>
            </w:r>
            <w:r w:rsidR="00812990" w:rsidRPr="00812990">
              <w:rPr>
                <w:rStyle w:val="Rimandonotaapidipagina"/>
                <w:rFonts w:ascii="Arial" w:eastAsia="Arial Unicode MS" w:hAnsi="Arial" w:cs="Arial"/>
                <w:iCs/>
                <w:sz w:val="20"/>
                <w:szCs w:val="20"/>
              </w:rPr>
              <w:footnoteReference w:id="10"/>
            </w:r>
          </w:p>
        </w:tc>
      </w:tr>
      <w:tr w:rsidR="00294004" w:rsidRPr="00812990" w14:paraId="781B196A" w14:textId="77777777" w:rsidTr="00812990">
        <w:trPr>
          <w:trHeight w:val="454"/>
          <w:jc w:val="right"/>
        </w:trPr>
        <w:tc>
          <w:tcPr>
            <w:tcW w:w="2830" w:type="dxa"/>
            <w:tcMar>
              <w:top w:w="57" w:type="dxa"/>
              <w:bottom w:w="57" w:type="dxa"/>
            </w:tcMar>
          </w:tcPr>
          <w:p w14:paraId="51CE27CD" w14:textId="3737A12B" w:rsidR="00294004" w:rsidRPr="00812990" w:rsidRDefault="00294004" w:rsidP="00812990">
            <w:pPr>
              <w:pStyle w:val="Nessunaspaziatura"/>
              <w:spacing w:line="240" w:lineRule="auto"/>
              <w:ind w:firstLine="0"/>
              <w:rPr>
                <w:rStyle w:val="Nessuno"/>
                <w:rFonts w:ascii="Arial" w:eastAsia="Arial Unicode MS" w:hAnsi="Arial" w:cs="Arial"/>
                <w:iCs/>
                <w:sz w:val="20"/>
                <w:szCs w:val="20"/>
                <w:lang w:val="en-GB"/>
              </w:rPr>
            </w:pPr>
            <w:r w:rsidRPr="00812990">
              <w:rPr>
                <w:rStyle w:val="Nessuno"/>
                <w:rFonts w:ascii="Arial" w:eastAsia="Arial Unicode MS" w:hAnsi="Arial" w:cs="Arial"/>
                <w:iCs/>
                <w:sz w:val="20"/>
                <w:szCs w:val="20"/>
                <w:lang w:val="en-GB"/>
              </w:rPr>
              <w:t>ISO/IEC 31010 ed. 2009</w:t>
            </w:r>
          </w:p>
        </w:tc>
        <w:tc>
          <w:tcPr>
            <w:tcW w:w="5820" w:type="dxa"/>
            <w:tcMar>
              <w:top w:w="57" w:type="dxa"/>
              <w:bottom w:w="57" w:type="dxa"/>
            </w:tcMar>
          </w:tcPr>
          <w:p w14:paraId="6CD9BC56" w14:textId="1398EFA7" w:rsidR="00294004" w:rsidRPr="00812990" w:rsidRDefault="00294004" w:rsidP="00812990">
            <w:pPr>
              <w:pStyle w:val="Nessunaspaziatura"/>
              <w:spacing w:line="240" w:lineRule="auto"/>
              <w:ind w:firstLine="0"/>
              <w:rPr>
                <w:rStyle w:val="Nessuno"/>
                <w:rFonts w:ascii="Arial" w:eastAsia="Arial Unicode MS" w:hAnsi="Arial" w:cs="Arial"/>
                <w:iCs/>
                <w:sz w:val="20"/>
                <w:szCs w:val="20"/>
                <w:lang w:val="en-GB"/>
              </w:rPr>
            </w:pPr>
            <w:r w:rsidRPr="00812990">
              <w:rPr>
                <w:rStyle w:val="Nessuno"/>
                <w:rFonts w:ascii="Arial" w:eastAsia="Arial Unicode MS" w:hAnsi="Arial" w:cs="Arial"/>
                <w:iCs/>
                <w:sz w:val="20"/>
                <w:szCs w:val="20"/>
                <w:lang w:val="en-GB"/>
              </w:rPr>
              <w:t>Risk management, Risk assessment techniques</w:t>
            </w:r>
          </w:p>
        </w:tc>
      </w:tr>
      <w:tr w:rsidR="00294004" w:rsidRPr="00812990" w14:paraId="036166FB" w14:textId="77777777" w:rsidTr="00812990">
        <w:trPr>
          <w:trHeight w:val="454"/>
          <w:jc w:val="right"/>
        </w:trPr>
        <w:tc>
          <w:tcPr>
            <w:tcW w:w="2830" w:type="dxa"/>
            <w:tcMar>
              <w:top w:w="57" w:type="dxa"/>
              <w:bottom w:w="57" w:type="dxa"/>
            </w:tcMar>
          </w:tcPr>
          <w:p w14:paraId="42AAE02F" w14:textId="334D5FB4" w:rsidR="00294004" w:rsidRPr="00812990" w:rsidRDefault="00294004" w:rsidP="00812990">
            <w:pPr>
              <w:pStyle w:val="Nessunaspaziatura"/>
              <w:spacing w:line="240" w:lineRule="auto"/>
              <w:ind w:firstLine="0"/>
              <w:rPr>
                <w:rStyle w:val="Nessuno"/>
                <w:rFonts w:ascii="Arial" w:eastAsia="Arial Unicode MS" w:hAnsi="Arial" w:cs="Arial"/>
                <w:iCs/>
                <w:sz w:val="20"/>
                <w:szCs w:val="20"/>
                <w:lang w:val="en-GB"/>
              </w:rPr>
            </w:pPr>
            <w:r w:rsidRPr="00812990">
              <w:rPr>
                <w:rStyle w:val="Nessuno"/>
                <w:rFonts w:ascii="Arial" w:eastAsia="Arial Unicode MS" w:hAnsi="Arial" w:cs="Arial"/>
                <w:iCs/>
                <w:sz w:val="20"/>
                <w:szCs w:val="20"/>
                <w:lang w:val="en-GB"/>
              </w:rPr>
              <w:t>ISO Guide 73 ed. 2009</w:t>
            </w:r>
          </w:p>
        </w:tc>
        <w:tc>
          <w:tcPr>
            <w:tcW w:w="5820" w:type="dxa"/>
            <w:tcMar>
              <w:top w:w="57" w:type="dxa"/>
              <w:bottom w:w="57" w:type="dxa"/>
            </w:tcMar>
          </w:tcPr>
          <w:p w14:paraId="30673B79" w14:textId="0825C50A" w:rsidR="00294004" w:rsidRPr="00812990" w:rsidRDefault="00283586" w:rsidP="00812990">
            <w:pPr>
              <w:pStyle w:val="Nessunaspaziatura"/>
              <w:spacing w:line="240" w:lineRule="auto"/>
              <w:ind w:firstLine="0"/>
              <w:rPr>
                <w:rStyle w:val="Nessuno"/>
                <w:rFonts w:ascii="Arial" w:eastAsia="Arial Unicode MS" w:hAnsi="Arial" w:cs="Arial"/>
                <w:iCs/>
                <w:sz w:val="20"/>
                <w:szCs w:val="20"/>
                <w:lang w:val="en-GB"/>
              </w:rPr>
            </w:pPr>
            <w:r w:rsidRPr="00812990">
              <w:rPr>
                <w:rStyle w:val="Nessuno"/>
                <w:rFonts w:ascii="Arial" w:eastAsia="Arial Unicode MS" w:hAnsi="Arial" w:cs="Arial"/>
                <w:iCs/>
                <w:sz w:val="20"/>
                <w:szCs w:val="20"/>
                <w:lang w:val="en-GB"/>
              </w:rPr>
              <w:t>Risk management</w:t>
            </w:r>
            <w:r w:rsidR="00294004" w:rsidRPr="00812990">
              <w:rPr>
                <w:rStyle w:val="Nessuno"/>
                <w:rFonts w:ascii="Arial" w:eastAsia="Arial Unicode MS" w:hAnsi="Arial" w:cs="Arial"/>
                <w:iCs/>
                <w:sz w:val="20"/>
                <w:szCs w:val="20"/>
                <w:lang w:val="en-GB"/>
              </w:rPr>
              <w:t>, Vocabulary</w:t>
            </w:r>
          </w:p>
        </w:tc>
      </w:tr>
      <w:tr w:rsidR="00294004" w:rsidRPr="00986686" w14:paraId="7073B73E" w14:textId="77777777" w:rsidTr="00812990">
        <w:trPr>
          <w:trHeight w:val="454"/>
          <w:jc w:val="right"/>
        </w:trPr>
        <w:tc>
          <w:tcPr>
            <w:tcW w:w="2830" w:type="dxa"/>
            <w:tcMar>
              <w:top w:w="57" w:type="dxa"/>
              <w:bottom w:w="57" w:type="dxa"/>
            </w:tcMar>
          </w:tcPr>
          <w:p w14:paraId="4AB84C60" w14:textId="29D859C9" w:rsidR="00294004" w:rsidRPr="00812990" w:rsidRDefault="00294004" w:rsidP="00812990">
            <w:pPr>
              <w:pStyle w:val="Nessunaspaziatura"/>
              <w:spacing w:line="240" w:lineRule="auto"/>
              <w:ind w:firstLine="0"/>
              <w:rPr>
                <w:rStyle w:val="Nessuno"/>
                <w:rFonts w:ascii="Arial" w:eastAsia="Arial Unicode MS" w:hAnsi="Arial" w:cs="Arial"/>
                <w:iCs/>
                <w:sz w:val="20"/>
                <w:szCs w:val="20"/>
              </w:rPr>
            </w:pPr>
            <w:proofErr w:type="spellStart"/>
            <w:r w:rsidRPr="00812990">
              <w:rPr>
                <w:rStyle w:val="Nessuno"/>
                <w:rFonts w:ascii="Arial" w:eastAsia="Arial Unicode MS" w:hAnsi="Arial" w:cs="Arial"/>
                <w:iCs/>
                <w:sz w:val="20"/>
                <w:szCs w:val="20"/>
              </w:rPr>
              <w:t>D.Lgs.</w:t>
            </w:r>
            <w:proofErr w:type="spellEnd"/>
            <w:r w:rsidRPr="00812990">
              <w:rPr>
                <w:rStyle w:val="Nessuno"/>
                <w:rFonts w:ascii="Arial" w:eastAsia="Arial Unicode MS" w:hAnsi="Arial" w:cs="Arial"/>
                <w:iCs/>
                <w:sz w:val="20"/>
                <w:szCs w:val="20"/>
              </w:rPr>
              <w:t xml:space="preserve"> 81/08 e </w:t>
            </w:r>
            <w:proofErr w:type="spellStart"/>
            <w:r w:rsidRPr="00812990">
              <w:rPr>
                <w:rStyle w:val="Nessuno"/>
                <w:rFonts w:ascii="Arial" w:eastAsia="Arial Unicode MS" w:hAnsi="Arial" w:cs="Arial"/>
                <w:iCs/>
                <w:sz w:val="20"/>
                <w:szCs w:val="20"/>
              </w:rPr>
              <w:t>s.m.i.</w:t>
            </w:r>
            <w:proofErr w:type="spellEnd"/>
            <w:r w:rsidRPr="00812990">
              <w:rPr>
                <w:rStyle w:val="Nessuno"/>
                <w:rFonts w:ascii="Arial" w:eastAsia="Arial Unicode MS" w:hAnsi="Arial" w:cs="Arial"/>
                <w:iCs/>
                <w:sz w:val="20"/>
                <w:szCs w:val="20"/>
              </w:rPr>
              <w:tab/>
            </w:r>
          </w:p>
        </w:tc>
        <w:tc>
          <w:tcPr>
            <w:tcW w:w="5820" w:type="dxa"/>
            <w:tcMar>
              <w:top w:w="57" w:type="dxa"/>
              <w:bottom w:w="57" w:type="dxa"/>
            </w:tcMar>
          </w:tcPr>
          <w:p w14:paraId="1B56EAA0" w14:textId="2D3439C4" w:rsidR="00294004" w:rsidRPr="00812990" w:rsidRDefault="00294004" w:rsidP="00812990">
            <w:pPr>
              <w:pStyle w:val="Nessunaspaziatura"/>
              <w:spacing w:line="240" w:lineRule="auto"/>
              <w:ind w:firstLine="0"/>
              <w:rPr>
                <w:rStyle w:val="Nessuno"/>
                <w:rFonts w:ascii="Arial" w:eastAsia="Arial Unicode MS" w:hAnsi="Arial" w:cs="Arial"/>
                <w:iCs/>
                <w:sz w:val="20"/>
                <w:szCs w:val="20"/>
              </w:rPr>
            </w:pPr>
            <w:r w:rsidRPr="00812990">
              <w:rPr>
                <w:rStyle w:val="Nessuno"/>
                <w:rFonts w:ascii="Arial" w:eastAsia="Arial Unicode MS" w:hAnsi="Arial" w:cs="Arial"/>
                <w:iCs/>
                <w:sz w:val="20"/>
                <w:szCs w:val="20"/>
              </w:rPr>
              <w:t>Sicurezza e salute dei lavoratori sui luoghi di lavoro</w:t>
            </w:r>
            <w:r w:rsidRPr="00812990">
              <w:rPr>
                <w:rStyle w:val="Nessuno"/>
                <w:rFonts w:ascii="Arial" w:eastAsia="Arial Unicode MS" w:hAnsi="Arial" w:cs="Arial"/>
                <w:iCs/>
                <w:sz w:val="20"/>
                <w:szCs w:val="20"/>
              </w:rPr>
              <w:tab/>
            </w:r>
          </w:p>
        </w:tc>
      </w:tr>
      <w:tr w:rsidR="00294004" w:rsidRPr="00986686" w14:paraId="2DF5EE4B" w14:textId="77777777" w:rsidTr="00812990">
        <w:trPr>
          <w:trHeight w:val="454"/>
          <w:jc w:val="right"/>
        </w:trPr>
        <w:tc>
          <w:tcPr>
            <w:tcW w:w="2830" w:type="dxa"/>
            <w:tcMar>
              <w:top w:w="57" w:type="dxa"/>
              <w:bottom w:w="57" w:type="dxa"/>
            </w:tcMar>
          </w:tcPr>
          <w:p w14:paraId="2249AB6E" w14:textId="47C5EFF5" w:rsidR="00294004" w:rsidRPr="00812990" w:rsidRDefault="00294004" w:rsidP="00812990">
            <w:pPr>
              <w:pStyle w:val="Nessunaspaziatura"/>
              <w:spacing w:line="240" w:lineRule="auto"/>
              <w:ind w:firstLine="0"/>
              <w:rPr>
                <w:rStyle w:val="Nessuno"/>
                <w:rFonts w:ascii="Arial" w:hAnsi="Arial" w:cs="Arial"/>
                <w:iCs/>
                <w:sz w:val="20"/>
                <w:szCs w:val="20"/>
              </w:rPr>
            </w:pPr>
            <w:proofErr w:type="spellStart"/>
            <w:r w:rsidRPr="00812990">
              <w:rPr>
                <w:rStyle w:val="Nessuno"/>
                <w:rFonts w:ascii="Arial" w:eastAsia="Arial Unicode MS" w:hAnsi="Arial" w:cs="Arial"/>
                <w:iCs/>
                <w:sz w:val="20"/>
                <w:szCs w:val="20"/>
              </w:rPr>
              <w:t>D.Lgs.</w:t>
            </w:r>
            <w:proofErr w:type="spellEnd"/>
            <w:r w:rsidRPr="00812990">
              <w:rPr>
                <w:rStyle w:val="Nessuno"/>
                <w:rFonts w:ascii="Arial" w:eastAsia="Arial Unicode MS" w:hAnsi="Arial" w:cs="Arial"/>
                <w:iCs/>
                <w:sz w:val="20"/>
                <w:szCs w:val="20"/>
              </w:rPr>
              <w:t xml:space="preserve"> 196/03 e </w:t>
            </w:r>
            <w:proofErr w:type="spellStart"/>
            <w:r w:rsidRPr="00812990">
              <w:rPr>
                <w:rStyle w:val="Nessuno"/>
                <w:rFonts w:ascii="Arial" w:eastAsia="Arial Unicode MS" w:hAnsi="Arial" w:cs="Arial"/>
                <w:iCs/>
                <w:sz w:val="20"/>
                <w:szCs w:val="20"/>
              </w:rPr>
              <w:t>s.m.i.</w:t>
            </w:r>
            <w:proofErr w:type="spellEnd"/>
            <w:r w:rsidRPr="00812990">
              <w:rPr>
                <w:rStyle w:val="Nessuno"/>
                <w:rFonts w:ascii="Arial" w:eastAsia="Arial Unicode MS" w:hAnsi="Arial" w:cs="Arial"/>
                <w:iCs/>
                <w:sz w:val="20"/>
                <w:szCs w:val="20"/>
              </w:rPr>
              <w:tab/>
            </w:r>
          </w:p>
        </w:tc>
        <w:tc>
          <w:tcPr>
            <w:tcW w:w="5820" w:type="dxa"/>
            <w:tcMar>
              <w:top w:w="57" w:type="dxa"/>
              <w:bottom w:w="57" w:type="dxa"/>
            </w:tcMar>
          </w:tcPr>
          <w:p w14:paraId="7F424FA2" w14:textId="5E27637F" w:rsidR="00294004" w:rsidRPr="00812990" w:rsidRDefault="00294004" w:rsidP="00812990">
            <w:pPr>
              <w:pStyle w:val="Nessunaspaziatura"/>
              <w:spacing w:line="240" w:lineRule="auto"/>
              <w:ind w:firstLine="0"/>
              <w:rPr>
                <w:rStyle w:val="Nessuno"/>
                <w:rFonts w:ascii="Arial" w:hAnsi="Arial" w:cs="Arial"/>
                <w:iCs/>
                <w:sz w:val="20"/>
                <w:szCs w:val="20"/>
              </w:rPr>
            </w:pPr>
            <w:r w:rsidRPr="00812990">
              <w:rPr>
                <w:rStyle w:val="Nessuno"/>
                <w:rFonts w:ascii="Arial" w:eastAsia="Arial Unicode MS" w:hAnsi="Arial" w:cs="Arial"/>
                <w:iCs/>
                <w:sz w:val="20"/>
                <w:szCs w:val="20"/>
              </w:rPr>
              <w:t>Codice in materia di protezione dei dati personali</w:t>
            </w:r>
          </w:p>
        </w:tc>
      </w:tr>
    </w:tbl>
    <w:p w14:paraId="55BC21CB" w14:textId="77777777" w:rsidR="001D05F3" w:rsidRPr="00274008" w:rsidRDefault="001D05F3" w:rsidP="00FA4507">
      <w:pPr>
        <w:pStyle w:val="Citazione"/>
        <w:rPr>
          <w:rStyle w:val="Enfasidelicata"/>
          <w:lang w:val="it-IT"/>
        </w:rPr>
      </w:pPr>
      <w:r w:rsidRPr="00274008">
        <w:rPr>
          <w:rStyle w:val="Enfasidelicata"/>
          <w:lang w:val="it-IT"/>
        </w:rPr>
        <w:t xml:space="preserve">Sezione 3. Termini e definizioni </w:t>
      </w:r>
    </w:p>
    <w:p w14:paraId="2D694762" w14:textId="77777777" w:rsidR="001D05F3" w:rsidRDefault="001D05F3" w:rsidP="00FA4507">
      <w:pPr>
        <w:pStyle w:val="Nessunaspaziatura"/>
        <w:jc w:val="both"/>
        <w:rPr>
          <w:rStyle w:val="Nessuno"/>
          <w:i/>
          <w:iCs/>
        </w:rPr>
      </w:pPr>
      <w:r>
        <w:rPr>
          <w:rStyle w:val="Nessuno"/>
          <w:rFonts w:eastAsia="Arial Unicode MS" w:cs="Arial Unicode MS"/>
          <w:i/>
          <w:iCs/>
        </w:rPr>
        <w:t xml:space="preserve">omissis </w:t>
      </w:r>
    </w:p>
    <w:p w14:paraId="3AE43DE3" w14:textId="77777777" w:rsidR="001D05F3" w:rsidRPr="00274008" w:rsidRDefault="001D05F3" w:rsidP="00FA4507">
      <w:pPr>
        <w:pStyle w:val="Citazione"/>
        <w:rPr>
          <w:rStyle w:val="Enfasidelicata"/>
          <w:lang w:val="it-IT"/>
        </w:rPr>
      </w:pPr>
      <w:r w:rsidRPr="00274008">
        <w:rPr>
          <w:rStyle w:val="Enfasidelicata"/>
          <w:lang w:val="it-IT"/>
        </w:rPr>
        <w:t xml:space="preserve">Sezione 4. Contesto dell’organizzazione </w:t>
      </w:r>
    </w:p>
    <w:p w14:paraId="61270BA6" w14:textId="77777777" w:rsidR="001D05F3" w:rsidRDefault="001D05F3" w:rsidP="00FA4507">
      <w:pPr>
        <w:pStyle w:val="Nessunaspaziatura"/>
        <w:jc w:val="both"/>
        <w:rPr>
          <w:rStyle w:val="Nessuno"/>
        </w:rPr>
      </w:pPr>
      <w:r>
        <w:rPr>
          <w:rStyle w:val="Nessuno"/>
          <w:rFonts w:eastAsia="Arial Unicode MS" w:cs="Arial Unicode MS"/>
        </w:rPr>
        <w:t>La sezione prende in considerazione i fattori importanti, interni ed esterni, che influenzano l’organizzazione e considera i metodi per gestirli nell’ambito di un sistema di gestione predisposto a monitorare le attività.</w:t>
      </w:r>
    </w:p>
    <w:p w14:paraId="31F6C582" w14:textId="77777777" w:rsidR="001D05F3" w:rsidRDefault="001D05F3" w:rsidP="00FA4507">
      <w:pPr>
        <w:pStyle w:val="Nessunaspaziatura"/>
        <w:jc w:val="both"/>
        <w:rPr>
          <w:rStyle w:val="Hyperlink0"/>
        </w:rPr>
      </w:pPr>
      <w:r>
        <w:rPr>
          <w:rStyle w:val="Hyperlink0"/>
          <w:rFonts w:eastAsia="Arial Unicode MS" w:cs="Arial Unicode MS"/>
        </w:rPr>
        <w:t xml:space="preserve">4.1 Comprendere l’organizzazione e il suo contesto </w:t>
      </w:r>
    </w:p>
    <w:p w14:paraId="6303DCC6" w14:textId="77777777" w:rsidR="001D05F3" w:rsidRDefault="001D05F3" w:rsidP="00FA4507">
      <w:pPr>
        <w:pStyle w:val="Nessunaspaziatura"/>
        <w:jc w:val="both"/>
        <w:rPr>
          <w:rStyle w:val="Nessuno"/>
        </w:rPr>
      </w:pPr>
      <w:r>
        <w:rPr>
          <w:rStyle w:val="Nessuno"/>
          <w:rFonts w:eastAsia="Arial Unicode MS" w:cs="Arial Unicode MS"/>
        </w:rPr>
        <w:t>Il contesto, le finalità, la messa a punto e l’efficacia del sistema di gestione qualità, sono influenzati da una serie di potenziali fattori che l’organizzazione aziendale deve attentamente considerare. I fattori possono avere origine interna o esterna. Tra i fattori interni si riconoscono i valori, la cultura, la conoscenza, la performance dell’organizzazione. I fattori esterni possono avere origine dalle dinamiche di mercato, dalla concorrenza a livello internazionale, nazionale, regionale o locale, dall’innovazione tecnologica, dalle problematiche di natura legale, burocratica, ecc.</w:t>
      </w:r>
    </w:p>
    <w:p w14:paraId="26397BE3" w14:textId="77777777" w:rsidR="001D05F3" w:rsidRDefault="001D05F3" w:rsidP="00FA4507">
      <w:pPr>
        <w:pStyle w:val="Nessunaspaziatura"/>
        <w:jc w:val="both"/>
        <w:rPr>
          <w:rStyle w:val="Hyperlink0"/>
        </w:rPr>
      </w:pPr>
      <w:r>
        <w:rPr>
          <w:rStyle w:val="Hyperlink0"/>
          <w:rFonts w:eastAsia="Arial Unicode MS" w:cs="Arial Unicode MS"/>
        </w:rPr>
        <w:t xml:space="preserve">4.2 Comprendere le esigenze e le aspettative delle parti interessate </w:t>
      </w:r>
    </w:p>
    <w:p w14:paraId="065272C8" w14:textId="77777777" w:rsidR="001D05F3" w:rsidRDefault="001D05F3" w:rsidP="00FA4507">
      <w:pPr>
        <w:pStyle w:val="Nessunaspaziatura"/>
        <w:jc w:val="both"/>
        <w:rPr>
          <w:rStyle w:val="Nessuno"/>
        </w:rPr>
      </w:pPr>
      <w:r>
        <w:rPr>
          <w:rStyle w:val="Nessuno"/>
          <w:rFonts w:eastAsia="Arial Unicode MS" w:cs="Arial Unicode MS"/>
        </w:rPr>
        <w:t xml:space="preserve">L’organizzazione deve tenere conto delle esigenze e aspettative delle “parti interessate”, gli stakeholder. Per un’azienda sono considerate parti interessate:  </w:t>
      </w:r>
    </w:p>
    <w:p w14:paraId="240A28CB" w14:textId="77777777" w:rsidR="001D05F3" w:rsidRDefault="001D05F3" w:rsidP="00B723DD">
      <w:pPr>
        <w:pStyle w:val="Nessunaspaziatura"/>
        <w:numPr>
          <w:ilvl w:val="0"/>
          <w:numId w:val="146"/>
        </w:numPr>
        <w:jc w:val="both"/>
        <w:rPr>
          <w:rStyle w:val="Nessuno"/>
        </w:rPr>
      </w:pPr>
      <w:r>
        <w:rPr>
          <w:rStyle w:val="Nessuno"/>
        </w:rPr>
        <w:t>appaltatori esterni;</w:t>
      </w:r>
    </w:p>
    <w:p w14:paraId="34CBA7D3" w14:textId="77777777" w:rsidR="001D05F3" w:rsidRDefault="001D05F3" w:rsidP="00B723DD">
      <w:pPr>
        <w:pStyle w:val="Nessunaspaziatura"/>
        <w:numPr>
          <w:ilvl w:val="0"/>
          <w:numId w:val="146"/>
        </w:numPr>
        <w:jc w:val="both"/>
        <w:rPr>
          <w:rStyle w:val="Nessuno"/>
        </w:rPr>
      </w:pPr>
      <w:r>
        <w:rPr>
          <w:rStyle w:val="Nessuno"/>
        </w:rPr>
        <w:t>azionisti;</w:t>
      </w:r>
    </w:p>
    <w:p w14:paraId="03F20659" w14:textId="77777777" w:rsidR="001D05F3" w:rsidRDefault="001D05F3" w:rsidP="00B723DD">
      <w:pPr>
        <w:pStyle w:val="Nessunaspaziatura"/>
        <w:numPr>
          <w:ilvl w:val="0"/>
          <w:numId w:val="146"/>
        </w:numPr>
        <w:jc w:val="both"/>
        <w:rPr>
          <w:rStyle w:val="Nessuno"/>
        </w:rPr>
      </w:pPr>
      <w:r>
        <w:rPr>
          <w:rStyle w:val="Nessuno"/>
        </w:rPr>
        <w:t>clienti;</w:t>
      </w:r>
    </w:p>
    <w:p w14:paraId="76EA3CC0" w14:textId="77777777" w:rsidR="001D05F3" w:rsidRDefault="001D05F3" w:rsidP="00B723DD">
      <w:pPr>
        <w:pStyle w:val="Nessunaspaziatura"/>
        <w:numPr>
          <w:ilvl w:val="0"/>
          <w:numId w:val="146"/>
        </w:numPr>
        <w:jc w:val="both"/>
        <w:rPr>
          <w:rStyle w:val="Nessuno"/>
        </w:rPr>
      </w:pPr>
      <w:r>
        <w:rPr>
          <w:rStyle w:val="Nessuno"/>
        </w:rPr>
        <w:lastRenderedPageBreak/>
        <w:t>confinanti e comunità vicine;</w:t>
      </w:r>
    </w:p>
    <w:p w14:paraId="13298957" w14:textId="77777777" w:rsidR="001D05F3" w:rsidRDefault="001D05F3" w:rsidP="00B723DD">
      <w:pPr>
        <w:pStyle w:val="Nessunaspaziatura"/>
        <w:numPr>
          <w:ilvl w:val="0"/>
          <w:numId w:val="146"/>
        </w:numPr>
        <w:jc w:val="both"/>
        <w:rPr>
          <w:rStyle w:val="Nessuno"/>
        </w:rPr>
      </w:pPr>
      <w:r>
        <w:rPr>
          <w:rStyle w:val="Nessuno"/>
        </w:rPr>
        <w:t>dipendenti;</w:t>
      </w:r>
    </w:p>
    <w:p w14:paraId="3B867E2F" w14:textId="77777777" w:rsidR="001D05F3" w:rsidRDefault="001D05F3" w:rsidP="00B723DD">
      <w:pPr>
        <w:pStyle w:val="Nessunaspaziatura"/>
        <w:numPr>
          <w:ilvl w:val="0"/>
          <w:numId w:val="146"/>
        </w:numPr>
        <w:jc w:val="both"/>
        <w:rPr>
          <w:rStyle w:val="Nessuno"/>
        </w:rPr>
      </w:pPr>
      <w:r>
        <w:rPr>
          <w:rStyle w:val="Nessuno"/>
        </w:rPr>
        <w:t>fornitori;</w:t>
      </w:r>
    </w:p>
    <w:p w14:paraId="31A3B807" w14:textId="77777777" w:rsidR="001D05F3" w:rsidRDefault="001D05F3" w:rsidP="00B723DD">
      <w:pPr>
        <w:pStyle w:val="Nessunaspaziatura"/>
        <w:numPr>
          <w:ilvl w:val="0"/>
          <w:numId w:val="146"/>
        </w:numPr>
        <w:jc w:val="both"/>
        <w:rPr>
          <w:rStyle w:val="Nessuno"/>
        </w:rPr>
      </w:pPr>
      <w:r>
        <w:rPr>
          <w:rStyle w:val="Nessuno"/>
        </w:rPr>
        <w:t>organismi regolatori;</w:t>
      </w:r>
    </w:p>
    <w:p w14:paraId="70D7AE0C" w14:textId="77777777" w:rsidR="001D05F3" w:rsidRDefault="001D05F3" w:rsidP="00B723DD">
      <w:pPr>
        <w:pStyle w:val="Nessunaspaziatura"/>
        <w:numPr>
          <w:ilvl w:val="0"/>
          <w:numId w:val="146"/>
        </w:numPr>
        <w:jc w:val="both"/>
        <w:rPr>
          <w:rStyle w:val="Nessuno"/>
        </w:rPr>
      </w:pPr>
      <w:r>
        <w:rPr>
          <w:rStyle w:val="Nessuno"/>
        </w:rPr>
        <w:t>organizzazioni non governative.</w:t>
      </w:r>
    </w:p>
    <w:p w14:paraId="1D3CE378" w14:textId="77777777" w:rsidR="001D05F3" w:rsidRDefault="001D05F3" w:rsidP="00FA4507">
      <w:pPr>
        <w:pStyle w:val="Nessunaspaziatura"/>
        <w:jc w:val="both"/>
        <w:rPr>
          <w:rStyle w:val="Nessuno"/>
        </w:rPr>
      </w:pPr>
      <w:r>
        <w:rPr>
          <w:rStyle w:val="Nessuno"/>
          <w:rFonts w:eastAsia="Arial Unicode MS" w:cs="Arial Unicode MS"/>
        </w:rPr>
        <w:t xml:space="preserve">Al riguardo, bisogna conservare informazioni documentate in modo da dimostrare l’avvenuta considerazione dei fattori interni, esterni e dei punti di vista delle parti interessate. </w:t>
      </w:r>
    </w:p>
    <w:p w14:paraId="43EF35A8" w14:textId="77777777" w:rsidR="001D05F3" w:rsidRDefault="001D05F3" w:rsidP="00FA4507">
      <w:pPr>
        <w:pStyle w:val="Nessunaspaziatura"/>
        <w:jc w:val="both"/>
        <w:rPr>
          <w:rStyle w:val="Hyperlink0"/>
        </w:rPr>
      </w:pPr>
      <w:r>
        <w:rPr>
          <w:rStyle w:val="Hyperlink0"/>
          <w:rFonts w:eastAsia="Arial Unicode MS" w:cs="Arial Unicode MS"/>
        </w:rPr>
        <w:t xml:space="preserve">4.3 Determinare il campo di applicazione del sistema di gestione per la qualità </w:t>
      </w:r>
    </w:p>
    <w:p w14:paraId="4AEA3750" w14:textId="77777777" w:rsidR="001D05F3" w:rsidRDefault="001D05F3" w:rsidP="00FA4507">
      <w:pPr>
        <w:pStyle w:val="Nessunaspaziatura"/>
        <w:jc w:val="both"/>
        <w:rPr>
          <w:rStyle w:val="Nessuno"/>
        </w:rPr>
      </w:pPr>
      <w:r>
        <w:rPr>
          <w:rStyle w:val="Nessuno"/>
          <w:rFonts w:eastAsia="Arial Unicode MS" w:cs="Arial Unicode MS"/>
        </w:rPr>
        <w:t>Dal testo della norma:</w:t>
      </w:r>
    </w:p>
    <w:p w14:paraId="1658C444" w14:textId="77777777" w:rsidR="001D05F3" w:rsidRDefault="001D05F3" w:rsidP="00FA4507">
      <w:pPr>
        <w:pStyle w:val="Nessunaspaziatura"/>
        <w:jc w:val="both"/>
        <w:rPr>
          <w:rStyle w:val="Nessuno"/>
          <w:i/>
          <w:iCs/>
        </w:rPr>
      </w:pPr>
      <w:r>
        <w:rPr>
          <w:rStyle w:val="Nessuno"/>
          <w:rFonts w:eastAsia="Arial Unicode MS" w:cs="Arial Unicode MS"/>
          <w:i/>
          <w:iCs/>
        </w:rPr>
        <w:t xml:space="preserve">“La conformità alla presente norma internazionale può essere dichiarata solo se i requisiti determinati come ‘non applicabili’ non influenzano la capacità o la responsabilità dell’organizzazione di assicurare la conformità dei propri prodotti e servizi e l’accrescimento della soddisfazione del cliente”. </w:t>
      </w:r>
    </w:p>
    <w:p w14:paraId="666E3420" w14:textId="77777777" w:rsidR="001D05F3" w:rsidRDefault="001D05F3" w:rsidP="00FA4507">
      <w:pPr>
        <w:pStyle w:val="Nessunaspaziatura"/>
        <w:jc w:val="both"/>
        <w:rPr>
          <w:rStyle w:val="Hyperlink0"/>
        </w:rPr>
      </w:pPr>
      <w:r>
        <w:rPr>
          <w:rStyle w:val="Hyperlink0"/>
          <w:rFonts w:eastAsia="Arial Unicode MS" w:cs="Arial Unicode MS"/>
        </w:rPr>
        <w:t xml:space="preserve">4.4 Sistema di gestione per la qualità e relativi processi </w:t>
      </w:r>
    </w:p>
    <w:p w14:paraId="2CD29E25" w14:textId="77777777" w:rsidR="001D05F3" w:rsidRDefault="001D05F3" w:rsidP="00FA4507">
      <w:pPr>
        <w:pStyle w:val="Nessunaspaziatura"/>
        <w:jc w:val="both"/>
        <w:rPr>
          <w:rStyle w:val="Nessuno"/>
        </w:rPr>
      </w:pPr>
      <w:r>
        <w:rPr>
          <w:rStyle w:val="Nessuno"/>
          <w:rFonts w:eastAsia="Arial Unicode MS" w:cs="Arial Unicode MS"/>
        </w:rPr>
        <w:t xml:space="preserve">Definito il processo come una </w:t>
      </w:r>
      <w:r>
        <w:rPr>
          <w:rStyle w:val="Nessuno"/>
          <w:rFonts w:eastAsia="Arial Unicode MS" w:cs="Arial Unicode MS"/>
          <w:i/>
          <w:iCs/>
        </w:rPr>
        <w:t xml:space="preserve">“serie di attività </w:t>
      </w:r>
      <w:proofErr w:type="spellStart"/>
      <w:r>
        <w:rPr>
          <w:rStyle w:val="Nessuno"/>
          <w:rFonts w:eastAsia="Arial Unicode MS" w:cs="Arial Unicode MS"/>
          <w:i/>
          <w:iCs/>
        </w:rPr>
        <w:t>intercorrelate</w:t>
      </w:r>
      <w:proofErr w:type="spellEnd"/>
      <w:r>
        <w:rPr>
          <w:rStyle w:val="Nessuno"/>
          <w:rFonts w:eastAsia="Arial Unicode MS" w:cs="Arial Unicode MS"/>
          <w:i/>
          <w:iCs/>
        </w:rPr>
        <w:t xml:space="preserve"> e interagenti che trasformano gli input in output”</w:t>
      </w:r>
      <w:r>
        <w:rPr>
          <w:rStyle w:val="Nessuno"/>
          <w:rFonts w:eastAsia="Arial Unicode MS" w:cs="Arial Unicode MS"/>
        </w:rPr>
        <w:t>, allora l’organizzazione deve comprendere come i processi si influiscano tra loro e come condizionino i risultati dell’azienda.</w:t>
      </w:r>
    </w:p>
    <w:p w14:paraId="2709C836" w14:textId="77777777" w:rsidR="001D05F3" w:rsidRPr="00274008" w:rsidRDefault="001D05F3" w:rsidP="00FA4507">
      <w:pPr>
        <w:pStyle w:val="Citazione"/>
        <w:rPr>
          <w:rStyle w:val="Enfasidelicata"/>
          <w:lang w:val="it-IT"/>
        </w:rPr>
      </w:pPr>
      <w:r w:rsidRPr="00274008">
        <w:rPr>
          <w:rStyle w:val="Enfasidelicata"/>
          <w:lang w:val="it-IT"/>
        </w:rPr>
        <w:t xml:space="preserve">Sezione 5. Leadership </w:t>
      </w:r>
    </w:p>
    <w:p w14:paraId="3D528022" w14:textId="77777777" w:rsidR="001D05F3" w:rsidRDefault="001D05F3" w:rsidP="00FA4507">
      <w:pPr>
        <w:pStyle w:val="Nessunaspaziatura"/>
        <w:jc w:val="both"/>
        <w:rPr>
          <w:rStyle w:val="Nessuno"/>
        </w:rPr>
      </w:pPr>
      <w:r>
        <w:rPr>
          <w:rStyle w:val="Nessuno"/>
          <w:rFonts w:eastAsia="Arial Unicode MS" w:cs="Arial Unicode MS"/>
        </w:rPr>
        <w:t xml:space="preserve">Rispetto alla ISO 9001:2008, è richiesto all’alta direzione aziendale maggior impegno e attenzione alle situazioni critiche per il sistema di gestione per la qualità. </w:t>
      </w:r>
    </w:p>
    <w:p w14:paraId="210A5AE4" w14:textId="77777777" w:rsidR="001D05F3" w:rsidRDefault="001D05F3" w:rsidP="00FA4507">
      <w:pPr>
        <w:pStyle w:val="Nessunaspaziatura"/>
        <w:jc w:val="both"/>
        <w:rPr>
          <w:rStyle w:val="Hyperlink0"/>
        </w:rPr>
      </w:pPr>
      <w:r>
        <w:rPr>
          <w:rStyle w:val="Hyperlink0"/>
          <w:rFonts w:eastAsia="Arial Unicode MS" w:cs="Arial Unicode MS"/>
        </w:rPr>
        <w:t xml:space="preserve">5.1 Leadership e impegno </w:t>
      </w:r>
    </w:p>
    <w:p w14:paraId="254D9BB2" w14:textId="77777777" w:rsidR="001D05F3" w:rsidRDefault="001D05F3" w:rsidP="00FA4507">
      <w:pPr>
        <w:pStyle w:val="Nessunaspaziatura"/>
        <w:jc w:val="both"/>
        <w:rPr>
          <w:rStyle w:val="Nessuno"/>
        </w:rPr>
      </w:pPr>
      <w:r>
        <w:rPr>
          <w:rStyle w:val="Nessuno"/>
          <w:rFonts w:eastAsia="Arial Unicode MS" w:cs="Arial Unicode MS"/>
        </w:rPr>
        <w:t xml:space="preserve">La norma attribuisce all’alta direzione il compito di regia del sistema di gestione e di coordinamento con le parti interessate interne o esterne con le quali deve utilmente relazionarsi in merito agli aspetti centrali e critici dell’azienda. </w:t>
      </w:r>
    </w:p>
    <w:p w14:paraId="2D5ABE5A" w14:textId="77777777" w:rsidR="001D05F3" w:rsidRDefault="001D05F3" w:rsidP="00FA4507">
      <w:pPr>
        <w:pStyle w:val="Nessunaspaziatura"/>
        <w:jc w:val="both"/>
        <w:rPr>
          <w:rStyle w:val="Hyperlink0"/>
        </w:rPr>
      </w:pPr>
      <w:r>
        <w:rPr>
          <w:rStyle w:val="Hyperlink0"/>
          <w:rFonts w:eastAsia="Arial Unicode MS" w:cs="Arial Unicode MS"/>
        </w:rPr>
        <w:t xml:space="preserve">5.2 Politica </w:t>
      </w:r>
    </w:p>
    <w:p w14:paraId="0D454F80" w14:textId="77777777" w:rsidR="001D05F3" w:rsidRDefault="001D05F3" w:rsidP="00FA4507">
      <w:pPr>
        <w:pStyle w:val="Nessunaspaziatura"/>
        <w:jc w:val="both"/>
        <w:rPr>
          <w:rStyle w:val="Nessuno"/>
        </w:rPr>
      </w:pPr>
      <w:r>
        <w:rPr>
          <w:rStyle w:val="Nessuno"/>
          <w:rFonts w:eastAsia="Arial Unicode MS" w:cs="Arial Unicode MS"/>
        </w:rPr>
        <w:t xml:space="preserve">Per l’alta direzione un importante strumento strategico è la politica della qualità. La ISO 9001:2015 prevede che la politica sia documentata e resa disponibile a tutte le parti interessate compresi i dipendenti, con la puntuale indicazione dei ruoli assegnati per realizzare l’obiettivo aziendale. </w:t>
      </w:r>
    </w:p>
    <w:p w14:paraId="37079BF2" w14:textId="77777777" w:rsidR="001D05F3" w:rsidRDefault="001D05F3" w:rsidP="00FA4507">
      <w:pPr>
        <w:pStyle w:val="Nessunaspaziatura"/>
        <w:jc w:val="both"/>
        <w:rPr>
          <w:rStyle w:val="Hyperlink0"/>
        </w:rPr>
      </w:pPr>
      <w:r>
        <w:rPr>
          <w:rStyle w:val="Hyperlink0"/>
          <w:rFonts w:eastAsia="Arial Unicode MS" w:cs="Arial Unicode MS"/>
        </w:rPr>
        <w:t xml:space="preserve">5.3 Ruoli, responsabilità e autorità entro l’organizzazione </w:t>
      </w:r>
    </w:p>
    <w:p w14:paraId="39F66077" w14:textId="77777777" w:rsidR="001D05F3" w:rsidRDefault="001D05F3" w:rsidP="00FA4507">
      <w:pPr>
        <w:pStyle w:val="Nessunaspaziatura"/>
        <w:jc w:val="both"/>
        <w:rPr>
          <w:rStyle w:val="Nessuno"/>
        </w:rPr>
      </w:pPr>
      <w:r>
        <w:rPr>
          <w:rStyle w:val="Nessuno"/>
          <w:rFonts w:eastAsia="Arial Unicode MS" w:cs="Arial Unicode MS"/>
        </w:rPr>
        <w:t xml:space="preserve">Definire i ruoli attraverso la descrizione delle mansioni è prerogativa dell’alta direzione. L’individuazione delle posizioni organizzative e di responsabilità deve essere realizzata attraverso la condivisione e la consapevolezza dei ruoli assegnati. In tal senso la formazione contribuisce ad una comunicazione certa e inequivocabile. </w:t>
      </w:r>
    </w:p>
    <w:p w14:paraId="3BDF8EFF" w14:textId="77777777" w:rsidR="001D05F3" w:rsidRPr="00274008" w:rsidRDefault="001D05F3" w:rsidP="00FA4507">
      <w:pPr>
        <w:pStyle w:val="Citazione"/>
        <w:rPr>
          <w:rStyle w:val="Enfasidelicata"/>
          <w:lang w:val="it-IT"/>
        </w:rPr>
      </w:pPr>
      <w:r w:rsidRPr="00274008">
        <w:rPr>
          <w:rStyle w:val="Enfasidelicata"/>
          <w:lang w:val="it-IT"/>
        </w:rPr>
        <w:t xml:space="preserve">Sezione 6. Pianificazione </w:t>
      </w:r>
    </w:p>
    <w:p w14:paraId="0A7D9758" w14:textId="77777777" w:rsidR="001D05F3" w:rsidRDefault="001D05F3" w:rsidP="00FA4507">
      <w:pPr>
        <w:pStyle w:val="Nessunaspaziatura"/>
        <w:jc w:val="both"/>
        <w:rPr>
          <w:rStyle w:val="Nessuno"/>
        </w:rPr>
      </w:pPr>
      <w:r>
        <w:rPr>
          <w:rStyle w:val="Nessuno"/>
          <w:rFonts w:eastAsia="Arial Unicode MS" w:cs="Arial Unicode MS"/>
        </w:rPr>
        <w:t xml:space="preserve">È introdotto un approccio innovativo al concetto di rischio che prevede la puntuale azione di auditing sui rischi rilevanti per l’organizzazione al fine di accertarne l’efficacia della gestione. </w:t>
      </w:r>
    </w:p>
    <w:p w14:paraId="0F23C21F" w14:textId="77777777" w:rsidR="001D05F3" w:rsidRDefault="001D05F3" w:rsidP="00FA4507">
      <w:pPr>
        <w:pStyle w:val="Nessunaspaziatura"/>
        <w:jc w:val="both"/>
        <w:rPr>
          <w:rStyle w:val="Hyperlink0"/>
        </w:rPr>
      </w:pPr>
      <w:r>
        <w:rPr>
          <w:rStyle w:val="Hyperlink0"/>
          <w:rFonts w:eastAsia="Arial Unicode MS" w:cs="Arial Unicode MS"/>
        </w:rPr>
        <w:t xml:space="preserve">6.1 Azioni per affrontare rischi e opportunità </w:t>
      </w:r>
    </w:p>
    <w:p w14:paraId="69DAC6BF" w14:textId="77777777" w:rsidR="001D05F3" w:rsidRDefault="001D05F3" w:rsidP="00FA4507">
      <w:pPr>
        <w:pStyle w:val="Nessunaspaziatura"/>
        <w:jc w:val="both"/>
        <w:rPr>
          <w:rStyle w:val="Nessuno"/>
        </w:rPr>
      </w:pPr>
      <w:r>
        <w:rPr>
          <w:rStyle w:val="Nessuno"/>
          <w:rFonts w:eastAsia="Arial Unicode MS" w:cs="Arial Unicode MS"/>
        </w:rPr>
        <w:lastRenderedPageBreak/>
        <w:t xml:space="preserve">Qualunque sia il metodo utilizzato per gestire efficacemente i rischi, questo deve avere un approccio globale che affronti in profondità l’intera complessità dell’organizzazione. </w:t>
      </w:r>
    </w:p>
    <w:p w14:paraId="09078307" w14:textId="77777777" w:rsidR="001D05F3" w:rsidRDefault="001D05F3" w:rsidP="00FA4507">
      <w:pPr>
        <w:pStyle w:val="Nessunaspaziatura"/>
        <w:jc w:val="both"/>
        <w:rPr>
          <w:rStyle w:val="Hyperlink0"/>
        </w:rPr>
      </w:pPr>
      <w:r>
        <w:rPr>
          <w:rStyle w:val="Hyperlink0"/>
          <w:rFonts w:eastAsia="Arial Unicode MS" w:cs="Arial Unicode MS"/>
        </w:rPr>
        <w:t>6.2 Obiettivi per la qualità e pianificazione per il loro raggiungimento</w:t>
      </w:r>
    </w:p>
    <w:p w14:paraId="605DCAF6" w14:textId="56EB6D43" w:rsidR="001D05F3" w:rsidRDefault="001D05F3" w:rsidP="00C5318F">
      <w:pPr>
        <w:pStyle w:val="Nessunaspaziatura"/>
        <w:jc w:val="both"/>
        <w:rPr>
          <w:rStyle w:val="Nessuno"/>
        </w:rPr>
      </w:pPr>
      <w:r>
        <w:rPr>
          <w:rStyle w:val="Nessuno"/>
          <w:rFonts w:eastAsia="Arial Unicode MS" w:cs="Arial Unicode MS"/>
        </w:rPr>
        <w:t xml:space="preserve">Gli attori aziendali che rivestono ruoli di responsabilità devono avere ben chiaro il contenuto degli obiettivi dell’organizzazione e l’importanza del loro raggiungimento attraverso l’attività dirigenziale. Occorre conservare informazioni documentate circa gli obiettivi. È altresì necessario comprovare il monitoraggio dei traguardi raggiunti. </w:t>
      </w:r>
    </w:p>
    <w:p w14:paraId="09401756" w14:textId="77777777" w:rsidR="001D05F3" w:rsidRDefault="001D05F3" w:rsidP="00FA4507">
      <w:pPr>
        <w:pStyle w:val="Nessunaspaziatura"/>
        <w:jc w:val="both"/>
        <w:rPr>
          <w:rStyle w:val="Hyperlink0"/>
        </w:rPr>
      </w:pPr>
      <w:r>
        <w:rPr>
          <w:rStyle w:val="Hyperlink0"/>
          <w:rFonts w:eastAsia="Arial Unicode MS" w:cs="Arial Unicode MS"/>
        </w:rPr>
        <w:t xml:space="preserve">6.3 Pianificazione delle modifiche </w:t>
      </w:r>
    </w:p>
    <w:p w14:paraId="7E6F2138" w14:textId="7011F16F" w:rsidR="001D05F3" w:rsidRDefault="001D05F3" w:rsidP="00C5318F">
      <w:pPr>
        <w:pStyle w:val="Nessunaspaziatura"/>
        <w:jc w:val="both"/>
        <w:rPr>
          <w:rStyle w:val="Nessuno"/>
        </w:rPr>
      </w:pPr>
      <w:r>
        <w:rPr>
          <w:rStyle w:val="Nessuno"/>
          <w:rFonts w:eastAsia="Arial Unicode MS" w:cs="Arial Unicode MS"/>
        </w:rPr>
        <w:t>Se l’organizzazione acquisisce nuove aziende o introduce nuovi prodotti e servizi, si rende necessario modificare il sistema di gestione della qualità. Bisogna stabilire i nuovi requisiti, definire ruoli e responsabilità, pianificare le azioni considerando la disponibilità di risorse.</w:t>
      </w:r>
    </w:p>
    <w:p w14:paraId="085A4C92" w14:textId="77777777" w:rsidR="001D05F3" w:rsidRPr="00274008" w:rsidRDefault="001D05F3" w:rsidP="00FA4507">
      <w:pPr>
        <w:pStyle w:val="Citazione"/>
        <w:rPr>
          <w:rStyle w:val="Enfasidelicata"/>
          <w:lang w:val="it-IT"/>
        </w:rPr>
      </w:pPr>
      <w:r w:rsidRPr="00274008">
        <w:rPr>
          <w:rStyle w:val="Enfasidelicata"/>
          <w:lang w:val="it-IT"/>
        </w:rPr>
        <w:t xml:space="preserve">Sezione 7. Supporto </w:t>
      </w:r>
    </w:p>
    <w:p w14:paraId="0B382DD2" w14:textId="77777777" w:rsidR="001D05F3" w:rsidRDefault="001D05F3" w:rsidP="00FA4507">
      <w:pPr>
        <w:pStyle w:val="Nessunaspaziatura"/>
        <w:jc w:val="both"/>
        <w:rPr>
          <w:rStyle w:val="Nessuno"/>
        </w:rPr>
      </w:pPr>
      <w:r>
        <w:rPr>
          <w:rStyle w:val="Nessuno"/>
          <w:rFonts w:eastAsia="Arial Unicode MS" w:cs="Arial Unicode MS"/>
        </w:rPr>
        <w:t xml:space="preserve">Per reggere e perfezionare efficacemente un sistema di gestione per la qualità occorrono adeguate risorse che dovrebbero essere rese disponibili sulla base di quanto pianificato. </w:t>
      </w:r>
    </w:p>
    <w:p w14:paraId="05428E49" w14:textId="77777777" w:rsidR="001D05F3" w:rsidRDefault="001D05F3" w:rsidP="00FA4507">
      <w:pPr>
        <w:pStyle w:val="Nessunaspaziatura"/>
        <w:jc w:val="both"/>
        <w:rPr>
          <w:rStyle w:val="Hyperlink0"/>
        </w:rPr>
      </w:pPr>
      <w:r>
        <w:rPr>
          <w:rStyle w:val="Hyperlink0"/>
          <w:rFonts w:eastAsia="Arial Unicode MS" w:cs="Arial Unicode MS"/>
        </w:rPr>
        <w:t xml:space="preserve">7.1 Risorse </w:t>
      </w:r>
    </w:p>
    <w:p w14:paraId="2A3E06E1" w14:textId="1C4575ED" w:rsidR="001D05F3" w:rsidRDefault="001D05F3" w:rsidP="00C5318F">
      <w:pPr>
        <w:pStyle w:val="Nessunaspaziatura"/>
        <w:jc w:val="both"/>
        <w:rPr>
          <w:rStyle w:val="Nessuno"/>
        </w:rPr>
      </w:pPr>
      <w:r>
        <w:rPr>
          <w:rStyle w:val="Nessuno"/>
          <w:rFonts w:eastAsia="Arial Unicode MS" w:cs="Arial Unicode MS"/>
        </w:rPr>
        <w:t>Nella ISO 9001:2015 è previsto un nuovo requisito denominato “conoscenza organizzativa” il cui rispetto indica che l’organizzazione comprende e gestisce i bisogni di conoscenza interni ed esterni. L’ambiente di lavoro di un’organizzazione comprende vari fattori che contribuiscono a determinare il livello di qualità, efficacia ed efficienza dei processi. Per un SGQ, è requisito fondamentale la disponibilità di risorse e mezzi quali fabbricati, macchinari, mezzi di trasporto, pacchetti software, e quant’altro necessiti. I fattori ambientali come igiene, rumorosità, ergonomia delle postazioni di lavoro, illuminazione, temperatura, ecc., e il fattore umano, hanno diversa importanza in relazione al prodotto e servizio fornito.</w:t>
      </w:r>
    </w:p>
    <w:p w14:paraId="289ABD2E" w14:textId="77777777" w:rsidR="001D05F3" w:rsidRDefault="001D05F3" w:rsidP="00FA4507">
      <w:pPr>
        <w:pStyle w:val="Nessunaspaziatura"/>
        <w:jc w:val="both"/>
        <w:rPr>
          <w:rStyle w:val="Hyperlink0"/>
        </w:rPr>
      </w:pPr>
      <w:r>
        <w:rPr>
          <w:rStyle w:val="Hyperlink0"/>
          <w:rFonts w:eastAsia="Arial Unicode MS" w:cs="Arial Unicode MS"/>
        </w:rPr>
        <w:t xml:space="preserve">7.2 Competenza </w:t>
      </w:r>
    </w:p>
    <w:p w14:paraId="53586693" w14:textId="77777777" w:rsidR="001D05F3" w:rsidRDefault="001D05F3" w:rsidP="00FA4507">
      <w:pPr>
        <w:pStyle w:val="Nessunaspaziatura"/>
        <w:jc w:val="both"/>
        <w:rPr>
          <w:rStyle w:val="Nessuno"/>
        </w:rPr>
      </w:pPr>
      <w:r>
        <w:rPr>
          <w:rStyle w:val="Nessuno"/>
          <w:rFonts w:eastAsia="Arial Unicode MS" w:cs="Arial Unicode MS"/>
        </w:rPr>
        <w:t xml:space="preserve">La conoscenza delle competenze in possesso del personale è essenziale per un’organizzazione che di conseguenza può programmare gli aspetti professionali da sviluppare. La formazione del personale, coerente con gli obiettivi aziendali, diventa così una esigenza fondamentale. Occorre conservare informazioni documentate a riprova delle competenze aziendali e degli interventi di formazione e riqualificazione del personale. </w:t>
      </w:r>
    </w:p>
    <w:p w14:paraId="0163FF94" w14:textId="77777777" w:rsidR="001D05F3" w:rsidRDefault="001D05F3" w:rsidP="00FA4507">
      <w:pPr>
        <w:pStyle w:val="Nessunaspaziatura"/>
        <w:jc w:val="both"/>
        <w:rPr>
          <w:rStyle w:val="Hyperlink0"/>
        </w:rPr>
      </w:pPr>
      <w:r>
        <w:rPr>
          <w:rStyle w:val="Hyperlink0"/>
          <w:rFonts w:eastAsia="Arial Unicode MS" w:cs="Arial Unicode MS"/>
        </w:rPr>
        <w:t xml:space="preserve">7.3 Consapevolezza </w:t>
      </w:r>
    </w:p>
    <w:p w14:paraId="74509300" w14:textId="77777777" w:rsidR="001D05F3" w:rsidRDefault="001D05F3" w:rsidP="00FA4507">
      <w:pPr>
        <w:pStyle w:val="Nessunaspaziatura"/>
        <w:jc w:val="both"/>
        <w:rPr>
          <w:rStyle w:val="Nessuno"/>
        </w:rPr>
      </w:pPr>
      <w:r>
        <w:rPr>
          <w:rStyle w:val="Nessuno"/>
          <w:rFonts w:eastAsia="Arial Unicode MS" w:cs="Arial Unicode MS"/>
        </w:rPr>
        <w:t xml:space="preserve">Attraverso appropriati programmi di addestramento dei lavoratori, il personale deve essere sensibilizzato sull’importanza della propria attività. Inoltre, il personale deve essere consapevole del valore del proprio apporto al conseguimento degli obiettivi di qualità, sull’efficacia del sistema di gestione e degli effetti sulla performance aziendale. </w:t>
      </w:r>
    </w:p>
    <w:p w14:paraId="522456B8" w14:textId="77777777" w:rsidR="001D05F3" w:rsidRDefault="001D05F3" w:rsidP="00FA4507">
      <w:pPr>
        <w:pStyle w:val="Nessunaspaziatura"/>
        <w:jc w:val="both"/>
        <w:rPr>
          <w:rStyle w:val="Hyperlink0"/>
        </w:rPr>
      </w:pPr>
      <w:r>
        <w:rPr>
          <w:rStyle w:val="Hyperlink0"/>
          <w:rFonts w:eastAsia="Arial Unicode MS" w:cs="Arial Unicode MS"/>
        </w:rPr>
        <w:t xml:space="preserve">7.4 Comunicazione </w:t>
      </w:r>
    </w:p>
    <w:p w14:paraId="571FAFA1" w14:textId="77777777" w:rsidR="001D05F3" w:rsidRDefault="001D05F3" w:rsidP="00FA4507">
      <w:pPr>
        <w:pStyle w:val="Nessunaspaziatura"/>
        <w:jc w:val="both"/>
        <w:rPr>
          <w:rStyle w:val="Nessuno"/>
        </w:rPr>
      </w:pPr>
      <w:r>
        <w:rPr>
          <w:rStyle w:val="Nessuno"/>
          <w:rFonts w:eastAsia="Arial Unicode MS" w:cs="Arial Unicode MS"/>
        </w:rPr>
        <w:t xml:space="preserve">Per un sistema di gestione, la comunicazione risulta efficace se ciò che si è programmato corrisponde a ciò che si è conseguito. La norma pone l’accento sull’importanza della comunicazione interna ed esterna. In pratica, si raggiunge </w:t>
      </w:r>
      <w:r>
        <w:rPr>
          <w:rStyle w:val="Nessuno"/>
          <w:rFonts w:eastAsia="Arial Unicode MS" w:cs="Arial Unicode MS"/>
        </w:rPr>
        <w:lastRenderedPageBreak/>
        <w:t xml:space="preserve">l’obiettivo di una efficace comunicazione con ogni metodo ritenuto valido, quali ad esempio riunioni, seminari di aggiornamento, bollettini in bacheca, messaggi su rete intranet, e-mail, ecc. </w:t>
      </w:r>
    </w:p>
    <w:p w14:paraId="75A184B5" w14:textId="77777777" w:rsidR="001D05F3" w:rsidRDefault="001D05F3" w:rsidP="00FA4507">
      <w:pPr>
        <w:pStyle w:val="Nessunaspaziatura"/>
        <w:jc w:val="both"/>
        <w:rPr>
          <w:rStyle w:val="Hyperlink0"/>
        </w:rPr>
      </w:pPr>
      <w:r>
        <w:rPr>
          <w:rStyle w:val="Hyperlink0"/>
          <w:rFonts w:eastAsia="Arial Unicode MS" w:cs="Arial Unicode MS"/>
        </w:rPr>
        <w:t xml:space="preserve">7.5 Informazioni documentate </w:t>
      </w:r>
    </w:p>
    <w:p w14:paraId="030DF67B" w14:textId="389D0F20" w:rsidR="001D05F3" w:rsidRDefault="001D05F3" w:rsidP="00C5318F">
      <w:pPr>
        <w:pStyle w:val="Nessunaspaziatura"/>
        <w:jc w:val="both"/>
        <w:rPr>
          <w:rStyle w:val="Nessuno"/>
        </w:rPr>
      </w:pPr>
      <w:r>
        <w:rPr>
          <w:rStyle w:val="Nessuno"/>
          <w:rFonts w:eastAsia="Arial Unicode MS" w:cs="Arial Unicode MS"/>
        </w:rPr>
        <w:t xml:space="preserve">Rispetto alla ISO 9001:2008, la norma non prevede l’obbligo di stilare procedure documentate ma è l’organizzazione a stabilire quali informazioni documentare riguardo a processi, procedure, dati, registrazioni, ecc. La norma evidenzia l’esigenza di mantenere e conservare informazioni documentate per dimostrare che il sistema documentale è aggiornato ed efficace. Le informazioni documentate possono essere in qualsiasi formato, cartaceo e/o digitale, purché forniscano evidenza di conformità. </w:t>
      </w:r>
    </w:p>
    <w:p w14:paraId="49B576CB" w14:textId="77777777" w:rsidR="001D05F3" w:rsidRPr="00274008" w:rsidRDefault="001D05F3" w:rsidP="00FA4507">
      <w:pPr>
        <w:pStyle w:val="Citazione"/>
        <w:rPr>
          <w:rStyle w:val="Enfasidelicata"/>
          <w:lang w:val="it-IT"/>
        </w:rPr>
      </w:pPr>
      <w:r w:rsidRPr="00274008">
        <w:rPr>
          <w:rStyle w:val="Enfasidelicata"/>
          <w:lang w:val="it-IT"/>
        </w:rPr>
        <w:t xml:space="preserve">Sezione 8. Attività operative </w:t>
      </w:r>
    </w:p>
    <w:p w14:paraId="519B26BC" w14:textId="77777777" w:rsidR="001D05F3" w:rsidRDefault="001D05F3" w:rsidP="00FA4507">
      <w:pPr>
        <w:pStyle w:val="Nessunaspaziatura"/>
        <w:jc w:val="both"/>
        <w:rPr>
          <w:rStyle w:val="Nessuno"/>
        </w:rPr>
      </w:pPr>
      <w:r>
        <w:rPr>
          <w:rStyle w:val="Nessuno"/>
          <w:rFonts w:eastAsia="Arial Unicode MS" w:cs="Arial Unicode MS"/>
        </w:rPr>
        <w:t>Questo punto della norma considera la produzione con particolare riguardo alla pianificazione e al controllo dei processi.</w:t>
      </w:r>
    </w:p>
    <w:p w14:paraId="4829D4BC" w14:textId="77777777" w:rsidR="001D05F3" w:rsidRDefault="001D05F3" w:rsidP="00FA4507">
      <w:pPr>
        <w:pStyle w:val="Nessunaspaziatura"/>
        <w:jc w:val="both"/>
        <w:rPr>
          <w:rStyle w:val="Hyperlink0"/>
        </w:rPr>
      </w:pPr>
      <w:r>
        <w:rPr>
          <w:rStyle w:val="Hyperlink0"/>
          <w:rFonts w:eastAsia="Arial Unicode MS" w:cs="Arial Unicode MS"/>
        </w:rPr>
        <w:t xml:space="preserve">8.1 Pianificazione e controllo operativo </w:t>
      </w:r>
    </w:p>
    <w:p w14:paraId="07D3135B" w14:textId="77777777" w:rsidR="001D05F3" w:rsidRDefault="001D05F3" w:rsidP="00FA4507">
      <w:pPr>
        <w:pStyle w:val="Nessunaspaziatura"/>
        <w:jc w:val="both"/>
        <w:rPr>
          <w:rStyle w:val="Nessuno"/>
        </w:rPr>
      </w:pPr>
      <w:r>
        <w:rPr>
          <w:rStyle w:val="Nessuno"/>
          <w:rFonts w:eastAsia="Arial Unicode MS" w:cs="Arial Unicode MS"/>
        </w:rPr>
        <w:t>Si devono prendere in considerazione i processi critici e le loro interazioni. Si devono definire eventuali requisiti supplementari sul controllo delle modifiche e sul controllo dei processi esternalizzati.</w:t>
      </w:r>
    </w:p>
    <w:p w14:paraId="479A427B" w14:textId="77777777" w:rsidR="001D05F3" w:rsidRDefault="001D05F3" w:rsidP="00FA4507">
      <w:pPr>
        <w:pStyle w:val="Nessunaspaziatura"/>
        <w:jc w:val="both"/>
        <w:rPr>
          <w:rStyle w:val="Hyperlink0"/>
        </w:rPr>
      </w:pPr>
      <w:r>
        <w:rPr>
          <w:rStyle w:val="Hyperlink0"/>
          <w:rFonts w:eastAsia="Arial Unicode MS" w:cs="Arial Unicode MS"/>
        </w:rPr>
        <w:t xml:space="preserve">8.2 Requisiti per i prodotti e i servizi </w:t>
      </w:r>
    </w:p>
    <w:p w14:paraId="03F539E9" w14:textId="77777777" w:rsidR="001D05F3" w:rsidRDefault="001D05F3" w:rsidP="00FA4507">
      <w:pPr>
        <w:pStyle w:val="Nessunaspaziatura"/>
        <w:jc w:val="both"/>
        <w:rPr>
          <w:rStyle w:val="Nessuno"/>
        </w:rPr>
      </w:pPr>
      <w:r>
        <w:rPr>
          <w:rStyle w:val="Nessuno"/>
          <w:rFonts w:eastAsia="Arial Unicode MS" w:cs="Arial Unicode MS"/>
        </w:rPr>
        <w:t xml:space="preserve">Bisogna riconoscere e definire i requisiti e le aspettative del cliente. Nel contempo, rispetto alla destinazione d’uso, i requisiti cogenti di prodotto devono essere soddisfatti. Prima che l’azienda/organizzazione si impegni nella fornitura del prodotto/servizio, deve rivedere i requisiti in modo da assicurare che siano soddisfatti e che eventuali anomalie siano affrontate e risolte. </w:t>
      </w:r>
    </w:p>
    <w:p w14:paraId="71BB4F39" w14:textId="77777777" w:rsidR="001D05F3" w:rsidRDefault="001D05F3" w:rsidP="00FA4507">
      <w:pPr>
        <w:pStyle w:val="Nessunaspaziatura"/>
        <w:jc w:val="both"/>
        <w:rPr>
          <w:rStyle w:val="Hyperlink0"/>
        </w:rPr>
      </w:pPr>
      <w:r>
        <w:rPr>
          <w:rStyle w:val="Hyperlink0"/>
          <w:rFonts w:eastAsia="Arial Unicode MS" w:cs="Arial Unicode MS"/>
        </w:rPr>
        <w:t xml:space="preserve">8.3 Progettazione e sviluppo di prodotti e servizi </w:t>
      </w:r>
    </w:p>
    <w:p w14:paraId="271A310D" w14:textId="7E870262" w:rsidR="001D05F3" w:rsidRDefault="001D05F3" w:rsidP="00C5318F">
      <w:pPr>
        <w:pStyle w:val="Nessunaspaziatura"/>
        <w:jc w:val="both"/>
        <w:rPr>
          <w:rStyle w:val="Nessuno"/>
        </w:rPr>
      </w:pPr>
      <w:r>
        <w:rPr>
          <w:rStyle w:val="Nessuno"/>
          <w:rFonts w:eastAsia="Arial Unicode MS" w:cs="Arial Unicode MS"/>
        </w:rPr>
        <w:t>Anche se non espressamente richiesto dalla ISO 9001:2015, il piano di progetto del sistema di qualità è di norma redatto dall’organizzazione.</w:t>
      </w:r>
      <w:r w:rsidR="00C5318F">
        <w:rPr>
          <w:rStyle w:val="Nessuno"/>
        </w:rPr>
        <w:t xml:space="preserve"> </w:t>
      </w:r>
      <w:r>
        <w:rPr>
          <w:rStyle w:val="Nessuno"/>
          <w:rFonts w:eastAsia="Arial Unicode MS" w:cs="Arial Unicode MS"/>
        </w:rPr>
        <w:t>Una pianificazione completa delle attività di progettazione e sviluppo dovrebbe prevedere le fasi di:</w:t>
      </w:r>
    </w:p>
    <w:p w14:paraId="32D88867" w14:textId="77777777" w:rsidR="001D05F3" w:rsidRDefault="001D05F3" w:rsidP="00B723DD">
      <w:pPr>
        <w:pStyle w:val="Nessunaspaziatura"/>
        <w:numPr>
          <w:ilvl w:val="0"/>
          <w:numId w:val="147"/>
        </w:numPr>
        <w:jc w:val="both"/>
        <w:rPr>
          <w:rStyle w:val="Nessuno"/>
        </w:rPr>
      </w:pPr>
      <w:r>
        <w:rPr>
          <w:rStyle w:val="Nessuno"/>
        </w:rPr>
        <w:t xml:space="preserve">studio; </w:t>
      </w:r>
    </w:p>
    <w:p w14:paraId="37F5B89A" w14:textId="77777777" w:rsidR="001D05F3" w:rsidRDefault="001D05F3" w:rsidP="00B723DD">
      <w:pPr>
        <w:pStyle w:val="Nessunaspaziatura"/>
        <w:numPr>
          <w:ilvl w:val="0"/>
          <w:numId w:val="147"/>
        </w:numPr>
        <w:jc w:val="both"/>
        <w:rPr>
          <w:rStyle w:val="Nessuno"/>
        </w:rPr>
      </w:pPr>
      <w:r>
        <w:rPr>
          <w:rStyle w:val="Nessuno"/>
        </w:rPr>
        <w:t xml:space="preserve">riesame; </w:t>
      </w:r>
    </w:p>
    <w:p w14:paraId="68B7B5F9" w14:textId="77777777" w:rsidR="001D05F3" w:rsidRDefault="001D05F3" w:rsidP="00B723DD">
      <w:pPr>
        <w:pStyle w:val="Nessunaspaziatura"/>
        <w:numPr>
          <w:ilvl w:val="0"/>
          <w:numId w:val="147"/>
        </w:numPr>
        <w:jc w:val="both"/>
        <w:rPr>
          <w:rStyle w:val="Nessuno"/>
        </w:rPr>
      </w:pPr>
      <w:r>
        <w:rPr>
          <w:rStyle w:val="Nessuno"/>
        </w:rPr>
        <w:t xml:space="preserve">verifica; </w:t>
      </w:r>
    </w:p>
    <w:p w14:paraId="6ACCFCFA" w14:textId="77777777" w:rsidR="001D05F3" w:rsidRDefault="001D05F3" w:rsidP="00B723DD">
      <w:pPr>
        <w:pStyle w:val="Nessunaspaziatura"/>
        <w:numPr>
          <w:ilvl w:val="0"/>
          <w:numId w:val="147"/>
        </w:numPr>
        <w:jc w:val="both"/>
        <w:rPr>
          <w:rStyle w:val="Nessuno"/>
        </w:rPr>
      </w:pPr>
      <w:r>
        <w:rPr>
          <w:rStyle w:val="Nessuno"/>
        </w:rPr>
        <w:t xml:space="preserve">validazione. </w:t>
      </w:r>
    </w:p>
    <w:p w14:paraId="02674693" w14:textId="77777777" w:rsidR="00C5318F" w:rsidRDefault="001D05F3" w:rsidP="00C5318F">
      <w:pPr>
        <w:pStyle w:val="Nessunaspaziatura"/>
        <w:jc w:val="both"/>
        <w:rPr>
          <w:rStyle w:val="Nessuno"/>
        </w:rPr>
      </w:pPr>
      <w:r>
        <w:rPr>
          <w:rStyle w:val="Nessuno"/>
          <w:rFonts w:eastAsia="Arial Unicode MS" w:cs="Arial Unicode MS"/>
        </w:rPr>
        <w:t>La fase di studio in genere prende in esame gli input della progettazione e sviluppo, quali le informazioni riportate da precedenti progetti, le risorse a disposizione con valutazione del budget, le specifiche di capitolato del cliente, i requisiti cogenti, ecc. È necessario conservare informazioni documentate per questo processo. Gli output derivanti dalla fase di studio possono essere manuali d’uso, istruzioni, schemi, disegni, specifiche, ecc., e devono essere in un formato che ne faciliti la lettura. Per sostenere che il progetto sia valido e per trovare soluzioni agli eventuali problemi riscontrati, si dovrebbe periodicamente procedere al riesame di progettazione e sviluppo. Occorre conservare le documentazioni relative al riesame di progettazione e sviluppo, alle azioni intraprese, ai verbali delle riunioni, agli schemi operativi modificati, alle approvazioni formali.</w:t>
      </w:r>
      <w:r w:rsidR="00C5318F">
        <w:rPr>
          <w:rStyle w:val="Nessuno"/>
        </w:rPr>
        <w:t xml:space="preserve"> </w:t>
      </w:r>
    </w:p>
    <w:p w14:paraId="0E04E3AF" w14:textId="5073B804" w:rsidR="001D05F3" w:rsidRDefault="001D05F3" w:rsidP="00C5318F">
      <w:pPr>
        <w:pStyle w:val="Nessunaspaziatura"/>
        <w:jc w:val="both"/>
        <w:rPr>
          <w:rStyle w:val="Nessuno"/>
        </w:rPr>
      </w:pPr>
      <w:r>
        <w:rPr>
          <w:rStyle w:val="Nessuno"/>
          <w:rFonts w:eastAsia="Arial Unicode MS" w:cs="Arial Unicode MS"/>
        </w:rPr>
        <w:lastRenderedPageBreak/>
        <w:t xml:space="preserve">La verifica è un processo che serve ad assicurare che quanto elaborato durante la fase di progettazione e sviluppo, soddisfi i requisiti di input. Le risultanze della verifica e le azioni richieste devono essere conservate quali informazioni documentate e possono consistere, ad esempio, in approvazioni, studi comparativi, proiezioni di progetti alternativi, ecc. </w:t>
      </w:r>
    </w:p>
    <w:p w14:paraId="6C9F5A9B" w14:textId="77777777" w:rsidR="001D05F3" w:rsidRDefault="001D05F3" w:rsidP="00FA4507">
      <w:pPr>
        <w:pStyle w:val="Nessunaspaziatura"/>
        <w:jc w:val="both"/>
        <w:rPr>
          <w:rStyle w:val="Nessuno"/>
        </w:rPr>
      </w:pPr>
      <w:r>
        <w:rPr>
          <w:rStyle w:val="Nessuno"/>
          <w:rFonts w:eastAsia="Arial Unicode MS" w:cs="Arial Unicode MS"/>
        </w:rPr>
        <w:t>La validazione è la procedura che assicura che, prima della consegna, il prodotto o servizio sia corrispondente alle caratteristiche di base del progetto. I risultati del processo di validazione consistono in risultati di test, riscontri su progetti pilota, altre azioni collegate e devono essere conservati come informazioni documentate.</w:t>
      </w:r>
    </w:p>
    <w:p w14:paraId="3863E8B1" w14:textId="77777777" w:rsidR="001D05F3" w:rsidRDefault="001D05F3" w:rsidP="00FA4507">
      <w:pPr>
        <w:pStyle w:val="Nessunaspaziatura"/>
        <w:jc w:val="both"/>
        <w:rPr>
          <w:rStyle w:val="Nessuno"/>
        </w:rPr>
      </w:pPr>
      <w:r>
        <w:rPr>
          <w:rStyle w:val="Nessuno"/>
          <w:rFonts w:eastAsia="Arial Unicode MS" w:cs="Arial Unicode MS"/>
        </w:rPr>
        <w:t>A seguito dei più disparati fattori contingenti, può essere deciso di modificare i processi di progettazione e sviluppo, ed ogni modifica deve essere sottoposta a riesame, verifica e validazione. Le variazioni ai progetti devono essere conservate in qualità di informazioni documentate.</w:t>
      </w:r>
    </w:p>
    <w:p w14:paraId="6BE295DB" w14:textId="77777777" w:rsidR="001D05F3" w:rsidRDefault="001D05F3" w:rsidP="00FA4507">
      <w:pPr>
        <w:pStyle w:val="Nessunaspaziatura"/>
        <w:jc w:val="both"/>
        <w:rPr>
          <w:rStyle w:val="Hyperlink0"/>
        </w:rPr>
      </w:pPr>
      <w:r>
        <w:rPr>
          <w:rStyle w:val="Hyperlink0"/>
          <w:rFonts w:eastAsia="Arial Unicode MS" w:cs="Arial Unicode MS"/>
        </w:rPr>
        <w:t xml:space="preserve">8.4 Controllo dei processi, prodotti e servizi forniti dall’esterno </w:t>
      </w:r>
    </w:p>
    <w:p w14:paraId="118E3355" w14:textId="768E2B41" w:rsidR="001D05F3" w:rsidRDefault="001D05F3" w:rsidP="00C5318F">
      <w:pPr>
        <w:pStyle w:val="Nessunaspaziatura"/>
        <w:jc w:val="both"/>
        <w:rPr>
          <w:rStyle w:val="Nessuno"/>
        </w:rPr>
      </w:pPr>
      <w:r>
        <w:rPr>
          <w:rStyle w:val="Nessuno"/>
          <w:rFonts w:eastAsia="Arial Unicode MS" w:cs="Arial Unicode MS"/>
        </w:rPr>
        <w:t>L’organizzazione per produrre i propri prodotti e servizi può avvalersi di forniture dall’esterno di processi, materie prime, semilavorati e servizi. Quanto ottenuto dai propri fornitori non deve in alcun modo inficiare il rispetto delle specifiche di conformità richieste dai propri clienti. Per instaurare un rapporto di fiducia con i fornitori esterni, bisogna stabilire e applicare adeguati criteri di selezione, valutazione e riconsiderazione dei fornitori. Dopo una valutazione iniziale, si devono predisporre controlli sulle forniture dall’esterno in ragione del potenziale impatto sulla conformità del prodotto o servizio finale. Al momento dell’acquisto di un processo, prodotto o servizio dall’esterno, bisogna specificare dettagliatamente al fornitore i requisiti richiesti che possono concernere le specifiche del prodotto, le prove documentali dei controlli di assicurazione della qualità, i tempi di consegna, le qualifiche professionali degli operatori, ecc. La documentazione di questa fase comprende preventivi del fornitore, ordini e conferme di acquisto, contratti, revisioni. Il prodotto o servizio di cui l’organizzazione si è approvvigionato va sottoposto a verifiche prima della spedizione o al momento della ricezione. I controlli consistono in:</w:t>
      </w:r>
    </w:p>
    <w:p w14:paraId="1753F6E8" w14:textId="77777777" w:rsidR="001D05F3" w:rsidRDefault="001D05F3" w:rsidP="00B723DD">
      <w:pPr>
        <w:pStyle w:val="Nessunaspaziatura"/>
        <w:numPr>
          <w:ilvl w:val="0"/>
          <w:numId w:val="148"/>
        </w:numPr>
        <w:jc w:val="both"/>
        <w:rPr>
          <w:rStyle w:val="Nessuno"/>
        </w:rPr>
      </w:pPr>
      <w:r>
        <w:rPr>
          <w:rStyle w:val="Nessuno"/>
        </w:rPr>
        <w:t xml:space="preserve">ispezioni sulle consegne ricevute e registrazione dei controlli; </w:t>
      </w:r>
    </w:p>
    <w:p w14:paraId="0B33F083" w14:textId="77777777" w:rsidR="001D05F3" w:rsidRDefault="001D05F3" w:rsidP="00B723DD">
      <w:pPr>
        <w:pStyle w:val="Nessunaspaziatura"/>
        <w:numPr>
          <w:ilvl w:val="0"/>
          <w:numId w:val="148"/>
        </w:numPr>
        <w:jc w:val="both"/>
        <w:rPr>
          <w:rStyle w:val="Nessuno"/>
        </w:rPr>
      </w:pPr>
      <w:r>
        <w:rPr>
          <w:rStyle w:val="Nessuno"/>
        </w:rPr>
        <w:t xml:space="preserve">verifica del certificato di conformità del prodotto; </w:t>
      </w:r>
    </w:p>
    <w:p w14:paraId="629E76FA" w14:textId="77777777" w:rsidR="001D05F3" w:rsidRDefault="001D05F3" w:rsidP="00B723DD">
      <w:pPr>
        <w:pStyle w:val="Nessunaspaziatura"/>
        <w:numPr>
          <w:ilvl w:val="0"/>
          <w:numId w:val="148"/>
        </w:numPr>
        <w:jc w:val="both"/>
        <w:rPr>
          <w:rStyle w:val="Nessuno"/>
        </w:rPr>
      </w:pPr>
      <w:r>
        <w:rPr>
          <w:rStyle w:val="Nessuno"/>
        </w:rPr>
        <w:t xml:space="preserve">verifiche ispettive congiunte con il fornitore presso le sue sedi o al momento dell’accettazione, ecc. </w:t>
      </w:r>
    </w:p>
    <w:p w14:paraId="6D81D0C6" w14:textId="7E80711D" w:rsidR="001D05F3" w:rsidRDefault="001D05F3" w:rsidP="00C5318F">
      <w:pPr>
        <w:pStyle w:val="Nessunaspaziatura"/>
        <w:jc w:val="both"/>
        <w:rPr>
          <w:rStyle w:val="Nessuno"/>
        </w:rPr>
      </w:pPr>
      <w:r>
        <w:rPr>
          <w:rStyle w:val="Nessuno"/>
          <w:rFonts w:eastAsia="Arial Unicode MS" w:cs="Arial Unicode MS"/>
        </w:rPr>
        <w:t>La periodica e continua rivalutazione dei fornitori rispetto ai criteri predefiniti è, infine, un’ulteriore attività prioritaria. Per quanto descritto, occorre conservare informazioni documentate in modo da dimostrare l’avvenuta considerazione dei fattori interni, esterni, dei punti di vista delle parti interessate, e delle risultanze degli audit.</w:t>
      </w:r>
    </w:p>
    <w:p w14:paraId="283336E4" w14:textId="77777777" w:rsidR="001D05F3" w:rsidRDefault="001D05F3" w:rsidP="00FA4507">
      <w:pPr>
        <w:pStyle w:val="Nessunaspaziatura"/>
        <w:jc w:val="both"/>
        <w:rPr>
          <w:rStyle w:val="Hyperlink0"/>
        </w:rPr>
      </w:pPr>
      <w:r>
        <w:rPr>
          <w:rStyle w:val="Hyperlink0"/>
          <w:rFonts w:eastAsia="Arial Unicode MS" w:cs="Arial Unicode MS"/>
        </w:rPr>
        <w:t>8.5 Produzione ed erogazione dei servizi</w:t>
      </w:r>
    </w:p>
    <w:p w14:paraId="1993C919" w14:textId="5F0E7E8C" w:rsidR="001D05F3" w:rsidRDefault="001D05F3" w:rsidP="00274008">
      <w:pPr>
        <w:pStyle w:val="Nessunaspaziatura"/>
        <w:jc w:val="both"/>
        <w:rPr>
          <w:rStyle w:val="Nessuno"/>
        </w:rPr>
      </w:pPr>
      <w:r>
        <w:rPr>
          <w:rStyle w:val="Nessuno"/>
          <w:rFonts w:eastAsia="Arial Unicode MS" w:cs="Arial Unicode MS"/>
        </w:rPr>
        <w:t xml:space="preserve">Questo requisito tende ad assicurare che le attività di produzione siano condotte in condizioni controllate e l’operatività sia opportunamente pianificata. Questo vale anche per le operazioni che non si svolgono presso la sede del cliente, come, ad esempio, l’attivazione di un processo outdoor, l’erogazione di un servizio decentrato. Per tenere le condizioni operative sotto controllo, occorre stabilire piani per la qualità, definire prassi </w:t>
      </w:r>
      <w:r>
        <w:rPr>
          <w:rStyle w:val="Nessuno"/>
          <w:rFonts w:eastAsia="Arial Unicode MS" w:cs="Arial Unicode MS"/>
        </w:rPr>
        <w:lastRenderedPageBreak/>
        <w:t>di processo, elaborare procedure ben definite anche con l’ausilio di istruzioni operative e grafici.</w:t>
      </w:r>
    </w:p>
    <w:p w14:paraId="559673F6" w14:textId="77777777" w:rsidR="001D05F3" w:rsidRDefault="001D05F3" w:rsidP="00FA4507">
      <w:pPr>
        <w:pStyle w:val="Nessunaspaziatura"/>
        <w:jc w:val="both"/>
        <w:rPr>
          <w:rStyle w:val="Nessuno"/>
        </w:rPr>
      </w:pPr>
      <w:r>
        <w:rPr>
          <w:rStyle w:val="Nessuno"/>
          <w:rFonts w:eastAsia="Arial Unicode MS" w:cs="Arial Unicode MS"/>
        </w:rPr>
        <w:t>Poiché è obbligatorio rispettare le vigenti norme di legge, c’è l’oggettiva necessità di consentire la rintracciabilità/tracciabilità di un prodotto o un servizio che quindi deve essere formalmente identificato con un codice univoco per soddisfare i requisiti di identificazione, movimentazione, stoccaggio e distribuzione. L’operazione di codificazione dei processi, dei prodotti e dei servizi è propedeutica alla tracciabilità per determinare in qualsiasi momento lo stato o il livello di completamento del processo. Codice di commessa, numero di lotto, data di produzione, etichettatura, codice a barre sulle confezioni, rapporti di servizio, rapporti di ispezione, magazzini confinati, ed altre informazioni codificate pertinenti, rappresentano le modalità con cui identificare e tracciare i prodotti e servizi.</w:t>
      </w:r>
    </w:p>
    <w:p w14:paraId="07EB80D5" w14:textId="77777777" w:rsidR="001D05F3" w:rsidRDefault="001D05F3" w:rsidP="00FA4507">
      <w:pPr>
        <w:pStyle w:val="Nessunaspaziatura"/>
        <w:jc w:val="both"/>
        <w:rPr>
          <w:rStyle w:val="Nessuno"/>
        </w:rPr>
      </w:pPr>
      <w:r>
        <w:rPr>
          <w:rStyle w:val="Nessuno"/>
          <w:rFonts w:eastAsia="Arial Unicode MS" w:cs="Arial Unicode MS"/>
        </w:rPr>
        <w:t>In alcuni casi si utilizzano prodotti brevettati forniti dal cliente che devono essere trattati e utilizzati nel rispetto delle tutele di legge sulla proprietà intellettuale e industriale previste in questi casi.</w:t>
      </w:r>
    </w:p>
    <w:p w14:paraId="70BA2466" w14:textId="77777777" w:rsidR="001D05F3" w:rsidRDefault="001D05F3" w:rsidP="00FA4507">
      <w:pPr>
        <w:pStyle w:val="Nessunaspaziatura"/>
        <w:jc w:val="both"/>
        <w:rPr>
          <w:rStyle w:val="Nessuno"/>
        </w:rPr>
      </w:pPr>
      <w:r>
        <w:rPr>
          <w:rStyle w:val="Nessuno"/>
          <w:rFonts w:eastAsia="Arial Unicode MS" w:cs="Arial Unicode MS"/>
        </w:rPr>
        <w:t xml:space="preserve">Le informazioni documentate devono essere conservate e possono riguardare, ad esempio, le qualifiche degli operatori, i materiali e metodi impiegati, l’ambiente di lavoro, l’impatto ambientale, le procedure e criteri di magazzinaggio, le registrazioni di ricezione o spedizione, le attestazioni di conformità legale, le scadenze, le merci danneggiate o smarrite, ecc. Il servizio fornito al cliente può prevedere la preservazione di dati o report su supporti digitali. </w:t>
      </w:r>
    </w:p>
    <w:p w14:paraId="30133FA9" w14:textId="77777777" w:rsidR="001D05F3" w:rsidRDefault="001D05F3" w:rsidP="00FA4507">
      <w:pPr>
        <w:pStyle w:val="Nessunaspaziatura"/>
        <w:jc w:val="both"/>
        <w:rPr>
          <w:rStyle w:val="Hyperlink0"/>
        </w:rPr>
      </w:pPr>
      <w:r>
        <w:rPr>
          <w:rStyle w:val="Hyperlink0"/>
          <w:rFonts w:eastAsia="Arial Unicode MS" w:cs="Arial Unicode MS"/>
        </w:rPr>
        <w:t xml:space="preserve">8.6 Consegna di prodotti e servizi </w:t>
      </w:r>
    </w:p>
    <w:p w14:paraId="6D7E11BB" w14:textId="75769344" w:rsidR="001D05F3" w:rsidRDefault="001D05F3" w:rsidP="00FA4507">
      <w:pPr>
        <w:pStyle w:val="Nessunaspaziatura"/>
        <w:jc w:val="both"/>
        <w:rPr>
          <w:rStyle w:val="Nessuno"/>
        </w:rPr>
      </w:pPr>
      <w:r>
        <w:rPr>
          <w:rStyle w:val="Nessuno"/>
          <w:rFonts w:eastAsia="Arial Unicode MS" w:cs="Arial Unicode MS"/>
        </w:rPr>
        <w:t>L’organizzazione deve controllare e valutare qualitativamente e quantitativamente le caratteristiche del prodotto per verificare che i requisiti siano conformi. Inoltre, deve individuare il settore cui si assegna la responsabilità della co</w:t>
      </w:r>
      <w:r w:rsidR="00274008">
        <w:rPr>
          <w:rStyle w:val="Nessuno"/>
          <w:rFonts w:eastAsia="Arial Unicode MS" w:cs="Arial Unicode MS"/>
        </w:rPr>
        <w:t xml:space="preserve">nsegna del prodotto al cliente. </w:t>
      </w:r>
      <w:r>
        <w:rPr>
          <w:rStyle w:val="Nessuno"/>
          <w:rFonts w:eastAsia="Arial Unicode MS" w:cs="Arial Unicode MS"/>
        </w:rPr>
        <w:t xml:space="preserve">La documentazione attestante la conformità ai requisiti prescritti deve essere conservata.  </w:t>
      </w:r>
    </w:p>
    <w:p w14:paraId="187B1CE3" w14:textId="77777777" w:rsidR="001D05F3" w:rsidRDefault="001D05F3" w:rsidP="00FA4507">
      <w:pPr>
        <w:pStyle w:val="Nessunaspaziatura"/>
        <w:jc w:val="both"/>
        <w:rPr>
          <w:rStyle w:val="Hyperlink0"/>
        </w:rPr>
      </w:pPr>
      <w:r>
        <w:rPr>
          <w:rStyle w:val="Hyperlink0"/>
          <w:rFonts w:eastAsia="Arial Unicode MS" w:cs="Arial Unicode MS"/>
        </w:rPr>
        <w:t>8.7 Controllo degli output non conformi</w:t>
      </w:r>
    </w:p>
    <w:p w14:paraId="460FDDF2" w14:textId="77777777" w:rsidR="001D05F3" w:rsidRDefault="001D05F3" w:rsidP="00FA4507">
      <w:pPr>
        <w:pStyle w:val="Nessunaspaziatura"/>
        <w:jc w:val="both"/>
        <w:rPr>
          <w:rStyle w:val="Nessuno"/>
        </w:rPr>
      </w:pPr>
      <w:r>
        <w:rPr>
          <w:rStyle w:val="Nessuno"/>
          <w:rFonts w:eastAsia="Arial Unicode MS" w:cs="Arial Unicode MS"/>
        </w:rPr>
        <w:t>Il soddisfacimento di questo requisito impedisce che i prodotti non conformi vengano comunque e indebitamente lavorati, utilizzati o consegnati. L’identificazione di un prodotto, servizio, processo non conforme comporta l’avvio di un processo decisionale, precedentemente pianificato, in base al quale si opera la scelta operativa più opportuna. Ad esempio, si può decidere di attivare una procedura per gli scarti di lavorazione, oppure di riutilizzo e re-immissione nel processo, o richiamare il prodotto, o altro ancora.</w:t>
      </w:r>
    </w:p>
    <w:p w14:paraId="69C27091" w14:textId="77777777" w:rsidR="001D05F3" w:rsidRPr="00274008" w:rsidRDefault="001D05F3" w:rsidP="00FA4507">
      <w:pPr>
        <w:pStyle w:val="Citazione"/>
        <w:rPr>
          <w:rStyle w:val="Enfasidelicata"/>
          <w:lang w:val="it-IT"/>
        </w:rPr>
      </w:pPr>
      <w:r w:rsidRPr="00274008">
        <w:rPr>
          <w:rStyle w:val="Enfasidelicata"/>
          <w:lang w:val="it-IT"/>
        </w:rPr>
        <w:t xml:space="preserve">Sezione 9. Valutazione delle prestazioni </w:t>
      </w:r>
    </w:p>
    <w:p w14:paraId="63655AD7" w14:textId="77777777" w:rsidR="001D05F3" w:rsidRDefault="001D05F3" w:rsidP="00FA4507">
      <w:pPr>
        <w:pStyle w:val="Nessunaspaziatura"/>
        <w:jc w:val="both"/>
        <w:rPr>
          <w:rStyle w:val="Hyperlink0"/>
        </w:rPr>
      </w:pPr>
      <w:r>
        <w:rPr>
          <w:rStyle w:val="Hyperlink0"/>
          <w:rFonts w:eastAsia="Arial Unicode MS" w:cs="Arial Unicode MS"/>
        </w:rPr>
        <w:t xml:space="preserve">9.1 Monitoraggio, misurazione, analisi e valutazione </w:t>
      </w:r>
    </w:p>
    <w:p w14:paraId="34600FEF" w14:textId="3F6A2A87" w:rsidR="001D05F3" w:rsidRDefault="001D05F3" w:rsidP="00274008">
      <w:pPr>
        <w:pStyle w:val="Nessunaspaziatura"/>
        <w:jc w:val="both"/>
        <w:rPr>
          <w:rStyle w:val="Nessuno"/>
        </w:rPr>
      </w:pPr>
      <w:r>
        <w:rPr>
          <w:rStyle w:val="Nessuno"/>
          <w:rFonts w:eastAsia="Arial Unicode MS" w:cs="Arial Unicode MS"/>
        </w:rPr>
        <w:t xml:space="preserve">Questo punto è riferito all’analisi e valutazione della soddisfazione del cliente, con particolare riguardo alle evidenze analitiche e alla valutazione dei dati. Per valutare un sistema di gestione idoneo ed efficace e identificarne i margini di miglioramento è necessario realizzare la raccolta dati. L’analisi dati dovrebbe essere effettuata in relazione ai clienti, alle previste conformità dei prodotti e dei fornitori, alle prestazioni dei processi. </w:t>
      </w:r>
      <w:r>
        <w:rPr>
          <w:rStyle w:val="Nessuno"/>
          <w:rFonts w:eastAsia="Arial Unicode MS" w:cs="Arial Unicode MS"/>
        </w:rPr>
        <w:lastRenderedPageBreak/>
        <w:t xml:space="preserve">Il metodo di analisi dei dati deve essere complesso quanto basta e comprensibile in relazione all’utenza. Per dare un giudizio sulla performance del sistema di gestione e sull’azienda stessa, risulta di primaria importanza il feedback fornito dal cliente e raccolto con interviste, questionari, sondaggi, ecc. Il miglioramento della soddisfazione del cliente sarà l’obiettivo conseguente a queste fasi. </w:t>
      </w:r>
    </w:p>
    <w:p w14:paraId="64500E9A" w14:textId="77777777" w:rsidR="001D05F3" w:rsidRDefault="001D05F3" w:rsidP="00FA4507">
      <w:pPr>
        <w:pStyle w:val="Nessunaspaziatura"/>
        <w:jc w:val="both"/>
        <w:rPr>
          <w:rStyle w:val="Hyperlink0"/>
        </w:rPr>
      </w:pPr>
      <w:r>
        <w:rPr>
          <w:rStyle w:val="Hyperlink0"/>
          <w:rFonts w:eastAsia="Arial Unicode MS" w:cs="Arial Unicode MS"/>
        </w:rPr>
        <w:t xml:space="preserve">9.2 Audit interno </w:t>
      </w:r>
    </w:p>
    <w:p w14:paraId="07A2D353" w14:textId="75A4FA91" w:rsidR="001D05F3" w:rsidRDefault="001D05F3" w:rsidP="00274008">
      <w:pPr>
        <w:pStyle w:val="Nessunaspaziatura"/>
        <w:jc w:val="both"/>
        <w:rPr>
          <w:rStyle w:val="Nessuno"/>
        </w:rPr>
      </w:pPr>
      <w:r>
        <w:rPr>
          <w:rStyle w:val="Nessuno"/>
          <w:rFonts w:eastAsia="Arial Unicode MS" w:cs="Arial Unicode MS"/>
        </w:rPr>
        <w:t>Gli audit interni sono un pilastro della ISO 9001 per la valutazione della validità del sistema di gestione per la qualità. Questo punto della norma del 2015 resta pressoché identico al corrispondente della ISO 9001:2008.</w:t>
      </w:r>
      <w:r w:rsidR="00274008">
        <w:rPr>
          <w:rStyle w:val="Nessuno"/>
        </w:rPr>
        <w:t xml:space="preserve"> </w:t>
      </w:r>
      <w:r>
        <w:rPr>
          <w:rStyle w:val="Nessuno"/>
          <w:rFonts w:eastAsia="Arial Unicode MS" w:cs="Arial Unicode MS"/>
        </w:rPr>
        <w:t>La pianificazione dell’auditing fa sì che tutti i processi siano “</w:t>
      </w:r>
      <w:proofErr w:type="spellStart"/>
      <w:r>
        <w:rPr>
          <w:rStyle w:val="Nessuno"/>
          <w:rFonts w:eastAsia="Arial Unicode MS" w:cs="Arial Unicode MS"/>
        </w:rPr>
        <w:t>auditati</w:t>
      </w:r>
      <w:proofErr w:type="spellEnd"/>
      <w:r>
        <w:rPr>
          <w:rStyle w:val="Nessuno"/>
          <w:rFonts w:eastAsia="Arial Unicode MS" w:cs="Arial Unicode MS"/>
        </w:rPr>
        <w:t xml:space="preserve">” internamente all’azienda, in particolare sui punti più critici per l’azienda ed eseguiti con la frequenza ritenuta necessaria. Per dare per certo che gli audit interni siano coerenti ed esaurienti, occorre che l’auditor abbia una conoscenza pratica dei processi, prodotti e servizi da verificare, oltre che obiettività e imparzialità quale indice di professionalità. Dal canto suo, il management deve poi intervenire con decisioni coerenti con le risultanze dell’audit. </w:t>
      </w:r>
    </w:p>
    <w:p w14:paraId="0C91BB32" w14:textId="77777777" w:rsidR="001D05F3" w:rsidRDefault="001D05F3" w:rsidP="00FA4507">
      <w:pPr>
        <w:pStyle w:val="Nessunaspaziatura"/>
        <w:jc w:val="both"/>
        <w:rPr>
          <w:rStyle w:val="Hyperlink0"/>
        </w:rPr>
      </w:pPr>
      <w:r>
        <w:rPr>
          <w:rStyle w:val="Hyperlink0"/>
          <w:rFonts w:eastAsia="Arial Unicode MS" w:cs="Arial Unicode MS"/>
        </w:rPr>
        <w:t xml:space="preserve">9.3 Riesame della Direzione </w:t>
      </w:r>
    </w:p>
    <w:p w14:paraId="6D5B4CCE" w14:textId="0E62F253" w:rsidR="001D05F3" w:rsidRDefault="001D05F3" w:rsidP="00274008">
      <w:pPr>
        <w:pStyle w:val="Nessunaspaziatura"/>
        <w:jc w:val="both"/>
        <w:rPr>
          <w:rStyle w:val="Nessuno"/>
        </w:rPr>
      </w:pPr>
      <w:r>
        <w:rPr>
          <w:rStyle w:val="Nessuno"/>
          <w:rFonts w:eastAsia="Arial Unicode MS" w:cs="Arial Unicode MS"/>
        </w:rPr>
        <w:t xml:space="preserve">Questo punto è sostanzialmente immutato rispetto alla ISO 9001:2008 ma, come prevede la norma stessa, i riesami della Direzione sul sistema qualità vanno condotti regolarmente pena </w:t>
      </w:r>
      <w:r w:rsidR="00274008">
        <w:rPr>
          <w:rStyle w:val="Nessuno"/>
          <w:rFonts w:eastAsia="Arial Unicode MS" w:cs="Arial Unicode MS"/>
        </w:rPr>
        <w:t xml:space="preserve">la revoca della certificazione. </w:t>
      </w:r>
      <w:r>
        <w:rPr>
          <w:rStyle w:val="Nessuno"/>
          <w:rFonts w:eastAsia="Arial Unicode MS" w:cs="Arial Unicode MS"/>
        </w:rPr>
        <w:t xml:space="preserve">Il riesame della Direzione ha la prioritaria funzione di garantire la permanente validità del sistema di gestione per la qualità e il suo adeguamento con la politica industriale dell’organizzazione. </w:t>
      </w:r>
    </w:p>
    <w:p w14:paraId="629E6EF9" w14:textId="77777777" w:rsidR="001D05F3" w:rsidRDefault="001D05F3" w:rsidP="00FA4507">
      <w:pPr>
        <w:pStyle w:val="Nessunaspaziatura"/>
        <w:jc w:val="both"/>
        <w:rPr>
          <w:rStyle w:val="Nessuno"/>
        </w:rPr>
      </w:pPr>
      <w:r>
        <w:rPr>
          <w:rStyle w:val="Nessuno"/>
          <w:rFonts w:eastAsia="Arial Unicode MS" w:cs="Arial Unicode MS"/>
        </w:rPr>
        <w:t>Nel corso del riesame bisogna valutare alcuni parametri, tra i quali:</w:t>
      </w:r>
    </w:p>
    <w:p w14:paraId="73143546" w14:textId="77777777" w:rsidR="001D05F3" w:rsidRDefault="001D05F3" w:rsidP="00B723DD">
      <w:pPr>
        <w:pStyle w:val="Nessunaspaziatura"/>
        <w:numPr>
          <w:ilvl w:val="0"/>
          <w:numId w:val="149"/>
        </w:numPr>
        <w:jc w:val="both"/>
        <w:rPr>
          <w:rStyle w:val="Nessuno"/>
        </w:rPr>
      </w:pPr>
      <w:r>
        <w:rPr>
          <w:rStyle w:val="Nessuno"/>
        </w:rPr>
        <w:t>completamento dei riesami precedenti;</w:t>
      </w:r>
    </w:p>
    <w:p w14:paraId="694CB111" w14:textId="77777777" w:rsidR="001D05F3" w:rsidRDefault="001D05F3" w:rsidP="00B723DD">
      <w:pPr>
        <w:pStyle w:val="Nessunaspaziatura"/>
        <w:numPr>
          <w:ilvl w:val="0"/>
          <w:numId w:val="149"/>
        </w:numPr>
        <w:jc w:val="both"/>
        <w:rPr>
          <w:rStyle w:val="Nessuno"/>
        </w:rPr>
      </w:pPr>
      <w:r>
        <w:rPr>
          <w:rStyle w:val="Nessuno"/>
        </w:rPr>
        <w:t>congruità delle risorse;</w:t>
      </w:r>
    </w:p>
    <w:p w14:paraId="3E31D615" w14:textId="77777777" w:rsidR="001D05F3" w:rsidRDefault="001D05F3" w:rsidP="00B723DD">
      <w:pPr>
        <w:pStyle w:val="Nessunaspaziatura"/>
        <w:numPr>
          <w:ilvl w:val="0"/>
          <w:numId w:val="149"/>
        </w:numPr>
        <w:jc w:val="both"/>
        <w:rPr>
          <w:rStyle w:val="Nessuno"/>
        </w:rPr>
      </w:pPr>
      <w:r>
        <w:rPr>
          <w:rStyle w:val="Nessuno"/>
        </w:rPr>
        <w:t>efficacia delle azioni intraprese in relazione a rischi e opportunità;</w:t>
      </w:r>
    </w:p>
    <w:p w14:paraId="18EEB59A" w14:textId="77777777" w:rsidR="001D05F3" w:rsidRDefault="001D05F3" w:rsidP="00B723DD">
      <w:pPr>
        <w:pStyle w:val="Nessunaspaziatura"/>
        <w:numPr>
          <w:ilvl w:val="0"/>
          <w:numId w:val="149"/>
        </w:numPr>
        <w:jc w:val="both"/>
        <w:rPr>
          <w:rStyle w:val="Nessuno"/>
        </w:rPr>
      </w:pPr>
      <w:r>
        <w:rPr>
          <w:rStyle w:val="Nessuno"/>
        </w:rPr>
        <w:t>opportunità di miglioramento;</w:t>
      </w:r>
    </w:p>
    <w:p w14:paraId="0FC03680" w14:textId="77777777" w:rsidR="00274008" w:rsidRDefault="001D05F3" w:rsidP="00B723DD">
      <w:pPr>
        <w:pStyle w:val="Nessunaspaziatura"/>
        <w:numPr>
          <w:ilvl w:val="0"/>
          <w:numId w:val="149"/>
        </w:numPr>
        <w:jc w:val="both"/>
        <w:rPr>
          <w:rStyle w:val="Nessuno"/>
        </w:rPr>
      </w:pPr>
      <w:r>
        <w:rPr>
          <w:rStyle w:val="Nessuno"/>
        </w:rPr>
        <w:t>performance ed efficacia del sistema di gestione.</w:t>
      </w:r>
    </w:p>
    <w:p w14:paraId="3951D346" w14:textId="77777777" w:rsidR="00274008" w:rsidRDefault="00274008" w:rsidP="00B723DD">
      <w:pPr>
        <w:pStyle w:val="Nessunaspaziatura"/>
        <w:numPr>
          <w:ilvl w:val="0"/>
          <w:numId w:val="149"/>
        </w:numPr>
        <w:jc w:val="both"/>
        <w:rPr>
          <w:rStyle w:val="Nessuno"/>
        </w:rPr>
      </w:pPr>
    </w:p>
    <w:p w14:paraId="4677C9A7" w14:textId="4DD43BCD" w:rsidR="001D05F3" w:rsidRDefault="001D05F3" w:rsidP="00274008">
      <w:pPr>
        <w:pStyle w:val="Nessunaspaziatura"/>
        <w:ind w:firstLine="360"/>
        <w:jc w:val="both"/>
        <w:rPr>
          <w:rStyle w:val="Nessuno"/>
        </w:rPr>
      </w:pPr>
      <w:r w:rsidRPr="00274008">
        <w:rPr>
          <w:rStyle w:val="Nessuno"/>
          <w:rFonts w:eastAsia="Arial Unicode MS" w:cs="Arial Unicode MS"/>
        </w:rPr>
        <w:t>L’output del riesame della direzione deve consistere in provvedimenti su opportunità di miglioramento nel sistema di gestione per la qualità in rela</w:t>
      </w:r>
      <w:r w:rsidR="00274008">
        <w:rPr>
          <w:rStyle w:val="Nessuno"/>
          <w:rFonts w:eastAsia="Arial Unicode MS" w:cs="Arial Unicode MS"/>
        </w:rPr>
        <w:t xml:space="preserve">zione agli aspetti riesaminati. </w:t>
      </w:r>
      <w:r>
        <w:rPr>
          <w:rStyle w:val="Nessuno"/>
          <w:rFonts w:eastAsia="Arial Unicode MS" w:cs="Arial Unicode MS"/>
        </w:rPr>
        <w:t xml:space="preserve">I verbali delle informazioni documentate, relative al riesame della direzione, devono essere conservati. </w:t>
      </w:r>
    </w:p>
    <w:p w14:paraId="7C7FEFEB" w14:textId="77777777" w:rsidR="001D05F3" w:rsidRPr="00274008" w:rsidRDefault="001D05F3" w:rsidP="00FA4507">
      <w:pPr>
        <w:pStyle w:val="Citazione"/>
        <w:rPr>
          <w:rStyle w:val="Enfasidelicata"/>
          <w:lang w:val="it-IT"/>
        </w:rPr>
      </w:pPr>
      <w:r w:rsidRPr="00274008">
        <w:rPr>
          <w:rStyle w:val="Enfasidelicata"/>
          <w:lang w:val="it-IT"/>
        </w:rPr>
        <w:t xml:space="preserve">Sezione 10. Miglioramento </w:t>
      </w:r>
    </w:p>
    <w:p w14:paraId="53240BEC" w14:textId="77777777" w:rsidR="001D05F3" w:rsidRDefault="001D05F3" w:rsidP="00FA4507">
      <w:pPr>
        <w:pStyle w:val="Nessunaspaziatura"/>
        <w:jc w:val="both"/>
        <w:rPr>
          <w:rStyle w:val="Hyperlink0"/>
        </w:rPr>
      </w:pPr>
      <w:r>
        <w:rPr>
          <w:rStyle w:val="Hyperlink0"/>
          <w:rFonts w:eastAsia="Arial Unicode MS" w:cs="Arial Unicode MS"/>
        </w:rPr>
        <w:t xml:space="preserve">10.1 Generalità </w:t>
      </w:r>
    </w:p>
    <w:p w14:paraId="28EA38D3" w14:textId="77777777" w:rsidR="001D05F3" w:rsidRDefault="001D05F3" w:rsidP="00FA4507">
      <w:pPr>
        <w:pStyle w:val="Nessunaspaziatura"/>
        <w:jc w:val="both"/>
        <w:rPr>
          <w:rStyle w:val="Nessuno"/>
        </w:rPr>
      </w:pPr>
      <w:r>
        <w:rPr>
          <w:rStyle w:val="Nessuno"/>
          <w:rFonts w:eastAsia="Arial Unicode MS" w:cs="Arial Unicode MS"/>
        </w:rPr>
        <w:t xml:space="preserve">Questo punto tratta gli aspetti di miglioramento previsti dalla ISO 9001:2015. In buona sostanza, si prospetta di affrontare in modo sistematico i parametri che concorrono al sistema di gestione della qualità, di individuare le opportunità di miglioramento, stabilire le azioni utili per migliorare la soddisfazione del cliente. </w:t>
      </w:r>
    </w:p>
    <w:p w14:paraId="3C92B332" w14:textId="77777777" w:rsidR="001D05F3" w:rsidRDefault="001D05F3" w:rsidP="00FA4507">
      <w:pPr>
        <w:pStyle w:val="Nessunaspaziatura"/>
        <w:jc w:val="both"/>
        <w:rPr>
          <w:rStyle w:val="Hyperlink0"/>
        </w:rPr>
      </w:pPr>
      <w:r>
        <w:rPr>
          <w:rStyle w:val="Hyperlink0"/>
          <w:rFonts w:eastAsia="Arial Unicode MS" w:cs="Arial Unicode MS"/>
        </w:rPr>
        <w:t xml:space="preserve">10.2 Non conformità e azioni correttive </w:t>
      </w:r>
    </w:p>
    <w:p w14:paraId="5F7D8A8D" w14:textId="21F186CA" w:rsidR="001D05F3" w:rsidRDefault="001D05F3" w:rsidP="00274008">
      <w:pPr>
        <w:pStyle w:val="Nessunaspaziatura"/>
        <w:jc w:val="both"/>
        <w:rPr>
          <w:rStyle w:val="Nessuno"/>
        </w:rPr>
      </w:pPr>
      <w:r>
        <w:rPr>
          <w:rStyle w:val="Nessuno"/>
          <w:rFonts w:eastAsia="Arial Unicode MS" w:cs="Arial Unicode MS"/>
        </w:rPr>
        <w:t>In caso di non conformità, le azioni correttive hanno il prioritario scopo di eliminare le cause dei problemi onde evitare che si verifichino nuovamente. Inoltre, è necessario garantire che l’azione intrapresa sia efficace.</w:t>
      </w:r>
      <w:r w:rsidR="00274008">
        <w:rPr>
          <w:rStyle w:val="Nessuno"/>
        </w:rPr>
        <w:t xml:space="preserve"> </w:t>
      </w:r>
      <w:r>
        <w:rPr>
          <w:rStyle w:val="Nessuno"/>
          <w:rFonts w:eastAsia="Arial Unicode MS" w:cs="Arial Unicode MS"/>
        </w:rPr>
        <w:t xml:space="preserve">Questo punto della norma è simile al </w:t>
      </w:r>
      <w:r>
        <w:rPr>
          <w:rStyle w:val="Nessuno"/>
          <w:rFonts w:eastAsia="Arial Unicode MS" w:cs="Arial Unicode MS"/>
        </w:rPr>
        <w:lastRenderedPageBreak/>
        <w:t>corrispettivo punto della ISO 9001:2008; la differenza sostanziale consiste nell’abbandono del concetto di “azione preventiva” in favore del concetto di “</w:t>
      </w:r>
      <w:proofErr w:type="spellStart"/>
      <w:r>
        <w:rPr>
          <w:rStyle w:val="Nessuno"/>
          <w:rFonts w:eastAsia="Arial Unicode MS" w:cs="Arial Unicode MS"/>
        </w:rPr>
        <w:t>risk</w:t>
      </w:r>
      <w:proofErr w:type="spellEnd"/>
      <w:r>
        <w:rPr>
          <w:rStyle w:val="Nessuno"/>
          <w:rFonts w:eastAsia="Arial Unicode MS" w:cs="Arial Unicode MS"/>
        </w:rPr>
        <w:t xml:space="preserve"> </w:t>
      </w:r>
      <w:proofErr w:type="spellStart"/>
      <w:r>
        <w:rPr>
          <w:rStyle w:val="Nessuno"/>
          <w:rFonts w:eastAsia="Arial Unicode MS" w:cs="Arial Unicode MS"/>
        </w:rPr>
        <w:t>based</w:t>
      </w:r>
      <w:proofErr w:type="spellEnd"/>
      <w:r>
        <w:rPr>
          <w:rStyle w:val="Nessuno"/>
          <w:rFonts w:eastAsia="Arial Unicode MS" w:cs="Arial Unicode MS"/>
        </w:rPr>
        <w:t xml:space="preserve"> </w:t>
      </w:r>
      <w:proofErr w:type="spellStart"/>
      <w:r>
        <w:rPr>
          <w:rStyle w:val="Nessuno"/>
          <w:rFonts w:eastAsia="Arial Unicode MS" w:cs="Arial Unicode MS"/>
        </w:rPr>
        <w:t>thinking</w:t>
      </w:r>
      <w:proofErr w:type="spellEnd"/>
      <w:r>
        <w:rPr>
          <w:rStyle w:val="Nessuno"/>
          <w:rFonts w:eastAsia="Arial Unicode MS" w:cs="Arial Unicode MS"/>
        </w:rPr>
        <w:t>” adottato per l’identificazione, eliminazione o mitigazione del rischio.</w:t>
      </w:r>
    </w:p>
    <w:p w14:paraId="6E393EC7" w14:textId="77777777" w:rsidR="001D05F3" w:rsidRDefault="001D05F3" w:rsidP="00FA4507">
      <w:pPr>
        <w:pStyle w:val="Nessunaspaziatura"/>
        <w:jc w:val="both"/>
        <w:rPr>
          <w:rStyle w:val="Hyperlink0"/>
        </w:rPr>
      </w:pPr>
      <w:r>
        <w:rPr>
          <w:rStyle w:val="Hyperlink0"/>
          <w:rFonts w:eastAsia="Arial Unicode MS" w:cs="Arial Unicode MS"/>
        </w:rPr>
        <w:t>10.3 Miglioramento continuo</w:t>
      </w:r>
    </w:p>
    <w:p w14:paraId="1C544829" w14:textId="53523EAA" w:rsidR="001D05F3" w:rsidRDefault="001D05F3" w:rsidP="00274008">
      <w:pPr>
        <w:pStyle w:val="Nessunaspaziatura"/>
        <w:jc w:val="both"/>
        <w:rPr>
          <w:rStyle w:val="Nessuno"/>
        </w:rPr>
      </w:pPr>
      <w:r>
        <w:rPr>
          <w:rFonts w:eastAsia="Arial Unicode MS" w:cs="Arial Unicode MS"/>
        </w:rPr>
        <w:t>Il miglioramento continuo è un principio fondamentale della ISO 9001:2015 e ricalca in modo simile quanto espresso dalla ISO 9001:2008.</w:t>
      </w:r>
      <w:r w:rsidR="00274008">
        <w:t xml:space="preserve"> </w:t>
      </w:r>
      <w:r>
        <w:rPr>
          <w:rStyle w:val="Nessuno"/>
          <w:rFonts w:eastAsia="Arial Unicode MS" w:cs="Arial Unicode MS"/>
        </w:rPr>
        <w:t xml:space="preserve">Circa la valutazione e il riesame dei rischi e benefici, il miglioramento può interessare piccoli cambiamenti o, al contrario, può comportare notevoli cambiamenti come, ad esempio, l’introduzione di una nuova tecnologia produttiva. </w:t>
      </w:r>
    </w:p>
    <w:p w14:paraId="78E6F710" w14:textId="48673622" w:rsidR="00803B32" w:rsidRDefault="00803B32" w:rsidP="00803B32">
      <w:pPr>
        <w:rPr>
          <w:lang w:val="it-IT"/>
        </w:rPr>
      </w:pPr>
    </w:p>
    <w:p w14:paraId="3A948C5F" w14:textId="5C7BBFF5" w:rsidR="00803B32" w:rsidRDefault="00803B32" w:rsidP="00803B32">
      <w:pPr>
        <w:rPr>
          <w:lang w:val="it-IT"/>
        </w:rPr>
      </w:pPr>
    </w:p>
    <w:p w14:paraId="6A11F07C" w14:textId="4923B1F4" w:rsidR="001D05F3" w:rsidRDefault="001D05F3" w:rsidP="00FA4507">
      <w:pPr>
        <w:pStyle w:val="Titolo2"/>
        <w:jc w:val="both"/>
      </w:pPr>
      <w:bookmarkStart w:id="38" w:name="_Toc471894878"/>
      <w:bookmarkStart w:id="39" w:name="_Toc487610031"/>
      <w:r>
        <w:rPr>
          <w:rFonts w:eastAsia="Arial Unicode MS" w:cs="Arial Unicode MS"/>
        </w:rPr>
        <w:t>3.6 Cenni sulla norma ISO 31000</w:t>
      </w:r>
      <w:bookmarkEnd w:id="38"/>
      <w:bookmarkEnd w:id="39"/>
    </w:p>
    <w:p w14:paraId="098D9BE6" w14:textId="25E01613" w:rsidR="001D05F3" w:rsidRDefault="001D05F3" w:rsidP="00803B32">
      <w:pPr>
        <w:pStyle w:val="Nessunaspaziatura"/>
        <w:jc w:val="both"/>
        <w:rPr>
          <w:rStyle w:val="Nessuno"/>
          <w:rFonts w:eastAsia="Arial Unicode MS" w:cs="Arial Unicode MS"/>
        </w:rPr>
      </w:pPr>
      <w:r>
        <w:rPr>
          <w:rStyle w:val="Nessuno"/>
          <w:rFonts w:eastAsia="Arial Unicode MS" w:cs="Arial Unicode MS"/>
        </w:rPr>
        <w:t xml:space="preserve">ISO 31000 è lo standard internazionale che attiene all’efficienza gestionale e manageriale dell’organizzazione e sostiene le aziende nelle singole attività, dalla pianificazione fino alla gestione dei processi. Questo standard internazionale, di riferimento per l’analisi e la valutazione dei rischi, consente di istituire una forte componente di base per i processi decisionali aziendali e trova applicazione in qualsiasi impresa. Con l’attivazione dei principi e delle linee guida di ISO 31000, è possibile migliorare la funzionalità delle attività, la </w:t>
      </w:r>
      <w:proofErr w:type="spellStart"/>
      <w:r>
        <w:rPr>
          <w:rStyle w:val="Nessuno"/>
          <w:rFonts w:eastAsia="Arial Unicode MS" w:cs="Arial Unicode MS"/>
          <w:i/>
          <w:iCs/>
        </w:rPr>
        <w:t>governance</w:t>
      </w:r>
      <w:proofErr w:type="spellEnd"/>
      <w:r>
        <w:rPr>
          <w:rStyle w:val="Nessuno"/>
          <w:vertAlign w:val="superscript"/>
        </w:rPr>
        <w:footnoteReference w:id="11"/>
      </w:r>
      <w:r>
        <w:rPr>
          <w:rStyle w:val="Nessuno"/>
          <w:rFonts w:eastAsia="Arial Unicode MS" w:cs="Arial Unicode MS"/>
        </w:rPr>
        <w:t xml:space="preserve">, il livello di fiducia degli </w:t>
      </w:r>
      <w:proofErr w:type="spellStart"/>
      <w:r>
        <w:rPr>
          <w:rStyle w:val="Nessuno"/>
          <w:rFonts w:eastAsia="Arial Unicode MS" w:cs="Arial Unicode MS"/>
        </w:rPr>
        <w:t>skateholders</w:t>
      </w:r>
      <w:proofErr w:type="spellEnd"/>
      <w:r>
        <w:rPr>
          <w:rStyle w:val="Nessuno"/>
          <w:rFonts w:eastAsia="Arial Unicode MS" w:cs="Arial Unicode MS"/>
        </w:rPr>
        <w:t xml:space="preserve">, limitare al minimo le eventuali perdite. </w:t>
      </w:r>
    </w:p>
    <w:p w14:paraId="20BBA13C" w14:textId="1907DAB6" w:rsidR="00803B32" w:rsidRDefault="00803B32" w:rsidP="00803B32">
      <w:pPr>
        <w:pStyle w:val="Nessunaspaziatura"/>
        <w:jc w:val="both"/>
        <w:rPr>
          <w:rStyle w:val="Nessuno"/>
        </w:rPr>
      </w:pPr>
      <w:r>
        <w:rPr>
          <w:rStyle w:val="Nessuno"/>
          <w:rFonts w:eastAsia="Arial Unicode MS" w:cs="Arial Unicode MS"/>
        </w:rPr>
        <w:t>Non è previsto il rilascio di una certificazione.</w:t>
      </w:r>
    </w:p>
    <w:p w14:paraId="18A2825A" w14:textId="587F2A85" w:rsidR="001D05F3" w:rsidRDefault="001D05F3" w:rsidP="00FA4507">
      <w:pPr>
        <w:pStyle w:val="Titolo2"/>
        <w:jc w:val="both"/>
      </w:pPr>
      <w:bookmarkStart w:id="40" w:name="_Toc471894879"/>
      <w:bookmarkStart w:id="41" w:name="_Toc487610032"/>
      <w:r>
        <w:rPr>
          <w:rFonts w:eastAsia="Arial Unicode MS" w:cs="Arial Unicode MS"/>
        </w:rPr>
        <w:t>3.7 Benefici dello standard ISO 31000</w:t>
      </w:r>
      <w:bookmarkEnd w:id="40"/>
      <w:bookmarkEnd w:id="41"/>
    </w:p>
    <w:p w14:paraId="2D6F6839" w14:textId="77777777" w:rsidR="001D05F3" w:rsidRDefault="001D05F3" w:rsidP="00B723DD">
      <w:pPr>
        <w:pStyle w:val="Nessunaspaziatura"/>
        <w:numPr>
          <w:ilvl w:val="0"/>
          <w:numId w:val="150"/>
        </w:numPr>
        <w:jc w:val="both"/>
        <w:rPr>
          <w:rStyle w:val="Nessuno"/>
        </w:rPr>
      </w:pPr>
      <w:r>
        <w:rPr>
          <w:rStyle w:val="Nessuno"/>
        </w:rPr>
        <w:t xml:space="preserve">Analisi e gestione dei rischi per ridurre al minimo le perdite; </w:t>
      </w:r>
    </w:p>
    <w:p w14:paraId="25FE2F05" w14:textId="77777777" w:rsidR="001D05F3" w:rsidRDefault="001D05F3" w:rsidP="00B723DD">
      <w:pPr>
        <w:pStyle w:val="Nessunaspaziatura"/>
        <w:numPr>
          <w:ilvl w:val="0"/>
          <w:numId w:val="150"/>
        </w:numPr>
        <w:jc w:val="both"/>
        <w:rPr>
          <w:rStyle w:val="Nessuno"/>
        </w:rPr>
      </w:pPr>
      <w:r>
        <w:rPr>
          <w:rStyle w:val="Nessuno"/>
        </w:rPr>
        <w:t>Dimostrazione dell’utilizzo di tecniche avanzate di gestione dei rischi e migliore fiducia da parte di clienti e stakeholder;</w:t>
      </w:r>
    </w:p>
    <w:p w14:paraId="235EA444" w14:textId="77777777" w:rsidR="001D05F3" w:rsidRDefault="001D05F3" w:rsidP="00B723DD">
      <w:pPr>
        <w:pStyle w:val="Nessunaspaziatura"/>
        <w:numPr>
          <w:ilvl w:val="0"/>
          <w:numId w:val="150"/>
        </w:numPr>
        <w:jc w:val="both"/>
        <w:rPr>
          <w:rStyle w:val="Nessuno"/>
        </w:rPr>
      </w:pPr>
      <w:r>
        <w:rPr>
          <w:rStyle w:val="Nessuno"/>
        </w:rPr>
        <w:t xml:space="preserve">Miglioramento dell’efficienza operativa e della </w:t>
      </w:r>
      <w:proofErr w:type="spellStart"/>
      <w:r>
        <w:rPr>
          <w:rStyle w:val="Nessuno"/>
        </w:rPr>
        <w:t>governance</w:t>
      </w:r>
      <w:proofErr w:type="spellEnd"/>
      <w:r>
        <w:rPr>
          <w:rStyle w:val="Nessuno"/>
        </w:rPr>
        <w:t>;</w:t>
      </w:r>
    </w:p>
    <w:p w14:paraId="00D08931" w14:textId="77777777" w:rsidR="001D05F3" w:rsidRDefault="001D05F3" w:rsidP="00B723DD">
      <w:pPr>
        <w:pStyle w:val="Nessunaspaziatura"/>
        <w:numPr>
          <w:ilvl w:val="0"/>
          <w:numId w:val="150"/>
        </w:numPr>
        <w:jc w:val="both"/>
        <w:rPr>
          <w:rStyle w:val="Nessuno"/>
        </w:rPr>
      </w:pPr>
      <w:r>
        <w:rPr>
          <w:rStyle w:val="Nessuno"/>
        </w:rPr>
        <w:t xml:space="preserve">Migliori prestazioni ed elasticità del sistema di gestione; </w:t>
      </w:r>
    </w:p>
    <w:p w14:paraId="5B2BD106" w14:textId="77777777" w:rsidR="001D05F3" w:rsidRDefault="001D05F3" w:rsidP="00B723DD">
      <w:pPr>
        <w:pStyle w:val="Nessunaspaziatura"/>
        <w:numPr>
          <w:ilvl w:val="0"/>
          <w:numId w:val="150"/>
        </w:numPr>
        <w:jc w:val="both"/>
        <w:rPr>
          <w:rStyle w:val="Nessuno"/>
        </w:rPr>
      </w:pPr>
      <w:r>
        <w:rPr>
          <w:rStyle w:val="Nessuno"/>
        </w:rPr>
        <w:t>Reazione efficace al cambiamento dei mercati in relazione alla crescita del business per ottenere maggiore solidità.</w:t>
      </w:r>
    </w:p>
    <w:p w14:paraId="5AB8ADFD" w14:textId="39E6598D" w:rsidR="001D05F3" w:rsidRPr="00FA4507" w:rsidRDefault="001D05F3" w:rsidP="00FA4507">
      <w:pPr>
        <w:pStyle w:val="Nessunaspaziatura"/>
        <w:ind w:firstLine="0"/>
        <w:jc w:val="both"/>
        <w:rPr>
          <w:rStyle w:val="Hyperlink0"/>
          <w:rFonts w:asciiTheme="majorHAnsi" w:eastAsia="Baskerville" w:hAnsiTheme="majorHAnsi" w:cs="Baskerville"/>
        </w:rPr>
      </w:pPr>
      <w:r>
        <w:t xml:space="preserve">   </w:t>
      </w:r>
    </w:p>
    <w:p w14:paraId="79F7B339" w14:textId="77777777" w:rsidR="001D05F3" w:rsidRPr="00FA4507" w:rsidRDefault="001D05F3" w:rsidP="00FA4507">
      <w:pPr>
        <w:pStyle w:val="Nessunaspaziatura"/>
        <w:ind w:firstLine="0"/>
        <w:jc w:val="both"/>
        <w:rPr>
          <w:rStyle w:val="Riferimentodelicato"/>
        </w:rPr>
      </w:pPr>
      <w:r w:rsidRPr="00FA4507">
        <w:rPr>
          <w:rStyle w:val="Riferimentodelicato"/>
        </w:rPr>
        <w:t xml:space="preserve">Figura. ISO 31000:2009, Processo di gestione del rischio. </w:t>
      </w:r>
    </w:p>
    <w:p w14:paraId="2EA39CA0" w14:textId="77777777" w:rsidR="001D05F3" w:rsidRDefault="001D05F3" w:rsidP="00FA4507">
      <w:pPr>
        <w:pStyle w:val="Nessunaspaziatura"/>
        <w:ind w:firstLine="0"/>
        <w:jc w:val="both"/>
        <w:rPr>
          <w:rStyle w:val="Hyperlink0"/>
        </w:rPr>
      </w:pPr>
      <w:r>
        <w:rPr>
          <w:rStyle w:val="Hyperlink0"/>
        </w:rPr>
        <w:t xml:space="preserve">Fonte: ISO 31000 </w:t>
      </w:r>
      <w:proofErr w:type="spellStart"/>
      <w:r>
        <w:rPr>
          <w:rStyle w:val="Hyperlink0"/>
        </w:rPr>
        <w:t>Risk</w:t>
      </w:r>
      <w:proofErr w:type="spellEnd"/>
      <w:r>
        <w:rPr>
          <w:rStyle w:val="Hyperlink0"/>
        </w:rPr>
        <w:t xml:space="preserve"> management - a </w:t>
      </w:r>
      <w:proofErr w:type="spellStart"/>
      <w:r>
        <w:rPr>
          <w:rStyle w:val="Hyperlink0"/>
        </w:rPr>
        <w:t>practical</w:t>
      </w:r>
      <w:proofErr w:type="spellEnd"/>
      <w:r>
        <w:rPr>
          <w:rStyle w:val="Hyperlink0"/>
        </w:rPr>
        <w:t xml:space="preserve"> guide for </w:t>
      </w:r>
      <w:proofErr w:type="spellStart"/>
      <w:r>
        <w:rPr>
          <w:rStyle w:val="Hyperlink0"/>
        </w:rPr>
        <w:t>SMEs</w:t>
      </w:r>
      <w:proofErr w:type="spellEnd"/>
      <w:r>
        <w:rPr>
          <w:rStyle w:val="Hyperlink0"/>
        </w:rPr>
        <w:t xml:space="preserve"> [Gestione del rischio, una guida pratica per le piccole e medie imprese (PMI)]</w:t>
      </w:r>
    </w:p>
    <w:tbl>
      <w:tblPr>
        <w:tblStyle w:val="TableNormal"/>
        <w:tblW w:w="9010"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E0E6ED"/>
        <w:tblLayout w:type="fixed"/>
        <w:tblLook w:val="04A0" w:firstRow="1" w:lastRow="0" w:firstColumn="1" w:lastColumn="0" w:noHBand="0" w:noVBand="1"/>
      </w:tblPr>
      <w:tblGrid>
        <w:gridCol w:w="9010"/>
      </w:tblGrid>
      <w:tr w:rsidR="001D05F3" w14:paraId="3A2D07EC" w14:textId="77777777" w:rsidTr="007B5FD1">
        <w:trPr>
          <w:trHeight w:val="4721"/>
        </w:trPr>
        <w:tc>
          <w:tcPr>
            <w:tcW w:w="9010" w:type="dxa"/>
            <w:tcBorders>
              <w:top w:val="nil"/>
              <w:left w:val="nil"/>
              <w:bottom w:val="nil"/>
              <w:right w:val="nil"/>
            </w:tcBorders>
            <w:shd w:val="clear" w:color="auto" w:fill="auto"/>
            <w:tcMar>
              <w:top w:w="80" w:type="dxa"/>
              <w:left w:w="80" w:type="dxa"/>
              <w:bottom w:w="80" w:type="dxa"/>
              <w:right w:w="80" w:type="dxa"/>
            </w:tcMar>
          </w:tcPr>
          <w:p w14:paraId="55BC76F9" w14:textId="77777777" w:rsidR="001D05F3" w:rsidRDefault="001D05F3" w:rsidP="007B5FD1">
            <w:pPr>
              <w:pStyle w:val="Nessunaspaziatura"/>
              <w:ind w:firstLine="0"/>
              <w:jc w:val="center"/>
            </w:pPr>
            <w:r>
              <w:rPr>
                <w:rStyle w:val="Nessuno"/>
                <w:noProof/>
                <w:lang w:eastAsia="it-IT"/>
              </w:rPr>
              <w:lastRenderedPageBreak/>
              <w:drawing>
                <wp:inline distT="0" distB="0" distL="0" distR="0" wp14:anchorId="0DC8B6C8" wp14:editId="6818DF09">
                  <wp:extent cx="3314287" cy="2952382"/>
                  <wp:effectExtent l="0" t="0" r="0" b="0"/>
                  <wp:docPr id="1073741827" name="officeArt object"/>
                  <wp:cNvGraphicFramePr/>
                  <a:graphic xmlns:a="http://schemas.openxmlformats.org/drawingml/2006/main">
                    <a:graphicData uri="http://schemas.openxmlformats.org/drawingml/2006/picture">
                      <pic:pic xmlns:pic="http://schemas.openxmlformats.org/drawingml/2006/picture">
                        <pic:nvPicPr>
                          <pic:cNvPr id="1073741827" name="image3.png"/>
                          <pic:cNvPicPr>
                            <a:picLocks noChangeAspect="1"/>
                          </pic:cNvPicPr>
                        </pic:nvPicPr>
                        <pic:blipFill>
                          <a:blip r:embed="rId25">
                            <a:extLst/>
                          </a:blip>
                          <a:stretch>
                            <a:fillRect/>
                          </a:stretch>
                        </pic:blipFill>
                        <pic:spPr>
                          <a:xfrm>
                            <a:off x="0" y="0"/>
                            <a:ext cx="3314287" cy="2952382"/>
                          </a:xfrm>
                          <a:prstGeom prst="rect">
                            <a:avLst/>
                          </a:prstGeom>
                          <a:ln w="12700" cap="flat">
                            <a:noFill/>
                            <a:miter lim="400000"/>
                          </a:ln>
                          <a:effectLst/>
                        </pic:spPr>
                      </pic:pic>
                    </a:graphicData>
                  </a:graphic>
                </wp:inline>
              </w:drawing>
            </w:r>
          </w:p>
        </w:tc>
      </w:tr>
    </w:tbl>
    <w:p w14:paraId="6C95BDED" w14:textId="77777777" w:rsidR="001D05F3" w:rsidRDefault="001D05F3" w:rsidP="001D05F3">
      <w:pPr>
        <w:pStyle w:val="Nessunaspaziatura"/>
        <w:widowControl w:val="0"/>
        <w:spacing w:line="240" w:lineRule="auto"/>
        <w:ind w:firstLine="0"/>
        <w:rPr>
          <w:rStyle w:val="Hyperlink0"/>
        </w:rPr>
      </w:pPr>
    </w:p>
    <w:p w14:paraId="2E6C7182" w14:textId="54145071" w:rsidR="001D05F3" w:rsidRDefault="001D05F3" w:rsidP="001D05F3">
      <w:pPr>
        <w:pStyle w:val="Titolo2"/>
      </w:pPr>
      <w:bookmarkStart w:id="42" w:name="_Toc471894880"/>
      <w:bookmarkStart w:id="43" w:name="_Toc487610033"/>
      <w:r>
        <w:rPr>
          <w:rFonts w:eastAsia="Arial Unicode MS" w:cs="Arial Unicode MS"/>
        </w:rPr>
        <w:t>Bibliografia Capitolo 3</w:t>
      </w:r>
      <w:bookmarkEnd w:id="42"/>
      <w:bookmarkEnd w:id="43"/>
    </w:p>
    <w:p w14:paraId="114B60DF" w14:textId="77777777" w:rsidR="001D05F3" w:rsidRPr="00CE5C8D" w:rsidRDefault="001D05F3" w:rsidP="00B723DD">
      <w:pPr>
        <w:pStyle w:val="Nessunaspaziatura"/>
        <w:numPr>
          <w:ilvl w:val="0"/>
          <w:numId w:val="151"/>
        </w:numPr>
        <w:jc w:val="both"/>
        <w:rPr>
          <w:color w:val="auto"/>
        </w:rPr>
      </w:pPr>
      <w:r w:rsidRPr="00CE5C8D">
        <w:rPr>
          <w:color w:val="auto"/>
        </w:rPr>
        <w:t>Emilia G. Catto: Le nuove ISO 14001 e ISO 9001. 2016, DQS Italia S.r.l.</w:t>
      </w:r>
    </w:p>
    <w:p w14:paraId="13CFF9EB" w14:textId="77777777" w:rsidR="001D05F3" w:rsidRPr="00CE5C8D" w:rsidRDefault="001D05F3" w:rsidP="00B723DD">
      <w:pPr>
        <w:pStyle w:val="Nessunaspaziatura"/>
        <w:numPr>
          <w:ilvl w:val="0"/>
          <w:numId w:val="151"/>
        </w:numPr>
        <w:jc w:val="both"/>
        <w:rPr>
          <w:color w:val="auto"/>
        </w:rPr>
      </w:pPr>
      <w:r w:rsidRPr="00CE5C8D">
        <w:rPr>
          <w:color w:val="auto"/>
        </w:rPr>
        <w:t xml:space="preserve">Federico </w:t>
      </w:r>
      <w:proofErr w:type="spellStart"/>
      <w:r w:rsidRPr="00CE5C8D">
        <w:rPr>
          <w:color w:val="auto"/>
        </w:rPr>
        <w:t>Ceschel</w:t>
      </w:r>
      <w:proofErr w:type="spellEnd"/>
      <w:r w:rsidRPr="00CE5C8D">
        <w:rPr>
          <w:color w:val="auto"/>
        </w:rPr>
        <w:t>: Identificazione e analisi dei rischi. 2015, Scuola nazionale dell’Amministrazione, Roma.</w:t>
      </w:r>
    </w:p>
    <w:p w14:paraId="2CB37AF9" w14:textId="77777777" w:rsidR="001D05F3" w:rsidRPr="00CE5C8D" w:rsidRDefault="00337644" w:rsidP="00B723DD">
      <w:pPr>
        <w:pStyle w:val="Nessunaspaziatura"/>
        <w:numPr>
          <w:ilvl w:val="0"/>
          <w:numId w:val="151"/>
        </w:numPr>
        <w:jc w:val="both"/>
        <w:rPr>
          <w:color w:val="auto"/>
        </w:rPr>
      </w:pPr>
      <w:hyperlink r:id="rId26" w:history="1">
        <w:r w:rsidR="001D05F3" w:rsidRPr="00CE5C8D">
          <w:rPr>
            <w:rStyle w:val="Hyperlink1"/>
            <w:color w:val="auto"/>
          </w:rPr>
          <w:t>http://www.accredia.it/news_detail.jsp?ID_NEWS=2020&amp;areaNews=24&amp;GTemplate=newsletter_mailing.jsp</w:t>
        </w:r>
      </w:hyperlink>
    </w:p>
    <w:p w14:paraId="7C816AAF" w14:textId="77777777" w:rsidR="001D05F3" w:rsidRPr="00CE5C8D" w:rsidRDefault="00337644" w:rsidP="00B723DD">
      <w:pPr>
        <w:pStyle w:val="Nessunaspaziatura"/>
        <w:numPr>
          <w:ilvl w:val="0"/>
          <w:numId w:val="151"/>
        </w:numPr>
        <w:jc w:val="both"/>
        <w:rPr>
          <w:color w:val="auto"/>
        </w:rPr>
      </w:pPr>
      <w:hyperlink r:id="rId27" w:history="1">
        <w:r w:rsidR="001D05F3" w:rsidRPr="00CE5C8D">
          <w:rPr>
            <w:rStyle w:val="Hyperlink1"/>
            <w:color w:val="auto"/>
          </w:rPr>
          <w:t>http://www.assolombarda.it/servizi/ambiente/documenti/iso-14001-2015-i-sistemi-di-gestione-ambientale-ad-un-punto-di-svolta</w:t>
        </w:r>
      </w:hyperlink>
    </w:p>
    <w:p w14:paraId="0BE6BFAD" w14:textId="77777777" w:rsidR="001D05F3" w:rsidRPr="00CE5C8D" w:rsidRDefault="00337644" w:rsidP="00B723DD">
      <w:pPr>
        <w:pStyle w:val="Nessunaspaziatura"/>
        <w:numPr>
          <w:ilvl w:val="0"/>
          <w:numId w:val="151"/>
        </w:numPr>
        <w:jc w:val="both"/>
        <w:rPr>
          <w:color w:val="auto"/>
        </w:rPr>
      </w:pPr>
      <w:hyperlink r:id="rId28" w:history="1">
        <w:r w:rsidR="001D05F3" w:rsidRPr="00CE5C8D">
          <w:rPr>
            <w:rStyle w:val="Hyperlink1"/>
            <w:color w:val="auto"/>
          </w:rPr>
          <w:t>http://www.ferrarelle.it/it/certificazioni</w:t>
        </w:r>
      </w:hyperlink>
    </w:p>
    <w:p w14:paraId="2E540C51" w14:textId="77777777" w:rsidR="001D05F3" w:rsidRPr="00CE5C8D" w:rsidRDefault="00337644" w:rsidP="00B723DD">
      <w:pPr>
        <w:pStyle w:val="Nessunaspaziatura"/>
        <w:numPr>
          <w:ilvl w:val="0"/>
          <w:numId w:val="151"/>
        </w:numPr>
        <w:jc w:val="both"/>
        <w:rPr>
          <w:color w:val="auto"/>
        </w:rPr>
      </w:pPr>
      <w:hyperlink r:id="rId29" w:history="1">
        <w:r w:rsidR="001D05F3" w:rsidRPr="00CE5C8D">
          <w:rPr>
            <w:rStyle w:val="Hyperlink1"/>
            <w:color w:val="auto"/>
          </w:rPr>
          <w:t>http://www.iso.org/iso/home.html</w:t>
        </w:r>
      </w:hyperlink>
    </w:p>
    <w:p w14:paraId="6969494E" w14:textId="77777777" w:rsidR="001D05F3" w:rsidRPr="00CE5C8D" w:rsidRDefault="001D05F3" w:rsidP="00B723DD">
      <w:pPr>
        <w:pStyle w:val="Nessunaspaziatura"/>
        <w:numPr>
          <w:ilvl w:val="0"/>
          <w:numId w:val="151"/>
        </w:numPr>
        <w:jc w:val="both"/>
        <w:rPr>
          <w:color w:val="auto"/>
        </w:rPr>
      </w:pPr>
      <w:r w:rsidRPr="00CE5C8D">
        <w:rPr>
          <w:color w:val="auto"/>
        </w:rPr>
        <w:t>http://www.iso.org/iso/home/standards/iso31000.htm</w:t>
      </w:r>
    </w:p>
    <w:p w14:paraId="072E12ED" w14:textId="77777777" w:rsidR="001D05F3" w:rsidRPr="00CE5C8D" w:rsidRDefault="00337644" w:rsidP="00B723DD">
      <w:pPr>
        <w:pStyle w:val="Nessunaspaziatura"/>
        <w:numPr>
          <w:ilvl w:val="0"/>
          <w:numId w:val="151"/>
        </w:numPr>
        <w:jc w:val="both"/>
        <w:rPr>
          <w:color w:val="auto"/>
        </w:rPr>
      </w:pPr>
      <w:hyperlink r:id="rId30" w:history="1">
        <w:r w:rsidR="001D05F3" w:rsidRPr="00CE5C8D">
          <w:rPr>
            <w:rStyle w:val="Hyperlink1"/>
            <w:color w:val="auto"/>
          </w:rPr>
          <w:t>http://www.massimo-riboldi.it/iso-90012015-lapproccio-basato-sui-rischi/</w:t>
        </w:r>
      </w:hyperlink>
      <w:r w:rsidR="001D05F3" w:rsidRPr="00CE5C8D">
        <w:rPr>
          <w:color w:val="auto"/>
        </w:rPr>
        <w:tab/>
      </w:r>
    </w:p>
    <w:p w14:paraId="0D98BC8E" w14:textId="77777777" w:rsidR="001D05F3" w:rsidRPr="00CE5C8D" w:rsidRDefault="00337644" w:rsidP="00B723DD">
      <w:pPr>
        <w:pStyle w:val="Nessunaspaziatura"/>
        <w:numPr>
          <w:ilvl w:val="0"/>
          <w:numId w:val="151"/>
        </w:numPr>
        <w:jc w:val="both"/>
        <w:rPr>
          <w:color w:val="auto"/>
        </w:rPr>
      </w:pPr>
      <w:hyperlink r:id="rId31" w:history="1">
        <w:r w:rsidR="001D05F3" w:rsidRPr="00CE5C8D">
          <w:rPr>
            <w:rStyle w:val="Hyperlink1"/>
            <w:color w:val="auto"/>
          </w:rPr>
          <w:t>http://www.sistemieconsulenze.it/high-level-structure/</w:t>
        </w:r>
      </w:hyperlink>
    </w:p>
    <w:p w14:paraId="37865EBD" w14:textId="77777777" w:rsidR="001D05F3" w:rsidRPr="00CE5C8D" w:rsidRDefault="00337644" w:rsidP="00B723DD">
      <w:pPr>
        <w:pStyle w:val="Nessunaspaziatura"/>
        <w:numPr>
          <w:ilvl w:val="0"/>
          <w:numId w:val="151"/>
        </w:numPr>
        <w:jc w:val="both"/>
        <w:rPr>
          <w:color w:val="auto"/>
        </w:rPr>
      </w:pPr>
      <w:hyperlink r:id="rId32" w:history="1">
        <w:r w:rsidR="001D05F3" w:rsidRPr="00CE5C8D">
          <w:rPr>
            <w:rStyle w:val="Hyperlink1"/>
            <w:color w:val="auto"/>
          </w:rPr>
          <w:t>http://www.sistemieconsulenze.it/sicurezza-in-quota/</w:t>
        </w:r>
      </w:hyperlink>
      <w:r w:rsidR="001D05F3" w:rsidRPr="00CE5C8D">
        <w:rPr>
          <w:color w:val="auto"/>
        </w:rPr>
        <w:tab/>
      </w:r>
      <w:r w:rsidR="001D05F3" w:rsidRPr="00CE5C8D">
        <w:rPr>
          <w:color w:val="auto"/>
        </w:rPr>
        <w:tab/>
      </w:r>
    </w:p>
    <w:p w14:paraId="38ED599E" w14:textId="77777777" w:rsidR="001D05F3" w:rsidRPr="00CE5C8D" w:rsidRDefault="00337644" w:rsidP="00B723DD">
      <w:pPr>
        <w:pStyle w:val="Nessunaspaziatura"/>
        <w:numPr>
          <w:ilvl w:val="0"/>
          <w:numId w:val="151"/>
        </w:numPr>
        <w:jc w:val="both"/>
        <w:rPr>
          <w:color w:val="auto"/>
        </w:rPr>
      </w:pPr>
      <w:hyperlink r:id="rId33" w:history="1">
        <w:r w:rsidR="001D05F3" w:rsidRPr="00CE5C8D">
          <w:rPr>
            <w:rStyle w:val="Hyperlink1"/>
            <w:color w:val="auto"/>
          </w:rPr>
          <w:t>http://www.uni.com/</w:t>
        </w:r>
      </w:hyperlink>
    </w:p>
    <w:p w14:paraId="0493DDE4" w14:textId="77777777" w:rsidR="001D05F3" w:rsidRPr="00CE5C8D" w:rsidRDefault="00337644" w:rsidP="00B723DD">
      <w:pPr>
        <w:pStyle w:val="Nessunaspaziatura"/>
        <w:numPr>
          <w:ilvl w:val="0"/>
          <w:numId w:val="151"/>
        </w:numPr>
        <w:jc w:val="both"/>
        <w:rPr>
          <w:color w:val="auto"/>
        </w:rPr>
      </w:pPr>
      <w:hyperlink r:id="rId34" w:history="1">
        <w:r w:rsidR="001D05F3" w:rsidRPr="00CE5C8D">
          <w:rPr>
            <w:rStyle w:val="Hyperlink1"/>
            <w:color w:val="auto"/>
          </w:rPr>
          <w:t>http://www3.eventi.unicas.it/Competitivita-del-settore-lapideo/Parte-II-il-Sistema-Qualita/3.-la-normativa-sulla-certificazione-di-qualita</w:t>
        </w:r>
      </w:hyperlink>
    </w:p>
    <w:p w14:paraId="37B41EFD" w14:textId="77777777" w:rsidR="001D05F3" w:rsidRPr="00CE5C8D" w:rsidRDefault="00337644" w:rsidP="00B723DD">
      <w:pPr>
        <w:pStyle w:val="Nessunaspaziatura"/>
        <w:numPr>
          <w:ilvl w:val="0"/>
          <w:numId w:val="151"/>
        </w:numPr>
        <w:jc w:val="both"/>
        <w:rPr>
          <w:color w:val="auto"/>
        </w:rPr>
      </w:pPr>
      <w:hyperlink r:id="rId35" w:history="1">
        <w:r w:rsidR="001D05F3" w:rsidRPr="00CE5C8D">
          <w:rPr>
            <w:rStyle w:val="Hyperlink1"/>
            <w:color w:val="auto"/>
          </w:rPr>
          <w:t>https://lead.bureauveritas.com/</w:t>
        </w:r>
      </w:hyperlink>
      <w:r w:rsidR="001D05F3" w:rsidRPr="00CE5C8D">
        <w:rPr>
          <w:color w:val="auto"/>
        </w:rPr>
        <w:tab/>
      </w:r>
    </w:p>
    <w:p w14:paraId="14159B5E" w14:textId="77777777" w:rsidR="001D05F3" w:rsidRPr="00CE5C8D" w:rsidRDefault="00337644" w:rsidP="00B723DD">
      <w:pPr>
        <w:pStyle w:val="Nessunaspaziatura"/>
        <w:numPr>
          <w:ilvl w:val="0"/>
          <w:numId w:val="151"/>
        </w:numPr>
        <w:jc w:val="both"/>
        <w:rPr>
          <w:color w:val="auto"/>
        </w:rPr>
      </w:pPr>
      <w:hyperlink r:id="rId36" w:history="1">
        <w:r w:rsidR="001D05F3" w:rsidRPr="00CE5C8D">
          <w:rPr>
            <w:rStyle w:val="Hyperlink1"/>
            <w:color w:val="auto"/>
          </w:rPr>
          <w:t>https://sistemieconsulenze.wordpress.com/2015/11/09/iso-90012015-linee-guida/</w:t>
        </w:r>
      </w:hyperlink>
      <w:r w:rsidR="001D05F3" w:rsidRPr="00CE5C8D">
        <w:rPr>
          <w:color w:val="auto"/>
        </w:rPr>
        <w:tab/>
      </w:r>
    </w:p>
    <w:p w14:paraId="1BF61541" w14:textId="77777777" w:rsidR="001D05F3" w:rsidRPr="00CE5C8D" w:rsidRDefault="00337644" w:rsidP="00B723DD">
      <w:pPr>
        <w:pStyle w:val="Nessunaspaziatura"/>
        <w:numPr>
          <w:ilvl w:val="0"/>
          <w:numId w:val="151"/>
        </w:numPr>
        <w:jc w:val="both"/>
        <w:rPr>
          <w:color w:val="auto"/>
        </w:rPr>
      </w:pPr>
      <w:hyperlink r:id="rId37" w:history="1">
        <w:r w:rsidR="001D05F3" w:rsidRPr="00CE5C8D">
          <w:rPr>
            <w:rStyle w:val="Hyperlink1"/>
            <w:color w:val="auto"/>
          </w:rPr>
          <w:t>https://www.accredia.it/UploadDocs/2054_Linee_Guida_UNI_9001_2008.pdf</w:t>
        </w:r>
      </w:hyperlink>
    </w:p>
    <w:p w14:paraId="4A9A299E" w14:textId="77777777" w:rsidR="001D05F3" w:rsidRPr="00CE5C8D" w:rsidRDefault="001D05F3" w:rsidP="00B723DD">
      <w:pPr>
        <w:pStyle w:val="Nessunaspaziatura"/>
        <w:numPr>
          <w:ilvl w:val="0"/>
          <w:numId w:val="151"/>
        </w:numPr>
        <w:jc w:val="both"/>
        <w:rPr>
          <w:color w:val="auto"/>
        </w:rPr>
      </w:pPr>
      <w:r w:rsidRPr="00CE5C8D">
        <w:rPr>
          <w:color w:val="auto"/>
        </w:rPr>
        <w:t xml:space="preserve">Incontro Ispettori e Funzionari Tecnici ACCREDIA sulla norma 9001:2015. 2015, </w:t>
      </w:r>
      <w:proofErr w:type="spellStart"/>
      <w:r w:rsidRPr="00CE5C8D">
        <w:rPr>
          <w:color w:val="auto"/>
        </w:rPr>
        <w:t>Accredia</w:t>
      </w:r>
      <w:proofErr w:type="spellEnd"/>
      <w:r w:rsidRPr="00CE5C8D">
        <w:rPr>
          <w:color w:val="auto"/>
        </w:rPr>
        <w:t>.</w:t>
      </w:r>
    </w:p>
    <w:p w14:paraId="173B656C" w14:textId="77777777" w:rsidR="001D05F3" w:rsidRPr="00CE5C8D" w:rsidRDefault="001D05F3" w:rsidP="00B723DD">
      <w:pPr>
        <w:pStyle w:val="Nessunaspaziatura"/>
        <w:numPr>
          <w:ilvl w:val="0"/>
          <w:numId w:val="151"/>
        </w:numPr>
        <w:jc w:val="both"/>
        <w:rPr>
          <w:color w:val="auto"/>
        </w:rPr>
      </w:pPr>
      <w:r w:rsidRPr="00CE5C8D">
        <w:rPr>
          <w:color w:val="auto"/>
        </w:rPr>
        <w:t>Manuale della qualità. 2013, Associazione Nazionale Medici di Azienda e Competenti.</w:t>
      </w:r>
    </w:p>
    <w:p w14:paraId="5CAE9D99" w14:textId="77777777" w:rsidR="001D05F3" w:rsidRPr="00CE5C8D" w:rsidRDefault="001D05F3" w:rsidP="00B723DD">
      <w:pPr>
        <w:pStyle w:val="Nessunaspaziatura"/>
        <w:numPr>
          <w:ilvl w:val="0"/>
          <w:numId w:val="151"/>
        </w:numPr>
        <w:jc w:val="both"/>
        <w:rPr>
          <w:rStyle w:val="Nessuno"/>
          <w:color w:val="auto"/>
        </w:rPr>
      </w:pPr>
      <w:r w:rsidRPr="00CE5C8D">
        <w:rPr>
          <w:rStyle w:val="Nessuno"/>
          <w:color w:val="auto"/>
        </w:rPr>
        <w:t xml:space="preserve">Manuale operativo per lo sviluppo di un sistema di sicurezza igienico sanitaria. 2009, </w:t>
      </w:r>
      <w:proofErr w:type="spellStart"/>
      <w:r w:rsidRPr="00CE5C8D">
        <w:rPr>
          <w:rStyle w:val="Nessuno"/>
          <w:color w:val="auto"/>
        </w:rPr>
        <w:t>UnionCamere</w:t>
      </w:r>
      <w:proofErr w:type="spellEnd"/>
      <w:r w:rsidRPr="00CE5C8D">
        <w:rPr>
          <w:rStyle w:val="Nessuno"/>
          <w:color w:val="auto"/>
        </w:rPr>
        <w:t>.</w:t>
      </w:r>
    </w:p>
    <w:p w14:paraId="31E0EDB8" w14:textId="77777777" w:rsidR="001D05F3" w:rsidRPr="00CE5C8D" w:rsidRDefault="001D05F3" w:rsidP="00B723DD">
      <w:pPr>
        <w:pStyle w:val="Nessunaspaziatura"/>
        <w:numPr>
          <w:ilvl w:val="0"/>
          <w:numId w:val="151"/>
        </w:numPr>
        <w:jc w:val="both"/>
        <w:rPr>
          <w:color w:val="auto"/>
        </w:rPr>
      </w:pPr>
      <w:r w:rsidRPr="00CE5C8D">
        <w:rPr>
          <w:color w:val="auto"/>
        </w:rPr>
        <w:lastRenderedPageBreak/>
        <w:t xml:space="preserve">Stefania Zanda: Evoluzione della qualità aziendale nell’ottica dell’eccellenza e della certificazione. 2007 </w:t>
      </w:r>
      <w:proofErr w:type="spellStart"/>
      <w:r w:rsidRPr="00CE5C8D">
        <w:rPr>
          <w:color w:val="auto"/>
        </w:rPr>
        <w:t>Aracne</w:t>
      </w:r>
      <w:proofErr w:type="spellEnd"/>
      <w:r w:rsidRPr="00CE5C8D">
        <w:rPr>
          <w:color w:val="auto"/>
        </w:rPr>
        <w:t xml:space="preserve"> Editrice, Roma ISBN 978 88 548 1166 9</w:t>
      </w:r>
    </w:p>
    <w:p w14:paraId="1D0C7E58" w14:textId="77777777" w:rsidR="001D05F3" w:rsidRPr="00CE5C8D" w:rsidRDefault="001D05F3" w:rsidP="00B723DD">
      <w:pPr>
        <w:pStyle w:val="Nessunaspaziatura"/>
        <w:numPr>
          <w:ilvl w:val="0"/>
          <w:numId w:val="151"/>
        </w:numPr>
        <w:jc w:val="both"/>
        <w:rPr>
          <w:color w:val="auto"/>
        </w:rPr>
      </w:pPr>
      <w:r w:rsidRPr="00CE5C8D">
        <w:rPr>
          <w:color w:val="auto"/>
        </w:rPr>
        <w:t xml:space="preserve">U&amp;C Dossier n.1 – 2016: La nuova ISO 9001:2015 e l’evoluzione della gestione per la qualità. 2016, Rivista digitale Unificazione e Certificazione. </w:t>
      </w:r>
    </w:p>
    <w:p w14:paraId="0357A8ED" w14:textId="77777777" w:rsidR="001D05F3" w:rsidRPr="00CE5C8D" w:rsidRDefault="001D05F3" w:rsidP="001D05F3">
      <w:pPr>
        <w:pStyle w:val="Nessunaspaziatura"/>
        <w:rPr>
          <w:color w:val="auto"/>
        </w:rPr>
      </w:pPr>
    </w:p>
    <w:p w14:paraId="54F82CFD" w14:textId="77777777" w:rsidR="001D05F3" w:rsidRPr="00CE5C8D" w:rsidRDefault="001D05F3" w:rsidP="002B570E">
      <w:pPr>
        <w:pStyle w:val="Stile1"/>
      </w:pPr>
    </w:p>
    <w:p w14:paraId="4FE2DC25" w14:textId="77777777" w:rsidR="001D05F3" w:rsidRPr="00CE5C8D" w:rsidRDefault="001D05F3" w:rsidP="002B570E">
      <w:pPr>
        <w:pStyle w:val="Stile1"/>
      </w:pPr>
    </w:p>
    <w:p w14:paraId="4D246968" w14:textId="77777777" w:rsidR="001D05F3" w:rsidRPr="00CE5C8D" w:rsidRDefault="001D05F3" w:rsidP="002B570E">
      <w:pPr>
        <w:pStyle w:val="Stile1"/>
      </w:pPr>
    </w:p>
    <w:p w14:paraId="08EC9F30" w14:textId="77777777" w:rsidR="001D05F3" w:rsidRPr="00CE5C8D" w:rsidRDefault="001D05F3" w:rsidP="002B570E">
      <w:pPr>
        <w:pStyle w:val="Stile1"/>
      </w:pPr>
    </w:p>
    <w:p w14:paraId="78A3B732" w14:textId="77777777" w:rsidR="001D05F3" w:rsidRPr="00CE5C8D" w:rsidRDefault="001D05F3" w:rsidP="002B570E">
      <w:pPr>
        <w:pStyle w:val="Stile1"/>
      </w:pPr>
    </w:p>
    <w:p w14:paraId="3BB7F34C" w14:textId="77777777" w:rsidR="001D05F3" w:rsidRPr="00CE5C8D" w:rsidRDefault="001D05F3" w:rsidP="002B570E">
      <w:pPr>
        <w:pStyle w:val="Stile1"/>
      </w:pPr>
    </w:p>
    <w:p w14:paraId="1AFD8773" w14:textId="22D90C30" w:rsidR="001D05F3" w:rsidRDefault="001D05F3" w:rsidP="002B570E">
      <w:pPr>
        <w:pStyle w:val="Stile1"/>
      </w:pPr>
    </w:p>
    <w:p w14:paraId="7BB54DF3" w14:textId="21FA8644" w:rsidR="00044F78" w:rsidRDefault="00044F78" w:rsidP="002B570E">
      <w:pPr>
        <w:pStyle w:val="Stile1"/>
      </w:pPr>
    </w:p>
    <w:p w14:paraId="22FD910F" w14:textId="76B50887" w:rsidR="00044F78" w:rsidRDefault="00044F78" w:rsidP="002B570E">
      <w:pPr>
        <w:pStyle w:val="Stile1"/>
      </w:pPr>
    </w:p>
    <w:p w14:paraId="1A1523B3" w14:textId="25B5E42E" w:rsidR="00044F78" w:rsidRDefault="00044F78" w:rsidP="002B570E">
      <w:pPr>
        <w:pStyle w:val="Stile1"/>
      </w:pPr>
    </w:p>
    <w:p w14:paraId="4DFF6ECF" w14:textId="2ACC0451" w:rsidR="00044F78" w:rsidRDefault="00044F78" w:rsidP="002B570E">
      <w:pPr>
        <w:pStyle w:val="Stile1"/>
      </w:pPr>
    </w:p>
    <w:p w14:paraId="6FCE61C1" w14:textId="7C2A6892" w:rsidR="00044F78" w:rsidRDefault="00044F78" w:rsidP="002B570E">
      <w:pPr>
        <w:pStyle w:val="Stile1"/>
      </w:pPr>
    </w:p>
    <w:p w14:paraId="01FAAC9E" w14:textId="1689EBA1" w:rsidR="00812990" w:rsidRDefault="00812990" w:rsidP="002B570E">
      <w:pPr>
        <w:pStyle w:val="Stile1"/>
      </w:pPr>
    </w:p>
    <w:p w14:paraId="44213F67" w14:textId="4D4A50B7" w:rsidR="00812990" w:rsidRDefault="00812990" w:rsidP="002B570E">
      <w:pPr>
        <w:pStyle w:val="Stile1"/>
      </w:pPr>
    </w:p>
    <w:p w14:paraId="3707660E" w14:textId="0FECEF52" w:rsidR="00812990" w:rsidRDefault="00812990" w:rsidP="002B570E">
      <w:pPr>
        <w:pStyle w:val="Stile1"/>
      </w:pPr>
    </w:p>
    <w:p w14:paraId="0FA5E759" w14:textId="6FB5C97A" w:rsidR="00812990" w:rsidRDefault="00812990" w:rsidP="002B570E">
      <w:pPr>
        <w:pStyle w:val="Stile1"/>
      </w:pPr>
    </w:p>
    <w:p w14:paraId="2BFF4FC6" w14:textId="23CE3FD8" w:rsidR="00812990" w:rsidRDefault="00812990" w:rsidP="002B570E">
      <w:pPr>
        <w:pStyle w:val="Stile1"/>
      </w:pPr>
    </w:p>
    <w:p w14:paraId="3A73F83E" w14:textId="51D86143" w:rsidR="00812990" w:rsidRDefault="00812990" w:rsidP="002B570E">
      <w:pPr>
        <w:pStyle w:val="Stile1"/>
      </w:pPr>
    </w:p>
    <w:p w14:paraId="75183927" w14:textId="150312BA" w:rsidR="00812990" w:rsidRDefault="00812990" w:rsidP="002B570E">
      <w:pPr>
        <w:pStyle w:val="Stile1"/>
      </w:pPr>
    </w:p>
    <w:p w14:paraId="31F2316D" w14:textId="4417E853" w:rsidR="00812990" w:rsidRDefault="00812990" w:rsidP="002B570E">
      <w:pPr>
        <w:pStyle w:val="Stile1"/>
      </w:pPr>
    </w:p>
    <w:p w14:paraId="64388CE5" w14:textId="446A74D6" w:rsidR="00812990" w:rsidRDefault="00812990" w:rsidP="002B570E">
      <w:pPr>
        <w:pStyle w:val="Stile1"/>
      </w:pPr>
    </w:p>
    <w:p w14:paraId="43111ABF" w14:textId="24EE4F8E" w:rsidR="00812990" w:rsidRDefault="00812990" w:rsidP="002B570E">
      <w:pPr>
        <w:pStyle w:val="Stile1"/>
      </w:pPr>
    </w:p>
    <w:p w14:paraId="656EB780" w14:textId="0796BC83" w:rsidR="00812990" w:rsidRDefault="00812990" w:rsidP="002B570E">
      <w:pPr>
        <w:pStyle w:val="Stile1"/>
      </w:pPr>
    </w:p>
    <w:p w14:paraId="3CCA905B" w14:textId="5336CB82" w:rsidR="00812990" w:rsidRDefault="00812990" w:rsidP="002B570E">
      <w:pPr>
        <w:pStyle w:val="Stile1"/>
      </w:pPr>
    </w:p>
    <w:p w14:paraId="782A14BD" w14:textId="026199A2" w:rsidR="00812990" w:rsidRDefault="00812990" w:rsidP="002B570E">
      <w:pPr>
        <w:pStyle w:val="Stile1"/>
      </w:pPr>
    </w:p>
    <w:p w14:paraId="754F8F53" w14:textId="3FBA5A7B" w:rsidR="00812990" w:rsidRDefault="00812990" w:rsidP="002B570E">
      <w:pPr>
        <w:pStyle w:val="Stile1"/>
      </w:pPr>
    </w:p>
    <w:p w14:paraId="6B2DF7D3" w14:textId="6CBDE1D8" w:rsidR="00812990" w:rsidRDefault="00812990" w:rsidP="002B570E">
      <w:pPr>
        <w:pStyle w:val="Stile1"/>
      </w:pPr>
    </w:p>
    <w:p w14:paraId="4B8DFF3C" w14:textId="00F00E47" w:rsidR="00812990" w:rsidRDefault="00812990" w:rsidP="002B570E">
      <w:pPr>
        <w:pStyle w:val="Stile1"/>
      </w:pPr>
    </w:p>
    <w:p w14:paraId="146079C9" w14:textId="05CDD3ED" w:rsidR="00812990" w:rsidRDefault="00812990" w:rsidP="002B570E">
      <w:pPr>
        <w:pStyle w:val="Stile1"/>
      </w:pPr>
    </w:p>
    <w:p w14:paraId="4447D3EF" w14:textId="5352EFC5" w:rsidR="00812990" w:rsidRDefault="00812990" w:rsidP="002B570E">
      <w:pPr>
        <w:pStyle w:val="Stile1"/>
      </w:pPr>
    </w:p>
    <w:p w14:paraId="2FC536C1" w14:textId="7F6AA363" w:rsidR="00812990" w:rsidRDefault="00812990" w:rsidP="002B570E">
      <w:pPr>
        <w:pStyle w:val="Stile1"/>
      </w:pPr>
    </w:p>
    <w:p w14:paraId="390B1902" w14:textId="64E17E43" w:rsidR="00812990" w:rsidRDefault="00812990" w:rsidP="002B570E">
      <w:pPr>
        <w:pStyle w:val="Stile1"/>
      </w:pPr>
    </w:p>
    <w:p w14:paraId="39B5CC32" w14:textId="28EDBA8E" w:rsidR="00812990" w:rsidRDefault="00812990" w:rsidP="002B570E">
      <w:pPr>
        <w:pStyle w:val="Stile1"/>
      </w:pPr>
    </w:p>
    <w:p w14:paraId="431AB1C7" w14:textId="38280058" w:rsidR="00812990" w:rsidRDefault="00812990" w:rsidP="002B570E">
      <w:pPr>
        <w:pStyle w:val="Stile1"/>
      </w:pPr>
    </w:p>
    <w:p w14:paraId="71A20370" w14:textId="21E0DC67" w:rsidR="00812990" w:rsidRDefault="00812990" w:rsidP="002B570E">
      <w:pPr>
        <w:pStyle w:val="Stile1"/>
      </w:pPr>
    </w:p>
    <w:p w14:paraId="4A742539" w14:textId="4FA8CA7F" w:rsidR="00812990" w:rsidRDefault="00812990" w:rsidP="002B570E">
      <w:pPr>
        <w:pStyle w:val="Stile1"/>
      </w:pPr>
    </w:p>
    <w:p w14:paraId="196D4EC5" w14:textId="67B7EB94" w:rsidR="00812990" w:rsidRDefault="00812990" w:rsidP="002B570E">
      <w:pPr>
        <w:pStyle w:val="Stile1"/>
      </w:pPr>
    </w:p>
    <w:p w14:paraId="15D58B53" w14:textId="2153D7FC" w:rsidR="00812990" w:rsidRDefault="00812990" w:rsidP="002B570E">
      <w:pPr>
        <w:pStyle w:val="Stile1"/>
      </w:pPr>
    </w:p>
    <w:p w14:paraId="2891AB0D" w14:textId="4B9C6984" w:rsidR="00812990" w:rsidRDefault="00812990" w:rsidP="002B570E">
      <w:pPr>
        <w:pStyle w:val="Stile1"/>
      </w:pPr>
    </w:p>
    <w:p w14:paraId="4A88CCB6" w14:textId="3ED77DFC" w:rsidR="00812990" w:rsidRDefault="00812990" w:rsidP="002B570E">
      <w:pPr>
        <w:pStyle w:val="Stile1"/>
      </w:pPr>
    </w:p>
    <w:p w14:paraId="6C08FC1E" w14:textId="231CA7A1" w:rsidR="00812990" w:rsidRDefault="00812990" w:rsidP="002B570E">
      <w:pPr>
        <w:pStyle w:val="Stile1"/>
      </w:pPr>
    </w:p>
    <w:p w14:paraId="1D5782DD" w14:textId="2929B05E" w:rsidR="00812990" w:rsidRDefault="00812990" w:rsidP="002B570E">
      <w:pPr>
        <w:pStyle w:val="Stile1"/>
      </w:pPr>
    </w:p>
    <w:p w14:paraId="3F5FC9E2" w14:textId="275C5BFF" w:rsidR="00812990" w:rsidRDefault="00812990" w:rsidP="002B570E">
      <w:pPr>
        <w:pStyle w:val="Stile1"/>
      </w:pPr>
    </w:p>
    <w:p w14:paraId="1D420BEC" w14:textId="5DCF640F" w:rsidR="00812990" w:rsidRDefault="00812990" w:rsidP="002B570E">
      <w:pPr>
        <w:pStyle w:val="Stile1"/>
      </w:pPr>
    </w:p>
    <w:p w14:paraId="783E83FD" w14:textId="19C2A8D4" w:rsidR="00812990" w:rsidRDefault="00812990" w:rsidP="002B570E">
      <w:pPr>
        <w:pStyle w:val="Stile1"/>
      </w:pPr>
    </w:p>
    <w:p w14:paraId="5BD380A4" w14:textId="3423CE78" w:rsidR="00812990" w:rsidRDefault="00812990" w:rsidP="002B570E">
      <w:pPr>
        <w:pStyle w:val="Stile1"/>
      </w:pPr>
    </w:p>
    <w:p w14:paraId="5CB4964D" w14:textId="4B05A59D" w:rsidR="00812990" w:rsidRDefault="00812990" w:rsidP="002B570E">
      <w:pPr>
        <w:pStyle w:val="Stile1"/>
      </w:pPr>
    </w:p>
    <w:p w14:paraId="32AF6595" w14:textId="6BC9108A" w:rsidR="00812990" w:rsidRDefault="00812990" w:rsidP="002B570E">
      <w:pPr>
        <w:pStyle w:val="Stile1"/>
      </w:pPr>
    </w:p>
    <w:p w14:paraId="1B8C629D" w14:textId="77777777" w:rsidR="00812990" w:rsidRDefault="00812990" w:rsidP="002B570E">
      <w:pPr>
        <w:pStyle w:val="Stile1"/>
      </w:pPr>
    </w:p>
    <w:p w14:paraId="0B41FC48" w14:textId="0BD12099" w:rsidR="001D05F3" w:rsidRDefault="001D05F3" w:rsidP="001D05F3">
      <w:pPr>
        <w:pStyle w:val="Titolo1"/>
        <w:rPr>
          <w:rStyle w:val="Nessuno"/>
          <w:lang w:val="it-IT"/>
        </w:rPr>
      </w:pPr>
      <w:bookmarkStart w:id="44" w:name="_Toc471894881"/>
      <w:bookmarkStart w:id="45" w:name="_Toc487610034"/>
      <w:r>
        <w:rPr>
          <w:rStyle w:val="Nessuno"/>
          <w:lang w:val="it-IT"/>
        </w:rPr>
        <w:t>CAPITOLO 4.</w:t>
      </w:r>
      <w:bookmarkEnd w:id="44"/>
      <w:bookmarkEnd w:id="45"/>
      <w:r>
        <w:rPr>
          <w:rStyle w:val="Nessuno"/>
          <w:lang w:val="it-IT"/>
        </w:rPr>
        <w:t xml:space="preserve"> </w:t>
      </w:r>
    </w:p>
    <w:p w14:paraId="7D77FDCA" w14:textId="6A2C3D7E" w:rsidR="001D05F3" w:rsidRDefault="001D05F3" w:rsidP="00C2610A">
      <w:pPr>
        <w:pStyle w:val="Titolo1"/>
        <w:jc w:val="both"/>
        <w:rPr>
          <w:rStyle w:val="Nessuno"/>
          <w:lang w:val="it-IT"/>
        </w:rPr>
      </w:pPr>
      <w:bookmarkStart w:id="46" w:name="_Toc471894882"/>
      <w:bookmarkStart w:id="47" w:name="_Toc487610035"/>
      <w:r>
        <w:rPr>
          <w:rStyle w:val="Nessuno"/>
          <w:lang w:val="it-IT"/>
        </w:rPr>
        <w:t>STANDARDS PER LE VERIFICHE ISPETTIVE DI AUDIT - ISO 19011, ISO 17021</w:t>
      </w:r>
      <w:bookmarkEnd w:id="46"/>
      <w:bookmarkEnd w:id="47"/>
    </w:p>
    <w:p w14:paraId="7F5031F4" w14:textId="46B41222" w:rsidR="001D05F3" w:rsidRDefault="001D05F3" w:rsidP="00FA4507">
      <w:pPr>
        <w:pStyle w:val="Titolo2"/>
        <w:jc w:val="both"/>
      </w:pPr>
      <w:bookmarkStart w:id="48" w:name="_Toc471894883"/>
      <w:bookmarkStart w:id="49" w:name="_Toc487610036"/>
      <w:r>
        <w:rPr>
          <w:rFonts w:eastAsia="Arial Unicode MS" w:cs="Arial Unicode MS"/>
        </w:rPr>
        <w:t>4.1. I diversi tipi di audit</w:t>
      </w:r>
      <w:bookmarkEnd w:id="48"/>
      <w:bookmarkEnd w:id="49"/>
      <w:r>
        <w:rPr>
          <w:rFonts w:eastAsia="Arial Unicode MS" w:cs="Arial Unicode MS"/>
        </w:rPr>
        <w:t xml:space="preserve"> </w:t>
      </w:r>
    </w:p>
    <w:p w14:paraId="42995C58" w14:textId="77777777" w:rsidR="001D05F3" w:rsidRDefault="001D05F3" w:rsidP="00FA4507">
      <w:pPr>
        <w:pStyle w:val="Nessunaspaziatura"/>
        <w:jc w:val="both"/>
        <w:rPr>
          <w:rStyle w:val="Nessuno"/>
        </w:rPr>
      </w:pPr>
      <w:r>
        <w:rPr>
          <w:rStyle w:val="Nessuno"/>
          <w:rFonts w:eastAsia="Arial Unicode MS" w:cs="Arial Unicode MS"/>
        </w:rPr>
        <w:t>Definizioni:</w:t>
      </w:r>
    </w:p>
    <w:p w14:paraId="10787BCE" w14:textId="5F7A644B" w:rsidR="001D05F3" w:rsidRPr="00812990" w:rsidRDefault="001D05F3" w:rsidP="00FA4507">
      <w:pPr>
        <w:pStyle w:val="Nessunaspaziatura"/>
        <w:jc w:val="both"/>
        <w:rPr>
          <w:rStyle w:val="Nessuno"/>
          <w:i/>
          <w:iCs/>
        </w:rPr>
      </w:pPr>
      <w:r w:rsidRPr="00812990">
        <w:rPr>
          <w:rStyle w:val="Nessuno"/>
          <w:rFonts w:eastAsia="Arial Unicode MS" w:cs="Arial Unicode MS"/>
          <w:i/>
          <w:iCs/>
        </w:rPr>
        <w:t>“L’audit rappresenta il processo di verifica della correttezza dei dati di bilancio e delle procedure di un’azienda</w:t>
      </w:r>
      <w:r w:rsidR="006F4DA3" w:rsidRPr="00812990">
        <w:rPr>
          <w:rStyle w:val="Nessuno"/>
          <w:rFonts w:eastAsia="Arial Unicode MS" w:cs="Arial Unicode MS"/>
          <w:i/>
          <w:iCs/>
        </w:rPr>
        <w:t>.”</w:t>
      </w:r>
    </w:p>
    <w:p w14:paraId="79324D86" w14:textId="5F73C74A" w:rsidR="001D05F3" w:rsidRPr="00812990" w:rsidRDefault="001D05F3" w:rsidP="00FA4507">
      <w:pPr>
        <w:pStyle w:val="Nessunaspaziatura"/>
        <w:jc w:val="both"/>
        <w:rPr>
          <w:rStyle w:val="Nessuno"/>
          <w:i/>
          <w:iCs/>
        </w:rPr>
      </w:pPr>
      <w:r w:rsidRPr="00812990">
        <w:rPr>
          <w:rStyle w:val="Nessuno"/>
          <w:rFonts w:eastAsia="Arial Unicode MS" w:cs="Arial Unicode MS"/>
          <w:i/>
          <w:iCs/>
        </w:rPr>
        <w:t>“L’audit interno è il primo livello, coinvolge gli operatori interni all’azienda che in prima persona effettuano il controllo su dati e processi</w:t>
      </w:r>
      <w:r w:rsidR="006F4DA3" w:rsidRPr="00812990">
        <w:rPr>
          <w:rStyle w:val="Nessuno"/>
          <w:rFonts w:eastAsia="Arial Unicode MS" w:cs="Arial Unicode MS"/>
          <w:i/>
          <w:iCs/>
        </w:rPr>
        <w:t>.”</w:t>
      </w:r>
    </w:p>
    <w:p w14:paraId="19D4F6A8" w14:textId="6F98F191" w:rsidR="001D05F3" w:rsidRPr="00812990" w:rsidRDefault="001D05F3" w:rsidP="00FA4507">
      <w:pPr>
        <w:pStyle w:val="Nessunaspaziatura"/>
        <w:jc w:val="both"/>
        <w:rPr>
          <w:rStyle w:val="Nessuno"/>
          <w:i/>
          <w:iCs/>
        </w:rPr>
      </w:pPr>
      <w:r w:rsidRPr="00812990">
        <w:rPr>
          <w:rStyle w:val="Nessuno"/>
          <w:rFonts w:eastAsia="Arial Unicode MS" w:cs="Arial Unicode MS"/>
          <w:i/>
          <w:iCs/>
        </w:rPr>
        <w:t>“Gli audit di seconda parte sono quelli eseguiti dal cliente sul fornitore</w:t>
      </w:r>
      <w:r w:rsidR="006F4DA3" w:rsidRPr="00812990">
        <w:rPr>
          <w:rStyle w:val="Nessuno"/>
          <w:rFonts w:eastAsia="Arial Unicode MS" w:cs="Arial Unicode MS"/>
          <w:i/>
          <w:iCs/>
        </w:rPr>
        <w:t>.”</w:t>
      </w:r>
    </w:p>
    <w:p w14:paraId="1A0750F1" w14:textId="1BAED602" w:rsidR="001D05F3" w:rsidRPr="00812990" w:rsidRDefault="001D05F3" w:rsidP="00FA4507">
      <w:pPr>
        <w:pStyle w:val="Nessunaspaziatura"/>
        <w:jc w:val="both"/>
        <w:rPr>
          <w:rStyle w:val="Nessuno"/>
          <w:i/>
          <w:iCs/>
        </w:rPr>
      </w:pPr>
      <w:r w:rsidRPr="00812990">
        <w:rPr>
          <w:rStyle w:val="Nessuno"/>
          <w:rFonts w:eastAsia="Arial Unicode MS" w:cs="Arial Unicode MS"/>
          <w:i/>
          <w:iCs/>
        </w:rPr>
        <w:t>“L’audit di terza parte è eseguito da auditor di Società private qualificate e accreditate, che a seguito di analisi e verifiche possono rilasciare certificazione di qualità</w:t>
      </w:r>
      <w:r w:rsidR="006F4DA3" w:rsidRPr="00812990">
        <w:rPr>
          <w:rStyle w:val="Nessuno"/>
          <w:rFonts w:eastAsia="Arial Unicode MS" w:cs="Arial Unicode MS"/>
          <w:i/>
          <w:iCs/>
        </w:rPr>
        <w:t>.”</w:t>
      </w:r>
      <w:r w:rsidRPr="00812990">
        <w:rPr>
          <w:rStyle w:val="Nessuno"/>
          <w:rFonts w:eastAsia="Arial Unicode MS" w:cs="Arial Unicode MS"/>
          <w:i/>
          <w:iCs/>
        </w:rPr>
        <w:t xml:space="preserve"> </w:t>
      </w:r>
    </w:p>
    <w:p w14:paraId="25B8F316" w14:textId="77777777" w:rsidR="001D05F3" w:rsidRDefault="001D05F3" w:rsidP="00FA4507">
      <w:pPr>
        <w:pStyle w:val="Nessunaspaziatura"/>
        <w:jc w:val="both"/>
        <w:rPr>
          <w:rStyle w:val="Nessuno"/>
        </w:rPr>
      </w:pPr>
      <w:r>
        <w:rPr>
          <w:rStyle w:val="Nessuno"/>
          <w:rFonts w:eastAsia="Arial Unicode MS" w:cs="Arial Unicode MS"/>
        </w:rPr>
        <w:t>Occorre precisare che nelle norme ISO 9000 e successive, il termine audit sostituisce e ha il significato della espressione “verifica ispettiva”, ora non più utilizzato a tutti i livelli di audit.</w:t>
      </w:r>
    </w:p>
    <w:p w14:paraId="43525C0C" w14:textId="672D7126" w:rsidR="001D05F3" w:rsidRDefault="001D05F3" w:rsidP="00FA4507">
      <w:pPr>
        <w:pStyle w:val="Titolo2"/>
        <w:jc w:val="both"/>
        <w:rPr>
          <w:rStyle w:val="Nessuno"/>
        </w:rPr>
      </w:pPr>
      <w:bookmarkStart w:id="50" w:name="_Toc471894884"/>
      <w:bookmarkStart w:id="51" w:name="_Toc487610037"/>
      <w:r>
        <w:rPr>
          <w:rStyle w:val="Nessuno"/>
          <w:rFonts w:eastAsia="Arial Unicode MS" w:cs="Arial Unicode MS"/>
        </w:rPr>
        <w:t>4.2. Le caratteristiche dell’auditor</w:t>
      </w:r>
      <w:bookmarkEnd w:id="50"/>
      <w:bookmarkEnd w:id="51"/>
      <w:r>
        <w:rPr>
          <w:rStyle w:val="Nessuno"/>
          <w:rFonts w:eastAsia="Arial Unicode MS" w:cs="Arial Unicode MS"/>
        </w:rPr>
        <w:t xml:space="preserve"> </w:t>
      </w:r>
    </w:p>
    <w:p w14:paraId="70CC68EF" w14:textId="01DA386B" w:rsidR="001D05F3" w:rsidRDefault="001D05F3" w:rsidP="009721B1">
      <w:pPr>
        <w:pStyle w:val="Nessunaspaziatura"/>
        <w:jc w:val="both"/>
        <w:rPr>
          <w:rStyle w:val="Nessuno"/>
        </w:rPr>
      </w:pPr>
      <w:r>
        <w:rPr>
          <w:rStyle w:val="Nessuno"/>
          <w:rFonts w:eastAsia="Arial Unicode MS" w:cs="Arial Unicode MS"/>
        </w:rPr>
        <w:t>La norma UNI EN ISO 19011:2012 sugli audit dei sistemi di gestione per la qualità, l’ambiente, la salute e sicurezza dei lavoratori, è dedicata alla gestione degli audit di prima e seconda parte, vale a dire agli audit interni e quelli eseguiti dal cliente sul fornitore.</w:t>
      </w:r>
      <w:r w:rsidR="009721B1">
        <w:rPr>
          <w:rStyle w:val="Nessuno"/>
        </w:rPr>
        <w:t xml:space="preserve"> </w:t>
      </w:r>
      <w:r>
        <w:rPr>
          <w:rStyle w:val="Nessuno"/>
          <w:rFonts w:eastAsia="Arial Unicode MS" w:cs="Arial Unicode MS"/>
        </w:rPr>
        <w:t>Per gli audit di parte terza, svolti dagli Organismi di Certificazione, il principale riferimento è diventato la ISO 17021:2011. Per valutare la competenza degli auditors sui sistemi di gestione, bisogna considerare il livello di istruzione, la formazione ricevuta, l’esperienza acquisita nel compito. Oltre a queste, per così dire, ovvie caratteristiche, l’auditor deve possedere alcune peculiarità proprie del ruolo. Queste sono il comportamento corretto, diplomatico, perspicace, e per il Responsabile del gruppo ispettivo di audit occorrono anche qualità di leadership per la conduzione di staff.</w:t>
      </w:r>
    </w:p>
    <w:p w14:paraId="6CE29727" w14:textId="6C2E945E" w:rsidR="001D05F3" w:rsidRDefault="001D05F3" w:rsidP="00FA4507">
      <w:pPr>
        <w:pStyle w:val="Titolo2"/>
        <w:jc w:val="both"/>
      </w:pPr>
      <w:bookmarkStart w:id="52" w:name="_Toc471894885"/>
      <w:bookmarkStart w:id="53" w:name="_Toc487610038"/>
      <w:r>
        <w:rPr>
          <w:rFonts w:eastAsia="Arial Unicode MS" w:cs="Arial Unicode MS"/>
        </w:rPr>
        <w:lastRenderedPageBreak/>
        <w:t>4.3. Conduzione di una verifica ispettiva, o audit, in ambito Sistema Gestione Qualità</w:t>
      </w:r>
      <w:bookmarkEnd w:id="52"/>
      <w:bookmarkEnd w:id="53"/>
    </w:p>
    <w:p w14:paraId="7D088F51" w14:textId="097E70CE" w:rsidR="001D05F3" w:rsidRDefault="001D05F3" w:rsidP="007374D4">
      <w:pPr>
        <w:pStyle w:val="Nessunaspaziatura"/>
        <w:jc w:val="both"/>
        <w:rPr>
          <w:rStyle w:val="Nessuno"/>
        </w:rPr>
      </w:pPr>
      <w:r>
        <w:rPr>
          <w:rStyle w:val="Nessuno"/>
          <w:rFonts w:eastAsia="Arial Unicode MS" w:cs="Arial Unicode MS"/>
        </w:rPr>
        <w:t>Per l’esecuzione di un audit è necessario che l’équipe di auditors operi in armonia con alcuni principi di base. Lo sviluppo delle competenze dei singoli membri del gruppo e la contemporanea creazione all’interno del gruppo di un sapere condiviso, consente la realizzazione di un sistema di competenze utili al perseguimento degli obiettivi previsti. L’obiettivo del team deve essere espresso in termini chiari, deve basarsi su dati disponibili e valutabili, misurabili. Un obiettivo ben esplicitato contribuisce a consolidare la coesione tra i componenti del gruppo e definisce in modo chiaro il rapporto della verifica ispettiva con l’organizzazione del lavoro.</w:t>
      </w:r>
      <w:r w:rsidR="007374D4">
        <w:rPr>
          <w:rStyle w:val="Nessuno"/>
        </w:rPr>
        <w:t xml:space="preserve"> </w:t>
      </w:r>
      <w:r>
        <w:rPr>
          <w:rStyle w:val="Nessuno"/>
          <w:rFonts w:eastAsia="Arial Unicode MS" w:cs="Arial Unicode MS"/>
        </w:rPr>
        <w:t xml:space="preserve">Il metodo operativo da adottare stabilisce i criteri che orientano e articolano in modo efficace l’attività del gruppo. Un buon metodo dà sicurezza al gruppo che così è in grado di massimizzare l’impegno. </w:t>
      </w:r>
    </w:p>
    <w:p w14:paraId="4C6F107C" w14:textId="77777777" w:rsidR="001D05F3" w:rsidRDefault="001D05F3" w:rsidP="00FA4507">
      <w:pPr>
        <w:pStyle w:val="Nessunaspaziatura"/>
        <w:jc w:val="both"/>
        <w:rPr>
          <w:rStyle w:val="Nessuno"/>
        </w:rPr>
      </w:pPr>
      <w:r>
        <w:rPr>
          <w:rStyle w:val="Nessuno"/>
          <w:rFonts w:eastAsia="Arial Unicode MS" w:cs="Arial Unicode MS"/>
        </w:rPr>
        <w:t xml:space="preserve">La comunicazione efficace è la chiave che consente il funzionamento del lavoro del gruppo in quanto con essa si ha lo scambio di informazioni necessario al raggiungimento degli obiettivi di risultato. La comunicazione ha la peculiarità di essere bidirezionale; infatti, nel sistema di relazioni che si instaura, essa orienta le opinioni e nello stesso tempo ne è influenzata. Quando i ruoli dei singoli membri sono riconosciuti, valorizzati, sviluppati e la comunicazione è aperta e comprensibile, il lavoro del gruppo è produttivo grazie soprattutto all’azione di leadership svolta dal Responsabile dell’audit. </w:t>
      </w:r>
    </w:p>
    <w:p w14:paraId="11562320" w14:textId="2BAF781C" w:rsidR="001D05F3" w:rsidRDefault="001D05F3" w:rsidP="007374D4">
      <w:pPr>
        <w:pStyle w:val="Nessunaspaziatura"/>
        <w:jc w:val="both"/>
        <w:rPr>
          <w:rStyle w:val="Nessuno"/>
        </w:rPr>
      </w:pPr>
      <w:r>
        <w:rPr>
          <w:rStyle w:val="Nessuno"/>
          <w:rFonts w:eastAsia="Arial Unicode MS" w:cs="Arial Unicode MS"/>
        </w:rPr>
        <w:t>Il processo di audit opera nel rispetto dei principi di professionalità, indipendenza, riservatezza, presentazione imparziale dei risultati e sulla base delle evidenze. Il rispetto di questi principi è un prerequisito per fornire risultati di audit che siano pertinenti e adeguati e per fare in modo che auditors diversi, operando autonomamente l’uno dall’altro, pervengano a conclusioni simili in circostanze analoghe.</w:t>
      </w:r>
      <w:r w:rsidR="007374D4">
        <w:rPr>
          <w:rStyle w:val="Nessuno"/>
        </w:rPr>
        <w:t xml:space="preserve"> </w:t>
      </w:r>
      <w:r>
        <w:rPr>
          <w:rStyle w:val="Nessuno"/>
          <w:rFonts w:eastAsia="Arial Unicode MS" w:cs="Arial Unicode MS"/>
        </w:rPr>
        <w:t>È opportuno prevedere una sequenza logica e temporale entro la quale applicare le modalità operative di un audit. In particolare, bisogna definire un calendario di incontri tra gli auditors e i referenti dei Settori aziendali. Per problematiche di particolare complessità, il team leader potrà avvalersi di soggetti terzi con particolare competenza nel settore industriale in esame o, se ne ricorrono gli estremi, potrà prevedere la ripartizione degli incontri programmati in più sessioni. Comunque il periodo di attività previsto deve essere sempre breve poiché non deve interferire con l’attività produttiva. È possibile acquisire agli atti informazioni anche in forma orale da parte dei dipendenti dell’azienda su problematiche specifiche del loro Settore di appartenenza. Le domande delle interviste vanno formulate in modo da acquisire il maggior numero di informazioni utili per la verifica ispettiva. È opportuno fornire una informativa semplificata sul trattamento dei dati e delle notizie a coloro i quali forniranno dichiarazioni. Il programma delle interviste prevede di incontrare i Responsabili dei processi secondo la gerarchia indicata dall’organigramma aziendale procedendo dal vertice verso la base. Gli argomenti affrontati nell’intervista partono dalla descrizione del quadro generale dell’azienda per procedere poi a un dettaglio sempre maggiore per identificare i processi elementari e i loro responsabili e definire la documentazione di interesse.</w:t>
      </w:r>
    </w:p>
    <w:p w14:paraId="5987E315" w14:textId="46E32E46" w:rsidR="001D05F3" w:rsidRPr="007374D4" w:rsidRDefault="001D05F3" w:rsidP="007374D4">
      <w:pPr>
        <w:pStyle w:val="Nessunaspaziatura"/>
        <w:jc w:val="both"/>
        <w:rPr>
          <w:rStyle w:val="Nessuno"/>
          <w:color w:val="0000FF"/>
          <w:u w:color="0000FF"/>
        </w:rPr>
      </w:pPr>
      <w:r>
        <w:rPr>
          <w:rStyle w:val="Nessuno"/>
          <w:rFonts w:eastAsia="Arial Unicode MS" w:cs="Arial Unicode MS"/>
        </w:rPr>
        <w:t xml:space="preserve">Terminata la fase delle interviste, dalle informazioni e dai documenti acquisiti, si procede alla mappatura dei processi costruendone una rappresentazione grafica con i </w:t>
      </w:r>
      <w:r>
        <w:rPr>
          <w:rStyle w:val="Nessuno"/>
          <w:rFonts w:eastAsia="Arial Unicode MS" w:cs="Arial Unicode MS"/>
        </w:rPr>
        <w:lastRenderedPageBreak/>
        <w:t>diagrammi di flusso. Gli atti dei lavori saranno custoditi, anche in forma digitale, secondo criteri di sicurezza documentale.</w:t>
      </w:r>
      <w:r w:rsidR="007374D4">
        <w:rPr>
          <w:rStyle w:val="Nessuno"/>
          <w:color w:val="0000FF"/>
          <w:u w:color="0000FF"/>
        </w:rPr>
        <w:t xml:space="preserve"> </w:t>
      </w:r>
      <w:r>
        <w:rPr>
          <w:rStyle w:val="Nessuno"/>
          <w:rFonts w:eastAsia="Arial Unicode MS" w:cs="Arial Unicode MS"/>
        </w:rPr>
        <w:t>Infine, si ritiene utile specificare che l’intervista serve per acquisire in modo graduale ma stringente le informazioni di maggior utilità, scartando gli argomenti marginali per concentrarsi sugli aspetti importanti.</w:t>
      </w:r>
    </w:p>
    <w:p w14:paraId="4D1F8D19" w14:textId="77777777" w:rsidR="001D05F3" w:rsidRDefault="001D05F3" w:rsidP="00FA4507">
      <w:pPr>
        <w:pStyle w:val="Nessunaspaziatura"/>
        <w:jc w:val="both"/>
        <w:rPr>
          <w:rStyle w:val="Nessuno"/>
        </w:rPr>
      </w:pPr>
      <w:r>
        <w:rPr>
          <w:rStyle w:val="Nessuno"/>
          <w:rFonts w:eastAsia="Arial Unicode MS" w:cs="Arial Unicode MS"/>
        </w:rPr>
        <w:t>In genere, un tale approccio al colloquio prevede:</w:t>
      </w:r>
    </w:p>
    <w:p w14:paraId="4E74C435" w14:textId="77777777" w:rsidR="001D05F3" w:rsidRDefault="001D05F3" w:rsidP="00B723DD">
      <w:pPr>
        <w:pStyle w:val="Nessunaspaziatura"/>
        <w:numPr>
          <w:ilvl w:val="0"/>
          <w:numId w:val="152"/>
        </w:numPr>
        <w:jc w:val="both"/>
        <w:rPr>
          <w:rStyle w:val="Nessuno"/>
        </w:rPr>
      </w:pPr>
      <w:r>
        <w:rPr>
          <w:rStyle w:val="Nessuno"/>
        </w:rPr>
        <w:t>una domanda aperta seguita da una serie di domande specifiche su particolari argomenti di interesse;</w:t>
      </w:r>
    </w:p>
    <w:p w14:paraId="70981412" w14:textId="77777777" w:rsidR="001D05F3" w:rsidRDefault="001D05F3" w:rsidP="00B723DD">
      <w:pPr>
        <w:pStyle w:val="Nessunaspaziatura"/>
        <w:numPr>
          <w:ilvl w:val="0"/>
          <w:numId w:val="152"/>
        </w:numPr>
        <w:jc w:val="both"/>
        <w:rPr>
          <w:rStyle w:val="Nessuno"/>
        </w:rPr>
      </w:pPr>
      <w:r>
        <w:rPr>
          <w:rStyle w:val="Nessuno"/>
        </w:rPr>
        <w:t>l’eventuale riformulazione di domande in relazione alle risposte ritenute ambigue, contraddittorie, non coerenti, ricorrendo alle cosiddette “domande riepilogative”;</w:t>
      </w:r>
    </w:p>
    <w:p w14:paraId="1546E92F" w14:textId="77777777" w:rsidR="001D05F3" w:rsidRDefault="001D05F3" w:rsidP="00B723DD">
      <w:pPr>
        <w:pStyle w:val="Nessunaspaziatura"/>
        <w:numPr>
          <w:ilvl w:val="0"/>
          <w:numId w:val="152"/>
        </w:numPr>
        <w:jc w:val="both"/>
        <w:rPr>
          <w:rStyle w:val="Nessuno"/>
        </w:rPr>
      </w:pPr>
      <w:r>
        <w:rPr>
          <w:rStyle w:val="Nessuno"/>
        </w:rPr>
        <w:t>una serie di domande chiuse sugli elementi acquisiti, al fine di consolidare il risultato.</w:t>
      </w:r>
    </w:p>
    <w:p w14:paraId="5C6C6040" w14:textId="77777777" w:rsidR="001D05F3" w:rsidRDefault="001D05F3" w:rsidP="00FA4507">
      <w:pPr>
        <w:pStyle w:val="Nessunaspaziatura"/>
        <w:jc w:val="both"/>
        <w:rPr>
          <w:rStyle w:val="Nessuno"/>
        </w:rPr>
      </w:pPr>
      <w:r>
        <w:rPr>
          <w:rStyle w:val="Nessuno"/>
          <w:rFonts w:eastAsia="Arial Unicode MS" w:cs="Arial Unicode MS"/>
        </w:rPr>
        <w:t>Questa metodica va reiterata fino a quando si sono ottenute tutte le informazioni che gli interlocutori possono fornire coerentemente.</w:t>
      </w:r>
    </w:p>
    <w:p w14:paraId="44B56F96" w14:textId="77777777" w:rsidR="001D05F3" w:rsidRDefault="001D05F3" w:rsidP="00FA4507">
      <w:pPr>
        <w:pStyle w:val="Nessunaspaziatura"/>
        <w:jc w:val="both"/>
        <w:rPr>
          <w:rStyle w:val="Nessuno"/>
        </w:rPr>
      </w:pPr>
      <w:r>
        <w:rPr>
          <w:rStyle w:val="Nessuno"/>
          <w:rFonts w:eastAsia="Arial Unicode MS" w:cs="Arial Unicode MS"/>
        </w:rPr>
        <w:t xml:space="preserve">Di seguito, una sequenza di esempio di domande fatte dall’auditor con la tecnica definita ad imbuto (in inglese, </w:t>
      </w:r>
      <w:proofErr w:type="spellStart"/>
      <w:r>
        <w:rPr>
          <w:rStyle w:val="Nessuno"/>
          <w:rFonts w:eastAsia="Arial Unicode MS" w:cs="Arial Unicode MS"/>
          <w:i/>
          <w:iCs/>
        </w:rPr>
        <w:t>funnel</w:t>
      </w:r>
      <w:proofErr w:type="spellEnd"/>
      <w:r>
        <w:rPr>
          <w:rStyle w:val="Nessuno"/>
          <w:rFonts w:eastAsia="Arial Unicode MS" w:cs="Arial Unicode MS"/>
        </w:rPr>
        <w:t>):</w:t>
      </w:r>
    </w:p>
    <w:p w14:paraId="7F869C63" w14:textId="77777777" w:rsidR="001D05F3" w:rsidRDefault="001D05F3" w:rsidP="00B723DD">
      <w:pPr>
        <w:pStyle w:val="Nessunaspaziatura"/>
        <w:numPr>
          <w:ilvl w:val="0"/>
          <w:numId w:val="153"/>
        </w:numPr>
        <w:jc w:val="both"/>
        <w:rPr>
          <w:rStyle w:val="Nessuno"/>
        </w:rPr>
      </w:pPr>
      <w:r>
        <w:rPr>
          <w:rStyle w:val="Nessuno"/>
        </w:rPr>
        <w:t>“Mi racconti meglio come sono effettuate le vostre procedure”</w:t>
      </w:r>
    </w:p>
    <w:p w14:paraId="6A2A8C6E" w14:textId="77777777" w:rsidR="001D05F3" w:rsidRDefault="001D05F3" w:rsidP="00B723DD">
      <w:pPr>
        <w:pStyle w:val="Nessunaspaziatura"/>
        <w:numPr>
          <w:ilvl w:val="0"/>
          <w:numId w:val="153"/>
        </w:numPr>
        <w:jc w:val="both"/>
        <w:rPr>
          <w:rStyle w:val="Nessuno"/>
        </w:rPr>
      </w:pPr>
      <w:r>
        <w:rPr>
          <w:rStyle w:val="Nessuno"/>
        </w:rPr>
        <w:t>“Con quale frequenza avvengono?”</w:t>
      </w:r>
    </w:p>
    <w:p w14:paraId="7D5A4B92" w14:textId="77777777" w:rsidR="001D05F3" w:rsidRDefault="001D05F3" w:rsidP="00B723DD">
      <w:pPr>
        <w:pStyle w:val="Nessunaspaziatura"/>
        <w:numPr>
          <w:ilvl w:val="0"/>
          <w:numId w:val="153"/>
        </w:numPr>
        <w:jc w:val="both"/>
        <w:rPr>
          <w:rStyle w:val="Nessuno"/>
        </w:rPr>
      </w:pPr>
      <w:r>
        <w:rPr>
          <w:rStyle w:val="Nessuno"/>
        </w:rPr>
        <w:t>“Nell’ultimo mese, chi ha svolto tale attività?”</w:t>
      </w:r>
    </w:p>
    <w:p w14:paraId="0C122AA9" w14:textId="77777777" w:rsidR="001D05F3" w:rsidRDefault="001D05F3" w:rsidP="00B723DD">
      <w:pPr>
        <w:pStyle w:val="Nessunaspaziatura"/>
        <w:numPr>
          <w:ilvl w:val="0"/>
          <w:numId w:val="153"/>
        </w:numPr>
        <w:jc w:val="both"/>
        <w:rPr>
          <w:rStyle w:val="Nessuno"/>
        </w:rPr>
      </w:pPr>
      <w:r>
        <w:rPr>
          <w:rStyle w:val="Nessuno"/>
        </w:rPr>
        <w:t>“Quali problematiche sono emerse?”</w:t>
      </w:r>
    </w:p>
    <w:p w14:paraId="2FFB4A5F" w14:textId="77777777" w:rsidR="001D05F3" w:rsidRDefault="001D05F3" w:rsidP="00B723DD">
      <w:pPr>
        <w:pStyle w:val="Nessunaspaziatura"/>
        <w:numPr>
          <w:ilvl w:val="0"/>
          <w:numId w:val="153"/>
        </w:numPr>
        <w:jc w:val="both"/>
        <w:rPr>
          <w:rStyle w:val="Nessuno"/>
        </w:rPr>
      </w:pPr>
      <w:r>
        <w:rPr>
          <w:rStyle w:val="Nessuno"/>
        </w:rPr>
        <w:t>“Come avete risolto il problema?”</w:t>
      </w:r>
    </w:p>
    <w:p w14:paraId="5660E219" w14:textId="77777777" w:rsidR="001D05F3" w:rsidRDefault="001D05F3" w:rsidP="00B723DD">
      <w:pPr>
        <w:pStyle w:val="Nessunaspaziatura"/>
        <w:numPr>
          <w:ilvl w:val="0"/>
          <w:numId w:val="153"/>
        </w:numPr>
        <w:jc w:val="both"/>
        <w:rPr>
          <w:rStyle w:val="Nessuno"/>
        </w:rPr>
      </w:pPr>
      <w:r>
        <w:rPr>
          <w:rStyle w:val="Nessuno"/>
        </w:rPr>
        <w:t>“Quindi, lei intende dire che il problema permane o è stato corretto?”</w:t>
      </w:r>
    </w:p>
    <w:p w14:paraId="5DCEACC7" w14:textId="77777777" w:rsidR="001D05F3" w:rsidRDefault="001D05F3" w:rsidP="00B723DD">
      <w:pPr>
        <w:pStyle w:val="Nessunaspaziatura"/>
        <w:numPr>
          <w:ilvl w:val="0"/>
          <w:numId w:val="153"/>
        </w:numPr>
        <w:jc w:val="both"/>
        <w:rPr>
          <w:rStyle w:val="Nessuno"/>
        </w:rPr>
      </w:pPr>
      <w:r>
        <w:rPr>
          <w:rStyle w:val="Nessuno"/>
        </w:rPr>
        <w:t xml:space="preserve">“Lei ha comunicato il problema?” </w:t>
      </w:r>
    </w:p>
    <w:p w14:paraId="5CC72402" w14:textId="77777777" w:rsidR="001D05F3" w:rsidRDefault="001D05F3" w:rsidP="00B723DD">
      <w:pPr>
        <w:pStyle w:val="Nessunaspaziatura"/>
        <w:numPr>
          <w:ilvl w:val="0"/>
          <w:numId w:val="153"/>
        </w:numPr>
        <w:jc w:val="both"/>
        <w:rPr>
          <w:rStyle w:val="Nessuno"/>
        </w:rPr>
      </w:pPr>
      <w:r>
        <w:rPr>
          <w:rStyle w:val="Nessuno"/>
        </w:rPr>
        <w:t xml:space="preserve">“Se sì, a chi?” </w:t>
      </w:r>
    </w:p>
    <w:p w14:paraId="5EBD5923" w14:textId="77777777" w:rsidR="001D05F3" w:rsidRDefault="001D05F3" w:rsidP="00B723DD">
      <w:pPr>
        <w:pStyle w:val="Nessunaspaziatura"/>
        <w:numPr>
          <w:ilvl w:val="0"/>
          <w:numId w:val="153"/>
        </w:numPr>
        <w:jc w:val="both"/>
        <w:rPr>
          <w:rStyle w:val="Nessuno"/>
        </w:rPr>
      </w:pPr>
      <w:r>
        <w:rPr>
          <w:rStyle w:val="Nessuno"/>
        </w:rPr>
        <w:t>“Sarebbe in grado di dimostrare che la prevista comunicazione è avvenuta?”</w:t>
      </w:r>
    </w:p>
    <w:p w14:paraId="21116996" w14:textId="77777777" w:rsidR="001D05F3" w:rsidRDefault="001D05F3" w:rsidP="001D05F3">
      <w:pPr>
        <w:pStyle w:val="Nessunaspaziatura"/>
        <w:rPr>
          <w:rStyle w:val="Nessuno"/>
        </w:rPr>
      </w:pPr>
    </w:p>
    <w:p w14:paraId="340C591D" w14:textId="77777777" w:rsidR="001D05F3" w:rsidRDefault="001D05F3" w:rsidP="001D05F3">
      <w:pPr>
        <w:pStyle w:val="Nessunaspaziatura"/>
        <w:rPr>
          <w:rStyle w:val="Nessuno"/>
        </w:rPr>
      </w:pPr>
    </w:p>
    <w:p w14:paraId="58C37B29" w14:textId="77777777" w:rsidR="001D05F3" w:rsidRDefault="001D05F3" w:rsidP="001D05F3">
      <w:pPr>
        <w:pStyle w:val="Nessunaspaziatura"/>
        <w:rPr>
          <w:rStyle w:val="Nessuno"/>
        </w:rPr>
      </w:pPr>
    </w:p>
    <w:p w14:paraId="5E58B4A0" w14:textId="77777777" w:rsidR="001D05F3" w:rsidRDefault="001D05F3" w:rsidP="001D05F3">
      <w:pPr>
        <w:pStyle w:val="Nessunaspaziatura"/>
        <w:rPr>
          <w:rStyle w:val="Nessuno"/>
        </w:rPr>
      </w:pPr>
    </w:p>
    <w:p w14:paraId="0C164B13" w14:textId="77777777" w:rsidR="001D05F3" w:rsidRDefault="001D05F3" w:rsidP="001D05F3">
      <w:pPr>
        <w:pStyle w:val="Nessunaspaziatura"/>
        <w:rPr>
          <w:rStyle w:val="Nessuno"/>
        </w:rPr>
      </w:pPr>
    </w:p>
    <w:p w14:paraId="4E4ACF6C" w14:textId="77777777" w:rsidR="001D05F3" w:rsidRDefault="001D05F3" w:rsidP="001D05F3">
      <w:pPr>
        <w:pStyle w:val="Nessunaspaziatura"/>
        <w:rPr>
          <w:rStyle w:val="Nessuno"/>
        </w:rPr>
      </w:pPr>
    </w:p>
    <w:p w14:paraId="270452EE" w14:textId="77777777" w:rsidR="001D05F3" w:rsidRDefault="001D05F3" w:rsidP="001D05F3">
      <w:pPr>
        <w:pStyle w:val="Nessunaspaziatura"/>
        <w:rPr>
          <w:rStyle w:val="Nessuno"/>
        </w:rPr>
      </w:pPr>
    </w:p>
    <w:p w14:paraId="6BEE2F21" w14:textId="77777777" w:rsidR="001D05F3" w:rsidRDefault="001D05F3" w:rsidP="001D05F3">
      <w:pPr>
        <w:pStyle w:val="Nessunaspaziatura"/>
        <w:rPr>
          <w:rStyle w:val="Nessuno"/>
        </w:rPr>
      </w:pPr>
    </w:p>
    <w:p w14:paraId="2B92E772" w14:textId="77777777" w:rsidR="001D05F3" w:rsidRDefault="001D05F3" w:rsidP="001D05F3">
      <w:pPr>
        <w:pStyle w:val="Nessunaspaziatura"/>
        <w:rPr>
          <w:rStyle w:val="Nessuno"/>
        </w:rPr>
      </w:pPr>
    </w:p>
    <w:p w14:paraId="3DC5CDF7" w14:textId="77777777" w:rsidR="001D05F3" w:rsidRDefault="001D05F3" w:rsidP="001D05F3">
      <w:pPr>
        <w:pStyle w:val="Nessunaspaziatura"/>
        <w:rPr>
          <w:rStyle w:val="Nessuno"/>
        </w:rPr>
      </w:pPr>
    </w:p>
    <w:p w14:paraId="687B567E" w14:textId="77777777" w:rsidR="001D05F3" w:rsidRDefault="001D05F3" w:rsidP="001D05F3">
      <w:pPr>
        <w:pStyle w:val="Nessunaspaziatura"/>
        <w:rPr>
          <w:rStyle w:val="Nessuno"/>
        </w:rPr>
      </w:pPr>
    </w:p>
    <w:p w14:paraId="5EB210D7" w14:textId="77777777" w:rsidR="001D05F3" w:rsidRDefault="001D05F3" w:rsidP="001D05F3">
      <w:pPr>
        <w:pStyle w:val="Nessunaspaziatura"/>
        <w:rPr>
          <w:rStyle w:val="Nessuno"/>
        </w:rPr>
      </w:pPr>
    </w:p>
    <w:p w14:paraId="703CE59D" w14:textId="77777777" w:rsidR="001D05F3" w:rsidRDefault="001D05F3" w:rsidP="001D05F3">
      <w:pPr>
        <w:pStyle w:val="Nessunaspaziatura"/>
        <w:rPr>
          <w:rStyle w:val="Nessuno"/>
        </w:rPr>
      </w:pPr>
    </w:p>
    <w:p w14:paraId="6B41AC3F" w14:textId="77777777" w:rsidR="001D05F3" w:rsidRDefault="001D05F3" w:rsidP="001D05F3">
      <w:pPr>
        <w:pStyle w:val="Nessunaspaziatura"/>
        <w:rPr>
          <w:rStyle w:val="Nessuno"/>
        </w:rPr>
      </w:pPr>
    </w:p>
    <w:p w14:paraId="5179E299" w14:textId="77777777" w:rsidR="001D05F3" w:rsidRDefault="001D05F3" w:rsidP="001D05F3">
      <w:pPr>
        <w:pStyle w:val="Nessunaspaziatura"/>
        <w:rPr>
          <w:rStyle w:val="Nessuno"/>
        </w:rPr>
      </w:pPr>
    </w:p>
    <w:p w14:paraId="4BF6EF35" w14:textId="77777777" w:rsidR="001D05F3" w:rsidRDefault="001D05F3" w:rsidP="001D05F3">
      <w:pPr>
        <w:pStyle w:val="Nessunaspaziatura"/>
        <w:rPr>
          <w:rStyle w:val="Nessuno"/>
        </w:rPr>
      </w:pPr>
    </w:p>
    <w:p w14:paraId="5B43A61C" w14:textId="77777777" w:rsidR="001D05F3" w:rsidRDefault="001D05F3" w:rsidP="001D05F3">
      <w:pPr>
        <w:pStyle w:val="Nessunaspaziatura"/>
        <w:rPr>
          <w:rStyle w:val="Nessuno"/>
        </w:rPr>
      </w:pPr>
    </w:p>
    <w:p w14:paraId="4D48628D" w14:textId="77777777" w:rsidR="001D05F3" w:rsidRDefault="001D05F3" w:rsidP="001D05F3">
      <w:pPr>
        <w:pStyle w:val="Nessunaspaziatura"/>
        <w:rPr>
          <w:rStyle w:val="Nessuno"/>
        </w:rPr>
      </w:pPr>
    </w:p>
    <w:p w14:paraId="6CF9A804" w14:textId="77777777" w:rsidR="001D05F3" w:rsidRDefault="001D05F3" w:rsidP="001D05F3">
      <w:pPr>
        <w:pStyle w:val="Nessunaspaziatura"/>
        <w:rPr>
          <w:rStyle w:val="Nessuno"/>
        </w:rPr>
      </w:pPr>
    </w:p>
    <w:p w14:paraId="40AF97C4" w14:textId="77777777" w:rsidR="001D05F3" w:rsidRDefault="001D05F3" w:rsidP="001D05F3">
      <w:pPr>
        <w:pStyle w:val="Nessunaspaziatura"/>
        <w:rPr>
          <w:rStyle w:val="Nessuno"/>
        </w:rPr>
      </w:pPr>
    </w:p>
    <w:p w14:paraId="2B5E0CDA" w14:textId="77777777" w:rsidR="001D05F3" w:rsidRDefault="001D05F3" w:rsidP="001D05F3">
      <w:pPr>
        <w:pStyle w:val="Nessunaspaziatura"/>
        <w:rPr>
          <w:rStyle w:val="Nessuno"/>
        </w:rPr>
      </w:pPr>
    </w:p>
    <w:p w14:paraId="521FC815" w14:textId="717BA852" w:rsidR="001D05F3" w:rsidRDefault="001D05F3" w:rsidP="001D05F3">
      <w:pPr>
        <w:pStyle w:val="Nessunaspaziatura"/>
        <w:rPr>
          <w:rStyle w:val="Nessuno"/>
        </w:rPr>
      </w:pPr>
    </w:p>
    <w:p w14:paraId="2FF53BAA" w14:textId="4DC7EFF2" w:rsidR="001C7B81" w:rsidRDefault="001C7B81" w:rsidP="001D05F3">
      <w:pPr>
        <w:pStyle w:val="Nessunaspaziatura"/>
        <w:rPr>
          <w:rStyle w:val="Nessuno"/>
        </w:rPr>
      </w:pPr>
    </w:p>
    <w:p w14:paraId="0A4CFF25" w14:textId="17C28259" w:rsidR="007374D4" w:rsidRDefault="007374D4" w:rsidP="001D05F3">
      <w:pPr>
        <w:pStyle w:val="Nessunaspaziatura"/>
        <w:rPr>
          <w:rStyle w:val="Nessuno"/>
        </w:rPr>
      </w:pPr>
    </w:p>
    <w:p w14:paraId="1C0F532C" w14:textId="2123C99B" w:rsidR="007374D4" w:rsidRDefault="007374D4" w:rsidP="001D05F3">
      <w:pPr>
        <w:pStyle w:val="Nessunaspaziatura"/>
        <w:rPr>
          <w:rStyle w:val="Nessuno"/>
        </w:rPr>
      </w:pPr>
    </w:p>
    <w:p w14:paraId="74FA066A" w14:textId="77777777" w:rsidR="007374D4" w:rsidRDefault="007374D4" w:rsidP="001D05F3">
      <w:pPr>
        <w:pStyle w:val="Nessunaspaziatura"/>
        <w:rPr>
          <w:rStyle w:val="Nessuno"/>
        </w:rPr>
      </w:pPr>
    </w:p>
    <w:p w14:paraId="284BB302" w14:textId="77777777" w:rsidR="001D05F3" w:rsidRDefault="001D05F3" w:rsidP="001D05F3">
      <w:pPr>
        <w:pStyle w:val="Nessunaspaziatura"/>
        <w:rPr>
          <w:rStyle w:val="Nessuno"/>
        </w:rPr>
      </w:pPr>
    </w:p>
    <w:p w14:paraId="7B1F2459" w14:textId="77777777" w:rsidR="001D05F3" w:rsidRDefault="001D05F3" w:rsidP="001D05F3">
      <w:pPr>
        <w:pStyle w:val="Nessunaspaziatura"/>
        <w:rPr>
          <w:rStyle w:val="Nessuno"/>
        </w:rPr>
      </w:pPr>
    </w:p>
    <w:p w14:paraId="74C25540" w14:textId="77777777" w:rsidR="001D05F3" w:rsidRDefault="001D05F3" w:rsidP="001D05F3">
      <w:pPr>
        <w:pStyle w:val="Nessunaspaziatura"/>
        <w:rPr>
          <w:rStyle w:val="Nessuno"/>
        </w:rPr>
      </w:pPr>
    </w:p>
    <w:p w14:paraId="5E4D803E" w14:textId="77777777" w:rsidR="001D05F3" w:rsidRDefault="001D05F3" w:rsidP="001D05F3">
      <w:pPr>
        <w:pStyle w:val="Nessunaspaziatura"/>
        <w:rPr>
          <w:rStyle w:val="Nessuno"/>
        </w:rPr>
      </w:pPr>
    </w:p>
    <w:p w14:paraId="5E3DBE70" w14:textId="518E7462" w:rsidR="001D05F3" w:rsidRDefault="001D05F3" w:rsidP="001D05F3">
      <w:pPr>
        <w:pStyle w:val="Titolo2"/>
      </w:pPr>
      <w:bookmarkStart w:id="54" w:name="_Toc471894886"/>
      <w:bookmarkStart w:id="55" w:name="_Toc487610039"/>
      <w:r>
        <w:rPr>
          <w:rFonts w:eastAsia="Arial Unicode MS" w:cs="Arial Unicode MS"/>
        </w:rPr>
        <w:t>Bibliografia Capitolo 4</w:t>
      </w:r>
      <w:bookmarkEnd w:id="54"/>
      <w:bookmarkEnd w:id="55"/>
    </w:p>
    <w:p w14:paraId="01BFA875" w14:textId="77777777" w:rsidR="001D05F3" w:rsidRPr="00CE5C8D" w:rsidRDefault="00337644" w:rsidP="00B723DD">
      <w:pPr>
        <w:pStyle w:val="Nessunaspaziatura"/>
        <w:numPr>
          <w:ilvl w:val="0"/>
          <w:numId w:val="154"/>
        </w:numPr>
        <w:jc w:val="both"/>
        <w:rPr>
          <w:rStyle w:val="Nessuno"/>
          <w:color w:val="auto"/>
        </w:rPr>
      </w:pPr>
      <w:hyperlink r:id="rId38" w:history="1">
        <w:r w:rsidR="001D05F3" w:rsidRPr="00CE5C8D">
          <w:rPr>
            <w:rStyle w:val="Hyperlink1"/>
            <w:color w:val="auto"/>
          </w:rPr>
          <w:t>http://www.iso.org/iso/home.html</w:t>
        </w:r>
      </w:hyperlink>
    </w:p>
    <w:p w14:paraId="30AE34D8" w14:textId="77777777" w:rsidR="001D05F3" w:rsidRPr="00CE5C8D" w:rsidRDefault="00337644" w:rsidP="00B723DD">
      <w:pPr>
        <w:pStyle w:val="Nessunaspaziatura"/>
        <w:numPr>
          <w:ilvl w:val="0"/>
          <w:numId w:val="154"/>
        </w:numPr>
        <w:jc w:val="both"/>
        <w:rPr>
          <w:rStyle w:val="Nessuno"/>
          <w:color w:val="auto"/>
        </w:rPr>
      </w:pPr>
      <w:hyperlink r:id="rId39" w:history="1">
        <w:r w:rsidR="001D05F3" w:rsidRPr="00CE5C8D">
          <w:rPr>
            <w:rStyle w:val="Hyperlink1"/>
            <w:color w:val="auto"/>
          </w:rPr>
          <w:t>http://www.sistemieconsulenze.it/sicurezza-in-quota/</w:t>
        </w:r>
      </w:hyperlink>
    </w:p>
    <w:p w14:paraId="262E1FFC" w14:textId="77777777" w:rsidR="001D05F3" w:rsidRPr="00CE5C8D" w:rsidRDefault="00337644" w:rsidP="00B723DD">
      <w:pPr>
        <w:pStyle w:val="Nessunaspaziatura"/>
        <w:numPr>
          <w:ilvl w:val="0"/>
          <w:numId w:val="154"/>
        </w:numPr>
        <w:jc w:val="both"/>
        <w:rPr>
          <w:rStyle w:val="Nessuno"/>
          <w:color w:val="auto"/>
        </w:rPr>
      </w:pPr>
      <w:hyperlink r:id="rId40" w:history="1">
        <w:r w:rsidR="001D05F3" w:rsidRPr="00CE5C8D">
          <w:rPr>
            <w:rStyle w:val="Hyperlink1"/>
            <w:color w:val="auto"/>
          </w:rPr>
          <w:t>http://www.uni.com/</w:t>
        </w:r>
      </w:hyperlink>
    </w:p>
    <w:p w14:paraId="528DC509" w14:textId="77777777" w:rsidR="001D05F3" w:rsidRPr="00CE5C8D" w:rsidRDefault="00337644" w:rsidP="00B723DD">
      <w:pPr>
        <w:pStyle w:val="Nessunaspaziatura"/>
        <w:numPr>
          <w:ilvl w:val="0"/>
          <w:numId w:val="154"/>
        </w:numPr>
        <w:jc w:val="both"/>
        <w:rPr>
          <w:rStyle w:val="Nessuno"/>
          <w:color w:val="auto"/>
        </w:rPr>
      </w:pPr>
      <w:hyperlink r:id="rId41" w:history="1">
        <w:r w:rsidR="001D05F3" w:rsidRPr="00CE5C8D">
          <w:rPr>
            <w:rStyle w:val="Hyperlink1"/>
            <w:color w:val="auto"/>
          </w:rPr>
          <w:t>https://www.accredia.it/UploadDocs/2054_Linee_Guida_UNI_9001_2008.pdf</w:t>
        </w:r>
      </w:hyperlink>
    </w:p>
    <w:p w14:paraId="23CCD6D8" w14:textId="77777777" w:rsidR="001D05F3" w:rsidRPr="00CE5C8D" w:rsidRDefault="001D05F3" w:rsidP="00B723DD">
      <w:pPr>
        <w:pStyle w:val="Nessunaspaziatura"/>
        <w:numPr>
          <w:ilvl w:val="0"/>
          <w:numId w:val="154"/>
        </w:numPr>
        <w:jc w:val="both"/>
        <w:rPr>
          <w:rStyle w:val="Nessuno"/>
          <w:color w:val="auto"/>
        </w:rPr>
      </w:pPr>
      <w:r w:rsidRPr="00CE5C8D">
        <w:rPr>
          <w:rStyle w:val="Nessuno"/>
          <w:color w:val="auto"/>
        </w:rPr>
        <w:t>Manuale della qualità. 2013, Associazione Nazionale Medici di Azienda e Competenti.</w:t>
      </w:r>
    </w:p>
    <w:p w14:paraId="045AD784" w14:textId="77777777" w:rsidR="001D05F3" w:rsidRPr="00CE5C8D" w:rsidRDefault="001D05F3" w:rsidP="00B723DD">
      <w:pPr>
        <w:pStyle w:val="Nessunaspaziatura"/>
        <w:numPr>
          <w:ilvl w:val="0"/>
          <w:numId w:val="154"/>
        </w:numPr>
        <w:jc w:val="both"/>
        <w:rPr>
          <w:rStyle w:val="Nessuno"/>
          <w:color w:val="auto"/>
        </w:rPr>
      </w:pPr>
      <w:r w:rsidRPr="00CE5C8D">
        <w:rPr>
          <w:rStyle w:val="Nessuno"/>
          <w:color w:val="auto"/>
        </w:rPr>
        <w:t xml:space="preserve">Stefania Zanda: Evoluzione della qualità aziendale nell’ottica dell’eccellenza e della certificazione. 2007 </w:t>
      </w:r>
      <w:proofErr w:type="spellStart"/>
      <w:r w:rsidRPr="00CE5C8D">
        <w:rPr>
          <w:rStyle w:val="Nessuno"/>
          <w:color w:val="auto"/>
        </w:rPr>
        <w:t>Aracne</w:t>
      </w:r>
      <w:proofErr w:type="spellEnd"/>
      <w:r w:rsidRPr="00CE5C8D">
        <w:rPr>
          <w:rStyle w:val="Nessuno"/>
          <w:color w:val="auto"/>
        </w:rPr>
        <w:t xml:space="preserve"> Editrice, Roma ISBN 978 88 548 1166 9.</w:t>
      </w:r>
    </w:p>
    <w:p w14:paraId="2C0A9B87" w14:textId="77777777" w:rsidR="001D05F3" w:rsidRPr="00CE5C8D" w:rsidRDefault="001D05F3" w:rsidP="002B570E">
      <w:pPr>
        <w:pStyle w:val="Stile1"/>
        <w:rPr>
          <w:rStyle w:val="Nessuno"/>
          <w:color w:val="auto"/>
        </w:rPr>
      </w:pPr>
    </w:p>
    <w:p w14:paraId="2DFD42D7" w14:textId="77777777" w:rsidR="001D05F3" w:rsidRPr="00CE5C8D" w:rsidRDefault="001D05F3" w:rsidP="002B570E">
      <w:pPr>
        <w:pStyle w:val="Stile1"/>
        <w:rPr>
          <w:rStyle w:val="Nessuno"/>
          <w:color w:val="auto"/>
        </w:rPr>
      </w:pPr>
    </w:p>
    <w:p w14:paraId="67F9FFCE" w14:textId="77777777" w:rsidR="001D05F3" w:rsidRPr="00CE5C8D" w:rsidRDefault="001D05F3" w:rsidP="002B570E">
      <w:pPr>
        <w:pStyle w:val="Stile1"/>
        <w:rPr>
          <w:rStyle w:val="Nessuno"/>
          <w:color w:val="auto"/>
        </w:rPr>
      </w:pPr>
    </w:p>
    <w:p w14:paraId="7CD76989" w14:textId="77777777" w:rsidR="001D05F3" w:rsidRPr="00CE5C8D" w:rsidRDefault="001D05F3" w:rsidP="002B570E">
      <w:pPr>
        <w:pStyle w:val="Stile1"/>
        <w:rPr>
          <w:rStyle w:val="Nessuno"/>
          <w:color w:val="auto"/>
        </w:rPr>
      </w:pPr>
    </w:p>
    <w:p w14:paraId="6EF89597" w14:textId="77777777" w:rsidR="001D05F3" w:rsidRPr="00CE5C8D" w:rsidRDefault="001D05F3" w:rsidP="002B570E">
      <w:pPr>
        <w:pStyle w:val="Stile1"/>
        <w:rPr>
          <w:rStyle w:val="Nessuno"/>
          <w:color w:val="auto"/>
        </w:rPr>
      </w:pPr>
    </w:p>
    <w:p w14:paraId="518FC68D" w14:textId="77777777" w:rsidR="001D05F3" w:rsidRPr="00CE5C8D" w:rsidRDefault="001D05F3" w:rsidP="002B570E">
      <w:pPr>
        <w:pStyle w:val="Stile1"/>
        <w:rPr>
          <w:rStyle w:val="Nessuno"/>
          <w:color w:val="auto"/>
        </w:rPr>
      </w:pPr>
    </w:p>
    <w:p w14:paraId="13C10371" w14:textId="77777777" w:rsidR="001D05F3" w:rsidRDefault="001D05F3" w:rsidP="002B570E">
      <w:pPr>
        <w:pStyle w:val="Stile1"/>
        <w:rPr>
          <w:rStyle w:val="Nessuno"/>
        </w:rPr>
      </w:pPr>
    </w:p>
    <w:p w14:paraId="6EADAEF6" w14:textId="77777777" w:rsidR="001D05F3" w:rsidRDefault="001D05F3" w:rsidP="002B570E">
      <w:pPr>
        <w:pStyle w:val="Stile1"/>
        <w:rPr>
          <w:rStyle w:val="Nessuno"/>
        </w:rPr>
      </w:pPr>
    </w:p>
    <w:p w14:paraId="181DF3F4" w14:textId="77777777" w:rsidR="001D05F3" w:rsidRDefault="001D05F3" w:rsidP="002B570E">
      <w:pPr>
        <w:pStyle w:val="Stile1"/>
        <w:rPr>
          <w:rStyle w:val="Nessuno"/>
        </w:rPr>
      </w:pPr>
    </w:p>
    <w:p w14:paraId="5024905C" w14:textId="77777777" w:rsidR="001D05F3" w:rsidRDefault="001D05F3" w:rsidP="002B570E">
      <w:pPr>
        <w:pStyle w:val="Stile1"/>
        <w:rPr>
          <w:rStyle w:val="Nessuno"/>
        </w:rPr>
      </w:pPr>
    </w:p>
    <w:p w14:paraId="25C30685" w14:textId="77777777" w:rsidR="001D05F3" w:rsidRDefault="001D05F3" w:rsidP="002B570E">
      <w:pPr>
        <w:pStyle w:val="Stile1"/>
        <w:rPr>
          <w:rStyle w:val="Nessuno"/>
        </w:rPr>
      </w:pPr>
    </w:p>
    <w:p w14:paraId="45DDE1C6" w14:textId="77777777" w:rsidR="001D05F3" w:rsidRDefault="001D05F3" w:rsidP="002B570E">
      <w:pPr>
        <w:pStyle w:val="Stile1"/>
        <w:rPr>
          <w:rStyle w:val="Nessuno"/>
        </w:rPr>
      </w:pPr>
    </w:p>
    <w:p w14:paraId="6C2B5161" w14:textId="77777777" w:rsidR="001D05F3" w:rsidRDefault="001D05F3" w:rsidP="002B570E">
      <w:pPr>
        <w:pStyle w:val="Stile1"/>
        <w:rPr>
          <w:rStyle w:val="Nessuno"/>
        </w:rPr>
      </w:pPr>
    </w:p>
    <w:p w14:paraId="54DDD805" w14:textId="77777777" w:rsidR="001D05F3" w:rsidRDefault="001D05F3" w:rsidP="002B570E">
      <w:pPr>
        <w:pStyle w:val="Stile1"/>
        <w:rPr>
          <w:rStyle w:val="Nessuno"/>
        </w:rPr>
      </w:pPr>
    </w:p>
    <w:p w14:paraId="5DB5134D" w14:textId="77777777" w:rsidR="001D05F3" w:rsidRDefault="001D05F3" w:rsidP="002B570E">
      <w:pPr>
        <w:pStyle w:val="Stile1"/>
        <w:rPr>
          <w:rStyle w:val="Nessuno"/>
        </w:rPr>
      </w:pPr>
    </w:p>
    <w:p w14:paraId="06B268DD" w14:textId="77777777" w:rsidR="001D05F3" w:rsidRDefault="001D05F3" w:rsidP="002B570E">
      <w:pPr>
        <w:pStyle w:val="Stile1"/>
        <w:rPr>
          <w:rStyle w:val="Nessuno"/>
        </w:rPr>
      </w:pPr>
    </w:p>
    <w:p w14:paraId="056D8B61" w14:textId="77777777" w:rsidR="001D05F3" w:rsidRDefault="001D05F3" w:rsidP="002B570E">
      <w:pPr>
        <w:pStyle w:val="Stile1"/>
        <w:rPr>
          <w:rStyle w:val="Nessuno"/>
        </w:rPr>
      </w:pPr>
    </w:p>
    <w:p w14:paraId="5688B857" w14:textId="77777777" w:rsidR="001D05F3" w:rsidRDefault="001D05F3" w:rsidP="002B570E">
      <w:pPr>
        <w:pStyle w:val="Stile1"/>
        <w:rPr>
          <w:rStyle w:val="Nessuno"/>
        </w:rPr>
      </w:pPr>
    </w:p>
    <w:p w14:paraId="5614D2F9" w14:textId="77777777" w:rsidR="001D05F3" w:rsidRDefault="001D05F3" w:rsidP="002B570E">
      <w:pPr>
        <w:pStyle w:val="Stile1"/>
        <w:rPr>
          <w:rStyle w:val="Nessuno"/>
        </w:rPr>
      </w:pPr>
    </w:p>
    <w:p w14:paraId="77EE6D79" w14:textId="77777777" w:rsidR="001D05F3" w:rsidRDefault="001D05F3" w:rsidP="002B570E">
      <w:pPr>
        <w:pStyle w:val="Stile1"/>
        <w:rPr>
          <w:rStyle w:val="Nessuno"/>
        </w:rPr>
      </w:pPr>
    </w:p>
    <w:p w14:paraId="10EAC50E" w14:textId="77777777" w:rsidR="001D05F3" w:rsidRDefault="001D05F3" w:rsidP="002B570E">
      <w:pPr>
        <w:pStyle w:val="Stile1"/>
        <w:rPr>
          <w:rStyle w:val="Nessuno"/>
        </w:rPr>
      </w:pPr>
    </w:p>
    <w:p w14:paraId="19965493" w14:textId="77777777" w:rsidR="001D05F3" w:rsidRDefault="001D05F3" w:rsidP="002B570E">
      <w:pPr>
        <w:pStyle w:val="Stile1"/>
        <w:rPr>
          <w:rStyle w:val="Nessuno"/>
        </w:rPr>
      </w:pPr>
    </w:p>
    <w:p w14:paraId="37373E81" w14:textId="77777777" w:rsidR="001D05F3" w:rsidRDefault="001D05F3" w:rsidP="002B570E">
      <w:pPr>
        <w:pStyle w:val="Stile1"/>
        <w:rPr>
          <w:rStyle w:val="Nessuno"/>
        </w:rPr>
      </w:pPr>
    </w:p>
    <w:p w14:paraId="5D65B00E" w14:textId="77777777" w:rsidR="001D05F3" w:rsidRDefault="001D05F3" w:rsidP="002B570E">
      <w:pPr>
        <w:pStyle w:val="Stile1"/>
        <w:rPr>
          <w:rStyle w:val="Nessuno"/>
        </w:rPr>
      </w:pPr>
    </w:p>
    <w:p w14:paraId="211FF715" w14:textId="02055C69" w:rsidR="001D05F3" w:rsidRDefault="001D05F3" w:rsidP="002B570E">
      <w:pPr>
        <w:pStyle w:val="Stile1"/>
        <w:rPr>
          <w:rStyle w:val="Nessuno"/>
        </w:rPr>
      </w:pPr>
    </w:p>
    <w:p w14:paraId="22B6D0C2" w14:textId="77777777" w:rsidR="001C7B81" w:rsidRDefault="001C7B81" w:rsidP="002B570E">
      <w:pPr>
        <w:pStyle w:val="Stile1"/>
        <w:rPr>
          <w:rStyle w:val="Nessuno"/>
        </w:rPr>
      </w:pPr>
    </w:p>
    <w:p w14:paraId="6256ACFB" w14:textId="77777777" w:rsidR="001D05F3" w:rsidRDefault="001D05F3" w:rsidP="002B570E">
      <w:pPr>
        <w:pStyle w:val="Stile1"/>
        <w:rPr>
          <w:rStyle w:val="Nessuno"/>
        </w:rPr>
      </w:pPr>
    </w:p>
    <w:p w14:paraId="3236F68C" w14:textId="77777777" w:rsidR="001D05F3" w:rsidRDefault="001D05F3" w:rsidP="002B570E">
      <w:pPr>
        <w:pStyle w:val="Stile1"/>
        <w:rPr>
          <w:rStyle w:val="Nessuno"/>
        </w:rPr>
      </w:pPr>
    </w:p>
    <w:p w14:paraId="019D18C7" w14:textId="00406E74" w:rsidR="001D05F3" w:rsidRPr="00F245CC" w:rsidRDefault="001D05F3" w:rsidP="001D05F3">
      <w:pPr>
        <w:pStyle w:val="Titolo1"/>
        <w:rPr>
          <w:lang w:val="it-IT"/>
        </w:rPr>
      </w:pPr>
      <w:bookmarkStart w:id="56" w:name="_Toc471894887"/>
      <w:bookmarkStart w:id="57" w:name="_Toc487610040"/>
      <w:r w:rsidRPr="00F245CC">
        <w:rPr>
          <w:rFonts w:cs="Arial Unicode MS"/>
          <w:lang w:val="it-IT"/>
        </w:rPr>
        <w:t>CAPITOLO 5.</w:t>
      </w:r>
      <w:bookmarkEnd w:id="56"/>
      <w:bookmarkEnd w:id="57"/>
      <w:r w:rsidRPr="00F245CC">
        <w:rPr>
          <w:rFonts w:cs="Arial Unicode MS"/>
          <w:lang w:val="it-IT"/>
        </w:rPr>
        <w:t xml:space="preserve"> </w:t>
      </w:r>
    </w:p>
    <w:p w14:paraId="02CC3B73" w14:textId="14893197" w:rsidR="001D05F3" w:rsidRDefault="001D05F3" w:rsidP="00C2610A">
      <w:pPr>
        <w:pStyle w:val="Titolo1"/>
        <w:jc w:val="both"/>
        <w:rPr>
          <w:rStyle w:val="Nessuno"/>
          <w:lang w:val="it-IT"/>
        </w:rPr>
      </w:pPr>
      <w:bookmarkStart w:id="58" w:name="_Toc471894888"/>
      <w:bookmarkStart w:id="59" w:name="_Toc487610041"/>
      <w:r>
        <w:rPr>
          <w:rStyle w:val="Nessuno"/>
          <w:lang w:val="it-IT"/>
        </w:rPr>
        <w:t>CERTIFICAZIONI DI PRODOTTO TIPICO - DOP, IGP, STG, PRODOTTI DI MONTAGNA</w:t>
      </w:r>
      <w:bookmarkEnd w:id="58"/>
      <w:bookmarkEnd w:id="59"/>
    </w:p>
    <w:p w14:paraId="7011643F" w14:textId="378D7C02" w:rsidR="001D05F3" w:rsidRDefault="001D05F3" w:rsidP="00FA4507">
      <w:pPr>
        <w:pStyle w:val="Titolo2"/>
        <w:jc w:val="both"/>
      </w:pPr>
      <w:bookmarkStart w:id="60" w:name="_Toc471894889"/>
      <w:bookmarkStart w:id="61" w:name="_Toc487610042"/>
      <w:r>
        <w:rPr>
          <w:rFonts w:eastAsia="Arial Unicode MS" w:cs="Arial Unicode MS"/>
        </w:rPr>
        <w:t>5.1 Definizioni</w:t>
      </w:r>
      <w:bookmarkEnd w:id="60"/>
      <w:bookmarkEnd w:id="61"/>
      <w:r>
        <w:rPr>
          <w:rFonts w:eastAsia="Arial Unicode MS" w:cs="Arial Unicode MS"/>
        </w:rPr>
        <w:t xml:space="preserve"> </w:t>
      </w:r>
    </w:p>
    <w:p w14:paraId="663FB670" w14:textId="77777777" w:rsidR="001D05F3" w:rsidRDefault="001D05F3" w:rsidP="00FA4507">
      <w:pPr>
        <w:pStyle w:val="Nessunaspaziatura"/>
        <w:jc w:val="both"/>
        <w:rPr>
          <w:rStyle w:val="Nessuno"/>
        </w:rPr>
      </w:pPr>
      <w:r>
        <w:rPr>
          <w:rStyle w:val="Nessuno"/>
          <w:rFonts w:eastAsia="Arial Unicode MS" w:cs="Arial Unicode MS"/>
        </w:rPr>
        <w:t>La Denominazione di origine protetta (DOP), identifica il nome del territorio di origine della materia prima nonché le tecniche di produzione, trasformazione e lavorazione di un manufatto, non riscontrabili altrove.</w:t>
      </w:r>
    </w:p>
    <w:p w14:paraId="3546C76C" w14:textId="77777777" w:rsidR="001D05F3" w:rsidRDefault="001D05F3" w:rsidP="00FA4507">
      <w:pPr>
        <w:pStyle w:val="Nessunaspaziatura"/>
        <w:jc w:val="both"/>
        <w:rPr>
          <w:rStyle w:val="Nessuno"/>
        </w:rPr>
      </w:pPr>
      <w:r>
        <w:rPr>
          <w:rStyle w:val="Nessuno"/>
          <w:rFonts w:eastAsia="Arial Unicode MS" w:cs="Arial Unicode MS"/>
        </w:rPr>
        <w:t>L’Indicazione geografica protetta (IGP), indica un prodotto la cui materia prima può provenire anche da altri luoghi, mentre restano identiche e proprie dell’origine geografica le tecniche di lavorazione e trasformazione che lo hanno reso noto.</w:t>
      </w:r>
    </w:p>
    <w:p w14:paraId="775D40D0" w14:textId="77777777" w:rsidR="001D05F3" w:rsidRDefault="001D05F3" w:rsidP="00FA4507">
      <w:pPr>
        <w:pStyle w:val="Nessunaspaziatura"/>
        <w:jc w:val="both"/>
        <w:rPr>
          <w:rStyle w:val="Nessuno"/>
        </w:rPr>
      </w:pPr>
      <w:r>
        <w:rPr>
          <w:rStyle w:val="Nessuno"/>
          <w:rFonts w:eastAsia="Arial Unicode MS" w:cs="Arial Unicode MS"/>
        </w:rPr>
        <w:t>La Specificità tradizionale garantita (STG), è un tipo di certificazione richiesta dall’industria agroalimentare concesso a prodotti di largo consumo, realizzati e commercializzati in grandi quantità e a costo accessibile, quali mozzarella e pizza napoletana.</w:t>
      </w:r>
    </w:p>
    <w:p w14:paraId="4F8C6FCF" w14:textId="77777777" w:rsidR="001D05F3" w:rsidRDefault="001D05F3" w:rsidP="00FA4507">
      <w:pPr>
        <w:pStyle w:val="Nessunaspaziatura"/>
        <w:jc w:val="both"/>
        <w:rPr>
          <w:rStyle w:val="Nessuno"/>
        </w:rPr>
      </w:pPr>
      <w:r>
        <w:rPr>
          <w:rStyle w:val="Nessuno"/>
          <w:rFonts w:eastAsia="Arial Unicode MS" w:cs="Arial Unicode MS"/>
        </w:rPr>
        <w:t>Prodotti di montagna sono quelli disciplinati dal Regolamento Delegato (CE) n. 665/2014 (vedi oltre nel testo).</w:t>
      </w:r>
    </w:p>
    <w:p w14:paraId="59AA48F7" w14:textId="707031D5" w:rsidR="001D05F3" w:rsidRDefault="001D05F3" w:rsidP="00FA4507">
      <w:pPr>
        <w:pStyle w:val="Titolo2"/>
        <w:jc w:val="both"/>
      </w:pPr>
      <w:bookmarkStart w:id="62" w:name="_Toc471894890"/>
      <w:bookmarkStart w:id="63" w:name="_Toc487610043"/>
      <w:r>
        <w:rPr>
          <w:rFonts w:eastAsia="Arial Unicode MS" w:cs="Arial Unicode MS"/>
        </w:rPr>
        <w:t>5.2 DOP, IGP, STG</w:t>
      </w:r>
      <w:bookmarkEnd w:id="62"/>
      <w:bookmarkEnd w:id="63"/>
    </w:p>
    <w:p w14:paraId="61FA0386" w14:textId="4711779B" w:rsidR="001D05F3" w:rsidRDefault="001D05F3" w:rsidP="009721B1">
      <w:pPr>
        <w:pStyle w:val="Nessunaspaziatura"/>
        <w:jc w:val="both"/>
        <w:rPr>
          <w:rStyle w:val="Nessuno"/>
        </w:rPr>
      </w:pPr>
      <w:r>
        <w:rPr>
          <w:rStyle w:val="Nessuno"/>
          <w:rFonts w:eastAsia="Arial Unicode MS" w:cs="Arial Unicode MS"/>
        </w:rPr>
        <w:t>La Comunità Europea, attraverso specifiche norme, come il Reg. (UE) n. 1151/2012 per le DOP, IGP e STG, ha inteso valorizzare le produzioni agricole e alimentari che devono la propria qualità principalmente al luogo di origine o al metodo tradizionale di produzione.</w:t>
      </w:r>
      <w:r w:rsidR="007374D4">
        <w:rPr>
          <w:rStyle w:val="Nessuno"/>
        </w:rPr>
        <w:t xml:space="preserve"> </w:t>
      </w:r>
      <w:r>
        <w:rPr>
          <w:rStyle w:val="Nessuno"/>
          <w:rFonts w:eastAsia="Arial Unicode MS" w:cs="Arial Unicode MS"/>
        </w:rPr>
        <w:t>In particolare la normativa sulle DOP e IGP intende garantire il consumatore sull’origine e la qualità del prodotto acquistato e inoltre assicurare uguali condizioni di concorrenza tra i produttori dei prodotti tipici che godono di tali denominazioni. Di recente sono stati pubblicati nuovi regolamenti relativi ai regimi di qualità dei prodotti agricoli ed alimentari. Il Reg. (UE) n. 664/2014 integra il Reg. (UE) n. 1151/2012 in merito alla provenienza dei prodotti, e riguardo l’uso dei logotipi DOP, IGP e STG.</w:t>
      </w:r>
      <w:r w:rsidR="009721B1">
        <w:rPr>
          <w:rStyle w:val="Nessuno"/>
        </w:rPr>
        <w:t xml:space="preserve"> </w:t>
      </w:r>
      <w:r>
        <w:rPr>
          <w:rStyle w:val="Nessuno"/>
          <w:rFonts w:eastAsia="Arial Unicode MS" w:cs="Arial Unicode MS"/>
        </w:rPr>
        <w:t xml:space="preserve">Citando i Regolamenti in materia, i mangimi e le materie prime per i prodotti di origine animale registrati come DOP devono provenire dalla zona geografica delimitata dal disciplinare. In caso di carenze quantitative impreviste, l’azienda può e deve chiedere allo Stato membro una deroga temporanea al disciplinare considerando che i mangimi di altra provenienza non possono superare nel corso dell’anno solare il 50% della sostanza secca somministrata al bestiame. Sempre il Reg. (UE) n. 664/2014, che ribadisce i criteri d’uso dei marchi DOP, IGP e STG, introduce una procedura semplificata per le modifiche </w:t>
      </w:r>
      <w:r>
        <w:rPr>
          <w:rStyle w:val="Nessuno"/>
          <w:rFonts w:eastAsia="Arial Unicode MS" w:cs="Arial Unicode MS"/>
        </w:rPr>
        <w:lastRenderedPageBreak/>
        <w:t>minori ai disciplinari di produzione che prevede il cosiddetto silenzio/assenso una volta che siano trascorsi tre mesi dalla data dell’istanza. Il Reg. (UE) n. 668/2014 definisce le norme di applicazione del Reg. (UE) n. 1151/2012 riguardo ai regimi di qualità dei prodotti agricoli ed alimentari. Esso perfeziona alcuni aspetti applicativi del Reg. (UE) n. 1151/2012 relativi alle le procedure per le domande di registrazione di una indicazione geografica, le informazioni e la modulistica da utilizzare, le indicazioni circa i colori per la riproduzione grafica dei loghi DOP, IGP e STG, stabiliti nel Reg. (UE) n. 664/2014.</w:t>
      </w:r>
    </w:p>
    <w:p w14:paraId="4F660AC3" w14:textId="3394BE03" w:rsidR="001D05F3" w:rsidRDefault="001D05F3" w:rsidP="00FA4507">
      <w:pPr>
        <w:pStyle w:val="Titolo2"/>
        <w:jc w:val="both"/>
      </w:pPr>
      <w:bookmarkStart w:id="64" w:name="_Toc471894891"/>
      <w:bookmarkStart w:id="65" w:name="_Toc487610044"/>
      <w:r>
        <w:rPr>
          <w:rFonts w:eastAsia="Arial Unicode MS" w:cs="Arial Unicode MS"/>
        </w:rPr>
        <w:t>5.3 Prodotti di montagna</w:t>
      </w:r>
      <w:bookmarkEnd w:id="64"/>
      <w:bookmarkEnd w:id="65"/>
    </w:p>
    <w:p w14:paraId="18B7C7F0" w14:textId="77777777" w:rsidR="001D05F3" w:rsidRDefault="001D05F3" w:rsidP="00FA4507">
      <w:pPr>
        <w:pStyle w:val="Nessunaspaziatura"/>
        <w:jc w:val="both"/>
        <w:rPr>
          <w:rStyle w:val="Nessuno"/>
        </w:rPr>
      </w:pPr>
      <w:r>
        <w:rPr>
          <w:rStyle w:val="Nessuno"/>
          <w:rFonts w:eastAsia="Arial Unicode MS" w:cs="Arial Unicode MS"/>
        </w:rPr>
        <w:t xml:space="preserve">Il Reg. (UE) n. 665/2014 chiarisce le condizioni d’uso del termine “Prodotto di montagna” per i prodotti di origine animale, indicando che è facoltativa. </w:t>
      </w:r>
    </w:p>
    <w:p w14:paraId="5D7E07A5" w14:textId="77777777" w:rsidR="001D05F3" w:rsidRDefault="001D05F3" w:rsidP="00FA4507">
      <w:pPr>
        <w:pStyle w:val="Nessunaspaziatura"/>
        <w:jc w:val="both"/>
        <w:rPr>
          <w:rStyle w:val="Nessuno"/>
        </w:rPr>
      </w:pPr>
      <w:r>
        <w:rPr>
          <w:rStyle w:val="Nessuno"/>
          <w:rFonts w:eastAsia="Arial Unicode MS" w:cs="Arial Unicode MS"/>
        </w:rPr>
        <w:t>Recita testualmente:</w:t>
      </w:r>
    </w:p>
    <w:p w14:paraId="530B2D0C" w14:textId="4838DB4D" w:rsidR="001D05F3" w:rsidRDefault="009721B1" w:rsidP="009721B1">
      <w:pPr>
        <w:pStyle w:val="Nessunaspaziatura"/>
        <w:jc w:val="both"/>
        <w:rPr>
          <w:rStyle w:val="Nessuno"/>
          <w:i/>
          <w:iCs/>
        </w:rPr>
      </w:pPr>
      <w:r>
        <w:rPr>
          <w:rStyle w:val="Nessuno"/>
          <w:rFonts w:eastAsia="Arial Unicode MS" w:cs="Arial Unicode MS"/>
          <w:i/>
          <w:iCs/>
        </w:rPr>
        <w:t>“</w:t>
      </w:r>
      <w:r w:rsidR="001D05F3">
        <w:rPr>
          <w:rStyle w:val="Nessuno"/>
          <w:rFonts w:eastAsia="Arial Unicode MS" w:cs="Arial Unicode MS"/>
          <w:i/>
          <w:iCs/>
        </w:rPr>
        <w:t>Può essere usata solo se gli animali sono stati allevati e trasformati nelle zone di montagna, hanno vissuto almeno due terzi della vita nelle zone di montagna e vi sono stati trasformati, hanno passato almeno un quarto della vita in pascoli di transumanza</w:t>
      </w:r>
      <w:r w:rsidR="001D05F3">
        <w:rPr>
          <w:rStyle w:val="Nessuno"/>
          <w:vertAlign w:val="superscript"/>
        </w:rPr>
        <w:footnoteReference w:id="12"/>
      </w:r>
      <w:r w:rsidR="001D05F3">
        <w:rPr>
          <w:rStyle w:val="Nessuno"/>
          <w:rFonts w:eastAsia="Arial Unicode MS" w:cs="Arial Unicode MS"/>
          <w:i/>
          <w:iCs/>
        </w:rPr>
        <w:t xml:space="preserve"> nelle zone di montagna. I requisiti specifici per i mangimi utilizzati per allevarli prevedono che quelli non coltivabili nelle zone di montagna non devono superare determinate percentuali della dieta annuale degli animali. Tali limiti non si applicano ai transumanti quando vivono in pianura.</w:t>
      </w:r>
      <w:r>
        <w:rPr>
          <w:rStyle w:val="Nessuno"/>
          <w:i/>
          <w:iCs/>
        </w:rPr>
        <w:t xml:space="preserve"> </w:t>
      </w:r>
      <w:r w:rsidR="001D05F3">
        <w:rPr>
          <w:rStyle w:val="Nessuno"/>
          <w:rFonts w:eastAsia="Arial Unicode MS" w:cs="Arial Unicode MS"/>
          <w:i/>
          <w:iCs/>
        </w:rPr>
        <w:t>Per quanto riguarda il miele, il prodotto può riportare la dicitura “Prodotto di montagna” solo se il nettare e il polline sono stati raccolti nelle zone di montagna, mentre lo zucchero per nutrire le api può anche non provenire dalle stesse zone.</w:t>
      </w:r>
      <w:r>
        <w:rPr>
          <w:rStyle w:val="Nessuno"/>
          <w:rFonts w:eastAsia="Arial Unicode MS" w:cs="Arial Unicode MS"/>
          <w:i/>
          <w:iCs/>
        </w:rPr>
        <w:t xml:space="preserve"> </w:t>
      </w:r>
      <w:r w:rsidR="001D05F3">
        <w:rPr>
          <w:rStyle w:val="Nessuno"/>
          <w:rFonts w:eastAsia="Arial Unicode MS" w:cs="Arial Unicode MS"/>
          <w:i/>
          <w:iCs/>
        </w:rPr>
        <w:t>In merito alle piante riportanti la dicitura “Prodotto di montagna”, il Regolamento prevede che siano coltivate nelle zone di montagna, mentre gli altri ingredienti eventualmente utilizzati nelle preparazioni (erbe, spezie e zucchero) possono venire da altre zone purché non superino il 50% del peso totale dell’insieme degli ingredienti</w:t>
      </w:r>
      <w:r>
        <w:rPr>
          <w:rStyle w:val="Nessuno"/>
          <w:rFonts w:eastAsia="Arial Unicode MS" w:cs="Arial Unicode MS"/>
          <w:i/>
          <w:iCs/>
        </w:rPr>
        <w:t>”</w:t>
      </w:r>
      <w:r w:rsidR="001D05F3">
        <w:rPr>
          <w:rStyle w:val="Nessuno"/>
          <w:rFonts w:eastAsia="Arial Unicode MS" w:cs="Arial Unicode MS"/>
          <w:i/>
          <w:iCs/>
        </w:rPr>
        <w:t xml:space="preserve">. </w:t>
      </w:r>
    </w:p>
    <w:p w14:paraId="6ECBF4EE" w14:textId="77777777" w:rsidR="001D05F3" w:rsidRDefault="001D05F3" w:rsidP="00FA4507">
      <w:pPr>
        <w:pStyle w:val="Nessunaspaziatura"/>
        <w:jc w:val="both"/>
        <w:rPr>
          <w:rStyle w:val="Nessuno"/>
        </w:rPr>
      </w:pPr>
      <w:r>
        <w:rPr>
          <w:rStyle w:val="Nessuno"/>
          <w:rFonts w:eastAsia="Arial Unicode MS" w:cs="Arial Unicode MS"/>
        </w:rPr>
        <w:t>In deroga al Reg. (UE) n. 1151/2012 alcune operazioni di trasformazione sui prodotti possono aver luogo anche non in corrispondenza del sito di origine purché la distanza non superi i 30 km. dalla zona montana definita, anche se al riguardo gli Stati membri possono ridurre o annullare del tutto tale distanza.</w:t>
      </w:r>
    </w:p>
    <w:p w14:paraId="21804AEB" w14:textId="77777777" w:rsidR="001D05F3" w:rsidRDefault="001D05F3" w:rsidP="00FA4507">
      <w:pPr>
        <w:pStyle w:val="Nessunaspaziatura"/>
        <w:jc w:val="both"/>
        <w:rPr>
          <w:rStyle w:val="Nessuno"/>
        </w:rPr>
      </w:pPr>
    </w:p>
    <w:p w14:paraId="51C6E7F8" w14:textId="77777777" w:rsidR="001D05F3" w:rsidRDefault="001D05F3" w:rsidP="00FA4507">
      <w:pPr>
        <w:pStyle w:val="Nessunaspaziatura"/>
        <w:jc w:val="both"/>
        <w:rPr>
          <w:rStyle w:val="Nessuno"/>
        </w:rPr>
      </w:pPr>
    </w:p>
    <w:p w14:paraId="56BE03B0" w14:textId="77777777" w:rsidR="001D05F3" w:rsidRDefault="001D05F3" w:rsidP="00FA4507">
      <w:pPr>
        <w:pStyle w:val="Nessunaspaziatura"/>
        <w:jc w:val="both"/>
        <w:rPr>
          <w:rStyle w:val="Nessuno"/>
        </w:rPr>
      </w:pPr>
    </w:p>
    <w:p w14:paraId="52A054AC" w14:textId="77777777" w:rsidR="001D05F3" w:rsidRDefault="001D05F3" w:rsidP="00FA4507">
      <w:pPr>
        <w:pStyle w:val="Nessunaspaziatura"/>
        <w:jc w:val="both"/>
        <w:rPr>
          <w:rStyle w:val="Nessuno"/>
        </w:rPr>
      </w:pPr>
    </w:p>
    <w:p w14:paraId="6BDD2D3D" w14:textId="77777777" w:rsidR="001D05F3" w:rsidRDefault="001D05F3" w:rsidP="00FA4507">
      <w:pPr>
        <w:pStyle w:val="Nessunaspaziatura"/>
        <w:jc w:val="both"/>
        <w:rPr>
          <w:rStyle w:val="Nessuno"/>
        </w:rPr>
      </w:pPr>
    </w:p>
    <w:p w14:paraId="1F1D6670" w14:textId="77777777" w:rsidR="001D05F3" w:rsidRDefault="001D05F3" w:rsidP="00FA4507">
      <w:pPr>
        <w:pStyle w:val="Nessunaspaziatura"/>
        <w:jc w:val="both"/>
        <w:rPr>
          <w:rStyle w:val="Nessuno"/>
        </w:rPr>
      </w:pPr>
    </w:p>
    <w:p w14:paraId="12C4F139" w14:textId="72937672" w:rsidR="001D05F3" w:rsidRPr="006F4DA3" w:rsidRDefault="006F4DA3" w:rsidP="00AE201B">
      <w:pPr>
        <w:pStyle w:val="Titolo"/>
        <w:spacing w:before="240" w:after="120"/>
        <w:rPr>
          <w:rStyle w:val="Riferimentodelicato"/>
          <w:sz w:val="24"/>
          <w:szCs w:val="24"/>
        </w:rPr>
      </w:pPr>
      <w:r>
        <w:rPr>
          <w:rStyle w:val="Riferimentodelicato"/>
          <w:sz w:val="24"/>
          <w:szCs w:val="24"/>
        </w:rPr>
        <w:t>Tabella</w:t>
      </w:r>
      <w:r w:rsidR="001D05F3" w:rsidRPr="006F4DA3">
        <w:rPr>
          <w:rStyle w:val="Riferimentodelicato"/>
          <w:sz w:val="24"/>
          <w:szCs w:val="24"/>
        </w:rPr>
        <w:t>. Prodotti DOP, IGP, STG, riconosciuti in Italia</w:t>
      </w:r>
      <w:r>
        <w:rPr>
          <w:rStyle w:val="Riferimentodelicato"/>
          <w:sz w:val="24"/>
          <w:szCs w:val="24"/>
        </w:rPr>
        <w:t xml:space="preserve"> </w:t>
      </w:r>
      <w:r w:rsidR="00FA4507" w:rsidRPr="006F4DA3">
        <w:rPr>
          <w:rStyle w:val="Riferimentodelicato"/>
          <w:sz w:val="24"/>
          <w:szCs w:val="24"/>
        </w:rPr>
        <w:t>al</w:t>
      </w:r>
      <w:r w:rsidR="00AE201B">
        <w:rPr>
          <w:rStyle w:val="Riferimentodelicato"/>
          <w:sz w:val="24"/>
          <w:szCs w:val="24"/>
        </w:rPr>
        <w:t xml:space="preserve">la data del 14/10/2013. </w:t>
      </w:r>
      <w:r w:rsidR="00FA4507" w:rsidRPr="006F4DA3">
        <w:rPr>
          <w:rStyle w:val="Riferimentodelicato"/>
          <w:sz w:val="24"/>
          <w:szCs w:val="24"/>
        </w:rPr>
        <w:t>F</w:t>
      </w:r>
      <w:r>
        <w:rPr>
          <w:rStyle w:val="Riferimentodelicato"/>
          <w:sz w:val="24"/>
          <w:szCs w:val="24"/>
        </w:rPr>
        <w:t>onte,</w:t>
      </w:r>
      <w:r w:rsidR="001D05F3" w:rsidRPr="006F4DA3">
        <w:rPr>
          <w:rStyle w:val="Riferimentodelicato"/>
          <w:sz w:val="24"/>
          <w:szCs w:val="24"/>
        </w:rPr>
        <w:t xml:space="preserve"> </w:t>
      </w:r>
      <w:r w:rsidR="001D05F3" w:rsidRPr="006F4DA3">
        <w:rPr>
          <w:rStyle w:val="Riferimentodelicato"/>
          <w:sz w:val="22"/>
          <w:szCs w:val="22"/>
        </w:rPr>
        <w:t>MIPAAF</w:t>
      </w:r>
      <w:r>
        <w:rPr>
          <w:rStyle w:val="Riferimentodelicato"/>
          <w:sz w:val="24"/>
          <w:szCs w:val="24"/>
        </w:rPr>
        <w:t>.</w:t>
      </w:r>
    </w:p>
    <w:tbl>
      <w:tblPr>
        <w:tblStyle w:val="Grigliatabella"/>
        <w:tblW w:w="0" w:type="auto"/>
        <w:tblLayout w:type="fixed"/>
        <w:tblLook w:val="04A0" w:firstRow="1" w:lastRow="0" w:firstColumn="1" w:lastColumn="0" w:noHBand="0" w:noVBand="1"/>
      </w:tblPr>
      <w:tblGrid>
        <w:gridCol w:w="4446"/>
        <w:gridCol w:w="1141"/>
        <w:gridCol w:w="1141"/>
        <w:gridCol w:w="1141"/>
        <w:gridCol w:w="1141"/>
      </w:tblGrid>
      <w:tr w:rsidR="001D05F3" w:rsidRPr="007374D4" w14:paraId="127969F9" w14:textId="77777777" w:rsidTr="007B5FD1">
        <w:trPr>
          <w:trHeight w:val="284"/>
        </w:trPr>
        <w:tc>
          <w:tcPr>
            <w:tcW w:w="4446" w:type="dxa"/>
          </w:tcPr>
          <w:p w14:paraId="2866E243" w14:textId="77777777" w:rsidR="001D05F3" w:rsidRPr="009721B1" w:rsidRDefault="001D05F3" w:rsidP="009721B1">
            <w:pPr>
              <w:pStyle w:val="Nessunaspaziatura"/>
              <w:spacing w:beforeLines="20" w:before="48" w:afterLines="20" w:after="48"/>
              <w:ind w:firstLine="0"/>
              <w:rPr>
                <w:rFonts w:ascii="Arial" w:hAnsi="Arial" w:cs="Arial"/>
                <w:sz w:val="20"/>
                <w:szCs w:val="20"/>
              </w:rPr>
            </w:pPr>
            <w:r w:rsidRPr="009721B1">
              <w:rPr>
                <w:rStyle w:val="Nessuno"/>
                <w:rFonts w:ascii="Arial" w:hAnsi="Arial" w:cs="Arial"/>
                <w:iCs/>
                <w:sz w:val="20"/>
                <w:szCs w:val="20"/>
              </w:rPr>
              <w:t>Settore merceologico</w:t>
            </w:r>
          </w:p>
        </w:tc>
        <w:tc>
          <w:tcPr>
            <w:tcW w:w="3423" w:type="dxa"/>
            <w:gridSpan w:val="3"/>
          </w:tcPr>
          <w:p w14:paraId="0E02F3EB" w14:textId="77777777" w:rsidR="001D05F3" w:rsidRPr="009721B1" w:rsidRDefault="001D05F3" w:rsidP="007B5FD1">
            <w:pPr>
              <w:pStyle w:val="Nessunaspaziatura"/>
              <w:spacing w:beforeLines="20" w:before="48" w:afterLines="20" w:after="48"/>
              <w:jc w:val="center"/>
              <w:rPr>
                <w:rFonts w:ascii="Arial" w:hAnsi="Arial" w:cs="Arial"/>
                <w:sz w:val="20"/>
                <w:szCs w:val="20"/>
              </w:rPr>
            </w:pPr>
            <w:r w:rsidRPr="009721B1">
              <w:rPr>
                <w:rStyle w:val="Nessuno"/>
                <w:rFonts w:ascii="Arial" w:hAnsi="Arial" w:cs="Arial"/>
                <w:iCs/>
                <w:sz w:val="20"/>
                <w:szCs w:val="20"/>
              </w:rPr>
              <w:t>Numero dei prodotti certificati</w:t>
            </w:r>
          </w:p>
        </w:tc>
        <w:tc>
          <w:tcPr>
            <w:tcW w:w="1141" w:type="dxa"/>
          </w:tcPr>
          <w:p w14:paraId="22542E1A" w14:textId="77777777" w:rsidR="001D05F3" w:rsidRPr="009721B1" w:rsidRDefault="001D05F3" w:rsidP="007B5FD1">
            <w:pPr>
              <w:pStyle w:val="Nessunaspaziatura"/>
              <w:spacing w:beforeLines="20" w:before="48" w:afterLines="20" w:after="48"/>
              <w:ind w:firstLine="0"/>
              <w:jc w:val="right"/>
              <w:rPr>
                <w:rFonts w:ascii="Arial" w:hAnsi="Arial" w:cs="Arial"/>
                <w:sz w:val="20"/>
                <w:szCs w:val="20"/>
              </w:rPr>
            </w:pPr>
            <w:r w:rsidRPr="009721B1">
              <w:rPr>
                <w:rStyle w:val="Nessuno"/>
                <w:rFonts w:ascii="Arial" w:hAnsi="Arial" w:cs="Arial"/>
                <w:iCs/>
                <w:sz w:val="20"/>
                <w:szCs w:val="20"/>
              </w:rPr>
              <w:t>Totali</w:t>
            </w:r>
          </w:p>
        </w:tc>
      </w:tr>
      <w:tr w:rsidR="001D05F3" w:rsidRPr="007374D4" w14:paraId="2AAA750E" w14:textId="77777777" w:rsidTr="007B5FD1">
        <w:trPr>
          <w:trHeight w:val="284"/>
        </w:trPr>
        <w:tc>
          <w:tcPr>
            <w:tcW w:w="4446" w:type="dxa"/>
          </w:tcPr>
          <w:p w14:paraId="56E336B8" w14:textId="77777777" w:rsidR="001D05F3" w:rsidRPr="009721B1" w:rsidRDefault="001D05F3" w:rsidP="007B5FD1">
            <w:pPr>
              <w:spacing w:beforeLines="20" w:before="48" w:afterLines="20" w:after="48"/>
              <w:rPr>
                <w:rFonts w:ascii="Arial" w:hAnsi="Arial" w:cs="Arial"/>
                <w:sz w:val="20"/>
                <w:szCs w:val="20"/>
                <w:lang w:val="it-IT"/>
              </w:rPr>
            </w:pPr>
          </w:p>
        </w:tc>
        <w:tc>
          <w:tcPr>
            <w:tcW w:w="1141" w:type="dxa"/>
          </w:tcPr>
          <w:p w14:paraId="65B712B3" w14:textId="77777777" w:rsidR="001D05F3" w:rsidRPr="009721B1" w:rsidRDefault="001D05F3" w:rsidP="007B5FD1">
            <w:pPr>
              <w:pStyle w:val="Nessunaspaziatura"/>
              <w:spacing w:beforeLines="20" w:before="48" w:afterLines="20" w:after="48"/>
              <w:ind w:firstLine="0"/>
              <w:jc w:val="right"/>
              <w:rPr>
                <w:rFonts w:ascii="Arial" w:hAnsi="Arial" w:cs="Arial"/>
                <w:sz w:val="20"/>
                <w:szCs w:val="20"/>
              </w:rPr>
            </w:pPr>
            <w:r w:rsidRPr="009721B1">
              <w:rPr>
                <w:rStyle w:val="Nessuno"/>
                <w:rFonts w:ascii="Arial" w:hAnsi="Arial" w:cs="Arial"/>
                <w:sz w:val="20"/>
                <w:szCs w:val="20"/>
              </w:rPr>
              <w:t>DOP</w:t>
            </w:r>
          </w:p>
        </w:tc>
        <w:tc>
          <w:tcPr>
            <w:tcW w:w="1141" w:type="dxa"/>
          </w:tcPr>
          <w:p w14:paraId="3B553F69" w14:textId="77777777" w:rsidR="001D05F3" w:rsidRPr="009721B1" w:rsidRDefault="001D05F3" w:rsidP="007B5FD1">
            <w:pPr>
              <w:pStyle w:val="Nessunaspaziatura"/>
              <w:spacing w:beforeLines="20" w:before="48" w:afterLines="20" w:after="48"/>
              <w:jc w:val="right"/>
              <w:rPr>
                <w:rFonts w:ascii="Arial" w:hAnsi="Arial" w:cs="Arial"/>
                <w:sz w:val="20"/>
                <w:szCs w:val="20"/>
              </w:rPr>
            </w:pPr>
            <w:r w:rsidRPr="009721B1">
              <w:rPr>
                <w:rStyle w:val="Nessuno"/>
                <w:rFonts w:ascii="Arial" w:hAnsi="Arial" w:cs="Arial"/>
                <w:sz w:val="20"/>
                <w:szCs w:val="20"/>
              </w:rPr>
              <w:t>IGP</w:t>
            </w:r>
          </w:p>
        </w:tc>
        <w:tc>
          <w:tcPr>
            <w:tcW w:w="1141" w:type="dxa"/>
          </w:tcPr>
          <w:p w14:paraId="506E6594" w14:textId="77777777" w:rsidR="001D05F3" w:rsidRPr="009721B1" w:rsidRDefault="001D05F3" w:rsidP="009721B1">
            <w:pPr>
              <w:pStyle w:val="Nessunaspaziatura"/>
              <w:spacing w:beforeLines="20" w:before="48" w:afterLines="20" w:after="48"/>
              <w:ind w:firstLine="0"/>
              <w:jc w:val="right"/>
              <w:rPr>
                <w:rFonts w:ascii="Arial" w:hAnsi="Arial" w:cs="Arial"/>
                <w:sz w:val="20"/>
                <w:szCs w:val="20"/>
              </w:rPr>
            </w:pPr>
            <w:r w:rsidRPr="009721B1">
              <w:rPr>
                <w:rStyle w:val="Nessuno"/>
                <w:rFonts w:ascii="Arial" w:hAnsi="Arial" w:cs="Arial"/>
                <w:sz w:val="20"/>
                <w:szCs w:val="20"/>
              </w:rPr>
              <w:t>STG</w:t>
            </w:r>
          </w:p>
        </w:tc>
        <w:tc>
          <w:tcPr>
            <w:tcW w:w="1141" w:type="dxa"/>
          </w:tcPr>
          <w:p w14:paraId="363BAEB7" w14:textId="77777777" w:rsidR="001D05F3" w:rsidRPr="009721B1" w:rsidRDefault="001D05F3" w:rsidP="007B5FD1">
            <w:pPr>
              <w:spacing w:beforeLines="20" w:before="48" w:afterLines="20" w:after="48"/>
              <w:jc w:val="right"/>
              <w:rPr>
                <w:rFonts w:ascii="Arial" w:hAnsi="Arial" w:cs="Arial"/>
                <w:sz w:val="20"/>
                <w:szCs w:val="20"/>
                <w:lang w:val="it-IT"/>
              </w:rPr>
            </w:pPr>
          </w:p>
        </w:tc>
      </w:tr>
      <w:tr w:rsidR="001D05F3" w:rsidRPr="007374D4" w14:paraId="273EBD17" w14:textId="77777777" w:rsidTr="007B5FD1">
        <w:trPr>
          <w:trHeight w:val="284"/>
        </w:trPr>
        <w:tc>
          <w:tcPr>
            <w:tcW w:w="4446" w:type="dxa"/>
          </w:tcPr>
          <w:p w14:paraId="68595401" w14:textId="77777777" w:rsidR="001D05F3" w:rsidRPr="009721B1" w:rsidRDefault="001D05F3" w:rsidP="009721B1">
            <w:pPr>
              <w:pStyle w:val="Nessunaspaziatura"/>
              <w:spacing w:beforeLines="20" w:before="48" w:afterLines="20" w:after="48"/>
              <w:ind w:firstLine="0"/>
              <w:rPr>
                <w:rFonts w:ascii="Arial" w:hAnsi="Arial" w:cs="Arial"/>
                <w:sz w:val="20"/>
                <w:szCs w:val="20"/>
              </w:rPr>
            </w:pPr>
            <w:r w:rsidRPr="009721B1">
              <w:rPr>
                <w:rStyle w:val="Nessuno"/>
                <w:rFonts w:ascii="Arial" w:hAnsi="Arial" w:cs="Arial"/>
                <w:iCs/>
                <w:sz w:val="20"/>
                <w:szCs w:val="20"/>
              </w:rPr>
              <w:t>Carni fresche</w:t>
            </w:r>
          </w:p>
        </w:tc>
        <w:tc>
          <w:tcPr>
            <w:tcW w:w="1141" w:type="dxa"/>
          </w:tcPr>
          <w:p w14:paraId="45F893DD" w14:textId="77777777" w:rsidR="001D05F3" w:rsidRPr="009721B1" w:rsidRDefault="001D05F3" w:rsidP="007B5FD1">
            <w:pPr>
              <w:pStyle w:val="Nessunaspaziatura"/>
              <w:spacing w:beforeLines="20" w:before="48" w:afterLines="20" w:after="48"/>
              <w:jc w:val="right"/>
              <w:rPr>
                <w:rFonts w:ascii="Arial" w:hAnsi="Arial" w:cs="Arial"/>
                <w:sz w:val="20"/>
                <w:szCs w:val="20"/>
              </w:rPr>
            </w:pPr>
            <w:r w:rsidRPr="009721B1">
              <w:rPr>
                <w:rStyle w:val="Nessuno"/>
                <w:rFonts w:ascii="Arial" w:hAnsi="Arial" w:cs="Arial"/>
                <w:sz w:val="20"/>
                <w:szCs w:val="20"/>
              </w:rPr>
              <w:t>1</w:t>
            </w:r>
          </w:p>
        </w:tc>
        <w:tc>
          <w:tcPr>
            <w:tcW w:w="1141" w:type="dxa"/>
          </w:tcPr>
          <w:p w14:paraId="6C4D5588" w14:textId="77777777" w:rsidR="001D05F3" w:rsidRPr="009721B1" w:rsidRDefault="001D05F3" w:rsidP="007B5FD1">
            <w:pPr>
              <w:pStyle w:val="Nessunaspaziatura"/>
              <w:spacing w:beforeLines="20" w:before="48" w:afterLines="20" w:after="48"/>
              <w:jc w:val="right"/>
              <w:rPr>
                <w:rFonts w:ascii="Arial" w:hAnsi="Arial" w:cs="Arial"/>
                <w:sz w:val="20"/>
                <w:szCs w:val="20"/>
              </w:rPr>
            </w:pPr>
            <w:r w:rsidRPr="009721B1">
              <w:rPr>
                <w:rStyle w:val="Nessuno"/>
                <w:rFonts w:ascii="Arial" w:hAnsi="Arial" w:cs="Arial"/>
                <w:sz w:val="20"/>
                <w:szCs w:val="20"/>
              </w:rPr>
              <w:t>4</w:t>
            </w:r>
          </w:p>
        </w:tc>
        <w:tc>
          <w:tcPr>
            <w:tcW w:w="1141" w:type="dxa"/>
          </w:tcPr>
          <w:p w14:paraId="6DD730D9" w14:textId="77777777" w:rsidR="001D05F3" w:rsidRPr="009721B1" w:rsidRDefault="001D05F3" w:rsidP="007B5FD1">
            <w:pPr>
              <w:pStyle w:val="Nessunaspaziatura"/>
              <w:spacing w:beforeLines="20" w:before="48" w:afterLines="20" w:after="48"/>
              <w:jc w:val="right"/>
              <w:rPr>
                <w:rFonts w:ascii="Arial" w:hAnsi="Arial" w:cs="Arial"/>
                <w:sz w:val="20"/>
                <w:szCs w:val="20"/>
              </w:rPr>
            </w:pPr>
            <w:r w:rsidRPr="009721B1">
              <w:rPr>
                <w:rStyle w:val="Nessuno"/>
                <w:rFonts w:ascii="Arial" w:hAnsi="Arial" w:cs="Arial"/>
                <w:sz w:val="20"/>
                <w:szCs w:val="20"/>
              </w:rPr>
              <w:t>-</w:t>
            </w:r>
          </w:p>
        </w:tc>
        <w:tc>
          <w:tcPr>
            <w:tcW w:w="1141" w:type="dxa"/>
          </w:tcPr>
          <w:p w14:paraId="7379EB24" w14:textId="77777777" w:rsidR="001D05F3" w:rsidRPr="009721B1" w:rsidRDefault="001D05F3" w:rsidP="007B5FD1">
            <w:pPr>
              <w:pStyle w:val="Nessunaspaziatura"/>
              <w:spacing w:beforeLines="20" w:before="48" w:afterLines="20" w:after="48"/>
              <w:ind w:firstLine="0"/>
              <w:jc w:val="right"/>
              <w:rPr>
                <w:rFonts w:ascii="Arial" w:hAnsi="Arial" w:cs="Arial"/>
                <w:sz w:val="20"/>
                <w:szCs w:val="20"/>
              </w:rPr>
            </w:pPr>
            <w:r w:rsidRPr="009721B1">
              <w:rPr>
                <w:rStyle w:val="Nessuno"/>
                <w:rFonts w:ascii="Arial" w:hAnsi="Arial" w:cs="Arial"/>
                <w:sz w:val="20"/>
                <w:szCs w:val="20"/>
              </w:rPr>
              <w:t>5</w:t>
            </w:r>
          </w:p>
        </w:tc>
      </w:tr>
      <w:tr w:rsidR="001D05F3" w:rsidRPr="00CE5C8D" w14:paraId="68BE311D" w14:textId="77777777" w:rsidTr="007B5FD1">
        <w:trPr>
          <w:trHeight w:val="284"/>
        </w:trPr>
        <w:tc>
          <w:tcPr>
            <w:tcW w:w="4446" w:type="dxa"/>
          </w:tcPr>
          <w:p w14:paraId="2CE8DC52" w14:textId="77777777" w:rsidR="001D05F3" w:rsidRPr="009721B1" w:rsidRDefault="001D05F3" w:rsidP="009721B1">
            <w:pPr>
              <w:pStyle w:val="Nessunaspaziatura"/>
              <w:spacing w:beforeLines="20" w:before="48" w:afterLines="20" w:after="48"/>
              <w:ind w:firstLine="0"/>
              <w:rPr>
                <w:rFonts w:ascii="Arial" w:hAnsi="Arial" w:cs="Arial"/>
                <w:sz w:val="20"/>
                <w:szCs w:val="20"/>
              </w:rPr>
            </w:pPr>
            <w:r w:rsidRPr="009721B1">
              <w:rPr>
                <w:rStyle w:val="Nessuno"/>
                <w:rFonts w:ascii="Arial" w:hAnsi="Arial" w:cs="Arial"/>
                <w:iCs/>
                <w:sz w:val="20"/>
                <w:szCs w:val="20"/>
              </w:rPr>
              <w:t>Pesci, molluschi, crostacei freschi</w:t>
            </w:r>
          </w:p>
        </w:tc>
        <w:tc>
          <w:tcPr>
            <w:tcW w:w="1141" w:type="dxa"/>
          </w:tcPr>
          <w:p w14:paraId="7C58FBC5" w14:textId="77777777" w:rsidR="001D05F3" w:rsidRPr="009721B1" w:rsidRDefault="001D05F3" w:rsidP="007B5FD1">
            <w:pPr>
              <w:pStyle w:val="Nessunaspaziatura"/>
              <w:spacing w:beforeLines="20" w:before="48" w:afterLines="20" w:after="48"/>
              <w:jc w:val="right"/>
              <w:rPr>
                <w:rFonts w:ascii="Arial" w:hAnsi="Arial" w:cs="Arial"/>
                <w:sz w:val="20"/>
                <w:szCs w:val="20"/>
              </w:rPr>
            </w:pPr>
            <w:r w:rsidRPr="009721B1">
              <w:rPr>
                <w:rStyle w:val="Nessuno"/>
                <w:rFonts w:ascii="Arial" w:hAnsi="Arial" w:cs="Arial"/>
                <w:sz w:val="20"/>
                <w:szCs w:val="20"/>
              </w:rPr>
              <w:t>1</w:t>
            </w:r>
          </w:p>
        </w:tc>
        <w:tc>
          <w:tcPr>
            <w:tcW w:w="1141" w:type="dxa"/>
          </w:tcPr>
          <w:p w14:paraId="7CBFA76E" w14:textId="77777777" w:rsidR="001D05F3" w:rsidRPr="009721B1" w:rsidRDefault="001D05F3" w:rsidP="007B5FD1">
            <w:pPr>
              <w:pStyle w:val="Nessunaspaziatura"/>
              <w:spacing w:beforeLines="20" w:before="48" w:afterLines="20" w:after="48"/>
              <w:jc w:val="right"/>
              <w:rPr>
                <w:rFonts w:ascii="Arial" w:hAnsi="Arial" w:cs="Arial"/>
                <w:sz w:val="20"/>
                <w:szCs w:val="20"/>
              </w:rPr>
            </w:pPr>
            <w:r w:rsidRPr="009721B1">
              <w:rPr>
                <w:rStyle w:val="Nessuno"/>
                <w:rFonts w:ascii="Arial" w:hAnsi="Arial" w:cs="Arial"/>
                <w:sz w:val="20"/>
                <w:szCs w:val="20"/>
              </w:rPr>
              <w:t>3</w:t>
            </w:r>
          </w:p>
        </w:tc>
        <w:tc>
          <w:tcPr>
            <w:tcW w:w="1141" w:type="dxa"/>
          </w:tcPr>
          <w:p w14:paraId="5F871255" w14:textId="77777777" w:rsidR="001D05F3" w:rsidRPr="009721B1" w:rsidRDefault="001D05F3" w:rsidP="007B5FD1">
            <w:pPr>
              <w:pStyle w:val="Nessunaspaziatura"/>
              <w:spacing w:beforeLines="20" w:before="48" w:afterLines="20" w:after="48"/>
              <w:jc w:val="right"/>
              <w:rPr>
                <w:rFonts w:ascii="Arial" w:hAnsi="Arial" w:cs="Arial"/>
                <w:sz w:val="20"/>
                <w:szCs w:val="20"/>
              </w:rPr>
            </w:pPr>
            <w:r w:rsidRPr="009721B1">
              <w:rPr>
                <w:rStyle w:val="Nessuno"/>
                <w:rFonts w:ascii="Arial" w:hAnsi="Arial" w:cs="Arial"/>
                <w:sz w:val="20"/>
                <w:szCs w:val="20"/>
              </w:rPr>
              <w:t>-</w:t>
            </w:r>
          </w:p>
        </w:tc>
        <w:tc>
          <w:tcPr>
            <w:tcW w:w="1141" w:type="dxa"/>
          </w:tcPr>
          <w:p w14:paraId="5BD72BF5" w14:textId="77777777" w:rsidR="001D05F3" w:rsidRPr="009721B1" w:rsidRDefault="001D05F3" w:rsidP="007B5FD1">
            <w:pPr>
              <w:pStyle w:val="Nessunaspaziatura"/>
              <w:spacing w:beforeLines="20" w:before="48" w:afterLines="20" w:after="48"/>
              <w:ind w:firstLine="0"/>
              <w:jc w:val="right"/>
              <w:rPr>
                <w:rFonts w:ascii="Arial" w:hAnsi="Arial" w:cs="Arial"/>
                <w:sz w:val="20"/>
                <w:szCs w:val="20"/>
              </w:rPr>
            </w:pPr>
            <w:r w:rsidRPr="009721B1">
              <w:rPr>
                <w:rStyle w:val="Nessuno"/>
                <w:rFonts w:ascii="Arial" w:hAnsi="Arial" w:cs="Arial"/>
                <w:sz w:val="20"/>
                <w:szCs w:val="20"/>
              </w:rPr>
              <w:t>4</w:t>
            </w:r>
          </w:p>
        </w:tc>
      </w:tr>
      <w:tr w:rsidR="001D05F3" w:rsidRPr="00CE5C8D" w14:paraId="14DDF6F8" w14:textId="77777777" w:rsidTr="007B5FD1">
        <w:trPr>
          <w:trHeight w:val="284"/>
        </w:trPr>
        <w:tc>
          <w:tcPr>
            <w:tcW w:w="4446" w:type="dxa"/>
          </w:tcPr>
          <w:p w14:paraId="636F20F1" w14:textId="77777777" w:rsidR="001D05F3" w:rsidRPr="009721B1" w:rsidRDefault="001D05F3" w:rsidP="009721B1">
            <w:pPr>
              <w:pStyle w:val="Nessunaspaziatura"/>
              <w:spacing w:beforeLines="20" w:before="48" w:afterLines="20" w:after="48"/>
              <w:ind w:firstLine="0"/>
              <w:rPr>
                <w:rStyle w:val="Nessuno"/>
                <w:rFonts w:ascii="Arial" w:hAnsi="Arial" w:cs="Arial"/>
                <w:iCs/>
                <w:sz w:val="20"/>
                <w:szCs w:val="20"/>
              </w:rPr>
            </w:pPr>
          </w:p>
        </w:tc>
        <w:tc>
          <w:tcPr>
            <w:tcW w:w="1141" w:type="dxa"/>
          </w:tcPr>
          <w:p w14:paraId="394F9D9C" w14:textId="77777777" w:rsidR="001D05F3" w:rsidRPr="009721B1" w:rsidRDefault="001D05F3" w:rsidP="007B5FD1">
            <w:pPr>
              <w:pStyle w:val="Nessunaspaziatura"/>
              <w:spacing w:beforeLines="20" w:before="48" w:afterLines="20" w:after="48"/>
              <w:jc w:val="right"/>
              <w:rPr>
                <w:rStyle w:val="Nessuno"/>
                <w:rFonts w:ascii="Arial" w:hAnsi="Arial" w:cs="Arial"/>
                <w:sz w:val="20"/>
                <w:szCs w:val="20"/>
              </w:rPr>
            </w:pPr>
          </w:p>
        </w:tc>
        <w:tc>
          <w:tcPr>
            <w:tcW w:w="1141" w:type="dxa"/>
          </w:tcPr>
          <w:p w14:paraId="3E5E3E44" w14:textId="77777777" w:rsidR="001D05F3" w:rsidRPr="009721B1" w:rsidRDefault="001D05F3" w:rsidP="007B5FD1">
            <w:pPr>
              <w:pStyle w:val="Nessunaspaziatura"/>
              <w:spacing w:beforeLines="20" w:before="48" w:afterLines="20" w:after="48"/>
              <w:jc w:val="right"/>
              <w:rPr>
                <w:rStyle w:val="Nessuno"/>
                <w:rFonts w:ascii="Arial" w:hAnsi="Arial" w:cs="Arial"/>
                <w:sz w:val="20"/>
                <w:szCs w:val="20"/>
              </w:rPr>
            </w:pPr>
          </w:p>
        </w:tc>
        <w:tc>
          <w:tcPr>
            <w:tcW w:w="1141" w:type="dxa"/>
          </w:tcPr>
          <w:p w14:paraId="40879351" w14:textId="77777777" w:rsidR="001D05F3" w:rsidRPr="009721B1" w:rsidRDefault="001D05F3" w:rsidP="007B5FD1">
            <w:pPr>
              <w:pStyle w:val="Nessunaspaziatura"/>
              <w:spacing w:beforeLines="20" w:before="48" w:afterLines="20" w:after="48"/>
              <w:jc w:val="right"/>
              <w:rPr>
                <w:rStyle w:val="Nessuno"/>
                <w:rFonts w:ascii="Arial" w:hAnsi="Arial" w:cs="Arial"/>
                <w:sz w:val="20"/>
                <w:szCs w:val="20"/>
              </w:rPr>
            </w:pPr>
          </w:p>
        </w:tc>
        <w:tc>
          <w:tcPr>
            <w:tcW w:w="1141" w:type="dxa"/>
          </w:tcPr>
          <w:p w14:paraId="2C2B5162" w14:textId="77777777" w:rsidR="001D05F3" w:rsidRPr="009721B1" w:rsidRDefault="001D05F3" w:rsidP="007B5FD1">
            <w:pPr>
              <w:pStyle w:val="Nessunaspaziatura"/>
              <w:spacing w:beforeLines="20" w:before="48" w:afterLines="20" w:after="48"/>
              <w:ind w:firstLine="0"/>
              <w:jc w:val="right"/>
              <w:rPr>
                <w:rStyle w:val="Nessuno"/>
                <w:rFonts w:ascii="Arial" w:hAnsi="Arial" w:cs="Arial"/>
                <w:sz w:val="20"/>
                <w:szCs w:val="20"/>
              </w:rPr>
            </w:pPr>
          </w:p>
        </w:tc>
      </w:tr>
      <w:tr w:rsidR="001D05F3" w:rsidRPr="00CE5C8D" w14:paraId="00022A5E" w14:textId="77777777" w:rsidTr="007B5FD1">
        <w:trPr>
          <w:trHeight w:val="284"/>
        </w:trPr>
        <w:tc>
          <w:tcPr>
            <w:tcW w:w="4446" w:type="dxa"/>
          </w:tcPr>
          <w:p w14:paraId="22583DD2" w14:textId="77777777" w:rsidR="001D05F3" w:rsidRPr="009721B1" w:rsidRDefault="001D05F3" w:rsidP="009721B1">
            <w:pPr>
              <w:pStyle w:val="Nessunaspaziatura"/>
              <w:spacing w:beforeLines="20" w:before="48" w:afterLines="20" w:after="48"/>
              <w:ind w:firstLine="0"/>
              <w:rPr>
                <w:rFonts w:ascii="Arial" w:hAnsi="Arial" w:cs="Arial"/>
                <w:sz w:val="20"/>
                <w:szCs w:val="20"/>
              </w:rPr>
            </w:pPr>
            <w:r w:rsidRPr="009721B1">
              <w:rPr>
                <w:rStyle w:val="Nessuno"/>
                <w:rFonts w:ascii="Arial" w:hAnsi="Arial" w:cs="Arial"/>
                <w:iCs/>
                <w:sz w:val="20"/>
                <w:szCs w:val="20"/>
              </w:rPr>
              <w:t>Ortofrutticoli e cereali</w:t>
            </w:r>
          </w:p>
        </w:tc>
        <w:tc>
          <w:tcPr>
            <w:tcW w:w="1141" w:type="dxa"/>
          </w:tcPr>
          <w:p w14:paraId="2E485DD5" w14:textId="77777777" w:rsidR="001D05F3" w:rsidRPr="009721B1" w:rsidRDefault="001D05F3" w:rsidP="007B5FD1">
            <w:pPr>
              <w:pStyle w:val="Nessunaspaziatura"/>
              <w:spacing w:beforeLines="20" w:before="48" w:afterLines="20" w:after="48"/>
              <w:jc w:val="right"/>
              <w:rPr>
                <w:rFonts w:ascii="Arial" w:hAnsi="Arial" w:cs="Arial"/>
                <w:sz w:val="20"/>
                <w:szCs w:val="20"/>
              </w:rPr>
            </w:pPr>
            <w:r w:rsidRPr="009721B1">
              <w:rPr>
                <w:rStyle w:val="Nessuno"/>
                <w:rFonts w:ascii="Arial" w:hAnsi="Arial" w:cs="Arial"/>
                <w:sz w:val="20"/>
                <w:szCs w:val="20"/>
              </w:rPr>
              <w:t>30</w:t>
            </w:r>
          </w:p>
        </w:tc>
        <w:tc>
          <w:tcPr>
            <w:tcW w:w="1141" w:type="dxa"/>
          </w:tcPr>
          <w:p w14:paraId="2944853A" w14:textId="77777777" w:rsidR="001D05F3" w:rsidRPr="009721B1" w:rsidRDefault="001D05F3" w:rsidP="007B5FD1">
            <w:pPr>
              <w:pStyle w:val="Nessunaspaziatura"/>
              <w:spacing w:beforeLines="20" w:before="48" w:afterLines="20" w:after="48"/>
              <w:jc w:val="right"/>
              <w:rPr>
                <w:rFonts w:ascii="Arial" w:hAnsi="Arial" w:cs="Arial"/>
                <w:sz w:val="20"/>
                <w:szCs w:val="20"/>
              </w:rPr>
            </w:pPr>
            <w:r w:rsidRPr="009721B1">
              <w:rPr>
                <w:rStyle w:val="Nessuno"/>
                <w:rFonts w:ascii="Arial" w:hAnsi="Arial" w:cs="Arial"/>
                <w:sz w:val="20"/>
                <w:szCs w:val="20"/>
              </w:rPr>
              <w:t>66</w:t>
            </w:r>
          </w:p>
        </w:tc>
        <w:tc>
          <w:tcPr>
            <w:tcW w:w="1141" w:type="dxa"/>
          </w:tcPr>
          <w:p w14:paraId="44B7DB89" w14:textId="77777777" w:rsidR="001D05F3" w:rsidRPr="009721B1" w:rsidRDefault="001D05F3" w:rsidP="007B5FD1">
            <w:pPr>
              <w:pStyle w:val="Nessunaspaziatura"/>
              <w:spacing w:beforeLines="20" w:before="48" w:afterLines="20" w:after="48"/>
              <w:jc w:val="right"/>
              <w:rPr>
                <w:rFonts w:ascii="Arial" w:hAnsi="Arial" w:cs="Arial"/>
                <w:sz w:val="20"/>
                <w:szCs w:val="20"/>
              </w:rPr>
            </w:pPr>
            <w:r w:rsidRPr="009721B1">
              <w:rPr>
                <w:rStyle w:val="Nessuno"/>
                <w:rFonts w:ascii="Arial" w:hAnsi="Arial" w:cs="Arial"/>
                <w:sz w:val="20"/>
                <w:szCs w:val="20"/>
              </w:rPr>
              <w:t>-</w:t>
            </w:r>
          </w:p>
        </w:tc>
        <w:tc>
          <w:tcPr>
            <w:tcW w:w="1141" w:type="dxa"/>
          </w:tcPr>
          <w:p w14:paraId="5C6DEBF6" w14:textId="77777777" w:rsidR="001D05F3" w:rsidRPr="009721B1" w:rsidRDefault="001D05F3" w:rsidP="007B5FD1">
            <w:pPr>
              <w:pStyle w:val="Nessunaspaziatura"/>
              <w:spacing w:beforeLines="20" w:before="48" w:afterLines="20" w:after="48"/>
              <w:ind w:firstLine="0"/>
              <w:jc w:val="right"/>
              <w:rPr>
                <w:rFonts w:ascii="Arial" w:hAnsi="Arial" w:cs="Arial"/>
                <w:sz w:val="20"/>
                <w:szCs w:val="20"/>
              </w:rPr>
            </w:pPr>
            <w:r w:rsidRPr="009721B1">
              <w:rPr>
                <w:rStyle w:val="Nessuno"/>
                <w:rFonts w:ascii="Arial" w:hAnsi="Arial" w:cs="Arial"/>
                <w:sz w:val="20"/>
                <w:szCs w:val="20"/>
              </w:rPr>
              <w:t>96</w:t>
            </w:r>
          </w:p>
        </w:tc>
      </w:tr>
      <w:tr w:rsidR="001D05F3" w:rsidRPr="00CE5C8D" w14:paraId="5DDB72AF" w14:textId="77777777" w:rsidTr="007B5FD1">
        <w:trPr>
          <w:trHeight w:val="284"/>
        </w:trPr>
        <w:tc>
          <w:tcPr>
            <w:tcW w:w="4446" w:type="dxa"/>
          </w:tcPr>
          <w:p w14:paraId="6E1FFE22" w14:textId="77777777" w:rsidR="001D05F3" w:rsidRPr="009721B1" w:rsidRDefault="001D05F3" w:rsidP="009721B1">
            <w:pPr>
              <w:pStyle w:val="Nessunaspaziatura"/>
              <w:spacing w:beforeLines="20" w:before="48" w:afterLines="20" w:after="48"/>
              <w:ind w:firstLine="0"/>
              <w:rPr>
                <w:rFonts w:ascii="Arial" w:hAnsi="Arial" w:cs="Arial"/>
                <w:sz w:val="20"/>
                <w:szCs w:val="20"/>
              </w:rPr>
            </w:pPr>
            <w:r w:rsidRPr="009721B1">
              <w:rPr>
                <w:rStyle w:val="Nessuno"/>
                <w:rFonts w:ascii="Arial" w:hAnsi="Arial" w:cs="Arial"/>
                <w:iCs/>
                <w:sz w:val="20"/>
                <w:szCs w:val="20"/>
              </w:rPr>
              <w:t>Olii e grassi</w:t>
            </w:r>
          </w:p>
        </w:tc>
        <w:tc>
          <w:tcPr>
            <w:tcW w:w="1141" w:type="dxa"/>
          </w:tcPr>
          <w:p w14:paraId="5C656213" w14:textId="77777777" w:rsidR="001D05F3" w:rsidRPr="009721B1" w:rsidRDefault="001D05F3" w:rsidP="007B5FD1">
            <w:pPr>
              <w:pStyle w:val="Nessunaspaziatura"/>
              <w:spacing w:beforeLines="20" w:before="48" w:afterLines="20" w:after="48"/>
              <w:jc w:val="right"/>
              <w:rPr>
                <w:rFonts w:ascii="Arial" w:hAnsi="Arial" w:cs="Arial"/>
                <w:sz w:val="20"/>
                <w:szCs w:val="20"/>
              </w:rPr>
            </w:pPr>
            <w:r w:rsidRPr="009721B1">
              <w:rPr>
                <w:rStyle w:val="Nessuno"/>
                <w:rFonts w:ascii="Arial" w:hAnsi="Arial" w:cs="Arial"/>
                <w:sz w:val="20"/>
                <w:szCs w:val="20"/>
              </w:rPr>
              <w:t>41</w:t>
            </w:r>
          </w:p>
        </w:tc>
        <w:tc>
          <w:tcPr>
            <w:tcW w:w="1141" w:type="dxa"/>
          </w:tcPr>
          <w:p w14:paraId="3870671E" w14:textId="77777777" w:rsidR="001D05F3" w:rsidRPr="009721B1" w:rsidRDefault="001D05F3" w:rsidP="007B5FD1">
            <w:pPr>
              <w:pStyle w:val="Nessunaspaziatura"/>
              <w:spacing w:beforeLines="20" w:before="48" w:afterLines="20" w:after="48"/>
              <w:jc w:val="right"/>
              <w:rPr>
                <w:rFonts w:ascii="Arial" w:hAnsi="Arial" w:cs="Arial"/>
                <w:sz w:val="20"/>
                <w:szCs w:val="20"/>
              </w:rPr>
            </w:pPr>
            <w:r w:rsidRPr="009721B1">
              <w:rPr>
                <w:rStyle w:val="Nessuno"/>
                <w:rFonts w:ascii="Arial" w:hAnsi="Arial" w:cs="Arial"/>
                <w:sz w:val="20"/>
                <w:szCs w:val="20"/>
              </w:rPr>
              <w:t>1</w:t>
            </w:r>
          </w:p>
        </w:tc>
        <w:tc>
          <w:tcPr>
            <w:tcW w:w="1141" w:type="dxa"/>
          </w:tcPr>
          <w:p w14:paraId="4B30B92C" w14:textId="77777777" w:rsidR="001D05F3" w:rsidRPr="009721B1" w:rsidRDefault="001D05F3" w:rsidP="007B5FD1">
            <w:pPr>
              <w:pStyle w:val="Nessunaspaziatura"/>
              <w:spacing w:beforeLines="20" w:before="48" w:afterLines="20" w:after="48"/>
              <w:jc w:val="right"/>
              <w:rPr>
                <w:rFonts w:ascii="Arial" w:hAnsi="Arial" w:cs="Arial"/>
                <w:sz w:val="20"/>
                <w:szCs w:val="20"/>
              </w:rPr>
            </w:pPr>
            <w:r w:rsidRPr="009721B1">
              <w:rPr>
                <w:rStyle w:val="Nessuno"/>
                <w:rFonts w:ascii="Arial" w:hAnsi="Arial" w:cs="Arial"/>
                <w:sz w:val="20"/>
                <w:szCs w:val="20"/>
              </w:rPr>
              <w:t>-</w:t>
            </w:r>
          </w:p>
        </w:tc>
        <w:tc>
          <w:tcPr>
            <w:tcW w:w="1141" w:type="dxa"/>
          </w:tcPr>
          <w:p w14:paraId="273CAD92" w14:textId="77777777" w:rsidR="001D05F3" w:rsidRPr="009721B1" w:rsidRDefault="001D05F3" w:rsidP="007B5FD1">
            <w:pPr>
              <w:pStyle w:val="Nessunaspaziatura"/>
              <w:spacing w:beforeLines="20" w:before="48" w:afterLines="20" w:after="48"/>
              <w:ind w:firstLine="0"/>
              <w:jc w:val="right"/>
              <w:rPr>
                <w:rFonts w:ascii="Arial" w:hAnsi="Arial" w:cs="Arial"/>
                <w:sz w:val="20"/>
                <w:szCs w:val="20"/>
              </w:rPr>
            </w:pPr>
            <w:r w:rsidRPr="009721B1">
              <w:rPr>
                <w:rStyle w:val="Nessuno"/>
                <w:rFonts w:ascii="Arial" w:hAnsi="Arial" w:cs="Arial"/>
                <w:sz w:val="20"/>
                <w:szCs w:val="20"/>
              </w:rPr>
              <w:t>42</w:t>
            </w:r>
          </w:p>
        </w:tc>
      </w:tr>
      <w:tr w:rsidR="001D05F3" w:rsidRPr="00CE5C8D" w14:paraId="6167C4CB" w14:textId="77777777" w:rsidTr="007B5FD1">
        <w:trPr>
          <w:trHeight w:val="284"/>
        </w:trPr>
        <w:tc>
          <w:tcPr>
            <w:tcW w:w="4446" w:type="dxa"/>
          </w:tcPr>
          <w:p w14:paraId="46CB89B4" w14:textId="77777777" w:rsidR="001D05F3" w:rsidRPr="009721B1" w:rsidRDefault="001D05F3" w:rsidP="009721B1">
            <w:pPr>
              <w:pStyle w:val="Nessunaspaziatura"/>
              <w:spacing w:beforeLines="20" w:before="48" w:afterLines="20" w:after="48"/>
              <w:ind w:firstLine="0"/>
              <w:rPr>
                <w:rFonts w:ascii="Arial" w:hAnsi="Arial" w:cs="Arial"/>
                <w:sz w:val="20"/>
                <w:szCs w:val="20"/>
              </w:rPr>
            </w:pPr>
            <w:r w:rsidRPr="009721B1">
              <w:rPr>
                <w:rStyle w:val="Nessuno"/>
                <w:rFonts w:ascii="Arial" w:hAnsi="Arial" w:cs="Arial"/>
                <w:iCs/>
                <w:sz w:val="20"/>
                <w:szCs w:val="20"/>
              </w:rPr>
              <w:t>Formaggi</w:t>
            </w:r>
          </w:p>
        </w:tc>
        <w:tc>
          <w:tcPr>
            <w:tcW w:w="1141" w:type="dxa"/>
          </w:tcPr>
          <w:p w14:paraId="096E87F9" w14:textId="77777777" w:rsidR="001D05F3" w:rsidRPr="009721B1" w:rsidRDefault="001D05F3" w:rsidP="007B5FD1">
            <w:pPr>
              <w:pStyle w:val="Nessunaspaziatura"/>
              <w:spacing w:beforeLines="20" w:before="48" w:afterLines="20" w:after="48"/>
              <w:jc w:val="right"/>
              <w:rPr>
                <w:rFonts w:ascii="Arial" w:hAnsi="Arial" w:cs="Arial"/>
                <w:sz w:val="20"/>
                <w:szCs w:val="20"/>
              </w:rPr>
            </w:pPr>
            <w:r w:rsidRPr="009721B1">
              <w:rPr>
                <w:rStyle w:val="Nessuno"/>
                <w:rFonts w:ascii="Arial" w:hAnsi="Arial" w:cs="Arial"/>
                <w:sz w:val="20"/>
                <w:szCs w:val="20"/>
              </w:rPr>
              <w:t>40</w:t>
            </w:r>
          </w:p>
        </w:tc>
        <w:tc>
          <w:tcPr>
            <w:tcW w:w="1141" w:type="dxa"/>
          </w:tcPr>
          <w:p w14:paraId="70631D2B" w14:textId="77777777" w:rsidR="001D05F3" w:rsidRPr="009721B1" w:rsidRDefault="001D05F3" w:rsidP="007B5FD1">
            <w:pPr>
              <w:pStyle w:val="Nessunaspaziatura"/>
              <w:spacing w:beforeLines="20" w:before="48" w:afterLines="20" w:after="48"/>
              <w:jc w:val="right"/>
              <w:rPr>
                <w:rFonts w:ascii="Arial" w:hAnsi="Arial" w:cs="Arial"/>
                <w:sz w:val="20"/>
                <w:szCs w:val="20"/>
              </w:rPr>
            </w:pPr>
            <w:r w:rsidRPr="009721B1">
              <w:rPr>
                <w:rStyle w:val="Nessuno"/>
                <w:rFonts w:ascii="Arial" w:hAnsi="Arial" w:cs="Arial"/>
                <w:sz w:val="20"/>
                <w:szCs w:val="20"/>
              </w:rPr>
              <w:t>-</w:t>
            </w:r>
          </w:p>
        </w:tc>
        <w:tc>
          <w:tcPr>
            <w:tcW w:w="1141" w:type="dxa"/>
          </w:tcPr>
          <w:p w14:paraId="2562DFED" w14:textId="77777777" w:rsidR="001D05F3" w:rsidRPr="009721B1" w:rsidRDefault="001D05F3" w:rsidP="007B5FD1">
            <w:pPr>
              <w:pStyle w:val="Nessunaspaziatura"/>
              <w:spacing w:beforeLines="20" w:before="48" w:afterLines="20" w:after="48"/>
              <w:jc w:val="right"/>
              <w:rPr>
                <w:rFonts w:ascii="Arial" w:hAnsi="Arial" w:cs="Arial"/>
                <w:sz w:val="20"/>
                <w:szCs w:val="20"/>
              </w:rPr>
            </w:pPr>
            <w:r w:rsidRPr="009721B1">
              <w:rPr>
                <w:rStyle w:val="Nessuno"/>
                <w:rFonts w:ascii="Arial" w:hAnsi="Arial" w:cs="Arial"/>
                <w:sz w:val="20"/>
                <w:szCs w:val="20"/>
              </w:rPr>
              <w:t>1</w:t>
            </w:r>
          </w:p>
        </w:tc>
        <w:tc>
          <w:tcPr>
            <w:tcW w:w="1141" w:type="dxa"/>
          </w:tcPr>
          <w:p w14:paraId="5D3550C0" w14:textId="77777777" w:rsidR="001D05F3" w:rsidRPr="009721B1" w:rsidRDefault="001D05F3" w:rsidP="007B5FD1">
            <w:pPr>
              <w:pStyle w:val="Nessunaspaziatura"/>
              <w:spacing w:beforeLines="20" w:before="48" w:afterLines="20" w:after="48"/>
              <w:ind w:firstLine="0"/>
              <w:jc w:val="right"/>
              <w:rPr>
                <w:rFonts w:ascii="Arial" w:hAnsi="Arial" w:cs="Arial"/>
                <w:sz w:val="20"/>
                <w:szCs w:val="20"/>
              </w:rPr>
            </w:pPr>
            <w:r w:rsidRPr="009721B1">
              <w:rPr>
                <w:rStyle w:val="Nessuno"/>
                <w:rFonts w:ascii="Arial" w:hAnsi="Arial" w:cs="Arial"/>
                <w:sz w:val="20"/>
                <w:szCs w:val="20"/>
              </w:rPr>
              <w:t>41</w:t>
            </w:r>
          </w:p>
        </w:tc>
      </w:tr>
      <w:tr w:rsidR="001D05F3" w:rsidRPr="00CE5C8D" w14:paraId="0B0149B5" w14:textId="77777777" w:rsidTr="007B5FD1">
        <w:trPr>
          <w:trHeight w:val="284"/>
        </w:trPr>
        <w:tc>
          <w:tcPr>
            <w:tcW w:w="4446" w:type="dxa"/>
          </w:tcPr>
          <w:p w14:paraId="64F580ED" w14:textId="77777777" w:rsidR="001D05F3" w:rsidRPr="009721B1" w:rsidRDefault="001D05F3" w:rsidP="009721B1">
            <w:pPr>
              <w:pStyle w:val="Nessunaspaziatura"/>
              <w:spacing w:beforeLines="20" w:before="48" w:afterLines="20" w:after="48"/>
              <w:ind w:firstLine="0"/>
              <w:rPr>
                <w:rFonts w:ascii="Arial" w:hAnsi="Arial" w:cs="Arial"/>
                <w:sz w:val="20"/>
                <w:szCs w:val="20"/>
              </w:rPr>
            </w:pPr>
            <w:r w:rsidRPr="009721B1">
              <w:rPr>
                <w:rStyle w:val="Nessuno"/>
                <w:rFonts w:ascii="Arial" w:hAnsi="Arial" w:cs="Arial"/>
                <w:iCs/>
                <w:sz w:val="20"/>
                <w:szCs w:val="20"/>
              </w:rPr>
              <w:t>Olii essenziali</w:t>
            </w:r>
          </w:p>
        </w:tc>
        <w:tc>
          <w:tcPr>
            <w:tcW w:w="1141" w:type="dxa"/>
          </w:tcPr>
          <w:p w14:paraId="395FF47E" w14:textId="77777777" w:rsidR="001D05F3" w:rsidRPr="009721B1" w:rsidRDefault="001D05F3" w:rsidP="007B5FD1">
            <w:pPr>
              <w:pStyle w:val="Nessunaspaziatura"/>
              <w:spacing w:beforeLines="20" w:before="48" w:afterLines="20" w:after="48"/>
              <w:jc w:val="right"/>
              <w:rPr>
                <w:rFonts w:ascii="Arial" w:hAnsi="Arial" w:cs="Arial"/>
                <w:sz w:val="20"/>
                <w:szCs w:val="20"/>
              </w:rPr>
            </w:pPr>
            <w:r w:rsidRPr="009721B1">
              <w:rPr>
                <w:rStyle w:val="Nessuno"/>
                <w:rFonts w:ascii="Arial" w:hAnsi="Arial" w:cs="Arial"/>
                <w:sz w:val="20"/>
                <w:szCs w:val="20"/>
              </w:rPr>
              <w:t>1</w:t>
            </w:r>
          </w:p>
        </w:tc>
        <w:tc>
          <w:tcPr>
            <w:tcW w:w="1141" w:type="dxa"/>
          </w:tcPr>
          <w:p w14:paraId="31334AEF" w14:textId="77777777" w:rsidR="001D05F3" w:rsidRPr="009721B1" w:rsidRDefault="001D05F3" w:rsidP="007B5FD1">
            <w:pPr>
              <w:pStyle w:val="Nessunaspaziatura"/>
              <w:spacing w:beforeLines="20" w:before="48" w:afterLines="20" w:after="48"/>
              <w:jc w:val="right"/>
              <w:rPr>
                <w:rFonts w:ascii="Arial" w:hAnsi="Arial" w:cs="Arial"/>
                <w:sz w:val="20"/>
                <w:szCs w:val="20"/>
              </w:rPr>
            </w:pPr>
            <w:r w:rsidRPr="009721B1">
              <w:rPr>
                <w:rStyle w:val="Nessuno"/>
                <w:rFonts w:ascii="Arial" w:hAnsi="Arial" w:cs="Arial"/>
                <w:sz w:val="20"/>
                <w:szCs w:val="20"/>
              </w:rPr>
              <w:t>-</w:t>
            </w:r>
          </w:p>
        </w:tc>
        <w:tc>
          <w:tcPr>
            <w:tcW w:w="1141" w:type="dxa"/>
          </w:tcPr>
          <w:p w14:paraId="17CE7F67" w14:textId="77777777" w:rsidR="001D05F3" w:rsidRPr="009721B1" w:rsidRDefault="001D05F3" w:rsidP="007B5FD1">
            <w:pPr>
              <w:pStyle w:val="Nessunaspaziatura"/>
              <w:spacing w:beforeLines="20" w:before="48" w:afterLines="20" w:after="48"/>
              <w:jc w:val="right"/>
              <w:rPr>
                <w:rFonts w:ascii="Arial" w:hAnsi="Arial" w:cs="Arial"/>
                <w:sz w:val="20"/>
                <w:szCs w:val="20"/>
              </w:rPr>
            </w:pPr>
            <w:r w:rsidRPr="009721B1">
              <w:rPr>
                <w:rStyle w:val="Nessuno"/>
                <w:rFonts w:ascii="Arial" w:hAnsi="Arial" w:cs="Arial"/>
                <w:sz w:val="20"/>
                <w:szCs w:val="20"/>
              </w:rPr>
              <w:t>-</w:t>
            </w:r>
          </w:p>
        </w:tc>
        <w:tc>
          <w:tcPr>
            <w:tcW w:w="1141" w:type="dxa"/>
          </w:tcPr>
          <w:p w14:paraId="67FA5E51" w14:textId="77777777" w:rsidR="001D05F3" w:rsidRPr="009721B1" w:rsidRDefault="001D05F3" w:rsidP="007B5FD1">
            <w:pPr>
              <w:pStyle w:val="Nessunaspaziatura"/>
              <w:spacing w:beforeLines="20" w:before="48" w:afterLines="20" w:after="48"/>
              <w:ind w:firstLine="0"/>
              <w:jc w:val="right"/>
              <w:rPr>
                <w:rFonts w:ascii="Arial" w:hAnsi="Arial" w:cs="Arial"/>
                <w:sz w:val="20"/>
                <w:szCs w:val="20"/>
              </w:rPr>
            </w:pPr>
            <w:r w:rsidRPr="009721B1">
              <w:rPr>
                <w:rStyle w:val="Nessuno"/>
                <w:rFonts w:ascii="Arial" w:hAnsi="Arial" w:cs="Arial"/>
                <w:sz w:val="20"/>
                <w:szCs w:val="20"/>
              </w:rPr>
              <w:t>1</w:t>
            </w:r>
          </w:p>
        </w:tc>
      </w:tr>
      <w:tr w:rsidR="001D05F3" w:rsidRPr="00CE5C8D" w14:paraId="40C63303" w14:textId="77777777" w:rsidTr="007B5FD1">
        <w:trPr>
          <w:trHeight w:val="284"/>
        </w:trPr>
        <w:tc>
          <w:tcPr>
            <w:tcW w:w="4446" w:type="dxa"/>
          </w:tcPr>
          <w:p w14:paraId="4B755708" w14:textId="77777777" w:rsidR="001D05F3" w:rsidRPr="009721B1" w:rsidRDefault="001D05F3" w:rsidP="009721B1">
            <w:pPr>
              <w:pStyle w:val="Nessunaspaziatura"/>
              <w:spacing w:beforeLines="20" w:before="48" w:afterLines="20" w:after="48"/>
              <w:ind w:firstLine="0"/>
              <w:rPr>
                <w:rFonts w:ascii="Arial" w:hAnsi="Arial" w:cs="Arial"/>
                <w:sz w:val="20"/>
                <w:szCs w:val="20"/>
              </w:rPr>
            </w:pPr>
            <w:r w:rsidRPr="009721B1">
              <w:rPr>
                <w:rStyle w:val="Nessuno"/>
                <w:rFonts w:ascii="Arial" w:hAnsi="Arial" w:cs="Arial"/>
                <w:iCs/>
                <w:sz w:val="20"/>
                <w:szCs w:val="20"/>
              </w:rPr>
              <w:t>Prodotti a base di carne</w:t>
            </w:r>
          </w:p>
        </w:tc>
        <w:tc>
          <w:tcPr>
            <w:tcW w:w="1141" w:type="dxa"/>
          </w:tcPr>
          <w:p w14:paraId="6F98A32C" w14:textId="77777777" w:rsidR="001D05F3" w:rsidRPr="009721B1" w:rsidRDefault="001D05F3" w:rsidP="007B5FD1">
            <w:pPr>
              <w:pStyle w:val="Nessunaspaziatura"/>
              <w:spacing w:beforeLines="20" w:before="48" w:afterLines="20" w:after="48"/>
              <w:jc w:val="right"/>
              <w:rPr>
                <w:rFonts w:ascii="Arial" w:hAnsi="Arial" w:cs="Arial"/>
                <w:sz w:val="20"/>
                <w:szCs w:val="20"/>
              </w:rPr>
            </w:pPr>
            <w:r w:rsidRPr="009721B1">
              <w:rPr>
                <w:rStyle w:val="Nessuno"/>
                <w:rFonts w:ascii="Arial" w:hAnsi="Arial" w:cs="Arial"/>
                <w:sz w:val="20"/>
                <w:szCs w:val="20"/>
              </w:rPr>
              <w:t>22</w:t>
            </w:r>
          </w:p>
        </w:tc>
        <w:tc>
          <w:tcPr>
            <w:tcW w:w="1141" w:type="dxa"/>
          </w:tcPr>
          <w:p w14:paraId="4DB8C3F2" w14:textId="77777777" w:rsidR="001D05F3" w:rsidRPr="009721B1" w:rsidRDefault="001D05F3" w:rsidP="007B5FD1">
            <w:pPr>
              <w:pStyle w:val="Nessunaspaziatura"/>
              <w:spacing w:beforeLines="20" w:before="48" w:afterLines="20" w:after="48"/>
              <w:jc w:val="right"/>
              <w:rPr>
                <w:rFonts w:ascii="Arial" w:hAnsi="Arial" w:cs="Arial"/>
                <w:sz w:val="20"/>
                <w:szCs w:val="20"/>
              </w:rPr>
            </w:pPr>
            <w:r w:rsidRPr="009721B1">
              <w:rPr>
                <w:rStyle w:val="Nessuno"/>
                <w:rFonts w:ascii="Arial" w:hAnsi="Arial" w:cs="Arial"/>
                <w:sz w:val="20"/>
                <w:szCs w:val="20"/>
              </w:rPr>
              <w:t>16</w:t>
            </w:r>
          </w:p>
        </w:tc>
        <w:tc>
          <w:tcPr>
            <w:tcW w:w="1141" w:type="dxa"/>
          </w:tcPr>
          <w:p w14:paraId="44420995" w14:textId="77777777" w:rsidR="001D05F3" w:rsidRPr="009721B1" w:rsidRDefault="001D05F3" w:rsidP="007B5FD1">
            <w:pPr>
              <w:pStyle w:val="Nessunaspaziatura"/>
              <w:spacing w:beforeLines="20" w:before="48" w:afterLines="20" w:after="48"/>
              <w:jc w:val="right"/>
              <w:rPr>
                <w:rFonts w:ascii="Arial" w:hAnsi="Arial" w:cs="Arial"/>
                <w:sz w:val="20"/>
                <w:szCs w:val="20"/>
              </w:rPr>
            </w:pPr>
            <w:r w:rsidRPr="009721B1">
              <w:rPr>
                <w:rStyle w:val="Nessuno"/>
                <w:rFonts w:ascii="Arial" w:hAnsi="Arial" w:cs="Arial"/>
                <w:sz w:val="20"/>
                <w:szCs w:val="20"/>
              </w:rPr>
              <w:t>-</w:t>
            </w:r>
          </w:p>
        </w:tc>
        <w:tc>
          <w:tcPr>
            <w:tcW w:w="1141" w:type="dxa"/>
          </w:tcPr>
          <w:p w14:paraId="34767DD5" w14:textId="77777777" w:rsidR="001D05F3" w:rsidRPr="009721B1" w:rsidRDefault="001D05F3" w:rsidP="007B5FD1">
            <w:pPr>
              <w:pStyle w:val="Nessunaspaziatura"/>
              <w:spacing w:beforeLines="20" w:before="48" w:afterLines="20" w:after="48"/>
              <w:ind w:firstLine="0"/>
              <w:jc w:val="right"/>
              <w:rPr>
                <w:rFonts w:ascii="Arial" w:hAnsi="Arial" w:cs="Arial"/>
                <w:sz w:val="20"/>
                <w:szCs w:val="20"/>
              </w:rPr>
            </w:pPr>
            <w:r w:rsidRPr="009721B1">
              <w:rPr>
                <w:rStyle w:val="Nessuno"/>
                <w:rFonts w:ascii="Arial" w:hAnsi="Arial" w:cs="Arial"/>
                <w:sz w:val="20"/>
                <w:szCs w:val="20"/>
              </w:rPr>
              <w:t>38</w:t>
            </w:r>
          </w:p>
        </w:tc>
      </w:tr>
      <w:tr w:rsidR="001D05F3" w:rsidRPr="00CE5C8D" w14:paraId="6D05F578" w14:textId="77777777" w:rsidTr="007B5FD1">
        <w:trPr>
          <w:trHeight w:val="284"/>
        </w:trPr>
        <w:tc>
          <w:tcPr>
            <w:tcW w:w="4446" w:type="dxa"/>
          </w:tcPr>
          <w:p w14:paraId="0E9FE3BE" w14:textId="77777777" w:rsidR="001D05F3" w:rsidRPr="009721B1" w:rsidRDefault="001D05F3" w:rsidP="009721B1">
            <w:pPr>
              <w:pStyle w:val="Nessunaspaziatura"/>
              <w:spacing w:beforeLines="20" w:before="48" w:afterLines="20" w:after="48"/>
              <w:ind w:firstLine="0"/>
              <w:rPr>
                <w:rFonts w:ascii="Arial" w:hAnsi="Arial" w:cs="Arial"/>
                <w:sz w:val="20"/>
                <w:szCs w:val="20"/>
              </w:rPr>
            </w:pPr>
            <w:r w:rsidRPr="009721B1">
              <w:rPr>
                <w:rStyle w:val="Nessuno"/>
                <w:rFonts w:ascii="Arial" w:hAnsi="Arial" w:cs="Arial"/>
                <w:iCs/>
                <w:sz w:val="20"/>
                <w:szCs w:val="20"/>
              </w:rPr>
              <w:t>Prodotti di panetteria, pasticceria, confetteria, biscotteria</w:t>
            </w:r>
          </w:p>
        </w:tc>
        <w:tc>
          <w:tcPr>
            <w:tcW w:w="1141" w:type="dxa"/>
          </w:tcPr>
          <w:p w14:paraId="26F0A7D9" w14:textId="77777777" w:rsidR="001D05F3" w:rsidRPr="009721B1" w:rsidRDefault="001D05F3" w:rsidP="007B5FD1">
            <w:pPr>
              <w:pStyle w:val="Nessunaspaziatura"/>
              <w:spacing w:beforeLines="20" w:before="48" w:afterLines="20" w:after="48"/>
              <w:jc w:val="right"/>
              <w:rPr>
                <w:rFonts w:ascii="Arial" w:hAnsi="Arial" w:cs="Arial"/>
                <w:sz w:val="20"/>
                <w:szCs w:val="20"/>
              </w:rPr>
            </w:pPr>
            <w:r w:rsidRPr="009721B1">
              <w:rPr>
                <w:rStyle w:val="Nessuno"/>
                <w:rFonts w:ascii="Arial" w:hAnsi="Arial" w:cs="Arial"/>
                <w:sz w:val="20"/>
                <w:szCs w:val="20"/>
              </w:rPr>
              <w:t>3</w:t>
            </w:r>
          </w:p>
        </w:tc>
        <w:tc>
          <w:tcPr>
            <w:tcW w:w="1141" w:type="dxa"/>
          </w:tcPr>
          <w:p w14:paraId="7963EFAB" w14:textId="77777777" w:rsidR="001D05F3" w:rsidRPr="009721B1" w:rsidRDefault="001D05F3" w:rsidP="007B5FD1">
            <w:pPr>
              <w:pStyle w:val="Nessunaspaziatura"/>
              <w:spacing w:beforeLines="20" w:before="48" w:afterLines="20" w:after="48"/>
              <w:jc w:val="right"/>
              <w:rPr>
                <w:rFonts w:ascii="Arial" w:hAnsi="Arial" w:cs="Arial"/>
                <w:sz w:val="20"/>
                <w:szCs w:val="20"/>
              </w:rPr>
            </w:pPr>
            <w:r w:rsidRPr="009721B1">
              <w:rPr>
                <w:rStyle w:val="Nessuno"/>
                <w:rFonts w:ascii="Arial" w:hAnsi="Arial" w:cs="Arial"/>
                <w:sz w:val="20"/>
                <w:szCs w:val="20"/>
              </w:rPr>
              <w:t>5</w:t>
            </w:r>
          </w:p>
        </w:tc>
        <w:tc>
          <w:tcPr>
            <w:tcW w:w="1141" w:type="dxa"/>
          </w:tcPr>
          <w:p w14:paraId="09EE6A09" w14:textId="77777777" w:rsidR="001D05F3" w:rsidRPr="009721B1" w:rsidRDefault="001D05F3" w:rsidP="007B5FD1">
            <w:pPr>
              <w:pStyle w:val="Nessunaspaziatura"/>
              <w:spacing w:beforeLines="20" w:before="48" w:afterLines="20" w:after="48"/>
              <w:jc w:val="right"/>
              <w:rPr>
                <w:rFonts w:ascii="Arial" w:hAnsi="Arial" w:cs="Arial"/>
                <w:sz w:val="20"/>
                <w:szCs w:val="20"/>
              </w:rPr>
            </w:pPr>
            <w:r w:rsidRPr="009721B1">
              <w:rPr>
                <w:rStyle w:val="Nessuno"/>
                <w:rFonts w:ascii="Arial" w:hAnsi="Arial" w:cs="Arial"/>
                <w:sz w:val="20"/>
                <w:szCs w:val="20"/>
              </w:rPr>
              <w:t>1</w:t>
            </w:r>
          </w:p>
        </w:tc>
        <w:tc>
          <w:tcPr>
            <w:tcW w:w="1141" w:type="dxa"/>
          </w:tcPr>
          <w:p w14:paraId="1A6698F0" w14:textId="77777777" w:rsidR="001D05F3" w:rsidRPr="009721B1" w:rsidRDefault="001D05F3" w:rsidP="007B5FD1">
            <w:pPr>
              <w:pStyle w:val="Nessunaspaziatura"/>
              <w:spacing w:beforeLines="20" w:before="48" w:afterLines="20" w:after="48"/>
              <w:ind w:firstLine="0"/>
              <w:jc w:val="right"/>
              <w:rPr>
                <w:rFonts w:ascii="Arial" w:hAnsi="Arial" w:cs="Arial"/>
                <w:sz w:val="20"/>
                <w:szCs w:val="20"/>
              </w:rPr>
            </w:pPr>
            <w:r w:rsidRPr="009721B1">
              <w:rPr>
                <w:rStyle w:val="Nessuno"/>
                <w:rFonts w:ascii="Arial" w:hAnsi="Arial" w:cs="Arial"/>
                <w:sz w:val="20"/>
                <w:szCs w:val="20"/>
              </w:rPr>
              <w:t>9</w:t>
            </w:r>
          </w:p>
        </w:tc>
      </w:tr>
      <w:tr w:rsidR="001D05F3" w:rsidRPr="00CE5C8D" w14:paraId="07DB88FD" w14:textId="77777777" w:rsidTr="007B5FD1">
        <w:trPr>
          <w:trHeight w:val="284"/>
        </w:trPr>
        <w:tc>
          <w:tcPr>
            <w:tcW w:w="4446" w:type="dxa"/>
          </w:tcPr>
          <w:p w14:paraId="18A6E4F9" w14:textId="77777777" w:rsidR="001D05F3" w:rsidRPr="009721B1" w:rsidRDefault="001D05F3" w:rsidP="009721B1">
            <w:pPr>
              <w:pStyle w:val="Nessunaspaziatura"/>
              <w:spacing w:beforeLines="20" w:before="48" w:afterLines="20" w:after="48"/>
              <w:ind w:firstLine="0"/>
              <w:rPr>
                <w:rFonts w:ascii="Arial" w:hAnsi="Arial" w:cs="Arial"/>
                <w:sz w:val="20"/>
                <w:szCs w:val="20"/>
              </w:rPr>
            </w:pPr>
            <w:r w:rsidRPr="009721B1">
              <w:rPr>
                <w:rStyle w:val="Nessuno"/>
                <w:rFonts w:ascii="Arial" w:hAnsi="Arial" w:cs="Arial"/>
                <w:iCs/>
                <w:sz w:val="20"/>
                <w:szCs w:val="20"/>
              </w:rPr>
              <w:t>Aceto balsamico di Modena, Aceto balsamico tradizionale di Modena, Aceto balsamico tradizionale di Reggio Emilia, Liquirizia di Calabria, Sale marino di Trapani, Zafferano dell’Aquila, Zafferano di San Gimignano, Zafferano di Sardegna</w:t>
            </w:r>
          </w:p>
        </w:tc>
        <w:tc>
          <w:tcPr>
            <w:tcW w:w="1141" w:type="dxa"/>
          </w:tcPr>
          <w:p w14:paraId="55AAD8FB" w14:textId="77777777" w:rsidR="001D05F3" w:rsidRPr="009721B1" w:rsidRDefault="001D05F3" w:rsidP="007B5FD1">
            <w:pPr>
              <w:pStyle w:val="Nessunaspaziatura"/>
              <w:spacing w:beforeLines="20" w:before="48" w:afterLines="20" w:after="48"/>
              <w:jc w:val="right"/>
              <w:rPr>
                <w:rFonts w:ascii="Arial" w:hAnsi="Arial" w:cs="Arial"/>
                <w:sz w:val="20"/>
                <w:szCs w:val="20"/>
              </w:rPr>
            </w:pPr>
            <w:r w:rsidRPr="009721B1">
              <w:rPr>
                <w:rStyle w:val="Nessuno"/>
                <w:rFonts w:ascii="Arial" w:hAnsi="Arial" w:cs="Arial"/>
                <w:sz w:val="20"/>
                <w:szCs w:val="20"/>
              </w:rPr>
              <w:t>6</w:t>
            </w:r>
          </w:p>
        </w:tc>
        <w:tc>
          <w:tcPr>
            <w:tcW w:w="1141" w:type="dxa"/>
          </w:tcPr>
          <w:p w14:paraId="1652FBB0" w14:textId="77777777" w:rsidR="001D05F3" w:rsidRPr="009721B1" w:rsidRDefault="001D05F3" w:rsidP="007B5FD1">
            <w:pPr>
              <w:pStyle w:val="Nessunaspaziatura"/>
              <w:spacing w:beforeLines="20" w:before="48" w:afterLines="20" w:after="48"/>
              <w:jc w:val="right"/>
              <w:rPr>
                <w:rFonts w:ascii="Arial" w:hAnsi="Arial" w:cs="Arial"/>
                <w:sz w:val="20"/>
                <w:szCs w:val="20"/>
              </w:rPr>
            </w:pPr>
            <w:r w:rsidRPr="009721B1">
              <w:rPr>
                <w:rStyle w:val="Nessuno"/>
                <w:rFonts w:ascii="Arial" w:hAnsi="Arial" w:cs="Arial"/>
                <w:sz w:val="20"/>
                <w:szCs w:val="20"/>
              </w:rPr>
              <w:t>2</w:t>
            </w:r>
          </w:p>
        </w:tc>
        <w:tc>
          <w:tcPr>
            <w:tcW w:w="1141" w:type="dxa"/>
          </w:tcPr>
          <w:p w14:paraId="088E5500" w14:textId="77777777" w:rsidR="001D05F3" w:rsidRPr="009721B1" w:rsidRDefault="001D05F3" w:rsidP="007B5FD1">
            <w:pPr>
              <w:pStyle w:val="Nessunaspaziatura"/>
              <w:spacing w:beforeLines="20" w:before="48" w:afterLines="20" w:after="48"/>
              <w:jc w:val="right"/>
              <w:rPr>
                <w:rFonts w:ascii="Arial" w:hAnsi="Arial" w:cs="Arial"/>
                <w:sz w:val="20"/>
                <w:szCs w:val="20"/>
              </w:rPr>
            </w:pPr>
            <w:r w:rsidRPr="009721B1">
              <w:rPr>
                <w:rStyle w:val="Nessuno"/>
                <w:rFonts w:ascii="Arial" w:hAnsi="Arial" w:cs="Arial"/>
                <w:sz w:val="20"/>
                <w:szCs w:val="20"/>
              </w:rPr>
              <w:t>-</w:t>
            </w:r>
          </w:p>
        </w:tc>
        <w:tc>
          <w:tcPr>
            <w:tcW w:w="1141" w:type="dxa"/>
          </w:tcPr>
          <w:p w14:paraId="575F8E1B" w14:textId="77777777" w:rsidR="001D05F3" w:rsidRPr="009721B1" w:rsidRDefault="001D05F3" w:rsidP="007B5FD1">
            <w:pPr>
              <w:pStyle w:val="Nessunaspaziatura"/>
              <w:spacing w:beforeLines="20" w:before="48" w:afterLines="20" w:after="48"/>
              <w:ind w:firstLine="0"/>
              <w:jc w:val="right"/>
              <w:rPr>
                <w:rFonts w:ascii="Arial" w:hAnsi="Arial" w:cs="Arial"/>
                <w:sz w:val="20"/>
                <w:szCs w:val="20"/>
              </w:rPr>
            </w:pPr>
            <w:r w:rsidRPr="009721B1">
              <w:rPr>
                <w:rStyle w:val="Nessuno"/>
                <w:rFonts w:ascii="Arial" w:hAnsi="Arial" w:cs="Arial"/>
                <w:sz w:val="20"/>
                <w:szCs w:val="20"/>
              </w:rPr>
              <w:t>8</w:t>
            </w:r>
          </w:p>
        </w:tc>
      </w:tr>
      <w:tr w:rsidR="001D05F3" w:rsidRPr="00CE5C8D" w14:paraId="5E6776D2" w14:textId="77777777" w:rsidTr="007B5FD1">
        <w:trPr>
          <w:trHeight w:val="284"/>
        </w:trPr>
        <w:tc>
          <w:tcPr>
            <w:tcW w:w="4446" w:type="dxa"/>
          </w:tcPr>
          <w:p w14:paraId="0C2309F6" w14:textId="77777777" w:rsidR="001D05F3" w:rsidRPr="009721B1" w:rsidRDefault="001D05F3" w:rsidP="009721B1">
            <w:pPr>
              <w:pStyle w:val="Nessunaspaziatura"/>
              <w:spacing w:beforeLines="20" w:before="48" w:afterLines="20" w:after="48"/>
              <w:ind w:firstLine="0"/>
              <w:rPr>
                <w:rFonts w:ascii="Arial" w:hAnsi="Arial" w:cs="Arial"/>
                <w:sz w:val="20"/>
                <w:szCs w:val="20"/>
              </w:rPr>
            </w:pPr>
            <w:r w:rsidRPr="009721B1">
              <w:rPr>
                <w:rStyle w:val="Nessuno"/>
                <w:rFonts w:ascii="Arial" w:hAnsi="Arial" w:cs="Arial"/>
                <w:iCs/>
                <w:sz w:val="20"/>
                <w:szCs w:val="20"/>
              </w:rPr>
              <w:t xml:space="preserve">Altri prodotti di origine animale </w:t>
            </w:r>
          </w:p>
        </w:tc>
        <w:tc>
          <w:tcPr>
            <w:tcW w:w="1141" w:type="dxa"/>
          </w:tcPr>
          <w:p w14:paraId="3741D0C0" w14:textId="77777777" w:rsidR="001D05F3" w:rsidRPr="009721B1" w:rsidRDefault="001D05F3" w:rsidP="007B5FD1">
            <w:pPr>
              <w:pStyle w:val="Nessunaspaziatura"/>
              <w:spacing w:beforeLines="20" w:before="48" w:afterLines="20" w:after="48"/>
              <w:jc w:val="right"/>
              <w:rPr>
                <w:rFonts w:ascii="Arial" w:hAnsi="Arial" w:cs="Arial"/>
                <w:sz w:val="20"/>
                <w:szCs w:val="20"/>
              </w:rPr>
            </w:pPr>
            <w:r w:rsidRPr="009721B1">
              <w:rPr>
                <w:rStyle w:val="Nessuno"/>
                <w:rFonts w:ascii="Arial" w:hAnsi="Arial" w:cs="Arial"/>
                <w:sz w:val="20"/>
                <w:szCs w:val="20"/>
              </w:rPr>
              <w:t>4</w:t>
            </w:r>
          </w:p>
        </w:tc>
        <w:tc>
          <w:tcPr>
            <w:tcW w:w="1141" w:type="dxa"/>
          </w:tcPr>
          <w:p w14:paraId="72F219EF" w14:textId="77777777" w:rsidR="001D05F3" w:rsidRPr="009721B1" w:rsidRDefault="001D05F3" w:rsidP="007B5FD1">
            <w:pPr>
              <w:pStyle w:val="Nessunaspaziatura"/>
              <w:spacing w:beforeLines="20" w:before="48" w:afterLines="20" w:after="48"/>
              <w:jc w:val="right"/>
              <w:rPr>
                <w:rFonts w:ascii="Arial" w:hAnsi="Arial" w:cs="Arial"/>
                <w:sz w:val="20"/>
                <w:szCs w:val="20"/>
              </w:rPr>
            </w:pPr>
            <w:r w:rsidRPr="009721B1">
              <w:rPr>
                <w:rStyle w:val="Nessuno"/>
                <w:rFonts w:ascii="Arial" w:hAnsi="Arial" w:cs="Arial"/>
                <w:sz w:val="20"/>
                <w:szCs w:val="20"/>
              </w:rPr>
              <w:t>-</w:t>
            </w:r>
          </w:p>
        </w:tc>
        <w:tc>
          <w:tcPr>
            <w:tcW w:w="1141" w:type="dxa"/>
          </w:tcPr>
          <w:p w14:paraId="4CD9CAE7" w14:textId="77777777" w:rsidR="001D05F3" w:rsidRPr="009721B1" w:rsidRDefault="001D05F3" w:rsidP="007B5FD1">
            <w:pPr>
              <w:pStyle w:val="Nessunaspaziatura"/>
              <w:spacing w:beforeLines="20" w:before="48" w:afterLines="20" w:after="48"/>
              <w:jc w:val="right"/>
              <w:rPr>
                <w:rFonts w:ascii="Arial" w:hAnsi="Arial" w:cs="Arial"/>
                <w:sz w:val="20"/>
                <w:szCs w:val="20"/>
              </w:rPr>
            </w:pPr>
            <w:r w:rsidRPr="009721B1">
              <w:rPr>
                <w:rStyle w:val="Nessuno"/>
                <w:rFonts w:ascii="Arial" w:hAnsi="Arial" w:cs="Arial"/>
                <w:sz w:val="20"/>
                <w:szCs w:val="20"/>
              </w:rPr>
              <w:t>-</w:t>
            </w:r>
          </w:p>
        </w:tc>
        <w:tc>
          <w:tcPr>
            <w:tcW w:w="1141" w:type="dxa"/>
          </w:tcPr>
          <w:p w14:paraId="5A49DB1B" w14:textId="77777777" w:rsidR="001D05F3" w:rsidRPr="009721B1" w:rsidRDefault="001D05F3" w:rsidP="007B5FD1">
            <w:pPr>
              <w:pStyle w:val="Nessunaspaziatura"/>
              <w:spacing w:beforeLines="20" w:before="48" w:afterLines="20" w:after="48"/>
              <w:ind w:firstLine="0"/>
              <w:jc w:val="right"/>
              <w:rPr>
                <w:rFonts w:ascii="Arial" w:hAnsi="Arial" w:cs="Arial"/>
                <w:sz w:val="20"/>
                <w:szCs w:val="20"/>
              </w:rPr>
            </w:pPr>
            <w:r w:rsidRPr="009721B1">
              <w:rPr>
                <w:rStyle w:val="Nessuno"/>
                <w:rFonts w:ascii="Arial" w:hAnsi="Arial" w:cs="Arial"/>
                <w:sz w:val="20"/>
                <w:szCs w:val="20"/>
              </w:rPr>
              <w:t>4</w:t>
            </w:r>
          </w:p>
        </w:tc>
      </w:tr>
      <w:tr w:rsidR="001D05F3" w:rsidRPr="00CE5C8D" w14:paraId="464C10F0" w14:textId="77777777" w:rsidTr="007B5FD1">
        <w:trPr>
          <w:trHeight w:val="284"/>
        </w:trPr>
        <w:tc>
          <w:tcPr>
            <w:tcW w:w="4446" w:type="dxa"/>
          </w:tcPr>
          <w:p w14:paraId="4246323A" w14:textId="77777777" w:rsidR="001D05F3" w:rsidRPr="009721B1" w:rsidRDefault="001D05F3" w:rsidP="007B5FD1">
            <w:pPr>
              <w:pStyle w:val="Nessunaspaziatura"/>
              <w:spacing w:beforeLines="20" w:before="48" w:afterLines="20" w:after="48"/>
              <w:jc w:val="right"/>
              <w:rPr>
                <w:rFonts w:ascii="Arial" w:hAnsi="Arial" w:cs="Arial"/>
                <w:sz w:val="20"/>
                <w:szCs w:val="20"/>
              </w:rPr>
            </w:pPr>
            <w:r w:rsidRPr="009721B1">
              <w:rPr>
                <w:rStyle w:val="Nessuno"/>
                <w:rFonts w:ascii="Arial" w:hAnsi="Arial" w:cs="Arial"/>
                <w:iCs/>
                <w:sz w:val="20"/>
                <w:szCs w:val="20"/>
              </w:rPr>
              <w:t>Totali</w:t>
            </w:r>
          </w:p>
        </w:tc>
        <w:tc>
          <w:tcPr>
            <w:tcW w:w="1141" w:type="dxa"/>
          </w:tcPr>
          <w:p w14:paraId="1A01B00B" w14:textId="77777777" w:rsidR="001D05F3" w:rsidRPr="009721B1" w:rsidRDefault="001D05F3" w:rsidP="007B5FD1">
            <w:pPr>
              <w:pStyle w:val="Nessunaspaziatura"/>
              <w:spacing w:beforeLines="20" w:before="48" w:afterLines="20" w:after="48"/>
              <w:jc w:val="right"/>
              <w:rPr>
                <w:rFonts w:ascii="Arial" w:hAnsi="Arial" w:cs="Arial"/>
                <w:sz w:val="20"/>
                <w:szCs w:val="20"/>
              </w:rPr>
            </w:pPr>
            <w:r w:rsidRPr="009721B1">
              <w:rPr>
                <w:rStyle w:val="Nessuno"/>
                <w:rFonts w:ascii="Arial" w:hAnsi="Arial" w:cs="Arial"/>
                <w:sz w:val="20"/>
                <w:szCs w:val="20"/>
              </w:rPr>
              <w:t>149</w:t>
            </w:r>
          </w:p>
        </w:tc>
        <w:tc>
          <w:tcPr>
            <w:tcW w:w="1141" w:type="dxa"/>
          </w:tcPr>
          <w:p w14:paraId="4DCB48B9" w14:textId="77777777" w:rsidR="001D05F3" w:rsidRPr="009721B1" w:rsidRDefault="001D05F3" w:rsidP="007B5FD1">
            <w:pPr>
              <w:pStyle w:val="Nessunaspaziatura"/>
              <w:spacing w:beforeLines="20" w:before="48" w:afterLines="20" w:after="48"/>
              <w:jc w:val="right"/>
              <w:rPr>
                <w:rFonts w:ascii="Arial" w:hAnsi="Arial" w:cs="Arial"/>
                <w:sz w:val="20"/>
                <w:szCs w:val="20"/>
              </w:rPr>
            </w:pPr>
            <w:r w:rsidRPr="009721B1">
              <w:rPr>
                <w:rStyle w:val="Nessuno"/>
                <w:rFonts w:ascii="Arial" w:hAnsi="Arial" w:cs="Arial"/>
                <w:sz w:val="20"/>
                <w:szCs w:val="20"/>
              </w:rPr>
              <w:t>97</w:t>
            </w:r>
          </w:p>
        </w:tc>
        <w:tc>
          <w:tcPr>
            <w:tcW w:w="1141" w:type="dxa"/>
          </w:tcPr>
          <w:p w14:paraId="0AB1B9ED" w14:textId="77777777" w:rsidR="001D05F3" w:rsidRPr="009721B1" w:rsidRDefault="001D05F3" w:rsidP="007B5FD1">
            <w:pPr>
              <w:pStyle w:val="Nessunaspaziatura"/>
              <w:spacing w:beforeLines="20" w:before="48" w:afterLines="20" w:after="48"/>
              <w:jc w:val="right"/>
              <w:rPr>
                <w:rFonts w:ascii="Arial" w:hAnsi="Arial" w:cs="Arial"/>
                <w:sz w:val="20"/>
                <w:szCs w:val="20"/>
              </w:rPr>
            </w:pPr>
            <w:r w:rsidRPr="009721B1">
              <w:rPr>
                <w:rStyle w:val="Nessuno"/>
                <w:rFonts w:ascii="Arial" w:hAnsi="Arial" w:cs="Arial"/>
                <w:sz w:val="20"/>
                <w:szCs w:val="20"/>
              </w:rPr>
              <w:t>2</w:t>
            </w:r>
          </w:p>
        </w:tc>
        <w:tc>
          <w:tcPr>
            <w:tcW w:w="1141" w:type="dxa"/>
          </w:tcPr>
          <w:p w14:paraId="5F366EF8" w14:textId="77777777" w:rsidR="001D05F3" w:rsidRPr="009721B1" w:rsidRDefault="001D05F3" w:rsidP="007B5FD1">
            <w:pPr>
              <w:pStyle w:val="Nessunaspaziatura"/>
              <w:spacing w:beforeLines="20" w:before="48" w:afterLines="20" w:after="48"/>
              <w:ind w:firstLine="0"/>
              <w:jc w:val="right"/>
              <w:rPr>
                <w:rFonts w:ascii="Arial" w:hAnsi="Arial" w:cs="Arial"/>
                <w:sz w:val="20"/>
                <w:szCs w:val="20"/>
              </w:rPr>
            </w:pPr>
            <w:r w:rsidRPr="009721B1">
              <w:rPr>
                <w:rStyle w:val="Nessuno"/>
                <w:rFonts w:ascii="Arial" w:hAnsi="Arial" w:cs="Arial"/>
                <w:sz w:val="20"/>
                <w:szCs w:val="20"/>
              </w:rPr>
              <w:t>248</w:t>
            </w:r>
          </w:p>
        </w:tc>
      </w:tr>
    </w:tbl>
    <w:p w14:paraId="6F328FCA" w14:textId="77777777" w:rsidR="001D05F3" w:rsidRDefault="001D05F3" w:rsidP="002B570E">
      <w:pPr>
        <w:pStyle w:val="Stile1"/>
        <w:rPr>
          <w:rStyle w:val="Riferimentodelicato"/>
        </w:rPr>
      </w:pPr>
    </w:p>
    <w:p w14:paraId="01C338F7" w14:textId="25B1BD73" w:rsidR="001D05F3" w:rsidRDefault="001D05F3" w:rsidP="002B570E">
      <w:pPr>
        <w:pStyle w:val="Stile1"/>
        <w:rPr>
          <w:rStyle w:val="Riferimentodelicato"/>
        </w:rPr>
      </w:pPr>
    </w:p>
    <w:p w14:paraId="2EBDBCAB" w14:textId="1D416712" w:rsidR="00A12BD0" w:rsidRDefault="00A12BD0" w:rsidP="002B570E">
      <w:pPr>
        <w:pStyle w:val="Stile1"/>
        <w:rPr>
          <w:rStyle w:val="Riferimentodelicato"/>
        </w:rPr>
      </w:pPr>
    </w:p>
    <w:p w14:paraId="711BE624" w14:textId="3E2BDCFF" w:rsidR="00A12BD0" w:rsidRDefault="00A12BD0" w:rsidP="002B570E">
      <w:pPr>
        <w:pStyle w:val="Stile1"/>
        <w:rPr>
          <w:rStyle w:val="Riferimentodelicato"/>
        </w:rPr>
      </w:pPr>
    </w:p>
    <w:p w14:paraId="33C9E686" w14:textId="77777777" w:rsidR="00A12BD0" w:rsidRDefault="00A12BD0" w:rsidP="002B570E">
      <w:pPr>
        <w:pStyle w:val="Stile1"/>
        <w:rPr>
          <w:rStyle w:val="Riferimentodelicato"/>
        </w:rPr>
      </w:pPr>
    </w:p>
    <w:p w14:paraId="7AE042CC" w14:textId="77777777" w:rsidR="00A12BD0" w:rsidRDefault="00A12BD0" w:rsidP="002B570E">
      <w:pPr>
        <w:pStyle w:val="Stile1"/>
        <w:rPr>
          <w:rStyle w:val="Riferimentodelicato"/>
        </w:rPr>
      </w:pPr>
      <w:r>
        <w:rPr>
          <w:rStyle w:val="Riferimentodelicato"/>
        </w:rPr>
        <w:t>FIGURA. SIMBOLI APPROVATI</w:t>
      </w:r>
    </w:p>
    <w:tbl>
      <w:tblPr>
        <w:tblStyle w:val="TableNormal"/>
        <w:tblW w:w="9010" w:type="dxa"/>
        <w:jc w:val="center"/>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E0E6ED"/>
        <w:tblLayout w:type="fixed"/>
        <w:tblLook w:val="04A0" w:firstRow="1" w:lastRow="0" w:firstColumn="1" w:lastColumn="0" w:noHBand="0" w:noVBand="1"/>
      </w:tblPr>
      <w:tblGrid>
        <w:gridCol w:w="3003"/>
        <w:gridCol w:w="3003"/>
        <w:gridCol w:w="3004"/>
      </w:tblGrid>
      <w:tr w:rsidR="001D05F3" w14:paraId="1109CAD7" w14:textId="77777777" w:rsidTr="007B5FD1">
        <w:trPr>
          <w:trHeight w:val="2330"/>
          <w:jc w:val="center"/>
        </w:trPr>
        <w:tc>
          <w:tcPr>
            <w:tcW w:w="3003" w:type="dxa"/>
            <w:tcBorders>
              <w:top w:val="single" w:sz="4" w:space="0" w:color="FFFFFF"/>
              <w:left w:val="single" w:sz="4" w:space="0" w:color="FFFFFF"/>
              <w:bottom w:val="single" w:sz="4" w:space="0" w:color="FFFFFF"/>
              <w:right w:val="single" w:sz="4" w:space="0" w:color="FFFFFF"/>
            </w:tcBorders>
            <w:shd w:val="clear" w:color="auto" w:fill="auto"/>
            <w:tcMar>
              <w:top w:w="80" w:type="dxa"/>
              <w:left w:w="80" w:type="dxa"/>
              <w:bottom w:w="80" w:type="dxa"/>
              <w:right w:w="80" w:type="dxa"/>
            </w:tcMar>
          </w:tcPr>
          <w:p w14:paraId="262CCA1B" w14:textId="77777777" w:rsidR="001D05F3" w:rsidRDefault="001D05F3" w:rsidP="007B5FD1">
            <w:pPr>
              <w:pStyle w:val="Nessunaspaziatura"/>
              <w:ind w:firstLine="0"/>
              <w:jc w:val="center"/>
            </w:pPr>
            <w:r>
              <w:rPr>
                <w:rStyle w:val="Nessuno"/>
                <w:noProof/>
                <w:lang w:eastAsia="it-IT"/>
              </w:rPr>
              <w:drawing>
                <wp:inline distT="0" distB="0" distL="0" distR="0" wp14:anchorId="1D3147F2" wp14:editId="06A1C311">
                  <wp:extent cx="1440000" cy="1440000"/>
                  <wp:effectExtent l="0" t="0" r="0" b="0"/>
                  <wp:docPr id="1073741828" name="officeArt object"/>
                  <wp:cNvGraphicFramePr/>
                  <a:graphic xmlns:a="http://schemas.openxmlformats.org/drawingml/2006/main">
                    <a:graphicData uri="http://schemas.openxmlformats.org/drawingml/2006/picture">
                      <pic:pic xmlns:pic="http://schemas.openxmlformats.org/drawingml/2006/picture">
                        <pic:nvPicPr>
                          <pic:cNvPr id="1073741828" name="image4.jpeg"/>
                          <pic:cNvPicPr>
                            <a:picLocks noChangeAspect="1"/>
                          </pic:cNvPicPr>
                        </pic:nvPicPr>
                        <pic:blipFill>
                          <a:blip r:embed="rId42">
                            <a:extLst/>
                          </a:blip>
                          <a:stretch>
                            <a:fillRect/>
                          </a:stretch>
                        </pic:blipFill>
                        <pic:spPr>
                          <a:xfrm>
                            <a:off x="0" y="0"/>
                            <a:ext cx="1440000" cy="1440000"/>
                          </a:xfrm>
                          <a:prstGeom prst="rect">
                            <a:avLst/>
                          </a:prstGeom>
                          <a:ln w="12700" cap="flat">
                            <a:noFill/>
                            <a:miter lim="400000"/>
                          </a:ln>
                          <a:effectLst/>
                        </pic:spPr>
                      </pic:pic>
                    </a:graphicData>
                  </a:graphic>
                </wp:inline>
              </w:drawing>
            </w:r>
          </w:p>
        </w:tc>
        <w:tc>
          <w:tcPr>
            <w:tcW w:w="3003" w:type="dxa"/>
            <w:tcBorders>
              <w:top w:val="single" w:sz="4" w:space="0" w:color="FFFFFF"/>
              <w:left w:val="single" w:sz="4" w:space="0" w:color="FFFFFF"/>
              <w:bottom w:val="single" w:sz="4" w:space="0" w:color="FFFFFF"/>
              <w:right w:val="single" w:sz="4" w:space="0" w:color="FFFFFF"/>
            </w:tcBorders>
            <w:shd w:val="clear" w:color="auto" w:fill="auto"/>
            <w:tcMar>
              <w:top w:w="80" w:type="dxa"/>
              <w:left w:w="80" w:type="dxa"/>
              <w:bottom w:w="80" w:type="dxa"/>
              <w:right w:w="80" w:type="dxa"/>
            </w:tcMar>
          </w:tcPr>
          <w:p w14:paraId="1F522E8D" w14:textId="77777777" w:rsidR="001D05F3" w:rsidRDefault="001D05F3" w:rsidP="007B5FD1">
            <w:pPr>
              <w:pStyle w:val="Nessunaspaziatura"/>
              <w:ind w:firstLine="0"/>
              <w:jc w:val="center"/>
            </w:pPr>
            <w:r>
              <w:rPr>
                <w:rStyle w:val="Nessuno"/>
                <w:noProof/>
                <w:lang w:eastAsia="it-IT"/>
              </w:rPr>
              <w:drawing>
                <wp:inline distT="0" distB="0" distL="0" distR="0" wp14:anchorId="06C526D7" wp14:editId="546FBA68">
                  <wp:extent cx="1440000" cy="1432800"/>
                  <wp:effectExtent l="0" t="0" r="0" b="0"/>
                  <wp:docPr id="1073741829" name="officeArt object"/>
                  <wp:cNvGraphicFramePr/>
                  <a:graphic xmlns:a="http://schemas.openxmlformats.org/drawingml/2006/main">
                    <a:graphicData uri="http://schemas.openxmlformats.org/drawingml/2006/picture">
                      <pic:pic xmlns:pic="http://schemas.openxmlformats.org/drawingml/2006/picture">
                        <pic:nvPicPr>
                          <pic:cNvPr id="1073741829" name="image5.jpeg"/>
                          <pic:cNvPicPr>
                            <a:picLocks noChangeAspect="1"/>
                          </pic:cNvPicPr>
                        </pic:nvPicPr>
                        <pic:blipFill>
                          <a:blip r:embed="rId43">
                            <a:extLst/>
                          </a:blip>
                          <a:stretch>
                            <a:fillRect/>
                          </a:stretch>
                        </pic:blipFill>
                        <pic:spPr>
                          <a:xfrm>
                            <a:off x="0" y="0"/>
                            <a:ext cx="1440000" cy="1432800"/>
                          </a:xfrm>
                          <a:prstGeom prst="rect">
                            <a:avLst/>
                          </a:prstGeom>
                          <a:ln w="12700" cap="flat">
                            <a:noFill/>
                            <a:miter lim="400000"/>
                          </a:ln>
                          <a:effectLst/>
                        </pic:spPr>
                      </pic:pic>
                    </a:graphicData>
                  </a:graphic>
                </wp:inline>
              </w:drawing>
            </w:r>
          </w:p>
        </w:tc>
        <w:tc>
          <w:tcPr>
            <w:tcW w:w="3004" w:type="dxa"/>
            <w:tcBorders>
              <w:top w:val="single" w:sz="4" w:space="0" w:color="FFFFFF"/>
              <w:left w:val="single" w:sz="4" w:space="0" w:color="FFFFFF"/>
              <w:bottom w:val="single" w:sz="4" w:space="0" w:color="FFFFFF"/>
              <w:right w:val="single" w:sz="4" w:space="0" w:color="FFFFFF"/>
            </w:tcBorders>
            <w:shd w:val="clear" w:color="auto" w:fill="auto"/>
            <w:tcMar>
              <w:top w:w="80" w:type="dxa"/>
              <w:left w:w="80" w:type="dxa"/>
              <w:bottom w:w="80" w:type="dxa"/>
              <w:right w:w="80" w:type="dxa"/>
            </w:tcMar>
          </w:tcPr>
          <w:p w14:paraId="2ED0884D" w14:textId="77777777" w:rsidR="001D05F3" w:rsidRDefault="001D05F3" w:rsidP="007B5FD1">
            <w:pPr>
              <w:pStyle w:val="Nessunaspaziatura"/>
              <w:ind w:firstLine="0"/>
              <w:jc w:val="center"/>
            </w:pPr>
            <w:r>
              <w:rPr>
                <w:rStyle w:val="Nessuno"/>
                <w:noProof/>
                <w:lang w:eastAsia="it-IT"/>
              </w:rPr>
              <w:drawing>
                <wp:inline distT="0" distB="0" distL="0" distR="0" wp14:anchorId="5D4EF960" wp14:editId="39C1D0A9">
                  <wp:extent cx="1440000" cy="1432800"/>
                  <wp:effectExtent l="0" t="0" r="0" b="0"/>
                  <wp:docPr id="1073741830" name="officeArt object"/>
                  <wp:cNvGraphicFramePr/>
                  <a:graphic xmlns:a="http://schemas.openxmlformats.org/drawingml/2006/main">
                    <a:graphicData uri="http://schemas.openxmlformats.org/drawingml/2006/picture">
                      <pic:pic xmlns:pic="http://schemas.openxmlformats.org/drawingml/2006/picture">
                        <pic:nvPicPr>
                          <pic:cNvPr id="1073741830" name="image6.jpeg"/>
                          <pic:cNvPicPr>
                            <a:picLocks noChangeAspect="1"/>
                          </pic:cNvPicPr>
                        </pic:nvPicPr>
                        <pic:blipFill>
                          <a:blip r:embed="rId44">
                            <a:extLst/>
                          </a:blip>
                          <a:stretch>
                            <a:fillRect/>
                          </a:stretch>
                        </pic:blipFill>
                        <pic:spPr>
                          <a:xfrm>
                            <a:off x="0" y="0"/>
                            <a:ext cx="1440000" cy="1432800"/>
                          </a:xfrm>
                          <a:prstGeom prst="rect">
                            <a:avLst/>
                          </a:prstGeom>
                          <a:ln w="12700" cap="flat">
                            <a:noFill/>
                            <a:miter lim="400000"/>
                          </a:ln>
                          <a:effectLst/>
                        </pic:spPr>
                      </pic:pic>
                    </a:graphicData>
                  </a:graphic>
                </wp:inline>
              </w:drawing>
            </w:r>
          </w:p>
        </w:tc>
      </w:tr>
    </w:tbl>
    <w:p w14:paraId="3FB75DEA" w14:textId="77777777" w:rsidR="001D05F3" w:rsidRDefault="001D05F3" w:rsidP="002B570E">
      <w:pPr>
        <w:pStyle w:val="Stile1"/>
        <w:rPr>
          <w:rStyle w:val="Nessuno"/>
        </w:rPr>
      </w:pPr>
    </w:p>
    <w:p w14:paraId="789AC29B" w14:textId="77777777" w:rsidR="001D05F3" w:rsidRDefault="001D05F3" w:rsidP="002B570E">
      <w:pPr>
        <w:pStyle w:val="Stile1"/>
        <w:rPr>
          <w:rStyle w:val="Nessuno"/>
        </w:rPr>
      </w:pPr>
    </w:p>
    <w:p w14:paraId="6428A406" w14:textId="2DC5CFC5" w:rsidR="001D05F3" w:rsidRDefault="001D05F3" w:rsidP="002B570E">
      <w:pPr>
        <w:pStyle w:val="Stile1"/>
        <w:rPr>
          <w:rStyle w:val="Nessuno"/>
        </w:rPr>
      </w:pPr>
    </w:p>
    <w:p w14:paraId="18C077A9" w14:textId="714CC3D3" w:rsidR="006F4DA3" w:rsidRDefault="006F4DA3" w:rsidP="002B570E">
      <w:pPr>
        <w:pStyle w:val="Stile1"/>
        <w:rPr>
          <w:rStyle w:val="Nessuno"/>
        </w:rPr>
      </w:pPr>
    </w:p>
    <w:p w14:paraId="29017A21" w14:textId="09F07606" w:rsidR="006F4DA3" w:rsidRDefault="006F4DA3" w:rsidP="002B570E">
      <w:pPr>
        <w:pStyle w:val="Stile1"/>
        <w:rPr>
          <w:rStyle w:val="Nessuno"/>
        </w:rPr>
      </w:pPr>
    </w:p>
    <w:p w14:paraId="68EC7F85" w14:textId="73E57D69" w:rsidR="006F4DA3" w:rsidRDefault="006F4DA3" w:rsidP="002B570E">
      <w:pPr>
        <w:pStyle w:val="Stile1"/>
        <w:rPr>
          <w:rStyle w:val="Nessuno"/>
        </w:rPr>
      </w:pPr>
    </w:p>
    <w:p w14:paraId="1CA99771" w14:textId="729A1906" w:rsidR="001D05F3" w:rsidRDefault="001D05F3" w:rsidP="001D05F3">
      <w:pPr>
        <w:pStyle w:val="Titolo2"/>
      </w:pPr>
      <w:bookmarkStart w:id="66" w:name="_Toc471894892"/>
      <w:bookmarkStart w:id="67" w:name="_Toc487610045"/>
      <w:r>
        <w:rPr>
          <w:rFonts w:eastAsia="Arial Unicode MS" w:cs="Arial Unicode MS"/>
        </w:rPr>
        <w:t>Bibliografia Capitolo 5</w:t>
      </w:r>
      <w:bookmarkEnd w:id="66"/>
      <w:bookmarkEnd w:id="67"/>
    </w:p>
    <w:p w14:paraId="31239DBF" w14:textId="77777777" w:rsidR="001D05F3" w:rsidRPr="0091498E" w:rsidRDefault="001D05F3" w:rsidP="00B723DD">
      <w:pPr>
        <w:pStyle w:val="Nessunaspaziatura"/>
        <w:numPr>
          <w:ilvl w:val="0"/>
          <w:numId w:val="155"/>
        </w:numPr>
        <w:jc w:val="both"/>
        <w:rPr>
          <w:color w:val="auto"/>
        </w:rPr>
      </w:pPr>
      <w:r w:rsidRPr="0091498E">
        <w:rPr>
          <w:color w:val="auto"/>
        </w:rPr>
        <w:t xml:space="preserve">Graziella Picchi: Geografia dei prodotti tipici locali e tradizionali, 2015. Pubblicato su: </w:t>
      </w:r>
      <w:hyperlink r:id="rId45" w:history="1">
        <w:r w:rsidRPr="0091498E">
          <w:rPr>
            <w:rStyle w:val="Hyperlink1"/>
            <w:color w:val="auto"/>
          </w:rPr>
          <w:t>http://www.treccani.it/enciclopedia/geografia-dei-prodotti-tipici-locali-e-tradizionali_(L'Italia-e-le-sue-Regioni)/</w:t>
        </w:r>
      </w:hyperlink>
    </w:p>
    <w:p w14:paraId="3E677E1B" w14:textId="77777777" w:rsidR="001D05F3" w:rsidRPr="0091498E" w:rsidRDefault="00337644" w:rsidP="00B723DD">
      <w:pPr>
        <w:pStyle w:val="Nessunaspaziatura"/>
        <w:numPr>
          <w:ilvl w:val="0"/>
          <w:numId w:val="155"/>
        </w:numPr>
        <w:jc w:val="both"/>
        <w:rPr>
          <w:color w:val="auto"/>
        </w:rPr>
      </w:pPr>
      <w:hyperlink r:id="rId46" w:history="1">
        <w:r w:rsidR="001D05F3" w:rsidRPr="0091498E">
          <w:rPr>
            <w:rStyle w:val="Hyperlink1"/>
            <w:color w:val="auto"/>
          </w:rPr>
          <w:t>http://www.macchinealimentari.it/2014/11/03/tre-nuovi-regolamenti-dapplicazione-del-reg-n11512012-ue/</w:t>
        </w:r>
      </w:hyperlink>
    </w:p>
    <w:p w14:paraId="235DA3DB" w14:textId="77777777" w:rsidR="001D05F3" w:rsidRPr="0091498E" w:rsidRDefault="00337644" w:rsidP="00B723DD">
      <w:pPr>
        <w:pStyle w:val="Nessunaspaziatura"/>
        <w:numPr>
          <w:ilvl w:val="0"/>
          <w:numId w:val="155"/>
        </w:numPr>
        <w:jc w:val="both"/>
        <w:rPr>
          <w:color w:val="auto"/>
        </w:rPr>
      </w:pPr>
      <w:hyperlink r:id="rId47" w:history="1">
        <w:r w:rsidR="001D05F3" w:rsidRPr="0091498E">
          <w:rPr>
            <w:rStyle w:val="Hyperlink1"/>
            <w:color w:val="auto"/>
          </w:rPr>
          <w:t>https://www.politicheagricole.it/flex/cm/pages/ServeBLOB.php/L/IT/IDPagina/309</w:t>
        </w:r>
      </w:hyperlink>
    </w:p>
    <w:p w14:paraId="5A63DE6D" w14:textId="77777777" w:rsidR="001D05F3" w:rsidRPr="0091498E" w:rsidRDefault="001D05F3" w:rsidP="00B723DD">
      <w:pPr>
        <w:pStyle w:val="Nessunaspaziatura"/>
        <w:numPr>
          <w:ilvl w:val="0"/>
          <w:numId w:val="155"/>
        </w:numPr>
        <w:jc w:val="both"/>
        <w:rPr>
          <w:color w:val="auto"/>
        </w:rPr>
      </w:pPr>
      <w:r w:rsidRPr="0091498E">
        <w:rPr>
          <w:color w:val="auto"/>
        </w:rPr>
        <w:t>R. Fanfani, R. Pieri: Il sistema agro-alimentare dell’Emilia-Romagna. 2010, Maggioli Editore.</w:t>
      </w:r>
    </w:p>
    <w:p w14:paraId="4458DB95" w14:textId="77777777" w:rsidR="001D05F3" w:rsidRPr="0091498E" w:rsidRDefault="001D05F3" w:rsidP="00B723DD">
      <w:pPr>
        <w:pStyle w:val="Nessunaspaziatura"/>
        <w:numPr>
          <w:ilvl w:val="0"/>
          <w:numId w:val="155"/>
        </w:numPr>
        <w:jc w:val="both"/>
        <w:rPr>
          <w:color w:val="auto"/>
        </w:rPr>
      </w:pPr>
      <w:r w:rsidRPr="0091498E">
        <w:rPr>
          <w:color w:val="auto"/>
        </w:rPr>
        <w:t xml:space="preserve">R. Pieri, R. </w:t>
      </w:r>
      <w:proofErr w:type="spellStart"/>
      <w:r w:rsidRPr="0091498E">
        <w:rPr>
          <w:color w:val="auto"/>
        </w:rPr>
        <w:t>Pretolani</w:t>
      </w:r>
      <w:proofErr w:type="spellEnd"/>
      <w:r w:rsidRPr="0091498E">
        <w:rPr>
          <w:color w:val="auto"/>
        </w:rPr>
        <w:t>: Il sistema agro-alimentare della Lombardia. 2011, Franco Angeli Editore.</w:t>
      </w:r>
    </w:p>
    <w:p w14:paraId="1FECB0C2" w14:textId="77777777" w:rsidR="001D05F3" w:rsidRDefault="001D05F3" w:rsidP="002B570E">
      <w:pPr>
        <w:pStyle w:val="Stile1"/>
      </w:pPr>
    </w:p>
    <w:p w14:paraId="5645BCD8" w14:textId="77777777" w:rsidR="001D05F3" w:rsidRDefault="001D05F3" w:rsidP="002B570E">
      <w:pPr>
        <w:pStyle w:val="Stile1"/>
      </w:pPr>
    </w:p>
    <w:p w14:paraId="4C6A976A" w14:textId="77777777" w:rsidR="001D05F3" w:rsidRDefault="001D05F3" w:rsidP="002B570E">
      <w:pPr>
        <w:pStyle w:val="Stile1"/>
      </w:pPr>
    </w:p>
    <w:p w14:paraId="303F9B65" w14:textId="77777777" w:rsidR="001D05F3" w:rsidRDefault="001D05F3" w:rsidP="002B570E">
      <w:pPr>
        <w:pStyle w:val="Stile1"/>
      </w:pPr>
    </w:p>
    <w:p w14:paraId="13393C06" w14:textId="77777777" w:rsidR="001D05F3" w:rsidRDefault="001D05F3" w:rsidP="002B570E">
      <w:pPr>
        <w:pStyle w:val="Stile1"/>
      </w:pPr>
    </w:p>
    <w:p w14:paraId="15C06CDA" w14:textId="77777777" w:rsidR="001D05F3" w:rsidRDefault="001D05F3" w:rsidP="002B570E">
      <w:pPr>
        <w:pStyle w:val="Stile1"/>
      </w:pPr>
    </w:p>
    <w:p w14:paraId="121CA34A" w14:textId="77777777" w:rsidR="001D05F3" w:rsidRDefault="001D05F3" w:rsidP="002B570E">
      <w:pPr>
        <w:pStyle w:val="Stile1"/>
      </w:pPr>
    </w:p>
    <w:p w14:paraId="6FB11B48" w14:textId="77777777" w:rsidR="001D05F3" w:rsidRDefault="001D05F3" w:rsidP="002B570E">
      <w:pPr>
        <w:pStyle w:val="Stile1"/>
      </w:pPr>
    </w:p>
    <w:p w14:paraId="78708B58" w14:textId="77777777" w:rsidR="001D05F3" w:rsidRDefault="001D05F3" w:rsidP="002B570E">
      <w:pPr>
        <w:pStyle w:val="Stile1"/>
      </w:pPr>
    </w:p>
    <w:p w14:paraId="109EA848" w14:textId="77777777" w:rsidR="001D05F3" w:rsidRDefault="001D05F3" w:rsidP="002B570E">
      <w:pPr>
        <w:pStyle w:val="Stile1"/>
      </w:pPr>
    </w:p>
    <w:p w14:paraId="31AA88A1" w14:textId="77777777" w:rsidR="001D05F3" w:rsidRDefault="001D05F3" w:rsidP="002B570E">
      <w:pPr>
        <w:pStyle w:val="Stile1"/>
      </w:pPr>
    </w:p>
    <w:p w14:paraId="76486459" w14:textId="77777777" w:rsidR="001D05F3" w:rsidRDefault="001D05F3" w:rsidP="002B570E">
      <w:pPr>
        <w:pStyle w:val="Stile1"/>
      </w:pPr>
    </w:p>
    <w:p w14:paraId="523E9EB2" w14:textId="77777777" w:rsidR="001D05F3" w:rsidRDefault="001D05F3" w:rsidP="002B570E">
      <w:pPr>
        <w:pStyle w:val="Stile1"/>
      </w:pPr>
    </w:p>
    <w:p w14:paraId="475AEFF3" w14:textId="77777777" w:rsidR="001D05F3" w:rsidRDefault="001D05F3" w:rsidP="002B570E">
      <w:pPr>
        <w:pStyle w:val="Stile1"/>
      </w:pPr>
    </w:p>
    <w:p w14:paraId="06B41C97" w14:textId="77777777" w:rsidR="001D05F3" w:rsidRDefault="001D05F3" w:rsidP="002B570E">
      <w:pPr>
        <w:pStyle w:val="Stile1"/>
      </w:pPr>
    </w:p>
    <w:p w14:paraId="46B98221" w14:textId="77777777" w:rsidR="001D05F3" w:rsidRDefault="001D05F3" w:rsidP="002B570E">
      <w:pPr>
        <w:pStyle w:val="Stile1"/>
      </w:pPr>
    </w:p>
    <w:p w14:paraId="55C20B72" w14:textId="77777777" w:rsidR="001D05F3" w:rsidRDefault="001D05F3" w:rsidP="002B570E">
      <w:pPr>
        <w:pStyle w:val="Stile1"/>
      </w:pPr>
    </w:p>
    <w:p w14:paraId="103DFDFE" w14:textId="77777777" w:rsidR="001D05F3" w:rsidRDefault="001D05F3" w:rsidP="002B570E">
      <w:pPr>
        <w:pStyle w:val="Stile1"/>
      </w:pPr>
    </w:p>
    <w:p w14:paraId="3545AA21" w14:textId="77777777" w:rsidR="001D05F3" w:rsidRDefault="001D05F3" w:rsidP="002B570E">
      <w:pPr>
        <w:pStyle w:val="Stile1"/>
      </w:pPr>
    </w:p>
    <w:p w14:paraId="4C9C77F3" w14:textId="77777777" w:rsidR="001D05F3" w:rsidRDefault="001D05F3" w:rsidP="002B570E">
      <w:pPr>
        <w:pStyle w:val="Stile1"/>
      </w:pPr>
    </w:p>
    <w:p w14:paraId="29B27574" w14:textId="77777777" w:rsidR="001D05F3" w:rsidRDefault="001D05F3" w:rsidP="002B570E">
      <w:pPr>
        <w:pStyle w:val="Stile1"/>
      </w:pPr>
    </w:p>
    <w:p w14:paraId="3E50A441" w14:textId="1DB577D5" w:rsidR="001D05F3" w:rsidRDefault="001D05F3" w:rsidP="002B570E">
      <w:pPr>
        <w:pStyle w:val="Stile1"/>
      </w:pPr>
    </w:p>
    <w:p w14:paraId="55C2F5CD" w14:textId="77777777" w:rsidR="001C7B81" w:rsidRDefault="001C7B81" w:rsidP="002B570E">
      <w:pPr>
        <w:pStyle w:val="Stile1"/>
      </w:pPr>
    </w:p>
    <w:p w14:paraId="36BA2589" w14:textId="77777777" w:rsidR="001D05F3" w:rsidRDefault="001D05F3" w:rsidP="002B570E">
      <w:pPr>
        <w:pStyle w:val="Stile1"/>
      </w:pPr>
    </w:p>
    <w:p w14:paraId="1E3EBD08" w14:textId="77777777" w:rsidR="001D05F3" w:rsidRDefault="001D05F3" w:rsidP="002B570E">
      <w:pPr>
        <w:pStyle w:val="Stile1"/>
      </w:pPr>
    </w:p>
    <w:p w14:paraId="67E6A196" w14:textId="77777777" w:rsidR="001D05F3" w:rsidRDefault="001D05F3" w:rsidP="002B570E">
      <w:pPr>
        <w:pStyle w:val="Stile1"/>
      </w:pPr>
    </w:p>
    <w:p w14:paraId="15D1F4DA" w14:textId="77777777" w:rsidR="001D05F3" w:rsidRDefault="001D05F3" w:rsidP="002B570E">
      <w:pPr>
        <w:pStyle w:val="Stile1"/>
        <w:rPr>
          <w:rStyle w:val="Nessuno"/>
        </w:rPr>
      </w:pPr>
    </w:p>
    <w:p w14:paraId="32AAFE40" w14:textId="0760CD54" w:rsidR="001D05F3" w:rsidRDefault="001D05F3" w:rsidP="001D05F3">
      <w:pPr>
        <w:pStyle w:val="Titolo1"/>
      </w:pPr>
      <w:bookmarkStart w:id="68" w:name="_Toc471894893"/>
      <w:bookmarkStart w:id="69" w:name="_Toc487610046"/>
      <w:r>
        <w:rPr>
          <w:rFonts w:cs="Arial Unicode MS"/>
        </w:rPr>
        <w:lastRenderedPageBreak/>
        <w:t>CAPITOLO 6.</w:t>
      </w:r>
      <w:bookmarkEnd w:id="68"/>
      <w:bookmarkEnd w:id="69"/>
      <w:r>
        <w:rPr>
          <w:rFonts w:cs="Arial Unicode MS"/>
        </w:rPr>
        <w:t xml:space="preserve"> </w:t>
      </w:r>
    </w:p>
    <w:p w14:paraId="64E8B9C9" w14:textId="648B1925" w:rsidR="001D05F3" w:rsidRDefault="001D05F3" w:rsidP="00C2610A">
      <w:pPr>
        <w:pStyle w:val="Titolo1"/>
        <w:jc w:val="both"/>
        <w:rPr>
          <w:rStyle w:val="Nessuno"/>
          <w:lang w:val="it-IT"/>
        </w:rPr>
      </w:pPr>
      <w:bookmarkStart w:id="70" w:name="_Toc471894894"/>
      <w:bookmarkStart w:id="71" w:name="_Toc487610047"/>
      <w:r>
        <w:rPr>
          <w:rStyle w:val="Nessuno"/>
          <w:lang w:val="it-IT"/>
        </w:rPr>
        <w:t>CERTIFICAZIONE DI PRODOTTO BIOLOGICO</w:t>
      </w:r>
      <w:bookmarkEnd w:id="70"/>
      <w:bookmarkEnd w:id="71"/>
    </w:p>
    <w:p w14:paraId="4F2C3A5F" w14:textId="43510283" w:rsidR="001D05F3" w:rsidRDefault="001D05F3" w:rsidP="001C7B81">
      <w:pPr>
        <w:pStyle w:val="Titolo2"/>
        <w:jc w:val="both"/>
      </w:pPr>
      <w:bookmarkStart w:id="72" w:name="_Toc471894895"/>
      <w:bookmarkStart w:id="73" w:name="_Toc487610048"/>
      <w:r>
        <w:rPr>
          <w:rFonts w:eastAsia="Arial Unicode MS" w:cs="Arial Unicode MS"/>
        </w:rPr>
        <w:t>6.1 Le produzioni biologiche</w:t>
      </w:r>
      <w:bookmarkEnd w:id="72"/>
      <w:bookmarkEnd w:id="73"/>
    </w:p>
    <w:p w14:paraId="6EC82CFE" w14:textId="77777777" w:rsidR="001D05F3" w:rsidRDefault="001D05F3" w:rsidP="001C7B81">
      <w:pPr>
        <w:pStyle w:val="Nessunaspaziatura"/>
        <w:jc w:val="both"/>
        <w:rPr>
          <w:rStyle w:val="Nessuno"/>
        </w:rPr>
      </w:pPr>
      <w:r>
        <w:rPr>
          <w:rStyle w:val="Nessuno"/>
          <w:rFonts w:eastAsia="Arial Unicode MS" w:cs="Arial Unicode MS"/>
        </w:rPr>
        <w:t>Secondo una definizione universalmente riconosciuta, si può dire che:</w:t>
      </w:r>
    </w:p>
    <w:p w14:paraId="10730E5A" w14:textId="77777777" w:rsidR="001D05F3" w:rsidRDefault="001D05F3" w:rsidP="001C7B81">
      <w:pPr>
        <w:pStyle w:val="Nessunaspaziatura"/>
        <w:jc w:val="both"/>
        <w:rPr>
          <w:rStyle w:val="Nessuno"/>
          <w:i/>
          <w:iCs/>
        </w:rPr>
      </w:pPr>
      <w:r>
        <w:rPr>
          <w:rStyle w:val="Nessuno"/>
          <w:rFonts w:eastAsia="Arial Unicode MS" w:cs="Arial Unicode MS"/>
          <w:i/>
          <w:iCs/>
        </w:rPr>
        <w:t>“La produzione biologica è un sistema globale di gestione dell’azienda agricola e di produzione agroalimentare basato sull’interazione tra le migliori pratiche ambientali, un alto livello di biodiversità, la salvaguardia delle risorse naturali, l’applicazione di criteri rigorosi in materia di benessere degli animali e una produzione confacente alle preferenze di taluni consumatori per prodotti ottenuti con sostanze e procedimenti naturali”.</w:t>
      </w:r>
    </w:p>
    <w:p w14:paraId="28FA52C3" w14:textId="77777777" w:rsidR="001D05F3" w:rsidRDefault="001D05F3" w:rsidP="001C7B81">
      <w:pPr>
        <w:pStyle w:val="Nessunaspaziatura"/>
        <w:jc w:val="both"/>
        <w:rPr>
          <w:rStyle w:val="Nessuno"/>
        </w:rPr>
      </w:pPr>
      <w:r>
        <w:rPr>
          <w:rStyle w:val="Nessuno"/>
          <w:rFonts w:eastAsia="Arial Unicode MS" w:cs="Arial Unicode MS"/>
        </w:rPr>
        <w:t xml:space="preserve">In altri termini, l’agricoltura biologica è un metodo di produzione che limita l’impatto sull’ambiente tutelando il territorio, dalla coltivazione fino alla distribuzione del prodotto. È un metodo di produzione agricola sostenibile che senza usare prodotti di sintesi, come concimi di sintesi e fitofarmaci, intende esaltare la naturale produttività del suolo e la salubrità dei prodotti agroalimentari. </w:t>
      </w:r>
    </w:p>
    <w:p w14:paraId="2645C1EE" w14:textId="44B35981" w:rsidR="001D05F3" w:rsidRDefault="001D05F3" w:rsidP="001C7B81">
      <w:pPr>
        <w:pStyle w:val="Titolo2"/>
        <w:jc w:val="both"/>
      </w:pPr>
      <w:bookmarkStart w:id="74" w:name="_Toc471894896"/>
      <w:bookmarkStart w:id="75" w:name="_Toc487610049"/>
      <w:r>
        <w:rPr>
          <w:rFonts w:eastAsia="Arial Unicode MS" w:cs="Arial Unicode MS"/>
        </w:rPr>
        <w:t>6.2 Le norme delle produzioni biologiche</w:t>
      </w:r>
      <w:bookmarkEnd w:id="74"/>
      <w:bookmarkEnd w:id="75"/>
    </w:p>
    <w:p w14:paraId="799B2405" w14:textId="000EBF06" w:rsidR="001D05F3" w:rsidRDefault="001D05F3" w:rsidP="009721B1">
      <w:pPr>
        <w:pStyle w:val="Nessunaspaziatura"/>
        <w:jc w:val="both"/>
        <w:rPr>
          <w:rStyle w:val="Nessuno"/>
        </w:rPr>
      </w:pPr>
      <w:r>
        <w:rPr>
          <w:rStyle w:val="Nessuno"/>
          <w:rFonts w:eastAsia="Arial Unicode MS" w:cs="Arial Unicode MS"/>
        </w:rPr>
        <w:t>La prima norma comunitaria sulla produzione biologica di prodotti agricoli e sull’indicazione circa l’applicazione di tale metodo sui prodotti agricoli e sulle derrate alimentari, è stato il Regolamento (CEE) n. 2092/91. In seguito, con il Reg. (CE) n. 1804/99 si è estesa la regolamentazione anche alle produzioni animali.</w:t>
      </w:r>
      <w:r w:rsidR="009721B1">
        <w:rPr>
          <w:rStyle w:val="Nessuno"/>
        </w:rPr>
        <w:t xml:space="preserve"> </w:t>
      </w:r>
      <w:r>
        <w:rPr>
          <w:rStyle w:val="Nessuno"/>
          <w:rFonts w:eastAsia="Arial Unicode MS" w:cs="Arial Unicode MS"/>
        </w:rPr>
        <w:t>Nell’anno 2007, il Reg. (CE) n. 834/2007 per l’agricoltura biologica ha abolito e sostituito i precedenti Regolamenti comunitari. Esso è relativo alla produzione biologica e all’etichettatura dei prodotti biologici sia di origine vegetale che animale, compresa l’acquacoltura.</w:t>
      </w:r>
      <w:r w:rsidR="009721B1">
        <w:rPr>
          <w:rStyle w:val="Nessuno"/>
        </w:rPr>
        <w:t xml:space="preserve"> </w:t>
      </w:r>
      <w:r>
        <w:rPr>
          <w:rStyle w:val="Nessuno"/>
          <w:rFonts w:eastAsia="Arial Unicode MS" w:cs="Arial Unicode MS"/>
        </w:rPr>
        <w:t>L’anno successivo, è stato emanato il Reg. (CE) n. 889/2008 che indica le modalità di applicazione del Reg. (CE) n. 834/2007, su produzione biologica ed etichettatura dei prodotti biologici, per quanto riguarda la produzione biologica, l’etichettatura e i controlli.</w:t>
      </w:r>
      <w:r w:rsidR="009721B1">
        <w:rPr>
          <w:rStyle w:val="Nessuno"/>
        </w:rPr>
        <w:t xml:space="preserve"> </w:t>
      </w:r>
      <w:r>
        <w:rPr>
          <w:rStyle w:val="Nessuno"/>
          <w:rFonts w:eastAsia="Arial Unicode MS" w:cs="Arial Unicode MS"/>
        </w:rPr>
        <w:t>Sempre nel 2008, viene emanato il Reg. (CE) n. 1235/2008 che individua le modalità di applicazione del Reg. (CE) n. 834/2007 per quanto riguarda il regime di importazione di prodotti biologici dai paesi terzi.</w:t>
      </w:r>
    </w:p>
    <w:p w14:paraId="4FC1BC7E" w14:textId="14AF7527" w:rsidR="001D05F3" w:rsidRDefault="001D05F3" w:rsidP="001C7B81">
      <w:pPr>
        <w:pStyle w:val="Titolo2"/>
        <w:jc w:val="both"/>
      </w:pPr>
      <w:bookmarkStart w:id="76" w:name="_Toc471894897"/>
      <w:bookmarkStart w:id="77" w:name="_Toc487610050"/>
      <w:r>
        <w:rPr>
          <w:rFonts w:eastAsia="Arial Unicode MS" w:cs="Arial Unicode MS"/>
        </w:rPr>
        <w:t>6.3 Gli Organismi Geneticamente Modificati</w:t>
      </w:r>
      <w:bookmarkEnd w:id="76"/>
      <w:bookmarkEnd w:id="77"/>
    </w:p>
    <w:p w14:paraId="316551EC" w14:textId="077FB6E1" w:rsidR="001D05F3" w:rsidRDefault="001D05F3" w:rsidP="009721B1">
      <w:pPr>
        <w:pStyle w:val="Nessunaspaziatura"/>
        <w:jc w:val="both"/>
        <w:rPr>
          <w:rStyle w:val="Nessuno"/>
        </w:rPr>
      </w:pPr>
      <w:r>
        <w:rPr>
          <w:rStyle w:val="Nessuno"/>
          <w:rFonts w:eastAsia="Arial Unicode MS" w:cs="Arial Unicode MS"/>
        </w:rPr>
        <w:t>Un Organismo Geneticamente Modificato (OGM) è un organismo vivente che possiede un patrimonio genetico modificato tramite tecniche di ingegneria genetica. Nel settore agroalimentare, la gran parte delle varietà modificate usate oggi nel mondo appartengono a cinque specie: mais, soia, cotone, colza, barbabietola da zucchero. In piccole quantità, si coltivano anche versioni GM di papaya, erba medica, zucchine.</w:t>
      </w:r>
      <w:r w:rsidR="009721B1">
        <w:rPr>
          <w:rStyle w:val="Nessuno"/>
        </w:rPr>
        <w:t xml:space="preserve"> </w:t>
      </w:r>
      <w:r>
        <w:rPr>
          <w:rStyle w:val="Nessuno"/>
          <w:rFonts w:eastAsia="Arial Unicode MS" w:cs="Arial Unicode MS"/>
        </w:rPr>
        <w:t xml:space="preserve">I geni aggiunti agli OGM agricoli trovano due principali applicazioni: la resistenza agli erbicidi e la produzione di tossine contro i parassiti. </w:t>
      </w:r>
    </w:p>
    <w:p w14:paraId="1704901F" w14:textId="77777777" w:rsidR="001D05F3" w:rsidRDefault="001D05F3" w:rsidP="001C7B81">
      <w:pPr>
        <w:pStyle w:val="Titolo3"/>
        <w:jc w:val="both"/>
      </w:pPr>
      <w:r>
        <w:rPr>
          <w:rFonts w:eastAsia="Arial Unicode MS" w:cs="Arial Unicode MS"/>
        </w:rPr>
        <w:lastRenderedPageBreak/>
        <w:t>6.3.1 Resistenza agli erbicidi</w:t>
      </w:r>
    </w:p>
    <w:p w14:paraId="2519B062" w14:textId="77777777" w:rsidR="001D05F3" w:rsidRDefault="001D05F3" w:rsidP="001C7B81">
      <w:pPr>
        <w:pStyle w:val="Nessunaspaziatura"/>
        <w:ind w:firstLine="720"/>
        <w:jc w:val="both"/>
        <w:rPr>
          <w:rStyle w:val="Nessuno"/>
        </w:rPr>
      </w:pPr>
      <w:r>
        <w:rPr>
          <w:rStyle w:val="Nessuno"/>
        </w:rPr>
        <w:t>Il coltivatore può nebulizzare sul proprio campo un particolare erbicida che uccide solo le piante infestanti ma non il mais GM (o la soia GM, ecc.)  che sono immuni alla sua azione grazie ad un particolare gene inserito nel genoma della pianta interessata.</w:t>
      </w:r>
    </w:p>
    <w:p w14:paraId="65905F24" w14:textId="77777777" w:rsidR="001D05F3" w:rsidRDefault="001D05F3" w:rsidP="001C7B81">
      <w:pPr>
        <w:pStyle w:val="Titolo3"/>
        <w:jc w:val="both"/>
      </w:pPr>
      <w:r>
        <w:rPr>
          <w:rFonts w:eastAsia="Arial Unicode MS" w:cs="Arial Unicode MS"/>
        </w:rPr>
        <w:t>6.3.2 Produzione di tossine contro i parassiti</w:t>
      </w:r>
    </w:p>
    <w:p w14:paraId="6E9EC31D" w14:textId="77777777" w:rsidR="001D05F3" w:rsidRDefault="001D05F3" w:rsidP="001C7B81">
      <w:pPr>
        <w:pStyle w:val="Nessunaspaziatura"/>
        <w:ind w:firstLine="720"/>
        <w:jc w:val="both"/>
        <w:rPr>
          <w:rStyle w:val="Nessuno"/>
        </w:rPr>
      </w:pPr>
      <w:r>
        <w:rPr>
          <w:rStyle w:val="Nessuno"/>
        </w:rPr>
        <w:t xml:space="preserve">Nel mais GM e nel cotone GM viene inserito un gene proveniente dal batterio </w:t>
      </w:r>
      <w:proofErr w:type="spellStart"/>
      <w:r>
        <w:rPr>
          <w:rStyle w:val="Nessuno"/>
          <w:i/>
          <w:iCs/>
        </w:rPr>
        <w:t>Bacillus</w:t>
      </w:r>
      <w:proofErr w:type="spellEnd"/>
      <w:r>
        <w:rPr>
          <w:rStyle w:val="Nessuno"/>
          <w:i/>
          <w:iCs/>
        </w:rPr>
        <w:t xml:space="preserve"> </w:t>
      </w:r>
      <w:proofErr w:type="spellStart"/>
      <w:r>
        <w:rPr>
          <w:rStyle w:val="Nessuno"/>
          <w:i/>
          <w:iCs/>
        </w:rPr>
        <w:t>thuringiensis</w:t>
      </w:r>
      <w:proofErr w:type="spellEnd"/>
      <w:r>
        <w:rPr>
          <w:rStyle w:val="Nessuno"/>
        </w:rPr>
        <w:t xml:space="preserve"> che consente la produzione di una tossina che colpisce le larve degli insetti infestanti. Inoltre, le spore dello stesso batterio sono usate nell’agricoltura biologica come insetticida naturale.  </w:t>
      </w:r>
    </w:p>
    <w:p w14:paraId="5BB023F9" w14:textId="7A1D3B51" w:rsidR="001D05F3" w:rsidRDefault="001D05F3" w:rsidP="001C7B81">
      <w:pPr>
        <w:pStyle w:val="Titolo2"/>
        <w:jc w:val="both"/>
      </w:pPr>
      <w:bookmarkStart w:id="78" w:name="_Toc471894898"/>
      <w:bookmarkStart w:id="79" w:name="_Toc487610051"/>
      <w:r>
        <w:rPr>
          <w:rFonts w:eastAsia="Arial Unicode MS" w:cs="Arial Unicode MS"/>
        </w:rPr>
        <w:t>6.4 Il settore biologico e l’approccio agli OGM</w:t>
      </w:r>
      <w:bookmarkEnd w:id="78"/>
      <w:bookmarkEnd w:id="79"/>
    </w:p>
    <w:p w14:paraId="324A40EB" w14:textId="7C36EB17" w:rsidR="001D05F3" w:rsidRDefault="001D05F3" w:rsidP="009721B1">
      <w:pPr>
        <w:pStyle w:val="Nessunaspaziatura"/>
        <w:jc w:val="both"/>
        <w:rPr>
          <w:rStyle w:val="Nessuno"/>
        </w:rPr>
      </w:pPr>
      <w:r>
        <w:rPr>
          <w:rStyle w:val="Nessuno"/>
          <w:rFonts w:eastAsia="Arial Unicode MS" w:cs="Arial Unicode MS"/>
        </w:rPr>
        <w:t>Nei Paesi del nord America operano le principali multinazionali produttrici di alimenti geneticamente modificati (GM). In quelle aree è stato scelto il principio di “sostanziale equivalenza” tra i processi di produzione dei prodotti GM e quelli dei prodotti convenzionali. Ciò nella considerazione che a tutela e garanzia delle caratteristiche dei prodotti esiste un quadro di regole normative su pesticidi e additivi secondo parametri misurabili. Invece, l’Unione Europea nei confronti dei prodotti GM ha adottato il “principio di precauzione”. Nel 1998 diversi Stati membri hanno votato per un blocco delle autorizzazioni di OGM. Al momento, l’approccio precauzionale della UE consente una autorizzazione alla coltivazione e alla commercializzazione di durata limitata per qualunque OGM da immettere sul mercato, con contestuale monitoraggio ambientale e valutazione del rischio associato all’OGM autorizzato. Le norme sulla tracciabilità e l’etichettatura dei prodotti alimentari contenenti Ogm o che sono prodotti a partire da OGM, si applicano sia ai prodotti alimentari per uso umano che ai mangimi destinati all’alimentazione animale. La presenza non desiderata di OGM in alimenti per la collettività è ammessa fino allo 0,9% e deve essere accidentale e tecnicamente inevitabile. Il Reg. (CE) n. 834/2007 in materia di produzioni e di etichettatura dei prodotti biologici estende anche all’agricoltura biologica la soglia di tolleranza dello 0,9% per le contaminazioni accidentali da OGM. L’Italia dall’anno 2000 ha sospeso la commercializzazione e l’uso di prodotti derivati da quattro varietà di mais GM, ai sensi dell’art. 12 del Reg. (CEE) n. 258/97 che prevede una clausola di salvaguardia. La Commissione Europea ha chiesto all’Italia di sospendere il divieto poiché i dati scientifici non autorizzavano a considerare pericoloso per la salute umana l’uso di questi prodotti alimentari. Tuttavia, con la Legge n. 5/2005 l’Italia ha limitato la possibilità di coltivare OGM prevedendo una serie di adempimenti quali l’iscrizione nel registro nazionale delle varietà GM, la separazione delle filiere di colture transgeniche, biologiche e convenzionali. Inoltre, le Regioni hanno adottato i cosiddetti Piani di coesistenza, cioè specifiche disposizioni tecniche e organizzative per tenere separate le colture OGM, biologiche e convenzionali. Per inciso, questi Piani di coesistenza non sono mai stati realizzati e ne è derivata una situazione di ricorsi ai Tribunali amministrativi Regionali da parte di imprese agricole tese a voler coltivare OGM secondo i Regolamenti della Commissione Europea.</w:t>
      </w:r>
      <w:r w:rsidR="009721B1">
        <w:rPr>
          <w:rStyle w:val="Nessuno"/>
        </w:rPr>
        <w:t xml:space="preserve"> </w:t>
      </w:r>
      <w:r>
        <w:rPr>
          <w:rStyle w:val="Nessuno"/>
          <w:rFonts w:eastAsia="Arial Unicode MS" w:cs="Arial Unicode MS"/>
        </w:rPr>
        <w:t xml:space="preserve">Con Decreto interministeriale del 12 luglio 2013 dei Ministeri </w:t>
      </w:r>
      <w:r>
        <w:rPr>
          <w:rStyle w:val="Nessuno"/>
          <w:rFonts w:eastAsia="Arial Unicode MS" w:cs="Arial Unicode MS"/>
        </w:rPr>
        <w:lastRenderedPageBreak/>
        <w:t>della Salute, del MIPAAF e dell’Ambiente, è stata nuovamente vietata la coltivazione di mais Mon810</w:t>
      </w:r>
      <w:r>
        <w:rPr>
          <w:rStyle w:val="Nessuno"/>
          <w:vertAlign w:val="superscript"/>
        </w:rPr>
        <w:footnoteReference w:id="13"/>
      </w:r>
      <w:r>
        <w:rPr>
          <w:rStyle w:val="Nessuno"/>
          <w:rFonts w:eastAsia="Arial Unicode MS" w:cs="Arial Unicode MS"/>
        </w:rPr>
        <w:t xml:space="preserve"> su tutto il territorio nazionale per un periodo di 18 mesi, avocando la richiesta di adozione di misure comunitarie urgenti di cui all’art. 54 del Reg. (CE) n. 178/2002. In ogni modo, ne sono scaturiti una serie di provvedimenti legislativi del Governo, l’ultimo dei quali, il decreto interministeriale del 22 gennaio 2015, ha prorogato per altri 18 mesi le misure cautelari provvisorie non essendo state adottate le misure comunitarie richieste. Inoltre, sono introdotte sanzioni penali con la reclusione da 6 mesi a 3 anni e una multa da 10.000 a 30.000 euro per la violazione del divieto di coltivazione di OGM, obbligando il contravventore a rimuovere a proprie spese le coltivazioni GM e a risarcire il danno apportato dalla contaminazione ai campi confinanti. </w:t>
      </w:r>
    </w:p>
    <w:p w14:paraId="65A94957" w14:textId="16D9A7B1" w:rsidR="001D05F3" w:rsidRDefault="001D05F3" w:rsidP="001C7B81">
      <w:pPr>
        <w:pStyle w:val="Titolo2"/>
        <w:jc w:val="both"/>
      </w:pPr>
      <w:bookmarkStart w:id="80" w:name="_Toc471894899"/>
      <w:bookmarkStart w:id="81" w:name="_Toc487610052"/>
      <w:r>
        <w:rPr>
          <w:rFonts w:eastAsia="Arial Unicode MS" w:cs="Arial Unicode MS"/>
        </w:rPr>
        <w:t>6.5 L’iter di certificazione del prodotto biologico</w:t>
      </w:r>
      <w:bookmarkEnd w:id="80"/>
      <w:bookmarkEnd w:id="81"/>
    </w:p>
    <w:p w14:paraId="37231C5D" w14:textId="72F8B149" w:rsidR="001D05F3" w:rsidRDefault="007374D4" w:rsidP="007374D4">
      <w:pPr>
        <w:pStyle w:val="Nessunaspaziatura"/>
        <w:jc w:val="both"/>
        <w:rPr>
          <w:rStyle w:val="Nessuno"/>
        </w:rPr>
      </w:pPr>
      <w:r>
        <w:rPr>
          <w:rStyle w:val="Nessuno"/>
          <w:rFonts w:eastAsia="Arial Unicode MS" w:cs="Arial Unicode MS"/>
        </w:rPr>
        <w:t xml:space="preserve">Le aziende devono certificare la loro produzione agroalimentare biologica rivolgendosi ad organismi di certificazione autorizzati da </w:t>
      </w:r>
      <w:proofErr w:type="spellStart"/>
      <w:r>
        <w:rPr>
          <w:rStyle w:val="Nessuno"/>
          <w:rFonts w:eastAsia="Arial Unicode MS" w:cs="Arial Unicode MS"/>
        </w:rPr>
        <w:t>Accredia</w:t>
      </w:r>
      <w:proofErr w:type="spellEnd"/>
      <w:r>
        <w:rPr>
          <w:rStyle w:val="Nessuno"/>
          <w:rFonts w:eastAsia="Arial Unicode MS" w:cs="Arial Unicode MS"/>
        </w:rPr>
        <w:t xml:space="preserve"> in base alla norma ISO 17065. </w:t>
      </w:r>
      <w:r w:rsidR="001D05F3">
        <w:rPr>
          <w:rStyle w:val="Nessuno"/>
          <w:rFonts w:eastAsia="Arial Unicode MS" w:cs="Arial Unicode MS"/>
        </w:rPr>
        <w:t>Per il metodo di produzione biologica il legislatore comunitario, oltre a inserire l’attività di controllo nell’ambito delle disposizioni del Reg. (CE) n. 882/20041, ha previsto la possibilità che l’autorità competente possa delegare compiti di controllo a organismi accreditati secondo la versione più recente della norma UNI CEI EN 45011, ex ISO 65, ora ISO 17065 che disciplina l’attività di controllo e certificazione applicata a un prodotto, a un processo o a un servizio. In Italia l’autorità competente è il MIPAAF che ha attribuito le sue competenze in materia di autorizzazione, sorveglianza e vigilanza alle Regioni e all’autorità nazionale di controllo dell’Ispettorato centrale della tutela della qualità e repressione frodi dei prodotti agroalimentari (ICQRF) che è uno dei maggiori organismi europei di controllo dell’agroalimentare.</w:t>
      </w:r>
      <w:r>
        <w:rPr>
          <w:rStyle w:val="Nessuno"/>
        </w:rPr>
        <w:t xml:space="preserve"> </w:t>
      </w:r>
    </w:p>
    <w:p w14:paraId="687593E8" w14:textId="5D8D32DB" w:rsidR="001D05F3" w:rsidRDefault="001D05F3" w:rsidP="009721B1">
      <w:pPr>
        <w:pStyle w:val="Nessunaspaziatura"/>
        <w:jc w:val="both"/>
        <w:rPr>
          <w:rStyle w:val="Nessuno"/>
        </w:rPr>
      </w:pPr>
      <w:r>
        <w:rPr>
          <w:rStyle w:val="Nessuno"/>
          <w:rFonts w:eastAsia="Arial Unicode MS" w:cs="Arial Unicode MS"/>
        </w:rPr>
        <w:t>Lo sviluppo di un sistema qualità di filiera dell’agricoltura biologica prevede una piena assunzione di responsabilità da parte di tutti gli operatori che intervengono lungo la filiera produttiva. La presenza sui mercati interni e internazionali spinge a migliorare le performance di questo particolare settore produttivo con l’impostazione di sistemi di monitoraggio interni, la definizione di elementi di qualificazione dei propri fornitori, l’elaborazione di piani di controllo di processo e di prodotto, la gestione di azioni preventive e correttive e non ultima la gestione dei reclami.</w:t>
      </w:r>
      <w:r w:rsidR="001855E4">
        <w:rPr>
          <w:rStyle w:val="Nessuno"/>
        </w:rPr>
        <w:t xml:space="preserve"> </w:t>
      </w:r>
      <w:r>
        <w:rPr>
          <w:rStyle w:val="Nessuno"/>
          <w:rFonts w:eastAsia="Arial Unicode MS" w:cs="Arial Unicode MS"/>
        </w:rPr>
        <w:t xml:space="preserve">Premesso ciò, quando un’azienda agricola stabilisce di avviare l’attività di coltivazione o di allevamento secondo il metodo biologico, deve effettuare, presso gli organismi amministrativi territoriali, la notifica di attività con metodo biologico a seguito della quale le viene attribuito un numero di identificazione univoco. Da quel momento inizia un periodo di transizione, definito di conversione, durante il quale deve osservare il metodo di produzione biologico così come previsto dalla specifica normativa. Il periodo di conversione dipende dal tipo di produzione: 1 anno per i pascoli, 2 anni per le coltivazioni annuali ed i prati, 3 anni per le colture perenni. Dopo il periodo di </w:t>
      </w:r>
      <w:r>
        <w:rPr>
          <w:rStyle w:val="Nessuno"/>
          <w:rFonts w:eastAsia="Arial Unicode MS" w:cs="Arial Unicode MS"/>
        </w:rPr>
        <w:lastRenderedPageBreak/>
        <w:t xml:space="preserve">conversione l’azienda può considerarsi biologica e le proprie produzioni possono venire certificate. Quindi, parte l’azione dell’organismo di certificazione con la valutazione dei documenti, la verifica dei siti produttivi, il rilascio del certificato di conformità con l’iscrizione nel registro dei prodotti certificati, la valutazione di etichette e confezioni per prodotti biologici. </w:t>
      </w:r>
    </w:p>
    <w:p w14:paraId="01B8269E" w14:textId="77777777" w:rsidR="001D05F3" w:rsidRDefault="001D05F3" w:rsidP="001C7B81">
      <w:pPr>
        <w:pStyle w:val="Nessunaspaziatura"/>
        <w:jc w:val="both"/>
        <w:rPr>
          <w:rStyle w:val="Nessuno"/>
        </w:rPr>
      </w:pPr>
      <w:r>
        <w:rPr>
          <w:rStyle w:val="Nessuno"/>
          <w:rFonts w:eastAsia="Arial Unicode MS" w:cs="Arial Unicode MS"/>
        </w:rPr>
        <w:t>Nell’ambito del biologico, l’insieme delle regole di certificazione vale per le aziende di produzione, preparazione, commercializzazione, distribuzione e importazione.</w:t>
      </w:r>
    </w:p>
    <w:p w14:paraId="10AE2E21" w14:textId="77777777" w:rsidR="001D05F3" w:rsidRDefault="001D05F3" w:rsidP="001D05F3">
      <w:pPr>
        <w:pStyle w:val="Nessunaspaziatura"/>
        <w:ind w:firstLine="0"/>
        <w:jc w:val="center"/>
        <w:rPr>
          <w:rStyle w:val="Nessuno"/>
        </w:rPr>
      </w:pPr>
    </w:p>
    <w:p w14:paraId="052C5A59" w14:textId="77777777" w:rsidR="001D05F3" w:rsidRDefault="001D05F3" w:rsidP="001D05F3">
      <w:pPr>
        <w:pStyle w:val="Nessunaspaziatura"/>
        <w:ind w:firstLine="0"/>
        <w:jc w:val="center"/>
        <w:rPr>
          <w:rStyle w:val="Nessuno"/>
        </w:rPr>
      </w:pPr>
    </w:p>
    <w:p w14:paraId="1192AED9" w14:textId="77777777" w:rsidR="001D05F3" w:rsidRDefault="001D05F3" w:rsidP="001D05F3">
      <w:pPr>
        <w:pStyle w:val="Nessunaspaziatura"/>
        <w:ind w:firstLine="0"/>
        <w:jc w:val="center"/>
        <w:rPr>
          <w:rStyle w:val="Nessuno"/>
        </w:rPr>
      </w:pPr>
    </w:p>
    <w:p w14:paraId="434A7C3F" w14:textId="5B8F716D" w:rsidR="001D05F3" w:rsidRPr="00A12BD0" w:rsidRDefault="00A12BD0" w:rsidP="002B570E">
      <w:pPr>
        <w:pStyle w:val="Stile1"/>
        <w:rPr>
          <w:rStyle w:val="Riferimentodelicato"/>
        </w:rPr>
      </w:pPr>
      <w:r w:rsidRPr="00A12BD0">
        <w:rPr>
          <w:rStyle w:val="Riferimentodelicato"/>
        </w:rPr>
        <w:t xml:space="preserve">FIGURA. </w:t>
      </w:r>
      <w:r w:rsidR="001D05F3" w:rsidRPr="00A12BD0">
        <w:rPr>
          <w:rStyle w:val="Riferimentodelicato"/>
        </w:rPr>
        <w:t>Logo europeo di prodotto e produzione biologica</w:t>
      </w:r>
    </w:p>
    <w:p w14:paraId="1B8D4652" w14:textId="77777777" w:rsidR="001D05F3" w:rsidRDefault="001D05F3" w:rsidP="001D05F3">
      <w:pPr>
        <w:pStyle w:val="Nessunaspaziatura"/>
      </w:pPr>
    </w:p>
    <w:p w14:paraId="15CF6B91" w14:textId="77777777" w:rsidR="001D05F3" w:rsidRDefault="001D05F3" w:rsidP="001D05F3">
      <w:pPr>
        <w:pStyle w:val="Nessunaspaziatura"/>
        <w:ind w:firstLine="0"/>
        <w:jc w:val="center"/>
      </w:pPr>
      <w:r>
        <w:rPr>
          <w:noProof/>
          <w:lang w:eastAsia="it-IT"/>
        </w:rPr>
        <w:drawing>
          <wp:inline distT="0" distB="0" distL="0" distR="0" wp14:anchorId="5B6EB5BD" wp14:editId="413F0567">
            <wp:extent cx="1656000" cy="1105200"/>
            <wp:effectExtent l="0" t="0" r="0" b="0"/>
            <wp:docPr id="1073741831" name="officeArt object"/>
            <wp:cNvGraphicFramePr/>
            <a:graphic xmlns:a="http://schemas.openxmlformats.org/drawingml/2006/main">
              <a:graphicData uri="http://schemas.openxmlformats.org/drawingml/2006/picture">
                <pic:pic xmlns:pic="http://schemas.openxmlformats.org/drawingml/2006/picture">
                  <pic:nvPicPr>
                    <pic:cNvPr id="1073741831" name="image7.jpeg"/>
                    <pic:cNvPicPr>
                      <a:picLocks noChangeAspect="1"/>
                    </pic:cNvPicPr>
                  </pic:nvPicPr>
                  <pic:blipFill>
                    <a:blip r:embed="rId48">
                      <a:extLst/>
                    </a:blip>
                    <a:stretch>
                      <a:fillRect/>
                    </a:stretch>
                  </pic:blipFill>
                  <pic:spPr>
                    <a:xfrm>
                      <a:off x="0" y="0"/>
                      <a:ext cx="1656000" cy="1105200"/>
                    </a:xfrm>
                    <a:prstGeom prst="rect">
                      <a:avLst/>
                    </a:prstGeom>
                    <a:ln w="12700" cap="flat">
                      <a:noFill/>
                      <a:miter lim="400000"/>
                    </a:ln>
                    <a:effectLst/>
                  </pic:spPr>
                </pic:pic>
              </a:graphicData>
            </a:graphic>
          </wp:inline>
        </w:drawing>
      </w:r>
    </w:p>
    <w:p w14:paraId="515E60DB" w14:textId="77777777" w:rsidR="001D05F3" w:rsidRDefault="001D05F3" w:rsidP="001D05F3">
      <w:pPr>
        <w:pStyle w:val="Nessunaspaziatura"/>
      </w:pPr>
    </w:p>
    <w:p w14:paraId="2CB6A0D4" w14:textId="77777777" w:rsidR="001D05F3" w:rsidRDefault="001D05F3" w:rsidP="002B570E">
      <w:pPr>
        <w:pStyle w:val="Stile1"/>
      </w:pPr>
    </w:p>
    <w:p w14:paraId="7544B4BD" w14:textId="77777777" w:rsidR="001D05F3" w:rsidRDefault="001D05F3" w:rsidP="002B570E">
      <w:pPr>
        <w:pStyle w:val="Stile1"/>
      </w:pPr>
    </w:p>
    <w:p w14:paraId="67D69AB0" w14:textId="77777777" w:rsidR="001D05F3" w:rsidRDefault="001D05F3" w:rsidP="002B570E">
      <w:pPr>
        <w:pStyle w:val="Stile1"/>
      </w:pPr>
    </w:p>
    <w:p w14:paraId="2EF93EA9" w14:textId="77777777" w:rsidR="001D05F3" w:rsidRDefault="001D05F3" w:rsidP="002B570E">
      <w:pPr>
        <w:pStyle w:val="Stile1"/>
      </w:pPr>
    </w:p>
    <w:p w14:paraId="2AE5A260" w14:textId="77777777" w:rsidR="001D05F3" w:rsidRDefault="001D05F3" w:rsidP="002B570E">
      <w:pPr>
        <w:pStyle w:val="Stile1"/>
      </w:pPr>
    </w:p>
    <w:p w14:paraId="46931391" w14:textId="77777777" w:rsidR="001D05F3" w:rsidRDefault="001D05F3" w:rsidP="002B570E">
      <w:pPr>
        <w:pStyle w:val="Stile1"/>
      </w:pPr>
    </w:p>
    <w:p w14:paraId="13628196" w14:textId="77777777" w:rsidR="001D05F3" w:rsidRDefault="001D05F3" w:rsidP="002B570E">
      <w:pPr>
        <w:pStyle w:val="Stile1"/>
      </w:pPr>
    </w:p>
    <w:p w14:paraId="45121E26" w14:textId="77777777" w:rsidR="001D05F3" w:rsidRDefault="001D05F3" w:rsidP="002B570E">
      <w:pPr>
        <w:pStyle w:val="Stile1"/>
      </w:pPr>
    </w:p>
    <w:p w14:paraId="631B7CA8" w14:textId="77777777" w:rsidR="001D05F3" w:rsidRDefault="001D05F3" w:rsidP="002B570E">
      <w:pPr>
        <w:pStyle w:val="Stile1"/>
      </w:pPr>
    </w:p>
    <w:p w14:paraId="308A259B" w14:textId="77777777" w:rsidR="001D05F3" w:rsidRDefault="001D05F3" w:rsidP="002B570E">
      <w:pPr>
        <w:pStyle w:val="Stile1"/>
      </w:pPr>
    </w:p>
    <w:p w14:paraId="3ED1665A" w14:textId="77777777" w:rsidR="001D05F3" w:rsidRDefault="001D05F3" w:rsidP="002B570E">
      <w:pPr>
        <w:pStyle w:val="Stile1"/>
      </w:pPr>
    </w:p>
    <w:p w14:paraId="025069A2" w14:textId="77777777" w:rsidR="001D05F3" w:rsidRDefault="001D05F3" w:rsidP="002B570E">
      <w:pPr>
        <w:pStyle w:val="Stile1"/>
      </w:pPr>
    </w:p>
    <w:p w14:paraId="61F124A5" w14:textId="77777777" w:rsidR="001D05F3" w:rsidRDefault="001D05F3" w:rsidP="002B570E">
      <w:pPr>
        <w:pStyle w:val="Stile1"/>
      </w:pPr>
    </w:p>
    <w:p w14:paraId="7B17C201" w14:textId="77777777" w:rsidR="001D05F3" w:rsidRDefault="001D05F3" w:rsidP="002B570E">
      <w:pPr>
        <w:pStyle w:val="Stile1"/>
      </w:pPr>
    </w:p>
    <w:p w14:paraId="597A9F11" w14:textId="77777777" w:rsidR="001D05F3" w:rsidRDefault="001D05F3" w:rsidP="002B570E">
      <w:pPr>
        <w:pStyle w:val="Stile1"/>
      </w:pPr>
    </w:p>
    <w:p w14:paraId="50352F02" w14:textId="77777777" w:rsidR="001D05F3" w:rsidRDefault="001D05F3" w:rsidP="002B570E">
      <w:pPr>
        <w:pStyle w:val="Stile1"/>
      </w:pPr>
    </w:p>
    <w:p w14:paraId="235945C8" w14:textId="77777777" w:rsidR="001D05F3" w:rsidRDefault="001D05F3" w:rsidP="002B570E">
      <w:pPr>
        <w:pStyle w:val="Stile1"/>
      </w:pPr>
    </w:p>
    <w:p w14:paraId="32D6CC45" w14:textId="77777777" w:rsidR="001D05F3" w:rsidRDefault="001D05F3" w:rsidP="002B570E">
      <w:pPr>
        <w:pStyle w:val="Stile1"/>
      </w:pPr>
    </w:p>
    <w:p w14:paraId="756738E6" w14:textId="57C5302D" w:rsidR="001D05F3" w:rsidRDefault="001D05F3" w:rsidP="002B570E">
      <w:pPr>
        <w:pStyle w:val="Stile1"/>
      </w:pPr>
    </w:p>
    <w:p w14:paraId="42D60CC2" w14:textId="4134398C" w:rsidR="004E4DC1" w:rsidRDefault="004E4DC1" w:rsidP="002B570E">
      <w:pPr>
        <w:pStyle w:val="Stile1"/>
      </w:pPr>
    </w:p>
    <w:p w14:paraId="0B907DB7" w14:textId="186FA8D2" w:rsidR="004E4DC1" w:rsidRDefault="004E4DC1" w:rsidP="002B570E">
      <w:pPr>
        <w:pStyle w:val="Stile1"/>
      </w:pPr>
    </w:p>
    <w:p w14:paraId="0EAC3C89" w14:textId="5362FC51" w:rsidR="004E4DC1" w:rsidRDefault="004E4DC1" w:rsidP="002B570E">
      <w:pPr>
        <w:pStyle w:val="Stile1"/>
      </w:pPr>
    </w:p>
    <w:p w14:paraId="17769149" w14:textId="77777777" w:rsidR="004E4DC1" w:rsidRDefault="004E4DC1" w:rsidP="002B570E">
      <w:pPr>
        <w:pStyle w:val="Stile1"/>
      </w:pPr>
    </w:p>
    <w:p w14:paraId="13FEB47C" w14:textId="77777777" w:rsidR="001D05F3" w:rsidRDefault="001D05F3" w:rsidP="002B570E">
      <w:pPr>
        <w:pStyle w:val="Stile1"/>
      </w:pPr>
    </w:p>
    <w:p w14:paraId="2D5EC64D" w14:textId="77777777" w:rsidR="001D05F3" w:rsidRDefault="001D05F3" w:rsidP="002B570E">
      <w:pPr>
        <w:pStyle w:val="Stile1"/>
      </w:pPr>
    </w:p>
    <w:p w14:paraId="27EA35DD" w14:textId="3531C85F" w:rsidR="001D05F3" w:rsidRDefault="001D05F3" w:rsidP="001D05F3">
      <w:pPr>
        <w:pStyle w:val="Titolo2"/>
      </w:pPr>
      <w:bookmarkStart w:id="82" w:name="_Toc471894900"/>
      <w:bookmarkStart w:id="83" w:name="_Toc487610053"/>
      <w:r>
        <w:rPr>
          <w:rFonts w:eastAsia="Arial Unicode MS" w:cs="Arial Unicode MS"/>
        </w:rPr>
        <w:lastRenderedPageBreak/>
        <w:t>Bibliografia Capitolo 6</w:t>
      </w:r>
      <w:bookmarkEnd w:id="82"/>
      <w:bookmarkEnd w:id="83"/>
    </w:p>
    <w:p w14:paraId="5F213A79" w14:textId="77777777" w:rsidR="001D05F3" w:rsidRPr="0091498E" w:rsidRDefault="00337644" w:rsidP="00B723DD">
      <w:pPr>
        <w:pStyle w:val="Nessunaspaziatura"/>
        <w:numPr>
          <w:ilvl w:val="0"/>
          <w:numId w:val="156"/>
        </w:numPr>
        <w:jc w:val="both"/>
        <w:rPr>
          <w:color w:val="auto"/>
        </w:rPr>
      </w:pPr>
      <w:hyperlink r:id="rId49" w:history="1">
        <w:r w:rsidR="001D05F3" w:rsidRPr="0091498E">
          <w:rPr>
            <w:rStyle w:val="Hyperlink1"/>
            <w:color w:val="auto"/>
          </w:rPr>
          <w:t>http://blog.prontobioshop.com/bio-in-breve-contesto-normativo-della-produzione-biologica/</w:t>
        </w:r>
      </w:hyperlink>
    </w:p>
    <w:p w14:paraId="18CD0FF9" w14:textId="77777777" w:rsidR="001D05F3" w:rsidRPr="0091498E" w:rsidRDefault="00337644" w:rsidP="00B723DD">
      <w:pPr>
        <w:pStyle w:val="Nessunaspaziatura"/>
        <w:numPr>
          <w:ilvl w:val="0"/>
          <w:numId w:val="156"/>
        </w:numPr>
        <w:jc w:val="both"/>
        <w:rPr>
          <w:color w:val="auto"/>
        </w:rPr>
      </w:pPr>
      <w:hyperlink r:id="rId50" w:history="1">
        <w:r w:rsidR="001D05F3" w:rsidRPr="0091498E">
          <w:rPr>
            <w:rStyle w:val="Hyperlink1"/>
            <w:color w:val="auto"/>
          </w:rPr>
          <w:t>http://www.ccpb.it/wp-content/uploads/2016/07/CCPB-Testo-Consolidato-BIO-rev-2016_07.pdf</w:t>
        </w:r>
      </w:hyperlink>
    </w:p>
    <w:p w14:paraId="0DEA7909" w14:textId="77777777" w:rsidR="001D05F3" w:rsidRPr="0091498E" w:rsidRDefault="00337644" w:rsidP="00B723DD">
      <w:pPr>
        <w:pStyle w:val="Nessunaspaziatura"/>
        <w:numPr>
          <w:ilvl w:val="0"/>
          <w:numId w:val="156"/>
        </w:numPr>
        <w:jc w:val="both"/>
        <w:rPr>
          <w:color w:val="auto"/>
        </w:rPr>
      </w:pPr>
      <w:hyperlink r:id="rId51" w:history="1">
        <w:r w:rsidR="001D05F3" w:rsidRPr="0091498E">
          <w:rPr>
            <w:rStyle w:val="Hyperlink1"/>
            <w:color w:val="auto"/>
          </w:rPr>
          <w:t>http://www.piave.veneto.it/web/temi/agricoltura-biologica</w:t>
        </w:r>
      </w:hyperlink>
    </w:p>
    <w:p w14:paraId="7731FCDF" w14:textId="77777777" w:rsidR="001D05F3" w:rsidRPr="0091498E" w:rsidRDefault="00337644" w:rsidP="00B723DD">
      <w:pPr>
        <w:pStyle w:val="Nessunaspaziatura"/>
        <w:numPr>
          <w:ilvl w:val="0"/>
          <w:numId w:val="156"/>
        </w:numPr>
        <w:jc w:val="both"/>
        <w:rPr>
          <w:color w:val="auto"/>
        </w:rPr>
      </w:pPr>
      <w:hyperlink r:id="rId52" w:history="1">
        <w:r w:rsidR="001D05F3" w:rsidRPr="0091498E">
          <w:rPr>
            <w:rStyle w:val="Hyperlink1"/>
            <w:color w:val="auto"/>
          </w:rPr>
          <w:t>http://www.uibm.gov.it/attachments/VADEMECUM%20ALIMENTARE%2027-05-2015.pdf</w:t>
        </w:r>
      </w:hyperlink>
    </w:p>
    <w:p w14:paraId="53BEF677" w14:textId="77777777" w:rsidR="001D05F3" w:rsidRPr="005C14F0" w:rsidRDefault="00337644" w:rsidP="00B723DD">
      <w:pPr>
        <w:pStyle w:val="Nessunaspaziatura"/>
        <w:numPr>
          <w:ilvl w:val="0"/>
          <w:numId w:val="156"/>
        </w:numPr>
        <w:jc w:val="both"/>
        <w:rPr>
          <w:rStyle w:val="Hyperlink1"/>
          <w:color w:val="auto"/>
        </w:rPr>
      </w:pPr>
      <w:hyperlink r:id="rId53" w:history="1">
        <w:r w:rsidR="001D05F3" w:rsidRPr="005C14F0">
          <w:rPr>
            <w:rStyle w:val="Hyperlink1"/>
            <w:color w:val="auto"/>
          </w:rPr>
          <w:t>https://it.wikipedia.org/wiki/Agricoltura_biologica</w:t>
        </w:r>
      </w:hyperlink>
    </w:p>
    <w:p w14:paraId="60020C05" w14:textId="77777777" w:rsidR="001D05F3" w:rsidRPr="0091498E" w:rsidRDefault="001D05F3" w:rsidP="00B723DD">
      <w:pPr>
        <w:pStyle w:val="Nessunaspaziatura"/>
        <w:numPr>
          <w:ilvl w:val="0"/>
          <w:numId w:val="156"/>
        </w:numPr>
        <w:jc w:val="both"/>
        <w:rPr>
          <w:color w:val="auto"/>
        </w:rPr>
      </w:pPr>
      <w:r w:rsidRPr="0091498E">
        <w:rPr>
          <w:color w:val="auto"/>
        </w:rPr>
        <w:t>https://it.wikipedia.org/wiki/MON_810</w:t>
      </w:r>
    </w:p>
    <w:p w14:paraId="4993FF05" w14:textId="77777777" w:rsidR="001D05F3" w:rsidRPr="0091498E" w:rsidRDefault="001D05F3" w:rsidP="00B723DD">
      <w:pPr>
        <w:pStyle w:val="Nessunaspaziatura"/>
        <w:numPr>
          <w:ilvl w:val="0"/>
          <w:numId w:val="156"/>
        </w:numPr>
        <w:jc w:val="both"/>
        <w:rPr>
          <w:color w:val="auto"/>
        </w:rPr>
      </w:pPr>
      <w:r w:rsidRPr="0091498E">
        <w:rPr>
          <w:color w:val="auto"/>
        </w:rPr>
        <w:t xml:space="preserve">M. Agostino, M. Fonte: Il nuovo regolamento sul biologico dell’Unione Europea. </w:t>
      </w:r>
      <w:proofErr w:type="spellStart"/>
      <w:r w:rsidRPr="0091498E">
        <w:rPr>
          <w:color w:val="auto"/>
        </w:rPr>
        <w:t>Agriregionieuropa</w:t>
      </w:r>
      <w:proofErr w:type="spellEnd"/>
      <w:r w:rsidRPr="0091498E">
        <w:rPr>
          <w:color w:val="auto"/>
        </w:rPr>
        <w:t xml:space="preserve"> anno 3 n. 11, dicembre 2007.</w:t>
      </w:r>
    </w:p>
    <w:p w14:paraId="4DAB4F89" w14:textId="77777777" w:rsidR="001D05F3" w:rsidRPr="0091498E" w:rsidRDefault="001D05F3" w:rsidP="00B723DD">
      <w:pPr>
        <w:pStyle w:val="Nessunaspaziatura"/>
        <w:numPr>
          <w:ilvl w:val="0"/>
          <w:numId w:val="156"/>
        </w:numPr>
        <w:jc w:val="both"/>
        <w:rPr>
          <w:color w:val="auto"/>
        </w:rPr>
      </w:pPr>
      <w:r w:rsidRPr="0091498E">
        <w:rPr>
          <w:color w:val="auto"/>
        </w:rPr>
        <w:t>Regolamento (CE) n. 834/2007 del Consiglio del 28 giugno 2007 relativo alla produzione biologica e all’etichettatura dei prodotti biologici e che abroga il Regolamento (CEE) n. 2092/9.</w:t>
      </w:r>
    </w:p>
    <w:p w14:paraId="40172A1D" w14:textId="77777777" w:rsidR="001D05F3" w:rsidRPr="001C7B81" w:rsidRDefault="001D05F3" w:rsidP="00B723DD">
      <w:pPr>
        <w:pStyle w:val="Paragrafoelenco"/>
        <w:numPr>
          <w:ilvl w:val="0"/>
          <w:numId w:val="156"/>
        </w:numPr>
        <w:jc w:val="both"/>
        <w:rPr>
          <w:rFonts w:ascii="Baskerville" w:eastAsia="Baskerville" w:hAnsi="Baskerville" w:cs="Baskerville"/>
        </w:rPr>
      </w:pPr>
      <w:r w:rsidRPr="001C7B81">
        <w:rPr>
          <w:rFonts w:ascii="Baskerville" w:hAnsi="Baskerville"/>
        </w:rPr>
        <w:t xml:space="preserve">Unione Europea. Istruzioni per l’uso n. 3/2012. L’etichettatura dei prodotti alimentari. Pubblicato su: </w:t>
      </w:r>
      <w:hyperlink r:id="rId54" w:history="1">
        <w:r w:rsidRPr="001C7B81">
          <w:rPr>
            <w:rStyle w:val="Hyperlink1"/>
            <w:rFonts w:ascii="Baskerville" w:hAnsi="Baskerville"/>
            <w:color w:val="auto"/>
            <w:sz w:val="24"/>
            <w:szCs w:val="24"/>
          </w:rPr>
          <w:t>https://www.to.camcom.it/guida-letichettatura-dei-prodotti-alimentari-0</w:t>
        </w:r>
      </w:hyperlink>
    </w:p>
    <w:p w14:paraId="53B7713A" w14:textId="77777777" w:rsidR="001D05F3" w:rsidRDefault="001D05F3" w:rsidP="002B570E">
      <w:pPr>
        <w:pStyle w:val="Stile1"/>
      </w:pPr>
    </w:p>
    <w:p w14:paraId="3F7F9DFB" w14:textId="77777777" w:rsidR="001D05F3" w:rsidRDefault="001D05F3" w:rsidP="002B570E">
      <w:pPr>
        <w:pStyle w:val="Stile1"/>
      </w:pPr>
    </w:p>
    <w:p w14:paraId="1DDC6CD8" w14:textId="77777777" w:rsidR="001D05F3" w:rsidRDefault="001D05F3" w:rsidP="002B570E">
      <w:pPr>
        <w:pStyle w:val="Stile1"/>
      </w:pPr>
    </w:p>
    <w:p w14:paraId="2C4858F6" w14:textId="77777777" w:rsidR="001D05F3" w:rsidRDefault="001D05F3" w:rsidP="002B570E">
      <w:pPr>
        <w:pStyle w:val="Stile1"/>
      </w:pPr>
    </w:p>
    <w:p w14:paraId="6E899B93" w14:textId="77777777" w:rsidR="001D05F3" w:rsidRDefault="001D05F3" w:rsidP="002B570E">
      <w:pPr>
        <w:pStyle w:val="Stile1"/>
      </w:pPr>
    </w:p>
    <w:p w14:paraId="302237CF" w14:textId="77777777" w:rsidR="001D05F3" w:rsidRDefault="001D05F3" w:rsidP="002B570E">
      <w:pPr>
        <w:pStyle w:val="Stile1"/>
      </w:pPr>
    </w:p>
    <w:p w14:paraId="2BC3DF23" w14:textId="77777777" w:rsidR="001D05F3" w:rsidRDefault="001D05F3" w:rsidP="002B570E">
      <w:pPr>
        <w:pStyle w:val="Stile1"/>
      </w:pPr>
    </w:p>
    <w:p w14:paraId="1453FA83" w14:textId="77777777" w:rsidR="001D05F3" w:rsidRDefault="001D05F3" w:rsidP="002B570E">
      <w:pPr>
        <w:pStyle w:val="Stile1"/>
      </w:pPr>
    </w:p>
    <w:p w14:paraId="74BE414A" w14:textId="77777777" w:rsidR="001D05F3" w:rsidRDefault="001D05F3" w:rsidP="002B570E">
      <w:pPr>
        <w:pStyle w:val="Stile1"/>
      </w:pPr>
    </w:p>
    <w:p w14:paraId="41DB9B95" w14:textId="77777777" w:rsidR="001D05F3" w:rsidRDefault="001D05F3" w:rsidP="002B570E">
      <w:pPr>
        <w:pStyle w:val="Stile1"/>
      </w:pPr>
    </w:p>
    <w:p w14:paraId="20EC8BF5" w14:textId="77777777" w:rsidR="001D05F3" w:rsidRDefault="001D05F3" w:rsidP="002B570E">
      <w:pPr>
        <w:pStyle w:val="Stile1"/>
      </w:pPr>
    </w:p>
    <w:p w14:paraId="2DC1EDE7" w14:textId="77777777" w:rsidR="001D05F3" w:rsidRDefault="001D05F3" w:rsidP="002B570E">
      <w:pPr>
        <w:pStyle w:val="Stile1"/>
      </w:pPr>
    </w:p>
    <w:p w14:paraId="03D07DBB" w14:textId="77777777" w:rsidR="001D05F3" w:rsidRDefault="001D05F3" w:rsidP="002B570E">
      <w:pPr>
        <w:pStyle w:val="Stile1"/>
      </w:pPr>
    </w:p>
    <w:p w14:paraId="707414FF" w14:textId="77777777" w:rsidR="001D05F3" w:rsidRDefault="001D05F3" w:rsidP="002B570E">
      <w:pPr>
        <w:pStyle w:val="Stile1"/>
      </w:pPr>
    </w:p>
    <w:p w14:paraId="30565EF8" w14:textId="77777777" w:rsidR="001D05F3" w:rsidRDefault="001D05F3" w:rsidP="002B570E">
      <w:pPr>
        <w:pStyle w:val="Stile1"/>
      </w:pPr>
    </w:p>
    <w:p w14:paraId="7C860BF5" w14:textId="77777777" w:rsidR="001D05F3" w:rsidRDefault="001D05F3" w:rsidP="002B570E">
      <w:pPr>
        <w:pStyle w:val="Stile1"/>
      </w:pPr>
    </w:p>
    <w:p w14:paraId="3D85BB3A" w14:textId="77777777" w:rsidR="001D05F3" w:rsidRDefault="001D05F3" w:rsidP="002B570E">
      <w:pPr>
        <w:pStyle w:val="Stile1"/>
      </w:pPr>
    </w:p>
    <w:p w14:paraId="4E6C7869" w14:textId="77777777" w:rsidR="001D05F3" w:rsidRDefault="001D05F3" w:rsidP="002B570E">
      <w:pPr>
        <w:pStyle w:val="Stile1"/>
      </w:pPr>
    </w:p>
    <w:p w14:paraId="325433E7" w14:textId="77777777" w:rsidR="001D05F3" w:rsidRDefault="001D05F3" w:rsidP="002B570E">
      <w:pPr>
        <w:pStyle w:val="Stile1"/>
      </w:pPr>
    </w:p>
    <w:p w14:paraId="63580400" w14:textId="0373C249" w:rsidR="001D05F3" w:rsidRDefault="001D05F3" w:rsidP="002B570E">
      <w:pPr>
        <w:pStyle w:val="Stile1"/>
        <w:rPr>
          <w:rStyle w:val="Nessuno"/>
        </w:rPr>
      </w:pPr>
    </w:p>
    <w:p w14:paraId="0AF11C20" w14:textId="2C6ED889" w:rsidR="00A12BD0" w:rsidRDefault="00A12BD0" w:rsidP="002B570E">
      <w:pPr>
        <w:pStyle w:val="Stile1"/>
        <w:rPr>
          <w:rStyle w:val="Nessuno"/>
        </w:rPr>
      </w:pPr>
    </w:p>
    <w:p w14:paraId="3375CB60" w14:textId="75763342" w:rsidR="00A12BD0" w:rsidRDefault="00A12BD0" w:rsidP="002B570E">
      <w:pPr>
        <w:pStyle w:val="Stile1"/>
        <w:rPr>
          <w:rStyle w:val="Nessuno"/>
        </w:rPr>
      </w:pPr>
    </w:p>
    <w:p w14:paraId="5299646F" w14:textId="0580E521" w:rsidR="00A12BD0" w:rsidRDefault="00A12BD0" w:rsidP="002B570E">
      <w:pPr>
        <w:pStyle w:val="Stile1"/>
        <w:rPr>
          <w:rStyle w:val="Nessuno"/>
        </w:rPr>
      </w:pPr>
    </w:p>
    <w:p w14:paraId="3CE2E7EC" w14:textId="6560AFB8" w:rsidR="00A12BD0" w:rsidRDefault="00A12BD0" w:rsidP="002B570E">
      <w:pPr>
        <w:pStyle w:val="Stile1"/>
        <w:rPr>
          <w:rStyle w:val="Nessuno"/>
        </w:rPr>
      </w:pPr>
    </w:p>
    <w:p w14:paraId="49421C01" w14:textId="02076076" w:rsidR="00A12BD0" w:rsidRDefault="00A12BD0" w:rsidP="002B570E">
      <w:pPr>
        <w:pStyle w:val="Stile1"/>
        <w:rPr>
          <w:rStyle w:val="Nessuno"/>
        </w:rPr>
      </w:pPr>
    </w:p>
    <w:p w14:paraId="700C469B" w14:textId="5C545585" w:rsidR="00A12BD0" w:rsidRDefault="00A12BD0" w:rsidP="002B570E">
      <w:pPr>
        <w:pStyle w:val="Stile1"/>
        <w:rPr>
          <w:rStyle w:val="Nessuno"/>
        </w:rPr>
      </w:pPr>
    </w:p>
    <w:p w14:paraId="2A61AE41" w14:textId="78CC1D18" w:rsidR="00A12BD0" w:rsidRDefault="00A12BD0" w:rsidP="002B570E">
      <w:pPr>
        <w:pStyle w:val="Stile1"/>
        <w:rPr>
          <w:rStyle w:val="Nessuno"/>
        </w:rPr>
      </w:pPr>
    </w:p>
    <w:p w14:paraId="4985255E" w14:textId="7CFD0F86" w:rsidR="00A12BD0" w:rsidRDefault="00A12BD0" w:rsidP="002B570E">
      <w:pPr>
        <w:pStyle w:val="Stile1"/>
        <w:rPr>
          <w:rStyle w:val="Nessuno"/>
        </w:rPr>
      </w:pPr>
    </w:p>
    <w:p w14:paraId="134975C1" w14:textId="2B03B083" w:rsidR="00A12BD0" w:rsidRDefault="00A12BD0" w:rsidP="002B570E">
      <w:pPr>
        <w:pStyle w:val="Stile1"/>
        <w:rPr>
          <w:rStyle w:val="Nessuno"/>
        </w:rPr>
      </w:pPr>
    </w:p>
    <w:p w14:paraId="479767D5" w14:textId="1D0BBEB3" w:rsidR="00A12BD0" w:rsidRDefault="00A12BD0" w:rsidP="002B570E">
      <w:pPr>
        <w:pStyle w:val="Stile1"/>
        <w:rPr>
          <w:rStyle w:val="Nessuno"/>
        </w:rPr>
      </w:pPr>
    </w:p>
    <w:p w14:paraId="669F90EC" w14:textId="6917F5AB" w:rsidR="00A12BD0" w:rsidRDefault="00A12BD0" w:rsidP="002B570E">
      <w:pPr>
        <w:pStyle w:val="Stile1"/>
        <w:rPr>
          <w:rStyle w:val="Nessuno"/>
        </w:rPr>
      </w:pPr>
    </w:p>
    <w:p w14:paraId="57388EAA" w14:textId="0A2AEAAC" w:rsidR="00A12BD0" w:rsidRDefault="00A12BD0" w:rsidP="002B570E">
      <w:pPr>
        <w:pStyle w:val="Stile1"/>
        <w:rPr>
          <w:rStyle w:val="Nessuno"/>
        </w:rPr>
      </w:pPr>
    </w:p>
    <w:p w14:paraId="2B797DC3" w14:textId="26917735" w:rsidR="00A12BD0" w:rsidRDefault="00A12BD0" w:rsidP="002B570E">
      <w:pPr>
        <w:pStyle w:val="Stile1"/>
        <w:rPr>
          <w:rStyle w:val="Nessuno"/>
        </w:rPr>
      </w:pPr>
    </w:p>
    <w:p w14:paraId="3596F6F5" w14:textId="6F755C02" w:rsidR="00A12BD0" w:rsidRDefault="00A12BD0" w:rsidP="002B570E">
      <w:pPr>
        <w:pStyle w:val="Stile1"/>
        <w:rPr>
          <w:rStyle w:val="Nessuno"/>
        </w:rPr>
      </w:pPr>
    </w:p>
    <w:p w14:paraId="0457B4A9" w14:textId="1ABD5771" w:rsidR="00A12BD0" w:rsidRDefault="00A12BD0" w:rsidP="002B570E">
      <w:pPr>
        <w:pStyle w:val="Stile1"/>
        <w:rPr>
          <w:rStyle w:val="Nessuno"/>
        </w:rPr>
      </w:pPr>
    </w:p>
    <w:p w14:paraId="6CD04984" w14:textId="5826DEE1" w:rsidR="00A12BD0" w:rsidRDefault="00A12BD0" w:rsidP="002B570E">
      <w:pPr>
        <w:pStyle w:val="Stile1"/>
        <w:rPr>
          <w:rStyle w:val="Nessuno"/>
        </w:rPr>
      </w:pPr>
    </w:p>
    <w:p w14:paraId="66413866" w14:textId="4C1FB4C8" w:rsidR="00A12BD0" w:rsidRDefault="00A12BD0" w:rsidP="002B570E">
      <w:pPr>
        <w:pStyle w:val="Stile1"/>
        <w:rPr>
          <w:rStyle w:val="Nessuno"/>
        </w:rPr>
      </w:pPr>
    </w:p>
    <w:p w14:paraId="776733A5" w14:textId="2C063458" w:rsidR="00A12BD0" w:rsidRDefault="00A12BD0" w:rsidP="002B570E">
      <w:pPr>
        <w:pStyle w:val="Stile1"/>
        <w:rPr>
          <w:rStyle w:val="Nessuno"/>
        </w:rPr>
      </w:pPr>
    </w:p>
    <w:p w14:paraId="0512CEF1" w14:textId="3CF1EE9E" w:rsidR="00A12BD0" w:rsidRDefault="00A12BD0" w:rsidP="002B570E">
      <w:pPr>
        <w:pStyle w:val="Stile1"/>
        <w:rPr>
          <w:rStyle w:val="Nessuno"/>
        </w:rPr>
      </w:pPr>
    </w:p>
    <w:p w14:paraId="285BED34" w14:textId="469BE5C3" w:rsidR="00A12BD0" w:rsidRDefault="00A12BD0" w:rsidP="002B570E">
      <w:pPr>
        <w:pStyle w:val="Stile1"/>
        <w:rPr>
          <w:rStyle w:val="Nessuno"/>
        </w:rPr>
      </w:pPr>
    </w:p>
    <w:p w14:paraId="65CA44BA" w14:textId="1F1EC531" w:rsidR="00A12BD0" w:rsidRDefault="00A12BD0" w:rsidP="002B570E">
      <w:pPr>
        <w:pStyle w:val="Stile1"/>
        <w:rPr>
          <w:rStyle w:val="Nessuno"/>
        </w:rPr>
      </w:pPr>
    </w:p>
    <w:p w14:paraId="7A7FAA5C" w14:textId="584AA389" w:rsidR="00A12BD0" w:rsidRDefault="00A12BD0" w:rsidP="002B570E">
      <w:pPr>
        <w:pStyle w:val="Stile1"/>
        <w:rPr>
          <w:rStyle w:val="Nessuno"/>
        </w:rPr>
      </w:pPr>
    </w:p>
    <w:p w14:paraId="427097EF" w14:textId="768AB552" w:rsidR="00A12BD0" w:rsidRDefault="00A12BD0" w:rsidP="002B570E">
      <w:pPr>
        <w:pStyle w:val="Stile1"/>
        <w:rPr>
          <w:rStyle w:val="Nessuno"/>
        </w:rPr>
      </w:pPr>
    </w:p>
    <w:p w14:paraId="425B0BD1" w14:textId="4DE709DF" w:rsidR="00A12BD0" w:rsidRDefault="00A12BD0" w:rsidP="002B570E">
      <w:pPr>
        <w:pStyle w:val="Stile1"/>
        <w:rPr>
          <w:rStyle w:val="Nessuno"/>
        </w:rPr>
      </w:pPr>
    </w:p>
    <w:p w14:paraId="337294F1" w14:textId="19AF0167" w:rsidR="00A12BD0" w:rsidRDefault="00A12BD0" w:rsidP="002B570E">
      <w:pPr>
        <w:pStyle w:val="Stile1"/>
        <w:rPr>
          <w:rStyle w:val="Nessuno"/>
        </w:rPr>
      </w:pPr>
    </w:p>
    <w:p w14:paraId="69D57CAB" w14:textId="6386E47B" w:rsidR="00A12BD0" w:rsidRDefault="00A12BD0" w:rsidP="002B570E">
      <w:pPr>
        <w:pStyle w:val="Stile1"/>
        <w:rPr>
          <w:rStyle w:val="Nessuno"/>
        </w:rPr>
      </w:pPr>
    </w:p>
    <w:p w14:paraId="48F82ECE" w14:textId="14ABBB9F" w:rsidR="00A12BD0" w:rsidRDefault="00A12BD0" w:rsidP="002B570E">
      <w:pPr>
        <w:pStyle w:val="Stile1"/>
        <w:rPr>
          <w:rStyle w:val="Nessuno"/>
        </w:rPr>
      </w:pPr>
    </w:p>
    <w:p w14:paraId="1B498081" w14:textId="2CCD22D1" w:rsidR="00A12BD0" w:rsidRDefault="00A12BD0" w:rsidP="002B570E">
      <w:pPr>
        <w:pStyle w:val="Stile1"/>
        <w:rPr>
          <w:rStyle w:val="Nessuno"/>
        </w:rPr>
      </w:pPr>
    </w:p>
    <w:p w14:paraId="54BD7953" w14:textId="6981D914" w:rsidR="00A12BD0" w:rsidRDefault="00A12BD0" w:rsidP="002B570E">
      <w:pPr>
        <w:pStyle w:val="Stile1"/>
        <w:rPr>
          <w:rStyle w:val="Nessuno"/>
        </w:rPr>
      </w:pPr>
    </w:p>
    <w:p w14:paraId="3571C017" w14:textId="58ED0DEC" w:rsidR="00A12BD0" w:rsidRDefault="00A12BD0" w:rsidP="002B570E">
      <w:pPr>
        <w:pStyle w:val="Stile1"/>
        <w:rPr>
          <w:rStyle w:val="Nessuno"/>
        </w:rPr>
      </w:pPr>
    </w:p>
    <w:p w14:paraId="193C088E" w14:textId="5247BA9D" w:rsidR="00A12BD0" w:rsidRDefault="00A12BD0" w:rsidP="002B570E">
      <w:pPr>
        <w:pStyle w:val="Stile1"/>
        <w:rPr>
          <w:rStyle w:val="Nessuno"/>
        </w:rPr>
      </w:pPr>
    </w:p>
    <w:p w14:paraId="24CEFD11" w14:textId="0BC48CC9" w:rsidR="00A12BD0" w:rsidRDefault="00A12BD0" w:rsidP="002B570E">
      <w:pPr>
        <w:pStyle w:val="Stile1"/>
        <w:rPr>
          <w:rStyle w:val="Nessuno"/>
        </w:rPr>
      </w:pPr>
    </w:p>
    <w:p w14:paraId="0E59B16C" w14:textId="679910DB" w:rsidR="00A12BD0" w:rsidRDefault="00A12BD0" w:rsidP="002B570E">
      <w:pPr>
        <w:pStyle w:val="Stile1"/>
        <w:rPr>
          <w:rStyle w:val="Nessuno"/>
        </w:rPr>
      </w:pPr>
    </w:p>
    <w:p w14:paraId="76288FB3" w14:textId="783743AC" w:rsidR="00A12BD0" w:rsidRDefault="00A12BD0" w:rsidP="002B570E">
      <w:pPr>
        <w:pStyle w:val="Stile1"/>
        <w:rPr>
          <w:rStyle w:val="Nessuno"/>
        </w:rPr>
      </w:pPr>
    </w:p>
    <w:p w14:paraId="7B2C0675" w14:textId="5B0E0FD7" w:rsidR="00A12BD0" w:rsidRDefault="00A12BD0" w:rsidP="002B570E">
      <w:pPr>
        <w:pStyle w:val="Stile1"/>
        <w:rPr>
          <w:rStyle w:val="Nessuno"/>
        </w:rPr>
      </w:pPr>
    </w:p>
    <w:p w14:paraId="458299A0" w14:textId="02EDCBF3" w:rsidR="00A12BD0" w:rsidRDefault="00A12BD0" w:rsidP="002B570E">
      <w:pPr>
        <w:pStyle w:val="Stile1"/>
        <w:rPr>
          <w:rStyle w:val="Nessuno"/>
        </w:rPr>
      </w:pPr>
    </w:p>
    <w:p w14:paraId="77B5CDFD" w14:textId="538A04D4" w:rsidR="00A12BD0" w:rsidRDefault="00A12BD0" w:rsidP="002B570E">
      <w:pPr>
        <w:pStyle w:val="Stile1"/>
        <w:rPr>
          <w:rStyle w:val="Nessuno"/>
        </w:rPr>
      </w:pPr>
    </w:p>
    <w:p w14:paraId="70E826EF" w14:textId="411DBA55" w:rsidR="00A12BD0" w:rsidRDefault="00A12BD0" w:rsidP="002B570E">
      <w:pPr>
        <w:pStyle w:val="Stile1"/>
        <w:rPr>
          <w:rStyle w:val="Nessuno"/>
        </w:rPr>
      </w:pPr>
    </w:p>
    <w:p w14:paraId="2C821517" w14:textId="08F1B10A" w:rsidR="00A12BD0" w:rsidRDefault="00A12BD0" w:rsidP="002B570E">
      <w:pPr>
        <w:pStyle w:val="Stile1"/>
        <w:rPr>
          <w:rStyle w:val="Nessuno"/>
        </w:rPr>
      </w:pPr>
    </w:p>
    <w:p w14:paraId="3B2177B8" w14:textId="20D04A62" w:rsidR="00A12BD0" w:rsidRDefault="00A12BD0" w:rsidP="002B570E">
      <w:pPr>
        <w:pStyle w:val="Stile1"/>
        <w:rPr>
          <w:rStyle w:val="Nessuno"/>
        </w:rPr>
      </w:pPr>
    </w:p>
    <w:p w14:paraId="71C252DD" w14:textId="533860D1" w:rsidR="00A12BD0" w:rsidRDefault="00A12BD0" w:rsidP="002B570E">
      <w:pPr>
        <w:pStyle w:val="Stile1"/>
        <w:rPr>
          <w:rStyle w:val="Nessuno"/>
        </w:rPr>
      </w:pPr>
    </w:p>
    <w:p w14:paraId="34E715A8" w14:textId="550F5D25" w:rsidR="00A12BD0" w:rsidRDefault="00A12BD0" w:rsidP="002B570E">
      <w:pPr>
        <w:pStyle w:val="Stile1"/>
        <w:rPr>
          <w:rStyle w:val="Nessuno"/>
        </w:rPr>
      </w:pPr>
    </w:p>
    <w:p w14:paraId="49752E6E" w14:textId="77777777" w:rsidR="00A12BD0" w:rsidRDefault="00A12BD0" w:rsidP="002B570E">
      <w:pPr>
        <w:pStyle w:val="Stile1"/>
        <w:rPr>
          <w:rStyle w:val="Nessuno"/>
        </w:rPr>
      </w:pPr>
    </w:p>
    <w:p w14:paraId="429E6119" w14:textId="2588FBE8" w:rsidR="001D05F3" w:rsidRDefault="001D05F3" w:rsidP="001D05F3">
      <w:pPr>
        <w:pStyle w:val="Titolo1"/>
        <w:rPr>
          <w:rStyle w:val="Nessuno"/>
          <w:lang w:val="it-IT"/>
        </w:rPr>
      </w:pPr>
      <w:bookmarkStart w:id="84" w:name="_Toc471894901"/>
      <w:bookmarkStart w:id="85" w:name="_Toc487610054"/>
      <w:r>
        <w:rPr>
          <w:rStyle w:val="Nessuno"/>
          <w:lang w:val="it-IT"/>
        </w:rPr>
        <w:lastRenderedPageBreak/>
        <w:t>CAPITOLO 7.</w:t>
      </w:r>
      <w:bookmarkEnd w:id="84"/>
      <w:bookmarkEnd w:id="85"/>
      <w:r>
        <w:rPr>
          <w:rStyle w:val="Nessuno"/>
          <w:lang w:val="it-IT"/>
        </w:rPr>
        <w:t xml:space="preserve"> </w:t>
      </w:r>
    </w:p>
    <w:p w14:paraId="50FFC18A" w14:textId="5DF599F3" w:rsidR="001D05F3" w:rsidRDefault="001D05F3" w:rsidP="001D05F3">
      <w:pPr>
        <w:pStyle w:val="Titolo1"/>
        <w:rPr>
          <w:rStyle w:val="Nessuno"/>
          <w:lang w:val="it-IT"/>
        </w:rPr>
      </w:pPr>
      <w:bookmarkStart w:id="86" w:name="_Toc471894902"/>
      <w:bookmarkStart w:id="87" w:name="_Toc487610055"/>
      <w:r>
        <w:rPr>
          <w:rStyle w:val="Nessuno"/>
          <w:lang w:val="it-IT"/>
        </w:rPr>
        <w:t>SISTEMA DI RINTRACCIABILITÀ - ISO 22005</w:t>
      </w:r>
      <w:bookmarkEnd w:id="86"/>
      <w:bookmarkEnd w:id="87"/>
    </w:p>
    <w:p w14:paraId="7EB0B394" w14:textId="7D92FB7A" w:rsidR="001D05F3" w:rsidRDefault="001B0697" w:rsidP="001C7B81">
      <w:pPr>
        <w:pStyle w:val="Titolo2"/>
        <w:jc w:val="both"/>
      </w:pPr>
      <w:bookmarkStart w:id="88" w:name="_Toc471894903"/>
      <w:bookmarkStart w:id="89" w:name="_Toc487610056"/>
      <w:r>
        <w:rPr>
          <w:rFonts w:eastAsia="Arial Unicode MS" w:cs="Arial Unicode MS"/>
        </w:rPr>
        <w:t xml:space="preserve">7.1 </w:t>
      </w:r>
      <w:r w:rsidR="001D05F3">
        <w:rPr>
          <w:rFonts w:eastAsia="Arial Unicode MS" w:cs="Arial Unicode MS"/>
        </w:rPr>
        <w:t>Il sistema di tracciabilità e rintracciabilità</w:t>
      </w:r>
      <w:bookmarkEnd w:id="88"/>
      <w:bookmarkEnd w:id="89"/>
    </w:p>
    <w:p w14:paraId="5BE63CE9" w14:textId="77777777" w:rsidR="001D05F3" w:rsidRDefault="001D05F3" w:rsidP="001C7B81">
      <w:pPr>
        <w:pStyle w:val="Nessunaspaziatura"/>
        <w:jc w:val="both"/>
        <w:rPr>
          <w:rStyle w:val="Nessuno"/>
        </w:rPr>
      </w:pPr>
      <w:r>
        <w:rPr>
          <w:rStyle w:val="Nessuno"/>
          <w:rFonts w:eastAsia="Arial Unicode MS" w:cs="Arial Unicode MS"/>
        </w:rPr>
        <w:t>Lo standard ISO 22005:2007 tratta del controllo di tutta la filiera produttiva. I concetti fondamentali sono:</w:t>
      </w:r>
    </w:p>
    <w:p w14:paraId="2ABB9222" w14:textId="492ECCFD" w:rsidR="001D05F3" w:rsidRDefault="001D05F3" w:rsidP="00B723DD">
      <w:pPr>
        <w:pStyle w:val="Nessunaspaziatura"/>
        <w:numPr>
          <w:ilvl w:val="0"/>
          <w:numId w:val="157"/>
        </w:numPr>
        <w:jc w:val="both"/>
        <w:rPr>
          <w:rStyle w:val="Nessuno"/>
        </w:rPr>
      </w:pPr>
      <w:r>
        <w:rPr>
          <w:rStyle w:val="Nessuno"/>
        </w:rPr>
        <w:t xml:space="preserve">“tracciabilità”, dall’inglese </w:t>
      </w:r>
      <w:proofErr w:type="spellStart"/>
      <w:r>
        <w:rPr>
          <w:rStyle w:val="Nessuno"/>
          <w:i/>
          <w:iCs/>
        </w:rPr>
        <w:t>tracking</w:t>
      </w:r>
      <w:proofErr w:type="spellEnd"/>
      <w:r>
        <w:rPr>
          <w:rStyle w:val="Nessuno"/>
        </w:rPr>
        <w:t xml:space="preserve">, </w:t>
      </w:r>
      <w:r w:rsidR="004E4DC1">
        <w:rPr>
          <w:rStyle w:val="Nessuno"/>
        </w:rPr>
        <w:t xml:space="preserve">la traccia, il documento </w:t>
      </w:r>
      <w:r>
        <w:rPr>
          <w:rStyle w:val="Nessuno"/>
        </w:rPr>
        <w:t>che segue il prodotto dal produttore al consumatore;</w:t>
      </w:r>
    </w:p>
    <w:p w14:paraId="78E1F3DF" w14:textId="2821E147" w:rsidR="001D05F3" w:rsidRDefault="001D05F3" w:rsidP="00B723DD">
      <w:pPr>
        <w:pStyle w:val="Nessunaspaziatura"/>
        <w:numPr>
          <w:ilvl w:val="0"/>
          <w:numId w:val="157"/>
        </w:numPr>
        <w:jc w:val="both"/>
        <w:rPr>
          <w:rStyle w:val="Nessuno"/>
        </w:rPr>
      </w:pPr>
      <w:r>
        <w:rPr>
          <w:rStyle w:val="Nessuno"/>
        </w:rPr>
        <w:t xml:space="preserve">“rintracciabilità”, dall’inglese </w:t>
      </w:r>
      <w:proofErr w:type="spellStart"/>
      <w:r>
        <w:rPr>
          <w:rStyle w:val="Nessuno"/>
          <w:i/>
          <w:iCs/>
        </w:rPr>
        <w:t>tracing</w:t>
      </w:r>
      <w:proofErr w:type="spellEnd"/>
      <w:r>
        <w:rPr>
          <w:rStyle w:val="Nessuno"/>
        </w:rPr>
        <w:t xml:space="preserve">, </w:t>
      </w:r>
      <w:r w:rsidR="004E4DC1">
        <w:rPr>
          <w:rStyle w:val="Nessuno"/>
        </w:rPr>
        <w:t xml:space="preserve">ciò </w:t>
      </w:r>
      <w:r>
        <w:rPr>
          <w:rStyle w:val="Nessuno"/>
        </w:rPr>
        <w:t>che consente di percorrere tutto il cammino del prodotto, fino a rintracciarne l’origine.</w:t>
      </w:r>
    </w:p>
    <w:p w14:paraId="0F55A3D5" w14:textId="77777777" w:rsidR="001D05F3" w:rsidRDefault="001D05F3" w:rsidP="001C7B81">
      <w:pPr>
        <w:pStyle w:val="Nessunaspaziatura"/>
        <w:jc w:val="both"/>
        <w:rPr>
          <w:rStyle w:val="Nessuno"/>
        </w:rPr>
      </w:pPr>
      <w:r>
        <w:rPr>
          <w:rStyle w:val="Nessuno"/>
          <w:rFonts w:eastAsia="Arial Unicode MS" w:cs="Arial Unicode MS"/>
        </w:rPr>
        <w:t>A premessa, si riporta integralmente il testo dell’art. 18 del Regolamento (CE) n. 178/2002 sull’argomento:</w:t>
      </w:r>
    </w:p>
    <w:p w14:paraId="637AD28E" w14:textId="17841EDF" w:rsidR="001D05F3" w:rsidRDefault="004E4DC1" w:rsidP="001C7B81">
      <w:pPr>
        <w:pStyle w:val="Nessunaspaziatura"/>
        <w:jc w:val="both"/>
        <w:rPr>
          <w:rStyle w:val="Nessuno"/>
          <w:i/>
          <w:iCs/>
        </w:rPr>
      </w:pPr>
      <w:r>
        <w:rPr>
          <w:rStyle w:val="Nessuno"/>
          <w:rFonts w:eastAsia="Arial Unicode MS" w:cs="Arial Unicode MS"/>
          <w:i/>
          <w:iCs/>
        </w:rPr>
        <w:t>“</w:t>
      </w:r>
      <w:r w:rsidR="001D05F3">
        <w:rPr>
          <w:rStyle w:val="Nessuno"/>
          <w:rFonts w:eastAsia="Arial Unicode MS" w:cs="Arial Unicode MS"/>
          <w:i/>
          <w:iCs/>
        </w:rPr>
        <w:t>È disposta in tutte le fasi della produzione, della trasformazione e della distribuzione la rintracciabilità degli alimenti, dei mangimi, degli animali destinati alla produzione alimentare e di qualsiasi altra sostanza destinata o atta a entrare a far parte di un alimento o di un mangime. Gli operatori del settore alimentare e dei mangimi devono essere in grado di individuare chi abbia fornito loro un alimento, un mangime, un animale destinato alla produzione alimentare o qualsiasi sostanza destinata o atta a entrare a far parte di un alimento o di un mangime. A tal fine detti operatori devono disporre di sistemi e di procedure che consentano di mettere a disposizione delle autorità competenti, che le richiedano, le informazioni al riguardo. Gli operatori del settore alimentare e dei mangimi devono disporre di sistemi e procedure per individuare le imprese alle quali hanno fornito i propri prodotti. Le informazioni al riguardo sono messe a disposizione delle autorità competenti che le richiedano. Gli alimenti o i mangimi che sono immessi sul mercato della Comunità o che probabilmente lo saranno devono essere adeguatamente etichettati o identificati per agevolarne la rintracciabilità, mediante documentazione o informazioni pertinenti secondo i requisiti previsti in materia da disposizioni più specifiche</w:t>
      </w:r>
      <w:r>
        <w:rPr>
          <w:rStyle w:val="Nessuno"/>
          <w:rFonts w:eastAsia="Arial Unicode MS" w:cs="Arial Unicode MS"/>
          <w:i/>
          <w:iCs/>
        </w:rPr>
        <w:t>”</w:t>
      </w:r>
      <w:r w:rsidR="001D05F3">
        <w:rPr>
          <w:rStyle w:val="Nessuno"/>
          <w:rFonts w:eastAsia="Arial Unicode MS" w:cs="Arial Unicode MS"/>
          <w:i/>
          <w:iCs/>
        </w:rPr>
        <w:t>.</w:t>
      </w:r>
    </w:p>
    <w:p w14:paraId="0273F1A3" w14:textId="28719AB6" w:rsidR="001D05F3" w:rsidRDefault="001D05F3" w:rsidP="004E4DC1">
      <w:pPr>
        <w:pStyle w:val="Nessunaspaziatura"/>
        <w:jc w:val="both"/>
        <w:rPr>
          <w:rStyle w:val="Nessuno"/>
        </w:rPr>
      </w:pPr>
      <w:r>
        <w:rPr>
          <w:rStyle w:val="Nessuno"/>
          <w:rFonts w:eastAsia="Arial Unicode MS" w:cs="Arial Unicode MS"/>
        </w:rPr>
        <w:t>Nel 2008 è stata pubblicata la norma UNI EN ISO 22005:2008, Rintracciabilità nelle filiere agroalimentari - Principi generali e requisiti di base per progettazione di sistemi e attuazione. La norma ISO 22005 riguarda il sistema di rintracciabilità nella filiera alimentare e mangimistica e rappresenta, a livello internazionale, l’evoluzione delle norme UNI 10939 sulla rintracciabilità di filiera e UNI 11020 sulla rintracciabilità nelle aziende agroalimentari.</w:t>
      </w:r>
      <w:r w:rsidR="004E4DC1">
        <w:rPr>
          <w:rStyle w:val="Nessuno"/>
        </w:rPr>
        <w:t xml:space="preserve"> </w:t>
      </w:r>
      <w:r>
        <w:rPr>
          <w:rStyle w:val="Nessuno"/>
          <w:rFonts w:eastAsia="Arial Unicode MS" w:cs="Arial Unicode MS"/>
        </w:rPr>
        <w:t xml:space="preserve">Un sistema di rintracciabilità è un’utile strumento per una impresa operante nell’ambito della filiera agroalimentare e dei mangimi per valorizzare le particolari caratteristiche di prodotto e per soddisfare in modo efficace le aspettative del cliente, in particolare della Grande </w:t>
      </w:r>
      <w:r w:rsidR="004E4DC1">
        <w:rPr>
          <w:rStyle w:val="Nessuno"/>
          <w:rFonts w:eastAsia="Arial Unicode MS" w:cs="Arial Unicode MS"/>
        </w:rPr>
        <w:t>Distribuzione Organizzata</w:t>
      </w:r>
      <w:r>
        <w:rPr>
          <w:rStyle w:val="Nessuno"/>
          <w:rFonts w:eastAsia="Arial Unicode MS" w:cs="Arial Unicode MS"/>
        </w:rPr>
        <w:t>. In rapporto alle risorse disponibili, le informazioni relative alla tracciabilità e rintracciabilità del prodotto consentono di garantire, al cliente ed al consumatore, che ogni fase del processo produttivo è ineccepibile.</w:t>
      </w:r>
    </w:p>
    <w:p w14:paraId="3509B808" w14:textId="77777777" w:rsidR="001D05F3" w:rsidRDefault="001D05F3" w:rsidP="001C7B81">
      <w:pPr>
        <w:pStyle w:val="Nessunaspaziatura"/>
        <w:jc w:val="both"/>
        <w:rPr>
          <w:rStyle w:val="Nessuno"/>
        </w:rPr>
      </w:pPr>
    </w:p>
    <w:p w14:paraId="50E5DF21" w14:textId="77777777" w:rsidR="001D05F3" w:rsidRDefault="001D05F3" w:rsidP="001C7B81">
      <w:pPr>
        <w:pStyle w:val="Nessunaspaziatura"/>
        <w:jc w:val="both"/>
        <w:rPr>
          <w:rStyle w:val="Nessuno"/>
        </w:rPr>
      </w:pPr>
    </w:p>
    <w:p w14:paraId="1DADC5C3" w14:textId="39ACE309" w:rsidR="001D05F3" w:rsidRDefault="001D05F3" w:rsidP="001C7B81">
      <w:pPr>
        <w:pStyle w:val="Titolo2"/>
        <w:jc w:val="both"/>
      </w:pPr>
      <w:bookmarkStart w:id="90" w:name="_Toc471894904"/>
      <w:bookmarkStart w:id="91" w:name="_Toc487610057"/>
      <w:r>
        <w:rPr>
          <w:rFonts w:eastAsia="Arial Unicode MS" w:cs="Arial Unicode MS"/>
        </w:rPr>
        <w:t>Bibliografia Capitolo 7</w:t>
      </w:r>
      <w:bookmarkEnd w:id="90"/>
      <w:bookmarkEnd w:id="91"/>
    </w:p>
    <w:p w14:paraId="2E889C56" w14:textId="77777777" w:rsidR="001D05F3" w:rsidRPr="0091498E" w:rsidRDefault="001D05F3" w:rsidP="00B723DD">
      <w:pPr>
        <w:pStyle w:val="Nessunaspaziatura"/>
        <w:numPr>
          <w:ilvl w:val="0"/>
          <w:numId w:val="158"/>
        </w:numPr>
        <w:jc w:val="both"/>
        <w:rPr>
          <w:color w:val="auto"/>
        </w:rPr>
      </w:pPr>
      <w:r>
        <w:t xml:space="preserve">A. </w:t>
      </w:r>
      <w:proofErr w:type="spellStart"/>
      <w:r>
        <w:t>Mengoli</w:t>
      </w:r>
      <w:proofErr w:type="spellEnd"/>
      <w:r>
        <w:t xml:space="preserve">: Materiali e oggetti a contatto con alimenti: Normativa generale e </w:t>
      </w:r>
      <w:r w:rsidRPr="0091498E">
        <w:rPr>
          <w:color w:val="auto"/>
        </w:rPr>
        <w:t xml:space="preserve">speciale. 2012. Pubblicato su: </w:t>
      </w:r>
      <w:hyperlink r:id="rId55" w:history="1">
        <w:r w:rsidRPr="0091498E">
          <w:rPr>
            <w:rStyle w:val="Hyperlink1"/>
            <w:color w:val="auto"/>
          </w:rPr>
          <w:t>http://www.ausl.fe.it/azienda/dipartimenti/sanita-pubblica/servizio-veterinario/corsi-ecm/corso-moca-2012/materiali-e-oggetti-a-contatto-con-gli-alimenti-normativa-generale-e-speciale-alfredo-mengoli</w:t>
        </w:r>
      </w:hyperlink>
    </w:p>
    <w:p w14:paraId="49E2688E" w14:textId="77777777" w:rsidR="001D05F3" w:rsidRPr="0091498E" w:rsidRDefault="001D05F3" w:rsidP="00B723DD">
      <w:pPr>
        <w:pStyle w:val="Nessunaspaziatura"/>
        <w:numPr>
          <w:ilvl w:val="0"/>
          <w:numId w:val="158"/>
        </w:numPr>
        <w:jc w:val="both"/>
        <w:rPr>
          <w:color w:val="auto"/>
        </w:rPr>
      </w:pPr>
      <w:r w:rsidRPr="0091498E">
        <w:rPr>
          <w:color w:val="auto"/>
        </w:rPr>
        <w:t xml:space="preserve">AIB Associazione Industriale Bresciana: Alimenti e mangimi: nuova disciplina sanzionatoria per le violazioni del Reg. (CE) 178/2002 con particolare riferimento alla rintracciabilità.                                                                       Pubblicato su: </w:t>
      </w:r>
      <w:hyperlink r:id="rId56" w:history="1">
        <w:r w:rsidRPr="0091498E">
          <w:rPr>
            <w:rStyle w:val="Hyperlink1"/>
            <w:color w:val="auto"/>
          </w:rPr>
          <w:t>http://www.aib.bs.it/comunicazione/mostra_contenuto/25117</w:t>
        </w:r>
      </w:hyperlink>
    </w:p>
    <w:p w14:paraId="0DD1FD36" w14:textId="77777777" w:rsidR="001D05F3" w:rsidRPr="0091498E" w:rsidRDefault="001D05F3" w:rsidP="00B723DD">
      <w:pPr>
        <w:pStyle w:val="Nessunaspaziatura"/>
        <w:numPr>
          <w:ilvl w:val="0"/>
          <w:numId w:val="158"/>
        </w:numPr>
        <w:jc w:val="both"/>
        <w:rPr>
          <w:rStyle w:val="Nessuno"/>
          <w:color w:val="auto"/>
        </w:rPr>
      </w:pPr>
      <w:proofErr w:type="spellStart"/>
      <w:r w:rsidRPr="0091498E">
        <w:rPr>
          <w:rStyle w:val="Nessuno"/>
          <w:color w:val="auto"/>
        </w:rPr>
        <w:t>AssICC</w:t>
      </w:r>
      <w:proofErr w:type="spellEnd"/>
      <w:r w:rsidRPr="0091498E">
        <w:rPr>
          <w:rStyle w:val="Nessuno"/>
          <w:color w:val="auto"/>
        </w:rPr>
        <w:t xml:space="preserve"> Associazione italiana commercio chimico: Manuale di corretta prassi igienica delle aziende che operano nello stoccaggio e distribuzione di prodotti alimentari. Emissione con approvazione del Ministero della Salute in data 7.11.2014, pubblicato in Gazzetta Ufficiale serie generale n.295 del 19/12/2015.</w:t>
      </w:r>
    </w:p>
    <w:p w14:paraId="4BEBAA21" w14:textId="77777777" w:rsidR="001D05F3" w:rsidRPr="0091498E" w:rsidRDefault="001D05F3" w:rsidP="00B723DD">
      <w:pPr>
        <w:pStyle w:val="Nessunaspaziatura"/>
        <w:numPr>
          <w:ilvl w:val="0"/>
          <w:numId w:val="158"/>
        </w:numPr>
        <w:jc w:val="both"/>
        <w:rPr>
          <w:rStyle w:val="Nessuno"/>
          <w:color w:val="auto"/>
        </w:rPr>
      </w:pPr>
      <w:r w:rsidRPr="0091498E">
        <w:rPr>
          <w:color w:val="auto"/>
        </w:rPr>
        <w:t xml:space="preserve">D. </w:t>
      </w:r>
      <w:proofErr w:type="spellStart"/>
      <w:r w:rsidRPr="0091498E">
        <w:rPr>
          <w:color w:val="auto"/>
        </w:rPr>
        <w:t>Lgs</w:t>
      </w:r>
      <w:proofErr w:type="spellEnd"/>
      <w:r w:rsidRPr="0091498E">
        <w:rPr>
          <w:color w:val="auto"/>
        </w:rPr>
        <w:t>. 5 aprile 2006, n. 190 Disciplina sanzionatoria per le violazioni del regolamento (CE) n. 178/2002 che stabilisce i principi e i requisiti generali della legislazione alimentare, istituisce l’Autorità europea per la sicurezza alimentare e fissa procedure nel settore della sicurezza alimentare. Pubblicato nella Gazzetta Ufficiale n. 118 del 23 maggio 2006.</w:t>
      </w:r>
    </w:p>
    <w:p w14:paraId="2AEA7F98" w14:textId="77777777" w:rsidR="001D05F3" w:rsidRPr="0091498E" w:rsidRDefault="001D05F3" w:rsidP="00B723DD">
      <w:pPr>
        <w:pStyle w:val="Nessunaspaziatura"/>
        <w:numPr>
          <w:ilvl w:val="0"/>
          <w:numId w:val="158"/>
        </w:numPr>
        <w:jc w:val="both"/>
        <w:rPr>
          <w:color w:val="auto"/>
        </w:rPr>
      </w:pPr>
      <w:r w:rsidRPr="0091498E">
        <w:rPr>
          <w:color w:val="auto"/>
        </w:rPr>
        <w:t xml:space="preserve">Guida di buona prassi igienica per i caseifici di azienda agricola, 2014. Pubblicato su: </w:t>
      </w:r>
      <w:hyperlink r:id="rId57" w:history="1">
        <w:r w:rsidRPr="0091498E">
          <w:rPr>
            <w:rStyle w:val="Hyperlink1"/>
            <w:color w:val="auto"/>
          </w:rPr>
          <w:t>http://aivi.it/uploads/documenti/397696.pdf</w:t>
        </w:r>
      </w:hyperlink>
    </w:p>
    <w:p w14:paraId="012DA843" w14:textId="77777777" w:rsidR="001D05F3" w:rsidRPr="0091498E" w:rsidRDefault="00337644" w:rsidP="00B723DD">
      <w:pPr>
        <w:pStyle w:val="Nessunaspaziatura"/>
        <w:numPr>
          <w:ilvl w:val="0"/>
          <w:numId w:val="158"/>
        </w:numPr>
        <w:jc w:val="both"/>
        <w:rPr>
          <w:color w:val="auto"/>
        </w:rPr>
      </w:pPr>
      <w:hyperlink r:id="rId58" w:history="1">
        <w:r w:rsidR="001D05F3" w:rsidRPr="0091498E">
          <w:rPr>
            <w:rStyle w:val="Hyperlink1"/>
            <w:color w:val="auto"/>
          </w:rPr>
          <w:t>http://www.accredia.it/UploadDocs/2129_introd_pach_igiene__Pistone.pdf</w:t>
        </w:r>
      </w:hyperlink>
    </w:p>
    <w:p w14:paraId="4F9CD51A" w14:textId="77777777" w:rsidR="001D05F3" w:rsidRPr="0091498E" w:rsidRDefault="00337644" w:rsidP="00B723DD">
      <w:pPr>
        <w:pStyle w:val="Nessunaspaziatura"/>
        <w:numPr>
          <w:ilvl w:val="0"/>
          <w:numId w:val="158"/>
        </w:numPr>
        <w:jc w:val="both"/>
        <w:rPr>
          <w:color w:val="auto"/>
        </w:rPr>
      </w:pPr>
      <w:hyperlink r:id="rId59" w:history="1">
        <w:r w:rsidR="001D05F3" w:rsidRPr="0091498E">
          <w:rPr>
            <w:rStyle w:val="Hyperlink1"/>
            <w:color w:val="auto"/>
          </w:rPr>
          <w:t>http://www.ferrarelle.it/it/certificazioni</w:t>
        </w:r>
      </w:hyperlink>
    </w:p>
    <w:p w14:paraId="4EA81A37" w14:textId="77777777" w:rsidR="001D05F3" w:rsidRPr="0091498E" w:rsidRDefault="00337644" w:rsidP="00B723DD">
      <w:pPr>
        <w:pStyle w:val="Nessunaspaziatura"/>
        <w:numPr>
          <w:ilvl w:val="0"/>
          <w:numId w:val="158"/>
        </w:numPr>
        <w:jc w:val="both"/>
        <w:rPr>
          <w:color w:val="auto"/>
        </w:rPr>
      </w:pPr>
      <w:hyperlink r:id="rId60" w:history="1">
        <w:r w:rsidR="001D05F3" w:rsidRPr="0091498E">
          <w:rPr>
            <w:rStyle w:val="Hyperlink1"/>
            <w:color w:val="auto"/>
          </w:rPr>
          <w:t>http://www.fruitimprese.it/upload/20150820094952_166-15.pdf</w:t>
        </w:r>
      </w:hyperlink>
      <w:r w:rsidR="001D05F3" w:rsidRPr="0091498E">
        <w:rPr>
          <w:color w:val="auto"/>
        </w:rPr>
        <w:tab/>
      </w:r>
    </w:p>
    <w:p w14:paraId="22029822" w14:textId="77777777" w:rsidR="001D05F3" w:rsidRPr="0091498E" w:rsidRDefault="00337644" w:rsidP="00B723DD">
      <w:pPr>
        <w:pStyle w:val="Nessunaspaziatura"/>
        <w:numPr>
          <w:ilvl w:val="0"/>
          <w:numId w:val="158"/>
        </w:numPr>
        <w:jc w:val="both"/>
        <w:rPr>
          <w:rStyle w:val="Nessuno"/>
          <w:color w:val="auto"/>
        </w:rPr>
      </w:pPr>
      <w:hyperlink r:id="rId61" w:history="1">
        <w:r w:rsidR="001D05F3" w:rsidRPr="0091498E">
          <w:rPr>
            <w:rStyle w:val="Hyperlink1"/>
            <w:color w:val="auto"/>
          </w:rPr>
          <w:t>http://www.integra.go.it/qualita-e-sicurezza-agroalimentare/</w:t>
        </w:r>
      </w:hyperlink>
    </w:p>
    <w:p w14:paraId="58931642" w14:textId="77777777" w:rsidR="001D05F3" w:rsidRPr="0091498E" w:rsidRDefault="00337644" w:rsidP="00B723DD">
      <w:pPr>
        <w:pStyle w:val="Nessunaspaziatura"/>
        <w:numPr>
          <w:ilvl w:val="0"/>
          <w:numId w:val="158"/>
        </w:numPr>
        <w:jc w:val="both"/>
        <w:rPr>
          <w:rStyle w:val="Nessuno"/>
          <w:color w:val="auto"/>
        </w:rPr>
      </w:pPr>
      <w:hyperlink r:id="rId62" w:history="1">
        <w:r w:rsidR="001D05F3" w:rsidRPr="0091498E">
          <w:rPr>
            <w:rStyle w:val="Hyperlink1"/>
            <w:color w:val="auto"/>
          </w:rPr>
          <w:t>http://www.iso.org/iso/home.html</w:t>
        </w:r>
      </w:hyperlink>
    </w:p>
    <w:p w14:paraId="1DC9CDE0" w14:textId="77777777" w:rsidR="001D05F3" w:rsidRPr="0091498E" w:rsidRDefault="00337644" w:rsidP="00B723DD">
      <w:pPr>
        <w:pStyle w:val="Nessunaspaziatura"/>
        <w:numPr>
          <w:ilvl w:val="0"/>
          <w:numId w:val="158"/>
        </w:numPr>
        <w:jc w:val="both"/>
        <w:rPr>
          <w:color w:val="auto"/>
        </w:rPr>
      </w:pPr>
      <w:hyperlink r:id="rId63" w:history="1">
        <w:r w:rsidR="001D05F3" w:rsidRPr="0091498E">
          <w:rPr>
            <w:rStyle w:val="Hyperlink1"/>
            <w:color w:val="auto"/>
          </w:rPr>
          <w:t>http://www.studiosas.it/attivita-e-servizi-alle-imprese/sistemi-di-gestione-sicurezza/iso-22000/certificazione-di-filiera-iso-22005/</w:t>
        </w:r>
      </w:hyperlink>
    </w:p>
    <w:p w14:paraId="61EBD36E" w14:textId="77777777" w:rsidR="001D05F3" w:rsidRPr="0091498E" w:rsidRDefault="00337644" w:rsidP="00B723DD">
      <w:pPr>
        <w:pStyle w:val="Nessunaspaziatura"/>
        <w:numPr>
          <w:ilvl w:val="0"/>
          <w:numId w:val="158"/>
        </w:numPr>
        <w:jc w:val="both"/>
        <w:rPr>
          <w:rStyle w:val="Nessuno"/>
          <w:color w:val="auto"/>
        </w:rPr>
      </w:pPr>
      <w:hyperlink r:id="rId64" w:history="1">
        <w:r w:rsidR="001D05F3" w:rsidRPr="0091498E">
          <w:rPr>
            <w:rStyle w:val="Hyperlink1"/>
            <w:color w:val="auto"/>
          </w:rPr>
          <w:t>http://www.uni.com/</w:t>
        </w:r>
      </w:hyperlink>
    </w:p>
    <w:p w14:paraId="2F1B009F" w14:textId="77777777" w:rsidR="001D05F3" w:rsidRPr="0091498E" w:rsidRDefault="001D05F3" w:rsidP="00B723DD">
      <w:pPr>
        <w:pStyle w:val="Nessunaspaziatura"/>
        <w:numPr>
          <w:ilvl w:val="0"/>
          <w:numId w:val="158"/>
        </w:numPr>
        <w:jc w:val="both"/>
        <w:rPr>
          <w:color w:val="auto"/>
        </w:rPr>
      </w:pPr>
      <w:r w:rsidRPr="0091498E">
        <w:rPr>
          <w:color w:val="auto"/>
        </w:rPr>
        <w:t>Linea guida per l’elaborazione e lo sviluppo dei manuali di corretta prassi operativa. 2011, Ministero della Salute, Dipartimento per la sanità pubblica veterinaria, la nutrizione e la sicurezza degli alimenti - Direzione generale della sicurezza degli alimenti e della nutrizione Ufficio II.</w:t>
      </w:r>
    </w:p>
    <w:p w14:paraId="39F3AF8D" w14:textId="77777777" w:rsidR="001D05F3" w:rsidRPr="0091498E" w:rsidRDefault="001D05F3" w:rsidP="00B723DD">
      <w:pPr>
        <w:pStyle w:val="Nessunaspaziatura"/>
        <w:numPr>
          <w:ilvl w:val="0"/>
          <w:numId w:val="158"/>
        </w:numPr>
        <w:jc w:val="both"/>
        <w:rPr>
          <w:color w:val="auto"/>
        </w:rPr>
      </w:pPr>
      <w:r w:rsidRPr="0091498E">
        <w:rPr>
          <w:color w:val="auto"/>
        </w:rPr>
        <w:t xml:space="preserve">Linea guida. Gli standard qualitativi per un’efficiente fornitura di prodotti agroalimentari alla Grande Distribuzione. 2008, </w:t>
      </w:r>
      <w:proofErr w:type="spellStart"/>
      <w:r w:rsidRPr="0091498E">
        <w:rPr>
          <w:color w:val="auto"/>
        </w:rPr>
        <w:t>UnionCamere</w:t>
      </w:r>
      <w:proofErr w:type="spellEnd"/>
      <w:r w:rsidRPr="0091498E">
        <w:rPr>
          <w:color w:val="auto"/>
        </w:rPr>
        <w:t>.</w:t>
      </w:r>
    </w:p>
    <w:p w14:paraId="54A27B41" w14:textId="77777777" w:rsidR="001D05F3" w:rsidRPr="0091498E" w:rsidRDefault="001D05F3" w:rsidP="00B723DD">
      <w:pPr>
        <w:pStyle w:val="Nessunaspaziatura"/>
        <w:numPr>
          <w:ilvl w:val="0"/>
          <w:numId w:val="158"/>
        </w:numPr>
        <w:jc w:val="both"/>
        <w:rPr>
          <w:rStyle w:val="Nessuno"/>
          <w:color w:val="auto"/>
        </w:rPr>
      </w:pPr>
      <w:r w:rsidRPr="0091498E">
        <w:rPr>
          <w:rStyle w:val="Nessuno"/>
          <w:color w:val="auto"/>
        </w:rPr>
        <w:t xml:space="preserve">Linee guida per la rintracciabilità dei prodotti alimentari. 2004, pubblicato su: </w:t>
      </w:r>
      <w:hyperlink r:id="rId65" w:history="1">
        <w:r w:rsidRPr="0091498E">
          <w:rPr>
            <w:rStyle w:val="Hyperlink1"/>
            <w:color w:val="auto"/>
          </w:rPr>
          <w:t>http://www.diritto.it/materiali/alimentare/linee_guida_prod_al.html</w:t>
        </w:r>
      </w:hyperlink>
    </w:p>
    <w:p w14:paraId="785F4DF1" w14:textId="77777777" w:rsidR="001D05F3" w:rsidRPr="0091498E" w:rsidRDefault="001D05F3" w:rsidP="00B723DD">
      <w:pPr>
        <w:pStyle w:val="Nessunaspaziatura"/>
        <w:numPr>
          <w:ilvl w:val="0"/>
          <w:numId w:val="158"/>
        </w:numPr>
        <w:jc w:val="both"/>
        <w:rPr>
          <w:rStyle w:val="Nessuno"/>
          <w:color w:val="auto"/>
        </w:rPr>
      </w:pPr>
      <w:r w:rsidRPr="0091498E">
        <w:rPr>
          <w:rStyle w:val="Nessuno"/>
          <w:color w:val="auto"/>
        </w:rPr>
        <w:t xml:space="preserve">Manuale di corretta prassi igienica ad uso degli operatori dei mercati ortofrutticoli all’ingrosso. 2012, </w:t>
      </w:r>
      <w:proofErr w:type="spellStart"/>
      <w:r w:rsidRPr="0091498E">
        <w:rPr>
          <w:rStyle w:val="Nessuno"/>
          <w:color w:val="auto"/>
        </w:rPr>
        <w:t>Fedagromercati</w:t>
      </w:r>
      <w:proofErr w:type="spellEnd"/>
      <w:r w:rsidRPr="0091498E">
        <w:rPr>
          <w:rStyle w:val="Nessuno"/>
          <w:color w:val="auto"/>
        </w:rPr>
        <w:t>.</w:t>
      </w:r>
    </w:p>
    <w:p w14:paraId="7B3E14E0" w14:textId="77777777" w:rsidR="001D05F3" w:rsidRPr="0091498E" w:rsidRDefault="001D05F3" w:rsidP="00B723DD">
      <w:pPr>
        <w:pStyle w:val="Nessunaspaziatura"/>
        <w:numPr>
          <w:ilvl w:val="0"/>
          <w:numId w:val="158"/>
        </w:numPr>
        <w:jc w:val="both"/>
        <w:rPr>
          <w:rStyle w:val="Nessuno"/>
          <w:color w:val="auto"/>
        </w:rPr>
      </w:pPr>
      <w:r w:rsidRPr="0091498E">
        <w:rPr>
          <w:rStyle w:val="Nessuno"/>
          <w:color w:val="auto"/>
        </w:rPr>
        <w:t>Manuale di corretta prassi igienica per gli integratori alimentari. 2012, Federazione Nazionale Produttori Prodotti Salutistici.</w:t>
      </w:r>
    </w:p>
    <w:p w14:paraId="17B3DF2C" w14:textId="77777777" w:rsidR="001D05F3" w:rsidRPr="0091498E" w:rsidRDefault="001D05F3" w:rsidP="00B723DD">
      <w:pPr>
        <w:pStyle w:val="Nessunaspaziatura"/>
        <w:numPr>
          <w:ilvl w:val="0"/>
          <w:numId w:val="158"/>
        </w:numPr>
        <w:jc w:val="both"/>
        <w:rPr>
          <w:rStyle w:val="Nessuno"/>
          <w:color w:val="auto"/>
        </w:rPr>
      </w:pPr>
      <w:r w:rsidRPr="0091498E">
        <w:rPr>
          <w:rStyle w:val="Nessuno"/>
          <w:color w:val="auto"/>
        </w:rPr>
        <w:lastRenderedPageBreak/>
        <w:t xml:space="preserve">Manuale di corretta prassi igienica per la distribuzione di acqua affinata, refrigerata e/o gasata da unità distributive automatiche aperte al pubblico. 2014, Associazione </w:t>
      </w:r>
      <w:proofErr w:type="spellStart"/>
      <w:r w:rsidRPr="0091498E">
        <w:rPr>
          <w:rStyle w:val="Nessuno"/>
          <w:color w:val="auto"/>
        </w:rPr>
        <w:t>Aqua</w:t>
      </w:r>
      <w:proofErr w:type="spellEnd"/>
      <w:r w:rsidRPr="0091498E">
        <w:rPr>
          <w:rStyle w:val="Nessuno"/>
          <w:color w:val="auto"/>
        </w:rPr>
        <w:t xml:space="preserve"> Italia.</w:t>
      </w:r>
    </w:p>
    <w:p w14:paraId="6A854FF5" w14:textId="77777777" w:rsidR="001D05F3" w:rsidRPr="0091498E" w:rsidRDefault="001D05F3" w:rsidP="00B723DD">
      <w:pPr>
        <w:pStyle w:val="Nessunaspaziatura"/>
        <w:numPr>
          <w:ilvl w:val="0"/>
          <w:numId w:val="158"/>
        </w:numPr>
        <w:jc w:val="both"/>
        <w:rPr>
          <w:rStyle w:val="Nessuno"/>
          <w:color w:val="auto"/>
        </w:rPr>
      </w:pPr>
      <w:r w:rsidRPr="0091498E">
        <w:rPr>
          <w:rStyle w:val="Nessuno"/>
          <w:color w:val="auto"/>
        </w:rPr>
        <w:t>Manuale operativo per lo sviluppo di un sistema di sicurezza igienico sanitaria nel settore della trasformazione. 2009, Camera di Commercio Reggio Calabria.</w:t>
      </w:r>
    </w:p>
    <w:p w14:paraId="175953F5" w14:textId="77777777" w:rsidR="001D05F3" w:rsidRPr="0091498E" w:rsidRDefault="001D05F3" w:rsidP="00B723DD">
      <w:pPr>
        <w:pStyle w:val="Nessunaspaziatura"/>
        <w:numPr>
          <w:ilvl w:val="0"/>
          <w:numId w:val="158"/>
        </w:numPr>
        <w:jc w:val="both"/>
        <w:rPr>
          <w:color w:val="auto"/>
        </w:rPr>
      </w:pPr>
      <w:r w:rsidRPr="0091498E">
        <w:rPr>
          <w:color w:val="auto"/>
        </w:rPr>
        <w:t>Sistemi di controllo ed autocontrollo. 2010, Ordine Provinciale di Torino dei Dottori Agronomi e Forestali.</w:t>
      </w:r>
    </w:p>
    <w:p w14:paraId="58F68B56" w14:textId="77777777" w:rsidR="001D05F3" w:rsidRPr="0091498E" w:rsidRDefault="001D05F3" w:rsidP="00B723DD">
      <w:pPr>
        <w:pStyle w:val="Nessunaspaziatura"/>
        <w:numPr>
          <w:ilvl w:val="0"/>
          <w:numId w:val="158"/>
        </w:numPr>
        <w:jc w:val="both"/>
        <w:rPr>
          <w:rStyle w:val="Nessuno"/>
          <w:color w:val="auto"/>
        </w:rPr>
      </w:pPr>
      <w:r w:rsidRPr="0091498E">
        <w:rPr>
          <w:rStyle w:val="Nessuno"/>
          <w:color w:val="auto"/>
        </w:rPr>
        <w:t xml:space="preserve">Stefania Zanda: Evoluzione della qualità aziendale nell’ottica dell’eccellenza e della certificazione. 2007 </w:t>
      </w:r>
      <w:proofErr w:type="spellStart"/>
      <w:r w:rsidRPr="0091498E">
        <w:rPr>
          <w:rStyle w:val="Nessuno"/>
          <w:color w:val="auto"/>
        </w:rPr>
        <w:t>Aracne</w:t>
      </w:r>
      <w:proofErr w:type="spellEnd"/>
      <w:r w:rsidRPr="0091498E">
        <w:rPr>
          <w:rStyle w:val="Nessuno"/>
          <w:color w:val="auto"/>
        </w:rPr>
        <w:t xml:space="preserve"> Editrice, Roma ISBN 978 88 548 1166 9.</w:t>
      </w:r>
    </w:p>
    <w:p w14:paraId="054C37F7" w14:textId="77777777" w:rsidR="001D05F3" w:rsidRDefault="001D05F3" w:rsidP="002B570E">
      <w:pPr>
        <w:pStyle w:val="Stile1"/>
        <w:rPr>
          <w:rStyle w:val="Nessuno"/>
        </w:rPr>
      </w:pPr>
    </w:p>
    <w:p w14:paraId="580BAA6A" w14:textId="77777777" w:rsidR="001D05F3" w:rsidRDefault="001D05F3" w:rsidP="002B570E">
      <w:pPr>
        <w:pStyle w:val="Stile1"/>
      </w:pPr>
    </w:p>
    <w:p w14:paraId="52957A60" w14:textId="77777777" w:rsidR="001D05F3" w:rsidRDefault="001D05F3" w:rsidP="002B570E">
      <w:pPr>
        <w:pStyle w:val="Stile1"/>
      </w:pPr>
    </w:p>
    <w:p w14:paraId="4B8494DC" w14:textId="77777777" w:rsidR="001D05F3" w:rsidRDefault="001D05F3" w:rsidP="002B570E">
      <w:pPr>
        <w:pStyle w:val="Stile1"/>
      </w:pPr>
    </w:p>
    <w:p w14:paraId="384F898C" w14:textId="77777777" w:rsidR="001D05F3" w:rsidRDefault="001D05F3" w:rsidP="002B570E">
      <w:pPr>
        <w:pStyle w:val="Stile1"/>
      </w:pPr>
    </w:p>
    <w:p w14:paraId="5E5CA097" w14:textId="77777777" w:rsidR="001D05F3" w:rsidRDefault="001D05F3" w:rsidP="002B570E">
      <w:pPr>
        <w:pStyle w:val="Stile1"/>
      </w:pPr>
    </w:p>
    <w:p w14:paraId="2289ADCE" w14:textId="77777777" w:rsidR="001D05F3" w:rsidRDefault="001D05F3" w:rsidP="002B570E">
      <w:pPr>
        <w:pStyle w:val="Stile1"/>
      </w:pPr>
    </w:p>
    <w:p w14:paraId="16DD6F5C" w14:textId="77777777" w:rsidR="001D05F3" w:rsidRDefault="001D05F3" w:rsidP="002B570E">
      <w:pPr>
        <w:pStyle w:val="Stile1"/>
      </w:pPr>
    </w:p>
    <w:p w14:paraId="4805E6C0" w14:textId="77777777" w:rsidR="001D05F3" w:rsidRDefault="001D05F3" w:rsidP="002B570E">
      <w:pPr>
        <w:pStyle w:val="Stile1"/>
      </w:pPr>
    </w:p>
    <w:p w14:paraId="257234C9" w14:textId="77777777" w:rsidR="001D05F3" w:rsidRDefault="001D05F3" w:rsidP="002B570E">
      <w:pPr>
        <w:pStyle w:val="Stile1"/>
      </w:pPr>
    </w:p>
    <w:p w14:paraId="295FBF1D" w14:textId="77777777" w:rsidR="001D05F3" w:rsidRDefault="001D05F3" w:rsidP="002B570E">
      <w:pPr>
        <w:pStyle w:val="Stile1"/>
      </w:pPr>
    </w:p>
    <w:p w14:paraId="593388EF" w14:textId="77777777" w:rsidR="001D05F3" w:rsidRDefault="001D05F3" w:rsidP="002B570E">
      <w:pPr>
        <w:pStyle w:val="Stile1"/>
      </w:pPr>
    </w:p>
    <w:p w14:paraId="29192B04" w14:textId="77777777" w:rsidR="001D05F3" w:rsidRDefault="001D05F3" w:rsidP="002B570E">
      <w:pPr>
        <w:pStyle w:val="Stile1"/>
      </w:pPr>
    </w:p>
    <w:p w14:paraId="45940B66" w14:textId="77777777" w:rsidR="001D05F3" w:rsidRDefault="001D05F3" w:rsidP="002B570E">
      <w:pPr>
        <w:pStyle w:val="Stile1"/>
      </w:pPr>
    </w:p>
    <w:p w14:paraId="5B8624D1" w14:textId="77777777" w:rsidR="001D05F3" w:rsidRDefault="001D05F3" w:rsidP="002B570E">
      <w:pPr>
        <w:pStyle w:val="Stile1"/>
      </w:pPr>
    </w:p>
    <w:p w14:paraId="443F3AD2" w14:textId="77777777" w:rsidR="001D05F3" w:rsidRDefault="001D05F3" w:rsidP="002B570E">
      <w:pPr>
        <w:pStyle w:val="Stile1"/>
      </w:pPr>
    </w:p>
    <w:p w14:paraId="48C05C69" w14:textId="77777777" w:rsidR="001D05F3" w:rsidRDefault="001D05F3" w:rsidP="002B570E">
      <w:pPr>
        <w:pStyle w:val="Stile1"/>
      </w:pPr>
    </w:p>
    <w:p w14:paraId="16A604FC" w14:textId="77777777" w:rsidR="001D05F3" w:rsidRDefault="001D05F3" w:rsidP="002B570E">
      <w:pPr>
        <w:pStyle w:val="Stile1"/>
      </w:pPr>
    </w:p>
    <w:p w14:paraId="7A19ED0B" w14:textId="77777777" w:rsidR="001D05F3" w:rsidRDefault="001D05F3" w:rsidP="002B570E">
      <w:pPr>
        <w:pStyle w:val="Stile1"/>
      </w:pPr>
    </w:p>
    <w:p w14:paraId="4FA7B35C" w14:textId="77777777" w:rsidR="001D05F3" w:rsidRDefault="001D05F3" w:rsidP="002B570E">
      <w:pPr>
        <w:pStyle w:val="Stile1"/>
      </w:pPr>
    </w:p>
    <w:p w14:paraId="6F98ADB4" w14:textId="77777777" w:rsidR="001D05F3" w:rsidRDefault="001D05F3" w:rsidP="002B570E">
      <w:pPr>
        <w:pStyle w:val="Stile1"/>
      </w:pPr>
    </w:p>
    <w:p w14:paraId="4F4CD810" w14:textId="77777777" w:rsidR="001D05F3" w:rsidRDefault="001D05F3" w:rsidP="002B570E">
      <w:pPr>
        <w:pStyle w:val="Stile1"/>
      </w:pPr>
    </w:p>
    <w:p w14:paraId="5209B973" w14:textId="77777777" w:rsidR="001D05F3" w:rsidRDefault="001D05F3" w:rsidP="002B570E">
      <w:pPr>
        <w:pStyle w:val="Stile1"/>
      </w:pPr>
    </w:p>
    <w:p w14:paraId="5A1C503C" w14:textId="77777777" w:rsidR="001D05F3" w:rsidRDefault="001D05F3" w:rsidP="002B570E">
      <w:pPr>
        <w:pStyle w:val="Stile1"/>
      </w:pPr>
    </w:p>
    <w:p w14:paraId="0B3EF760" w14:textId="77777777" w:rsidR="001D05F3" w:rsidRDefault="001D05F3" w:rsidP="002B570E">
      <w:pPr>
        <w:pStyle w:val="Stile1"/>
      </w:pPr>
    </w:p>
    <w:p w14:paraId="09A4CEBB" w14:textId="77777777" w:rsidR="001D05F3" w:rsidRDefault="001D05F3" w:rsidP="002B570E">
      <w:pPr>
        <w:pStyle w:val="Stile1"/>
      </w:pPr>
    </w:p>
    <w:p w14:paraId="129B9FE6" w14:textId="77777777" w:rsidR="001D05F3" w:rsidRDefault="001D05F3" w:rsidP="002B570E">
      <w:pPr>
        <w:pStyle w:val="Stile1"/>
      </w:pPr>
    </w:p>
    <w:p w14:paraId="7751E45D" w14:textId="77777777" w:rsidR="001D05F3" w:rsidRDefault="001D05F3" w:rsidP="002B570E">
      <w:pPr>
        <w:pStyle w:val="Stile1"/>
      </w:pPr>
    </w:p>
    <w:p w14:paraId="1BB2AB44" w14:textId="77777777" w:rsidR="001D05F3" w:rsidRDefault="001D05F3" w:rsidP="002B570E">
      <w:pPr>
        <w:pStyle w:val="Stile1"/>
      </w:pPr>
    </w:p>
    <w:p w14:paraId="3060FD56" w14:textId="77777777" w:rsidR="001D05F3" w:rsidRDefault="001D05F3" w:rsidP="002B570E">
      <w:pPr>
        <w:pStyle w:val="Stile1"/>
      </w:pPr>
    </w:p>
    <w:p w14:paraId="13E39779" w14:textId="5D0D42F7" w:rsidR="001D05F3" w:rsidRDefault="001D05F3" w:rsidP="002B570E">
      <w:pPr>
        <w:pStyle w:val="Stile1"/>
      </w:pPr>
    </w:p>
    <w:p w14:paraId="60CEE37B" w14:textId="40CD234C" w:rsidR="00A12BD0" w:rsidRDefault="00A12BD0" w:rsidP="002B570E">
      <w:pPr>
        <w:pStyle w:val="Stile1"/>
      </w:pPr>
    </w:p>
    <w:p w14:paraId="18CFF952" w14:textId="2516681E" w:rsidR="00A12BD0" w:rsidRDefault="00A12BD0" w:rsidP="002B570E">
      <w:pPr>
        <w:pStyle w:val="Stile1"/>
      </w:pPr>
    </w:p>
    <w:p w14:paraId="67A50BAE" w14:textId="599EE8E5" w:rsidR="00A12BD0" w:rsidRDefault="00A12BD0" w:rsidP="002B570E">
      <w:pPr>
        <w:pStyle w:val="Stile1"/>
      </w:pPr>
    </w:p>
    <w:p w14:paraId="40597DD2" w14:textId="7CFB95F9" w:rsidR="00A12BD0" w:rsidRDefault="00A12BD0" w:rsidP="002B570E">
      <w:pPr>
        <w:pStyle w:val="Stile1"/>
      </w:pPr>
    </w:p>
    <w:p w14:paraId="5AB57D46" w14:textId="02C1F48F" w:rsidR="00A12BD0" w:rsidRDefault="00A12BD0" w:rsidP="002B570E">
      <w:pPr>
        <w:pStyle w:val="Stile1"/>
      </w:pPr>
    </w:p>
    <w:p w14:paraId="65CFD60F" w14:textId="01719619" w:rsidR="00A12BD0" w:rsidRDefault="00A12BD0" w:rsidP="002B570E">
      <w:pPr>
        <w:pStyle w:val="Stile1"/>
      </w:pPr>
    </w:p>
    <w:p w14:paraId="7D97FDBE" w14:textId="4895E637" w:rsidR="00A12BD0" w:rsidRDefault="00A12BD0" w:rsidP="002B570E">
      <w:pPr>
        <w:pStyle w:val="Stile1"/>
      </w:pPr>
    </w:p>
    <w:p w14:paraId="39AD95A3" w14:textId="012DA4A3" w:rsidR="00A12BD0" w:rsidRDefault="00A12BD0" w:rsidP="002B570E">
      <w:pPr>
        <w:pStyle w:val="Stile1"/>
      </w:pPr>
    </w:p>
    <w:p w14:paraId="4F11BECE" w14:textId="5CAEDB2F" w:rsidR="00A12BD0" w:rsidRDefault="00A12BD0" w:rsidP="002B570E">
      <w:pPr>
        <w:pStyle w:val="Stile1"/>
      </w:pPr>
    </w:p>
    <w:p w14:paraId="3B1B891E" w14:textId="57411332" w:rsidR="00A12BD0" w:rsidRDefault="00A12BD0" w:rsidP="002B570E">
      <w:pPr>
        <w:pStyle w:val="Stile1"/>
      </w:pPr>
    </w:p>
    <w:p w14:paraId="768A4478" w14:textId="6129A760" w:rsidR="00A12BD0" w:rsidRDefault="00A12BD0" w:rsidP="002B570E">
      <w:pPr>
        <w:pStyle w:val="Stile1"/>
      </w:pPr>
    </w:p>
    <w:p w14:paraId="1606E967" w14:textId="6512ED6D" w:rsidR="00A12BD0" w:rsidRDefault="00A12BD0" w:rsidP="002B570E">
      <w:pPr>
        <w:pStyle w:val="Stile1"/>
      </w:pPr>
    </w:p>
    <w:p w14:paraId="222B4AFD" w14:textId="55FD9266" w:rsidR="00A12BD0" w:rsidRDefault="00A12BD0" w:rsidP="002B570E">
      <w:pPr>
        <w:pStyle w:val="Stile1"/>
      </w:pPr>
    </w:p>
    <w:p w14:paraId="7BE63C07" w14:textId="1CD1F441" w:rsidR="00A12BD0" w:rsidRDefault="00A12BD0" w:rsidP="002B570E">
      <w:pPr>
        <w:pStyle w:val="Stile1"/>
      </w:pPr>
    </w:p>
    <w:p w14:paraId="3D941A42" w14:textId="2D942CE0" w:rsidR="00A12BD0" w:rsidRDefault="00A12BD0" w:rsidP="002B570E">
      <w:pPr>
        <w:pStyle w:val="Stile1"/>
      </w:pPr>
    </w:p>
    <w:p w14:paraId="288A5D40" w14:textId="53DA2D63" w:rsidR="00A12BD0" w:rsidRDefault="00A12BD0" w:rsidP="002B570E">
      <w:pPr>
        <w:pStyle w:val="Stile1"/>
      </w:pPr>
    </w:p>
    <w:p w14:paraId="740C04AE" w14:textId="3B1BAD00" w:rsidR="00A12BD0" w:rsidRDefault="00A12BD0" w:rsidP="002B570E">
      <w:pPr>
        <w:pStyle w:val="Stile1"/>
      </w:pPr>
    </w:p>
    <w:p w14:paraId="2FC8BE9B" w14:textId="3A663E07" w:rsidR="00A12BD0" w:rsidRDefault="00A12BD0" w:rsidP="002B570E">
      <w:pPr>
        <w:pStyle w:val="Stile1"/>
      </w:pPr>
    </w:p>
    <w:p w14:paraId="7F665C7E" w14:textId="3856C145" w:rsidR="00A12BD0" w:rsidRDefault="00A12BD0" w:rsidP="002B570E">
      <w:pPr>
        <w:pStyle w:val="Stile1"/>
      </w:pPr>
    </w:p>
    <w:p w14:paraId="73414596" w14:textId="12F967EE" w:rsidR="00A12BD0" w:rsidRDefault="00A12BD0" w:rsidP="002B570E">
      <w:pPr>
        <w:pStyle w:val="Stile1"/>
      </w:pPr>
    </w:p>
    <w:p w14:paraId="0514DF45" w14:textId="2B8F2433" w:rsidR="00A12BD0" w:rsidRDefault="00A12BD0" w:rsidP="002B570E">
      <w:pPr>
        <w:pStyle w:val="Stile1"/>
      </w:pPr>
    </w:p>
    <w:p w14:paraId="2D6C82C8" w14:textId="39C86194" w:rsidR="00A12BD0" w:rsidRDefault="00A12BD0" w:rsidP="002B570E">
      <w:pPr>
        <w:pStyle w:val="Stile1"/>
      </w:pPr>
    </w:p>
    <w:p w14:paraId="57544FFE" w14:textId="5364A5DB" w:rsidR="00A12BD0" w:rsidRDefault="00A12BD0" w:rsidP="002B570E">
      <w:pPr>
        <w:pStyle w:val="Stile1"/>
      </w:pPr>
    </w:p>
    <w:p w14:paraId="573BAAA2" w14:textId="32EF6622" w:rsidR="00A12BD0" w:rsidRDefault="00A12BD0" w:rsidP="002B570E">
      <w:pPr>
        <w:pStyle w:val="Stile1"/>
      </w:pPr>
    </w:p>
    <w:p w14:paraId="252DE2AC" w14:textId="5DE5F2B2" w:rsidR="00A12BD0" w:rsidRDefault="00A12BD0" w:rsidP="002B570E">
      <w:pPr>
        <w:pStyle w:val="Stile1"/>
      </w:pPr>
    </w:p>
    <w:p w14:paraId="599C78AB" w14:textId="1CAC6728" w:rsidR="00A12BD0" w:rsidRDefault="00A12BD0" w:rsidP="002B570E">
      <w:pPr>
        <w:pStyle w:val="Stile1"/>
      </w:pPr>
    </w:p>
    <w:p w14:paraId="1CFE35E3" w14:textId="2567EA85" w:rsidR="00A12BD0" w:rsidRDefault="00A12BD0" w:rsidP="002B570E">
      <w:pPr>
        <w:pStyle w:val="Stile1"/>
      </w:pPr>
    </w:p>
    <w:p w14:paraId="1E9CC80F" w14:textId="2D839E7C" w:rsidR="00A12BD0" w:rsidRDefault="00A12BD0" w:rsidP="002B570E">
      <w:pPr>
        <w:pStyle w:val="Stile1"/>
      </w:pPr>
    </w:p>
    <w:p w14:paraId="2D63D4AA" w14:textId="6F01C6F6" w:rsidR="00A12BD0" w:rsidRDefault="00A12BD0" w:rsidP="002B570E">
      <w:pPr>
        <w:pStyle w:val="Stile1"/>
      </w:pPr>
    </w:p>
    <w:p w14:paraId="323ABAA3" w14:textId="43973954" w:rsidR="00A12BD0" w:rsidRDefault="00A12BD0" w:rsidP="002B570E">
      <w:pPr>
        <w:pStyle w:val="Stile1"/>
      </w:pPr>
    </w:p>
    <w:p w14:paraId="1B7F26C8" w14:textId="5F1E4E33" w:rsidR="00A12BD0" w:rsidRDefault="00A12BD0" w:rsidP="002B570E">
      <w:pPr>
        <w:pStyle w:val="Stile1"/>
      </w:pPr>
    </w:p>
    <w:p w14:paraId="28AAF171" w14:textId="6329BDF1" w:rsidR="00A12BD0" w:rsidRDefault="00A12BD0" w:rsidP="002B570E">
      <w:pPr>
        <w:pStyle w:val="Stile1"/>
      </w:pPr>
    </w:p>
    <w:p w14:paraId="5368B91E" w14:textId="59D3185B" w:rsidR="00A12BD0" w:rsidRDefault="00A12BD0" w:rsidP="002B570E">
      <w:pPr>
        <w:pStyle w:val="Stile1"/>
      </w:pPr>
    </w:p>
    <w:p w14:paraId="125A3234" w14:textId="44DE3313" w:rsidR="00A12BD0" w:rsidRDefault="00A12BD0" w:rsidP="002B570E">
      <w:pPr>
        <w:pStyle w:val="Stile1"/>
      </w:pPr>
    </w:p>
    <w:p w14:paraId="1B5A4475" w14:textId="331874FC" w:rsidR="00A12BD0" w:rsidRDefault="00A12BD0" w:rsidP="002B570E">
      <w:pPr>
        <w:pStyle w:val="Stile1"/>
      </w:pPr>
    </w:p>
    <w:p w14:paraId="4C4CAF41" w14:textId="0A34E392" w:rsidR="00A12BD0" w:rsidRDefault="00A12BD0" w:rsidP="002B570E">
      <w:pPr>
        <w:pStyle w:val="Stile1"/>
      </w:pPr>
    </w:p>
    <w:p w14:paraId="2A0B0D51" w14:textId="1985A5B2" w:rsidR="00A12BD0" w:rsidRDefault="00A12BD0" w:rsidP="002B570E">
      <w:pPr>
        <w:pStyle w:val="Stile1"/>
      </w:pPr>
    </w:p>
    <w:p w14:paraId="37324E71" w14:textId="6EE1A968" w:rsidR="00A12BD0" w:rsidRDefault="00A12BD0" w:rsidP="002B570E">
      <w:pPr>
        <w:pStyle w:val="Stile1"/>
      </w:pPr>
    </w:p>
    <w:p w14:paraId="622D0014" w14:textId="77777777" w:rsidR="00A12BD0" w:rsidRDefault="00A12BD0" w:rsidP="002B570E">
      <w:pPr>
        <w:pStyle w:val="Stile1"/>
      </w:pPr>
    </w:p>
    <w:p w14:paraId="1D36BE86" w14:textId="77777777" w:rsidR="001D05F3" w:rsidRDefault="001D05F3" w:rsidP="002B570E">
      <w:pPr>
        <w:pStyle w:val="Stile1"/>
      </w:pPr>
    </w:p>
    <w:p w14:paraId="5837CBAF" w14:textId="77777777" w:rsidR="001D05F3" w:rsidRDefault="001D05F3" w:rsidP="002B570E">
      <w:pPr>
        <w:pStyle w:val="Stile1"/>
      </w:pPr>
    </w:p>
    <w:p w14:paraId="6F8DCA78" w14:textId="77777777" w:rsidR="001D05F3" w:rsidRDefault="001D05F3" w:rsidP="002B570E">
      <w:pPr>
        <w:pStyle w:val="Stile1"/>
      </w:pPr>
    </w:p>
    <w:p w14:paraId="2D9D4BE4" w14:textId="77777777" w:rsidR="001D05F3" w:rsidRDefault="001D05F3" w:rsidP="002B570E">
      <w:pPr>
        <w:pStyle w:val="Stile1"/>
      </w:pPr>
    </w:p>
    <w:p w14:paraId="06752BB2" w14:textId="77777777" w:rsidR="001D05F3" w:rsidRDefault="001D05F3" w:rsidP="002B570E">
      <w:pPr>
        <w:pStyle w:val="Stile1"/>
      </w:pPr>
    </w:p>
    <w:p w14:paraId="5819F22D" w14:textId="58F5F50A" w:rsidR="001D05F3" w:rsidRPr="00F245CC" w:rsidRDefault="001D05F3" w:rsidP="001D05F3">
      <w:pPr>
        <w:pStyle w:val="Titolo1"/>
        <w:rPr>
          <w:lang w:val="it-IT"/>
        </w:rPr>
      </w:pPr>
      <w:bookmarkStart w:id="92" w:name="_Toc471894905"/>
      <w:bookmarkStart w:id="93" w:name="_Toc487610058"/>
      <w:r w:rsidRPr="00F245CC">
        <w:rPr>
          <w:rFonts w:cs="Arial Unicode MS"/>
          <w:lang w:val="it-IT"/>
        </w:rPr>
        <w:lastRenderedPageBreak/>
        <w:t>CAPITOLO 8.</w:t>
      </w:r>
      <w:bookmarkEnd w:id="92"/>
      <w:bookmarkEnd w:id="93"/>
      <w:r w:rsidRPr="00F245CC">
        <w:rPr>
          <w:rFonts w:cs="Arial Unicode MS"/>
          <w:lang w:val="it-IT"/>
        </w:rPr>
        <w:t xml:space="preserve"> </w:t>
      </w:r>
    </w:p>
    <w:p w14:paraId="766C901F" w14:textId="1A38C03B" w:rsidR="001D05F3" w:rsidRDefault="001D05F3" w:rsidP="00C2610A">
      <w:pPr>
        <w:pStyle w:val="Titolo1"/>
        <w:jc w:val="both"/>
        <w:rPr>
          <w:rStyle w:val="Nessuno"/>
          <w:lang w:val="it-IT"/>
        </w:rPr>
      </w:pPr>
      <w:bookmarkStart w:id="94" w:name="_Toc471894906"/>
      <w:bookmarkStart w:id="95" w:name="_Toc487610059"/>
      <w:r>
        <w:rPr>
          <w:rStyle w:val="Nessuno"/>
          <w:lang w:val="it-IT"/>
        </w:rPr>
        <w:t xml:space="preserve">SISTEMA DI GESTIONE DELLA PRODUZIONE AGRICOLA </w:t>
      </w:r>
      <w:r w:rsidR="004E4DC1">
        <w:rPr>
          <w:rStyle w:val="Nessuno"/>
          <w:lang w:val="it-IT"/>
        </w:rPr>
        <w:t>–</w:t>
      </w:r>
      <w:r>
        <w:rPr>
          <w:rStyle w:val="Nessuno"/>
          <w:lang w:val="it-IT"/>
        </w:rPr>
        <w:t xml:space="preserve"> GLOBAL</w:t>
      </w:r>
      <w:r w:rsidR="004E4DC1">
        <w:rPr>
          <w:rStyle w:val="Nessuno"/>
          <w:lang w:val="it-IT"/>
        </w:rPr>
        <w:t xml:space="preserve"> </w:t>
      </w:r>
      <w:r>
        <w:rPr>
          <w:rStyle w:val="Nessuno"/>
          <w:lang w:val="it-IT"/>
        </w:rPr>
        <w:t>G.A.P.</w:t>
      </w:r>
      <w:bookmarkEnd w:id="94"/>
      <w:bookmarkEnd w:id="95"/>
    </w:p>
    <w:p w14:paraId="3DE1E50E" w14:textId="1323719A" w:rsidR="001D05F3" w:rsidRDefault="001D05F3" w:rsidP="00C2610A">
      <w:pPr>
        <w:pStyle w:val="Titolo2"/>
        <w:jc w:val="both"/>
      </w:pPr>
      <w:bookmarkStart w:id="96" w:name="_Toc471894907"/>
      <w:bookmarkStart w:id="97" w:name="_Toc487610060"/>
      <w:r>
        <w:rPr>
          <w:rFonts w:eastAsia="Arial Unicode MS" w:cs="Arial Unicode MS"/>
        </w:rPr>
        <w:t>8.1 Generalità</w:t>
      </w:r>
      <w:bookmarkEnd w:id="96"/>
      <w:bookmarkEnd w:id="97"/>
    </w:p>
    <w:p w14:paraId="1E1D243A" w14:textId="7C403976" w:rsidR="001D05F3" w:rsidRPr="001855E4" w:rsidRDefault="001D05F3" w:rsidP="001855E4">
      <w:pPr>
        <w:pStyle w:val="Nessunaspaziatura"/>
        <w:jc w:val="both"/>
        <w:rPr>
          <w:rStyle w:val="Nessuno"/>
          <w:rFonts w:eastAsia="Arial Unicode MS" w:cs="Arial Unicode MS"/>
        </w:rPr>
      </w:pPr>
      <w:r>
        <w:rPr>
          <w:rStyle w:val="Nessuno"/>
          <w:rFonts w:eastAsia="Arial Unicode MS" w:cs="Arial Unicode MS"/>
        </w:rPr>
        <w:t xml:space="preserve">Nel 1997 </w:t>
      </w:r>
      <w:proofErr w:type="spellStart"/>
      <w:r>
        <w:rPr>
          <w:rStyle w:val="Nessuno"/>
          <w:rFonts w:eastAsia="Arial Unicode MS" w:cs="Arial Unicode MS"/>
        </w:rPr>
        <w:t>EurepGAP</w:t>
      </w:r>
      <w:proofErr w:type="spellEnd"/>
      <w:r>
        <w:rPr>
          <w:rStyle w:val="Nessuno"/>
          <w:rFonts w:eastAsia="Arial Unicode MS" w:cs="Arial Unicode MS"/>
        </w:rPr>
        <w:t xml:space="preserve"> ha stabilito le buone pratiche agricole (in inglese, </w:t>
      </w:r>
      <w:proofErr w:type="spellStart"/>
      <w:r>
        <w:rPr>
          <w:rStyle w:val="Nessuno"/>
          <w:rFonts w:eastAsia="Arial Unicode MS" w:cs="Arial Unicode MS"/>
        </w:rPr>
        <w:t>Good</w:t>
      </w:r>
      <w:proofErr w:type="spellEnd"/>
      <w:r>
        <w:rPr>
          <w:rStyle w:val="Nessuno"/>
          <w:rFonts w:eastAsia="Arial Unicode MS" w:cs="Arial Unicode MS"/>
        </w:rPr>
        <w:t xml:space="preserve"> </w:t>
      </w:r>
      <w:proofErr w:type="spellStart"/>
      <w:r>
        <w:rPr>
          <w:rStyle w:val="Nessuno"/>
          <w:rFonts w:eastAsia="Arial Unicode MS" w:cs="Arial Unicode MS"/>
        </w:rPr>
        <w:t>Agricultural</w:t>
      </w:r>
      <w:proofErr w:type="spellEnd"/>
      <w:r>
        <w:rPr>
          <w:rStyle w:val="Nessuno"/>
          <w:rFonts w:eastAsia="Arial Unicode MS" w:cs="Arial Unicode MS"/>
        </w:rPr>
        <w:t xml:space="preserve"> </w:t>
      </w:r>
      <w:proofErr w:type="spellStart"/>
      <w:r>
        <w:rPr>
          <w:rStyle w:val="Nessuno"/>
          <w:rFonts w:eastAsia="Arial Unicode MS" w:cs="Arial Unicode MS"/>
        </w:rPr>
        <w:t>Practice</w:t>
      </w:r>
      <w:proofErr w:type="spellEnd"/>
      <w:r>
        <w:rPr>
          <w:rStyle w:val="Nessuno"/>
          <w:rFonts w:eastAsia="Arial Unicode MS" w:cs="Arial Unicode MS"/>
        </w:rPr>
        <w:t xml:space="preserve">, GAP) per applicare la migliore tecnica nella produzione di prodotti ortofrutticoli. Lo standard </w:t>
      </w:r>
      <w:proofErr w:type="spellStart"/>
      <w:r>
        <w:rPr>
          <w:rStyle w:val="Nessuno"/>
          <w:rFonts w:eastAsia="Arial Unicode MS" w:cs="Arial Unicode MS"/>
        </w:rPr>
        <w:t>GlobalGAP</w:t>
      </w:r>
      <w:proofErr w:type="spellEnd"/>
      <w:r>
        <w:rPr>
          <w:rStyle w:val="Nessuno"/>
          <w:rFonts w:eastAsia="Arial Unicode MS" w:cs="Arial Unicode MS"/>
        </w:rPr>
        <w:t xml:space="preserve"> rappresenta l’evoluzione dell’</w:t>
      </w:r>
      <w:proofErr w:type="spellStart"/>
      <w:r>
        <w:rPr>
          <w:rStyle w:val="Nessuno"/>
          <w:rFonts w:eastAsia="Arial Unicode MS" w:cs="Arial Unicode MS"/>
        </w:rPr>
        <w:t>EurepGAP</w:t>
      </w:r>
      <w:proofErr w:type="spellEnd"/>
      <w:r>
        <w:rPr>
          <w:rStyle w:val="Nessuno"/>
          <w:rFonts w:eastAsia="Arial Unicode MS" w:cs="Arial Unicode MS"/>
        </w:rPr>
        <w:t xml:space="preserve"> e definisce le buone pratiche agricole per lo sviluppo della migliore tecnica nella produzione degli ortofrutticoli.</w:t>
      </w:r>
    </w:p>
    <w:p w14:paraId="5F038C40" w14:textId="77777777" w:rsidR="001D05F3" w:rsidRDefault="001D05F3" w:rsidP="00C2610A">
      <w:pPr>
        <w:pStyle w:val="Nessunaspaziatura"/>
        <w:jc w:val="both"/>
        <w:rPr>
          <w:rStyle w:val="Nessuno"/>
        </w:rPr>
      </w:pPr>
      <w:r>
        <w:rPr>
          <w:rStyle w:val="Nessuno"/>
          <w:rFonts w:eastAsia="Arial Unicode MS" w:cs="Arial Unicode MS"/>
        </w:rPr>
        <w:t xml:space="preserve">Il </w:t>
      </w:r>
      <w:proofErr w:type="spellStart"/>
      <w:r>
        <w:rPr>
          <w:rStyle w:val="Nessuno"/>
          <w:rFonts w:eastAsia="Arial Unicode MS" w:cs="Arial Unicode MS"/>
        </w:rPr>
        <w:t>GlobalGAP</w:t>
      </w:r>
      <w:proofErr w:type="spellEnd"/>
      <w:r>
        <w:rPr>
          <w:rStyle w:val="Nessuno"/>
          <w:rFonts w:eastAsia="Arial Unicode MS" w:cs="Arial Unicode MS"/>
        </w:rPr>
        <w:t xml:space="preserve"> prende in esame particolari requisiti, quali:</w:t>
      </w:r>
    </w:p>
    <w:p w14:paraId="26286285" w14:textId="77777777" w:rsidR="001D05F3" w:rsidRDefault="001D05F3" w:rsidP="00B723DD">
      <w:pPr>
        <w:pStyle w:val="Nessunaspaziatura"/>
        <w:numPr>
          <w:ilvl w:val="0"/>
          <w:numId w:val="159"/>
        </w:numPr>
        <w:jc w:val="both"/>
        <w:rPr>
          <w:rStyle w:val="Nessuno"/>
        </w:rPr>
      </w:pPr>
      <w:r>
        <w:rPr>
          <w:rStyle w:val="Nessuno"/>
        </w:rPr>
        <w:t>gli impatti ambientali;</w:t>
      </w:r>
    </w:p>
    <w:p w14:paraId="7658580A" w14:textId="77777777" w:rsidR="001D05F3" w:rsidRDefault="001D05F3" w:rsidP="00B723DD">
      <w:pPr>
        <w:pStyle w:val="Nessunaspaziatura"/>
        <w:numPr>
          <w:ilvl w:val="0"/>
          <w:numId w:val="159"/>
        </w:numPr>
        <w:jc w:val="both"/>
        <w:rPr>
          <w:rStyle w:val="Nessuno"/>
        </w:rPr>
      </w:pPr>
      <w:r>
        <w:rPr>
          <w:rStyle w:val="Nessuno"/>
        </w:rPr>
        <w:t>l’utilizzo dei fertilizzanti, dei fitofarmaci;</w:t>
      </w:r>
    </w:p>
    <w:p w14:paraId="36365BAA" w14:textId="77777777" w:rsidR="001D05F3" w:rsidRDefault="001D05F3" w:rsidP="00B723DD">
      <w:pPr>
        <w:pStyle w:val="Nessunaspaziatura"/>
        <w:numPr>
          <w:ilvl w:val="0"/>
          <w:numId w:val="159"/>
        </w:numPr>
        <w:jc w:val="both"/>
        <w:rPr>
          <w:rStyle w:val="Nessuno"/>
        </w:rPr>
      </w:pPr>
      <w:r>
        <w:rPr>
          <w:rStyle w:val="Nessuno"/>
        </w:rPr>
        <w:t>la gestione del suolo, le tecniche di irrigazione;</w:t>
      </w:r>
    </w:p>
    <w:p w14:paraId="5E674F1D" w14:textId="77777777" w:rsidR="001D05F3" w:rsidRDefault="001D05F3" w:rsidP="00B723DD">
      <w:pPr>
        <w:pStyle w:val="Nessunaspaziatura"/>
        <w:numPr>
          <w:ilvl w:val="0"/>
          <w:numId w:val="159"/>
        </w:numPr>
        <w:jc w:val="both"/>
        <w:rPr>
          <w:rStyle w:val="Nessuno"/>
        </w:rPr>
      </w:pPr>
      <w:r>
        <w:rPr>
          <w:rStyle w:val="Nessuno"/>
        </w:rPr>
        <w:t>la gestione rifiuti;</w:t>
      </w:r>
    </w:p>
    <w:p w14:paraId="3C52FAE1" w14:textId="77777777" w:rsidR="001D05F3" w:rsidRDefault="001D05F3" w:rsidP="00B723DD">
      <w:pPr>
        <w:pStyle w:val="Nessunaspaziatura"/>
        <w:numPr>
          <w:ilvl w:val="0"/>
          <w:numId w:val="159"/>
        </w:numPr>
        <w:jc w:val="both"/>
        <w:rPr>
          <w:rStyle w:val="Nessuno"/>
        </w:rPr>
      </w:pPr>
      <w:r>
        <w:rPr>
          <w:rStyle w:val="Nessuno"/>
        </w:rPr>
        <w:t>la rintracciabilità aziendale;</w:t>
      </w:r>
    </w:p>
    <w:p w14:paraId="566F606E" w14:textId="77777777" w:rsidR="001D05F3" w:rsidRDefault="001D05F3" w:rsidP="00B723DD">
      <w:pPr>
        <w:pStyle w:val="Nessunaspaziatura"/>
        <w:numPr>
          <w:ilvl w:val="0"/>
          <w:numId w:val="159"/>
        </w:numPr>
        <w:jc w:val="both"/>
        <w:rPr>
          <w:rStyle w:val="Nessuno"/>
        </w:rPr>
      </w:pPr>
      <w:r>
        <w:rPr>
          <w:rStyle w:val="Nessuno"/>
        </w:rPr>
        <w:t>la sicurezza dei dipendenti sui luoghi di lavoro;</w:t>
      </w:r>
    </w:p>
    <w:p w14:paraId="09D33BDF" w14:textId="77777777" w:rsidR="001D05F3" w:rsidRDefault="001D05F3" w:rsidP="00B723DD">
      <w:pPr>
        <w:pStyle w:val="Nessunaspaziatura"/>
        <w:numPr>
          <w:ilvl w:val="0"/>
          <w:numId w:val="159"/>
        </w:numPr>
        <w:jc w:val="both"/>
        <w:rPr>
          <w:rStyle w:val="Nessuno"/>
        </w:rPr>
      </w:pPr>
      <w:r>
        <w:rPr>
          <w:rStyle w:val="Nessuno"/>
        </w:rPr>
        <w:t>le modalità di raccolta e manipolazione del prodotto;</w:t>
      </w:r>
    </w:p>
    <w:p w14:paraId="07ACA0AC" w14:textId="77777777" w:rsidR="001D05F3" w:rsidRDefault="001D05F3" w:rsidP="00B723DD">
      <w:pPr>
        <w:pStyle w:val="Nessunaspaziatura"/>
        <w:numPr>
          <w:ilvl w:val="0"/>
          <w:numId w:val="159"/>
        </w:numPr>
        <w:jc w:val="both"/>
        <w:rPr>
          <w:rStyle w:val="Nessuno"/>
        </w:rPr>
      </w:pPr>
      <w:r>
        <w:rPr>
          <w:rStyle w:val="Nessuno"/>
        </w:rPr>
        <w:t>le tecniche di difesa integrata.</w:t>
      </w:r>
    </w:p>
    <w:p w14:paraId="22A2CB46" w14:textId="77777777" w:rsidR="00C2610A" w:rsidRDefault="001D05F3" w:rsidP="00C2610A">
      <w:pPr>
        <w:pStyle w:val="Nessunaspaziatura"/>
        <w:jc w:val="both"/>
        <w:rPr>
          <w:rStyle w:val="Nessuno"/>
          <w:rFonts w:eastAsia="Arial Unicode MS" w:cs="Arial Unicode MS"/>
        </w:rPr>
      </w:pPr>
      <w:r>
        <w:rPr>
          <w:rStyle w:val="Nessuno"/>
          <w:rFonts w:eastAsia="Arial Unicode MS" w:cs="Arial Unicode MS"/>
        </w:rPr>
        <w:t xml:space="preserve">Lo standard </w:t>
      </w:r>
      <w:proofErr w:type="spellStart"/>
      <w:r>
        <w:rPr>
          <w:rStyle w:val="Nessuno"/>
          <w:rFonts w:eastAsia="Arial Unicode MS" w:cs="Arial Unicode MS"/>
        </w:rPr>
        <w:t>GlobalGAP</w:t>
      </w:r>
      <w:proofErr w:type="spellEnd"/>
      <w:r>
        <w:rPr>
          <w:rStyle w:val="Nessuno"/>
          <w:rFonts w:eastAsia="Arial Unicode MS" w:cs="Arial Unicode MS"/>
        </w:rPr>
        <w:t xml:space="preserve"> considera l’approccio responsabile dell’organizzazione nei confronti della sicurezza dei lavoratori e del benessere degli animali. Inoltre, certifica l’attenzione posta per limitare gli impatti ambientali derivanti da pratiche agricole dannose e inquinanti. </w:t>
      </w:r>
    </w:p>
    <w:p w14:paraId="049CA4FB" w14:textId="0BC1BE00" w:rsidR="001D05F3" w:rsidRDefault="001D05F3" w:rsidP="00C2610A">
      <w:pPr>
        <w:pStyle w:val="Nessunaspaziatura"/>
        <w:jc w:val="both"/>
        <w:rPr>
          <w:rStyle w:val="Nessuno"/>
        </w:rPr>
      </w:pPr>
      <w:r>
        <w:rPr>
          <w:rStyle w:val="Nessuno"/>
          <w:rFonts w:eastAsia="Arial Unicode MS" w:cs="Arial Unicode MS"/>
        </w:rPr>
        <w:t xml:space="preserve">Lo standard può prevedere due modalità: </w:t>
      </w:r>
    </w:p>
    <w:p w14:paraId="0871D108" w14:textId="77777777" w:rsidR="001D05F3" w:rsidRDefault="001D05F3" w:rsidP="00B723DD">
      <w:pPr>
        <w:pStyle w:val="Nessunaspaziatura"/>
        <w:numPr>
          <w:ilvl w:val="0"/>
          <w:numId w:val="160"/>
        </w:numPr>
        <w:jc w:val="both"/>
        <w:rPr>
          <w:rStyle w:val="Nessuno"/>
        </w:rPr>
      </w:pPr>
      <w:r>
        <w:rPr>
          <w:rStyle w:val="Nessuno"/>
        </w:rPr>
        <w:t xml:space="preserve">una cosiddetta “Opzione 1” per le aziende agricole; </w:t>
      </w:r>
    </w:p>
    <w:p w14:paraId="116CDAF4" w14:textId="77777777" w:rsidR="001D05F3" w:rsidRDefault="001D05F3" w:rsidP="00B723DD">
      <w:pPr>
        <w:pStyle w:val="Nessunaspaziatura"/>
        <w:numPr>
          <w:ilvl w:val="0"/>
          <w:numId w:val="160"/>
        </w:numPr>
        <w:jc w:val="both"/>
        <w:rPr>
          <w:rStyle w:val="Nessuno"/>
        </w:rPr>
      </w:pPr>
      <w:r>
        <w:rPr>
          <w:rStyle w:val="Nessuno"/>
        </w:rPr>
        <w:t>una “Opzione 2” per le aziende commerciali, per le imprese di condizionamento di prodotti ortofrutticoli e per le aziende agricole a coltura estensiva. Questa modalità di certificazione riguarda sia la fase di coltivazione agricola che la gestione del sistema qualità.</w:t>
      </w:r>
    </w:p>
    <w:p w14:paraId="18187B37" w14:textId="3F1341F9" w:rsidR="001D05F3" w:rsidRDefault="001D05F3" w:rsidP="00C2610A">
      <w:pPr>
        <w:pStyle w:val="Titolo2"/>
        <w:jc w:val="both"/>
        <w:rPr>
          <w:rStyle w:val="Nessuno"/>
          <w:lang w:val="en-US"/>
        </w:rPr>
      </w:pPr>
      <w:bookmarkStart w:id="98" w:name="_Toc471894908"/>
      <w:bookmarkStart w:id="99" w:name="_Toc487610061"/>
      <w:r>
        <w:rPr>
          <w:rStyle w:val="Nessuno"/>
          <w:lang w:val="en-US"/>
        </w:rPr>
        <w:t xml:space="preserve">8.2 </w:t>
      </w:r>
      <w:proofErr w:type="spellStart"/>
      <w:r>
        <w:rPr>
          <w:rStyle w:val="Nessuno"/>
          <w:lang w:val="en-US"/>
        </w:rPr>
        <w:t>GlobalGAP</w:t>
      </w:r>
      <w:proofErr w:type="spellEnd"/>
      <w:r>
        <w:rPr>
          <w:rStyle w:val="Nessuno"/>
          <w:lang w:val="en-US"/>
        </w:rPr>
        <w:t xml:space="preserve"> – IFA (Integrated Farm Assurance)</w:t>
      </w:r>
      <w:bookmarkEnd w:id="98"/>
      <w:bookmarkEnd w:id="99"/>
    </w:p>
    <w:p w14:paraId="4B04A473" w14:textId="77777777" w:rsidR="001855E4" w:rsidRDefault="001D05F3" w:rsidP="001855E4">
      <w:pPr>
        <w:pStyle w:val="Nessunaspaziatura"/>
        <w:jc w:val="both"/>
        <w:rPr>
          <w:rStyle w:val="Nessuno"/>
          <w:rFonts w:eastAsia="Arial Unicode MS" w:cs="Arial Unicode MS"/>
        </w:rPr>
      </w:pPr>
      <w:r>
        <w:rPr>
          <w:rStyle w:val="Nessuno"/>
          <w:rFonts w:eastAsia="Arial Unicode MS" w:cs="Arial Unicode MS"/>
        </w:rPr>
        <w:t xml:space="preserve">Di recente e al termine di un lavoro di revisione, il Consiglio </w:t>
      </w:r>
      <w:proofErr w:type="spellStart"/>
      <w:r>
        <w:rPr>
          <w:rStyle w:val="Nessuno"/>
          <w:rFonts w:eastAsia="Arial Unicode MS" w:cs="Arial Unicode MS"/>
        </w:rPr>
        <w:t>GlobalGAP</w:t>
      </w:r>
      <w:proofErr w:type="spellEnd"/>
      <w:r>
        <w:rPr>
          <w:rStyle w:val="Nessuno"/>
          <w:rFonts w:eastAsia="Arial Unicode MS" w:cs="Arial Unicode MS"/>
        </w:rPr>
        <w:t xml:space="preserve"> ha pubblicato la versione n. 5 del suo standard per l’agricoltura e l’acquacoltura, la cosiddetta Sicurezza Integrata in Agricoltura. Il nuovo standard tende alla sempre maggiore integrazione con i riferimenti legislativi dell’Unione Europea e con le norme proposte dalla US Food and </w:t>
      </w:r>
      <w:proofErr w:type="spellStart"/>
      <w:r>
        <w:rPr>
          <w:rStyle w:val="Nessuno"/>
          <w:rFonts w:eastAsia="Arial Unicode MS" w:cs="Arial Unicode MS"/>
        </w:rPr>
        <w:t>Drug</w:t>
      </w:r>
      <w:proofErr w:type="spellEnd"/>
      <w:r>
        <w:rPr>
          <w:rStyle w:val="Nessuno"/>
          <w:rFonts w:eastAsia="Arial Unicode MS" w:cs="Arial Unicode MS"/>
        </w:rPr>
        <w:t xml:space="preserve"> Administration per la sicurezza alimentare. </w:t>
      </w:r>
    </w:p>
    <w:p w14:paraId="7E3BA5C6" w14:textId="7940EE58" w:rsidR="001D05F3" w:rsidRPr="001855E4" w:rsidRDefault="001D05F3" w:rsidP="001855E4">
      <w:pPr>
        <w:pStyle w:val="Nessunaspaziatura"/>
        <w:jc w:val="both"/>
        <w:rPr>
          <w:rStyle w:val="Nessuno"/>
          <w:rFonts w:eastAsia="Arial Unicode MS" w:cs="Arial Unicode MS"/>
        </w:rPr>
      </w:pPr>
      <w:r>
        <w:rPr>
          <w:rStyle w:val="Nessuno"/>
          <w:rFonts w:eastAsia="Arial Unicode MS" w:cs="Arial Unicode MS"/>
        </w:rPr>
        <w:t xml:space="preserve">Per la stesura della nuova versione, che da luglio 2016 è obbligatoria per tutte le nuove certificazioni e per i rinnovi, si è tenuto conto delle ultime ricerche scientifiche con riguardo anche ai rischi microbici. </w:t>
      </w:r>
    </w:p>
    <w:p w14:paraId="515390FE" w14:textId="48CEDCE2" w:rsidR="001D05F3" w:rsidRDefault="001D05F3" w:rsidP="00C2610A">
      <w:pPr>
        <w:pStyle w:val="Titolo2"/>
        <w:spacing w:after="60"/>
        <w:jc w:val="both"/>
      </w:pPr>
      <w:bookmarkStart w:id="100" w:name="_Toc471894909"/>
      <w:bookmarkStart w:id="101" w:name="_Toc487610062"/>
      <w:r>
        <w:lastRenderedPageBreak/>
        <w:t xml:space="preserve">8.3 </w:t>
      </w:r>
      <w:proofErr w:type="spellStart"/>
      <w:r>
        <w:t>GlobalGAP</w:t>
      </w:r>
      <w:proofErr w:type="spellEnd"/>
      <w:r>
        <w:t xml:space="preserve"> – GRASP</w:t>
      </w:r>
      <w:bookmarkEnd w:id="100"/>
      <w:bookmarkEnd w:id="101"/>
    </w:p>
    <w:p w14:paraId="094EE428" w14:textId="10842691" w:rsidR="001D05F3" w:rsidRDefault="001D05F3" w:rsidP="001855E4">
      <w:pPr>
        <w:pStyle w:val="Nessunaspaziatura"/>
        <w:jc w:val="both"/>
        <w:rPr>
          <w:rStyle w:val="Nessuno"/>
        </w:rPr>
      </w:pPr>
      <w:r>
        <w:rPr>
          <w:rStyle w:val="Nessuno"/>
          <w:rFonts w:eastAsia="Arial Unicode MS" w:cs="Arial Unicode MS"/>
        </w:rPr>
        <w:t xml:space="preserve">Il termine GRASP è la sigla di </w:t>
      </w:r>
      <w:proofErr w:type="spellStart"/>
      <w:r>
        <w:rPr>
          <w:rStyle w:val="Nessuno"/>
          <w:rFonts w:eastAsia="Arial Unicode MS" w:cs="Arial Unicode MS"/>
        </w:rPr>
        <w:t>GlobalGAP</w:t>
      </w:r>
      <w:proofErr w:type="spellEnd"/>
      <w:r>
        <w:rPr>
          <w:rStyle w:val="Nessuno"/>
          <w:rFonts w:eastAsia="Arial Unicode MS" w:cs="Arial Unicode MS"/>
        </w:rPr>
        <w:t xml:space="preserve"> </w:t>
      </w:r>
      <w:proofErr w:type="spellStart"/>
      <w:r>
        <w:rPr>
          <w:rStyle w:val="Nessuno"/>
          <w:rFonts w:eastAsia="Arial Unicode MS" w:cs="Arial Unicode MS"/>
        </w:rPr>
        <w:t>Risk</w:t>
      </w:r>
      <w:proofErr w:type="spellEnd"/>
      <w:r>
        <w:rPr>
          <w:rStyle w:val="Nessuno"/>
          <w:rFonts w:eastAsia="Arial Unicode MS" w:cs="Arial Unicode MS"/>
        </w:rPr>
        <w:t xml:space="preserve"> </w:t>
      </w:r>
      <w:proofErr w:type="spellStart"/>
      <w:r>
        <w:rPr>
          <w:rStyle w:val="Nessuno"/>
          <w:rFonts w:eastAsia="Arial Unicode MS" w:cs="Arial Unicode MS"/>
        </w:rPr>
        <w:t>Assessment</w:t>
      </w:r>
      <w:proofErr w:type="spellEnd"/>
      <w:r>
        <w:rPr>
          <w:rStyle w:val="Nessuno"/>
          <w:rFonts w:eastAsia="Arial Unicode MS" w:cs="Arial Unicode MS"/>
        </w:rPr>
        <w:t xml:space="preserve"> on Social </w:t>
      </w:r>
      <w:proofErr w:type="spellStart"/>
      <w:r>
        <w:rPr>
          <w:rStyle w:val="Nessuno"/>
          <w:rFonts w:eastAsia="Arial Unicode MS" w:cs="Arial Unicode MS"/>
        </w:rPr>
        <w:t>Practice</w:t>
      </w:r>
      <w:proofErr w:type="spellEnd"/>
      <w:r>
        <w:rPr>
          <w:rStyle w:val="Nessuno"/>
          <w:rFonts w:eastAsia="Arial Unicode MS" w:cs="Arial Unicode MS"/>
        </w:rPr>
        <w:t xml:space="preserve"> (in italiano, Controllo dei Rischi nelle Pratiche Sociali). Nelle aziende dove è stato attivato lo standard </w:t>
      </w:r>
      <w:proofErr w:type="spellStart"/>
      <w:r>
        <w:rPr>
          <w:rStyle w:val="Nessuno"/>
          <w:rFonts w:eastAsia="Arial Unicode MS" w:cs="Arial Unicode MS"/>
        </w:rPr>
        <w:t>GlobalGAP</w:t>
      </w:r>
      <w:proofErr w:type="spellEnd"/>
      <w:r>
        <w:rPr>
          <w:rStyle w:val="Nessuno"/>
          <w:rFonts w:eastAsia="Arial Unicode MS" w:cs="Arial Unicode MS"/>
        </w:rPr>
        <w:t xml:space="preserve"> o che intendono certificarsi </w:t>
      </w:r>
      <w:proofErr w:type="spellStart"/>
      <w:r>
        <w:rPr>
          <w:rStyle w:val="Nessuno"/>
          <w:rFonts w:eastAsia="Arial Unicode MS" w:cs="Arial Unicode MS"/>
        </w:rPr>
        <w:t>GlobalGAP</w:t>
      </w:r>
      <w:proofErr w:type="spellEnd"/>
      <w:r>
        <w:rPr>
          <w:rStyle w:val="Nessuno"/>
          <w:rFonts w:eastAsia="Arial Unicode MS" w:cs="Arial Unicode MS"/>
        </w:rPr>
        <w:t>, la norma fornisce agli imprenditori agricoli gli strumenti per la realizzazione e la valutazione di alcuni indicatori sociali di base in concordanza con la vigente legislazione sulla salute e sicurezza sul lavoro.</w:t>
      </w:r>
    </w:p>
    <w:p w14:paraId="3293864F" w14:textId="77777777" w:rsidR="001D05F3" w:rsidRDefault="001D05F3" w:rsidP="00C2610A">
      <w:pPr>
        <w:pStyle w:val="Nessunaspaziatura"/>
        <w:jc w:val="both"/>
        <w:rPr>
          <w:rStyle w:val="Nessuno"/>
        </w:rPr>
      </w:pPr>
      <w:r>
        <w:rPr>
          <w:rStyle w:val="Nessuno"/>
          <w:rFonts w:eastAsia="Arial Unicode MS" w:cs="Arial Unicode MS"/>
        </w:rPr>
        <w:t>Gli indicatori sociali considerati sono:</w:t>
      </w:r>
    </w:p>
    <w:p w14:paraId="60944BE1" w14:textId="77777777" w:rsidR="001D05F3" w:rsidRDefault="001D05F3" w:rsidP="00B723DD">
      <w:pPr>
        <w:pStyle w:val="Nessunaspaziatura"/>
        <w:numPr>
          <w:ilvl w:val="0"/>
          <w:numId w:val="161"/>
        </w:numPr>
        <w:jc w:val="both"/>
        <w:rPr>
          <w:rStyle w:val="Nessuno"/>
        </w:rPr>
      </w:pPr>
      <w:r>
        <w:rPr>
          <w:rStyle w:val="Nessuno"/>
        </w:rPr>
        <w:t xml:space="preserve">l’applicazione del diritto del lavoro sulla base di leggi nazionali; </w:t>
      </w:r>
    </w:p>
    <w:p w14:paraId="342FE602" w14:textId="77777777" w:rsidR="001D05F3" w:rsidRDefault="001D05F3" w:rsidP="00B723DD">
      <w:pPr>
        <w:pStyle w:val="Nessunaspaziatura"/>
        <w:numPr>
          <w:ilvl w:val="0"/>
          <w:numId w:val="161"/>
        </w:numPr>
        <w:jc w:val="both"/>
        <w:rPr>
          <w:rStyle w:val="Nessuno"/>
        </w:rPr>
      </w:pPr>
      <w:r>
        <w:rPr>
          <w:rStyle w:val="Nessuno"/>
        </w:rPr>
        <w:t>l’applicazione dei contratti nazionali di lavoro;</w:t>
      </w:r>
    </w:p>
    <w:p w14:paraId="2C97AA74" w14:textId="77777777" w:rsidR="001D05F3" w:rsidRDefault="001D05F3" w:rsidP="00B723DD">
      <w:pPr>
        <w:pStyle w:val="Nessunaspaziatura"/>
        <w:numPr>
          <w:ilvl w:val="0"/>
          <w:numId w:val="161"/>
        </w:numPr>
        <w:jc w:val="both"/>
        <w:rPr>
          <w:rStyle w:val="Nessuno"/>
        </w:rPr>
      </w:pPr>
      <w:r>
        <w:rPr>
          <w:rStyle w:val="Nessuno"/>
        </w:rPr>
        <w:t>il riconoscimento della rappresentanza dei lavoratori;</w:t>
      </w:r>
    </w:p>
    <w:p w14:paraId="5172E1CE" w14:textId="77777777" w:rsidR="001D05F3" w:rsidRDefault="001D05F3" w:rsidP="00B723DD">
      <w:pPr>
        <w:pStyle w:val="Nessunaspaziatura"/>
        <w:numPr>
          <w:ilvl w:val="0"/>
          <w:numId w:val="161"/>
        </w:numPr>
        <w:jc w:val="both"/>
        <w:rPr>
          <w:rStyle w:val="Nessuno"/>
        </w:rPr>
      </w:pPr>
      <w:r>
        <w:rPr>
          <w:rStyle w:val="Nessuno"/>
        </w:rPr>
        <w:t xml:space="preserve">il rispetto dei diritti dei minori; </w:t>
      </w:r>
    </w:p>
    <w:p w14:paraId="3F4D887B" w14:textId="77777777" w:rsidR="001D05F3" w:rsidRDefault="001D05F3" w:rsidP="00B723DD">
      <w:pPr>
        <w:pStyle w:val="Nessunaspaziatura"/>
        <w:numPr>
          <w:ilvl w:val="0"/>
          <w:numId w:val="161"/>
        </w:numPr>
        <w:jc w:val="both"/>
        <w:rPr>
          <w:rStyle w:val="Nessuno"/>
        </w:rPr>
      </w:pPr>
      <w:r>
        <w:rPr>
          <w:rStyle w:val="Nessuno"/>
        </w:rPr>
        <w:t>la definizione delle ore di lavoro;</w:t>
      </w:r>
    </w:p>
    <w:p w14:paraId="1C79BF10" w14:textId="77777777" w:rsidR="001D05F3" w:rsidRDefault="001D05F3" w:rsidP="00B723DD">
      <w:pPr>
        <w:pStyle w:val="Nessunaspaziatura"/>
        <w:numPr>
          <w:ilvl w:val="0"/>
          <w:numId w:val="161"/>
        </w:numPr>
        <w:jc w:val="both"/>
        <w:rPr>
          <w:rStyle w:val="Nessuno"/>
        </w:rPr>
      </w:pPr>
      <w:r>
        <w:rPr>
          <w:rStyle w:val="Nessuno"/>
        </w:rPr>
        <w:t>la documentazione dei salari tramite buste paga.</w:t>
      </w:r>
    </w:p>
    <w:p w14:paraId="05A37D44" w14:textId="77777777" w:rsidR="001D05F3" w:rsidRDefault="001D05F3" w:rsidP="00C2610A">
      <w:pPr>
        <w:pStyle w:val="Nessunaspaziatura"/>
        <w:jc w:val="both"/>
        <w:rPr>
          <w:rStyle w:val="Nessuno"/>
        </w:rPr>
      </w:pPr>
      <w:r>
        <w:rPr>
          <w:rStyle w:val="Nessuno"/>
          <w:rFonts w:eastAsia="Arial Unicode MS" w:cs="Arial Unicode MS"/>
        </w:rPr>
        <w:t>Lo schema operativo prevede che:</w:t>
      </w:r>
    </w:p>
    <w:p w14:paraId="6C0952DF" w14:textId="65F7B7EA" w:rsidR="001D05F3" w:rsidRDefault="001D05F3" w:rsidP="00B723DD">
      <w:pPr>
        <w:pStyle w:val="Nessunaspaziatura"/>
        <w:numPr>
          <w:ilvl w:val="0"/>
          <w:numId w:val="162"/>
        </w:numPr>
        <w:jc w:val="both"/>
        <w:rPr>
          <w:rStyle w:val="Nessuno"/>
        </w:rPr>
      </w:pPr>
      <w:r>
        <w:rPr>
          <w:rStyle w:val="Nessuno"/>
        </w:rPr>
        <w:t xml:space="preserve">l’azienda effettui una autovalutazione sul “rischio sociale” seguendo le regole GRASP e compilando nei vari punti la </w:t>
      </w:r>
      <w:proofErr w:type="spellStart"/>
      <w:r>
        <w:rPr>
          <w:rStyle w:val="Nessuno"/>
        </w:rPr>
        <w:t>checklist</w:t>
      </w:r>
      <w:proofErr w:type="spellEnd"/>
      <w:r w:rsidR="004E4DC1">
        <w:rPr>
          <w:rStyle w:val="Rimandonotaapidipagina"/>
        </w:rPr>
        <w:footnoteReference w:id="14"/>
      </w:r>
      <w:r>
        <w:rPr>
          <w:rStyle w:val="Nessuno"/>
        </w:rPr>
        <w:t>;</w:t>
      </w:r>
    </w:p>
    <w:p w14:paraId="3CBD258E" w14:textId="77777777" w:rsidR="001D05F3" w:rsidRDefault="001D05F3" w:rsidP="00B723DD">
      <w:pPr>
        <w:pStyle w:val="Nessunaspaziatura"/>
        <w:numPr>
          <w:ilvl w:val="0"/>
          <w:numId w:val="162"/>
        </w:numPr>
        <w:jc w:val="both"/>
        <w:rPr>
          <w:rStyle w:val="Nessuno"/>
        </w:rPr>
      </w:pPr>
      <w:r>
        <w:rPr>
          <w:rStyle w:val="Nessuno"/>
        </w:rPr>
        <w:t>quindi, l’auditor dell’organismo certificatore designato procede con la verifica ispettiva;</w:t>
      </w:r>
    </w:p>
    <w:p w14:paraId="3F568BD5" w14:textId="77777777" w:rsidR="001D05F3" w:rsidRDefault="001D05F3" w:rsidP="00B723DD">
      <w:pPr>
        <w:pStyle w:val="Nessunaspaziatura"/>
        <w:numPr>
          <w:ilvl w:val="0"/>
          <w:numId w:val="162"/>
        </w:numPr>
        <w:jc w:val="both"/>
        <w:rPr>
          <w:rStyle w:val="Nessuno"/>
        </w:rPr>
      </w:pPr>
      <w:r>
        <w:rPr>
          <w:rStyle w:val="Nessuno"/>
        </w:rPr>
        <w:t xml:space="preserve">l’esito della valutazione GRASP viene poi visualizzato nel database </w:t>
      </w:r>
      <w:proofErr w:type="spellStart"/>
      <w:r>
        <w:rPr>
          <w:rStyle w:val="Nessuno"/>
        </w:rPr>
        <w:t>GlobalGAP</w:t>
      </w:r>
      <w:proofErr w:type="spellEnd"/>
      <w:r>
        <w:rPr>
          <w:rStyle w:val="Nessuno"/>
        </w:rPr>
        <w:t xml:space="preserve"> con il rilascio del certificato di conformità.</w:t>
      </w:r>
    </w:p>
    <w:p w14:paraId="1FC48C2A" w14:textId="65A02312" w:rsidR="001D05F3" w:rsidRDefault="001D05F3" w:rsidP="002B570E">
      <w:pPr>
        <w:pStyle w:val="Stile1"/>
        <w:rPr>
          <w:rStyle w:val="Nessuno"/>
        </w:rPr>
      </w:pPr>
    </w:p>
    <w:p w14:paraId="4B6E659F" w14:textId="2AA8A7EB" w:rsidR="0057522E" w:rsidRDefault="0057522E" w:rsidP="002B570E">
      <w:pPr>
        <w:pStyle w:val="Stile1"/>
        <w:rPr>
          <w:rStyle w:val="Nessuno"/>
        </w:rPr>
      </w:pPr>
    </w:p>
    <w:p w14:paraId="233EBE3C" w14:textId="77777777" w:rsidR="0057522E" w:rsidRDefault="0057522E" w:rsidP="002B570E">
      <w:pPr>
        <w:pStyle w:val="Stile1"/>
        <w:rPr>
          <w:rStyle w:val="Nessuno"/>
        </w:rPr>
      </w:pPr>
    </w:p>
    <w:p w14:paraId="5241D9E9" w14:textId="77777777" w:rsidR="001D05F3" w:rsidRDefault="001D05F3" w:rsidP="002B570E">
      <w:pPr>
        <w:pStyle w:val="Stile1"/>
        <w:rPr>
          <w:rStyle w:val="Nessuno"/>
        </w:rPr>
      </w:pPr>
    </w:p>
    <w:p w14:paraId="43519164" w14:textId="77777777" w:rsidR="001D05F3" w:rsidRDefault="001D05F3" w:rsidP="002B570E">
      <w:pPr>
        <w:pStyle w:val="Stile1"/>
        <w:rPr>
          <w:rStyle w:val="Nessuno"/>
        </w:rPr>
      </w:pPr>
    </w:p>
    <w:p w14:paraId="2B4389B0" w14:textId="77777777" w:rsidR="001D05F3" w:rsidRDefault="001D05F3" w:rsidP="002B570E">
      <w:pPr>
        <w:pStyle w:val="Stile1"/>
        <w:rPr>
          <w:rStyle w:val="Nessuno"/>
        </w:rPr>
      </w:pPr>
    </w:p>
    <w:p w14:paraId="5905EF0A" w14:textId="77777777" w:rsidR="001D05F3" w:rsidRDefault="001D05F3" w:rsidP="002B570E">
      <w:pPr>
        <w:pStyle w:val="Stile1"/>
        <w:rPr>
          <w:rStyle w:val="Nessuno"/>
        </w:rPr>
      </w:pPr>
    </w:p>
    <w:p w14:paraId="53B0451F" w14:textId="77777777" w:rsidR="001D05F3" w:rsidRDefault="001D05F3" w:rsidP="002B570E">
      <w:pPr>
        <w:pStyle w:val="Stile1"/>
        <w:rPr>
          <w:rStyle w:val="Nessuno"/>
        </w:rPr>
      </w:pPr>
    </w:p>
    <w:p w14:paraId="2C58A515" w14:textId="77777777" w:rsidR="001D05F3" w:rsidRDefault="001D05F3" w:rsidP="002B570E">
      <w:pPr>
        <w:pStyle w:val="Stile1"/>
        <w:rPr>
          <w:rStyle w:val="Nessuno"/>
        </w:rPr>
      </w:pPr>
    </w:p>
    <w:p w14:paraId="5FC1E2E7" w14:textId="77777777" w:rsidR="001D05F3" w:rsidRDefault="001D05F3" w:rsidP="002B570E">
      <w:pPr>
        <w:pStyle w:val="Stile1"/>
        <w:rPr>
          <w:rStyle w:val="Nessuno"/>
        </w:rPr>
      </w:pPr>
    </w:p>
    <w:p w14:paraId="2C2AB4AD" w14:textId="77777777" w:rsidR="001D05F3" w:rsidRDefault="001D05F3" w:rsidP="002B570E">
      <w:pPr>
        <w:pStyle w:val="Stile1"/>
        <w:rPr>
          <w:rStyle w:val="Nessuno"/>
        </w:rPr>
      </w:pPr>
    </w:p>
    <w:p w14:paraId="7D6214E1" w14:textId="13D4B644" w:rsidR="001D05F3" w:rsidRDefault="001D05F3" w:rsidP="002B570E">
      <w:pPr>
        <w:pStyle w:val="Stile1"/>
        <w:rPr>
          <w:rStyle w:val="Nessuno"/>
        </w:rPr>
      </w:pPr>
    </w:p>
    <w:p w14:paraId="626109D2" w14:textId="77777777" w:rsidR="00A12BD0" w:rsidRDefault="00A12BD0" w:rsidP="002B570E">
      <w:pPr>
        <w:pStyle w:val="Stile1"/>
        <w:rPr>
          <w:rStyle w:val="Nessuno"/>
        </w:rPr>
      </w:pPr>
    </w:p>
    <w:p w14:paraId="36C7F93E" w14:textId="77777777" w:rsidR="001D05F3" w:rsidRDefault="001D05F3" w:rsidP="002B570E">
      <w:pPr>
        <w:pStyle w:val="Stile1"/>
        <w:rPr>
          <w:rStyle w:val="Nessuno"/>
        </w:rPr>
      </w:pPr>
    </w:p>
    <w:p w14:paraId="30B1A2F4" w14:textId="77777777" w:rsidR="001D05F3" w:rsidRDefault="001D05F3" w:rsidP="002B570E">
      <w:pPr>
        <w:pStyle w:val="Stile1"/>
        <w:rPr>
          <w:rStyle w:val="Nessuno"/>
        </w:rPr>
      </w:pPr>
    </w:p>
    <w:p w14:paraId="29C545E8" w14:textId="3D99C672" w:rsidR="001D05F3" w:rsidRDefault="001D05F3" w:rsidP="002B570E">
      <w:pPr>
        <w:pStyle w:val="Stile1"/>
        <w:rPr>
          <w:rStyle w:val="Nessuno"/>
        </w:rPr>
      </w:pPr>
    </w:p>
    <w:p w14:paraId="4F5ECC9E" w14:textId="77777777" w:rsidR="001855E4" w:rsidRDefault="001855E4" w:rsidP="002B570E">
      <w:pPr>
        <w:pStyle w:val="Stile1"/>
        <w:rPr>
          <w:rStyle w:val="Nessuno"/>
        </w:rPr>
      </w:pPr>
    </w:p>
    <w:p w14:paraId="7344FC5E" w14:textId="1F8917CF" w:rsidR="001D05F3" w:rsidRDefault="001D05F3" w:rsidP="002B570E">
      <w:pPr>
        <w:pStyle w:val="Stile1"/>
        <w:rPr>
          <w:rStyle w:val="Nessuno"/>
        </w:rPr>
      </w:pPr>
    </w:p>
    <w:p w14:paraId="6BBEB033" w14:textId="4DC3F2AC" w:rsidR="001D05F3" w:rsidRDefault="001D05F3" w:rsidP="00C2610A">
      <w:pPr>
        <w:pStyle w:val="Titolo2"/>
        <w:jc w:val="both"/>
      </w:pPr>
      <w:bookmarkStart w:id="102" w:name="_Toc471894911"/>
      <w:bookmarkStart w:id="103" w:name="_Toc487610063"/>
      <w:r>
        <w:rPr>
          <w:rFonts w:eastAsia="Arial Unicode MS" w:cs="Arial Unicode MS"/>
        </w:rPr>
        <w:lastRenderedPageBreak/>
        <w:t>Bibliografia Capitolo 8</w:t>
      </w:r>
      <w:bookmarkEnd w:id="102"/>
      <w:bookmarkEnd w:id="103"/>
    </w:p>
    <w:p w14:paraId="0D7A85F9" w14:textId="77777777" w:rsidR="001D05F3" w:rsidRDefault="001D05F3" w:rsidP="00197B56">
      <w:pPr>
        <w:pStyle w:val="Nessunaspaziatura"/>
        <w:numPr>
          <w:ilvl w:val="0"/>
          <w:numId w:val="35"/>
        </w:numPr>
        <w:jc w:val="both"/>
        <w:rPr>
          <w:rStyle w:val="Nessuno"/>
        </w:rPr>
      </w:pPr>
      <w:r>
        <w:t xml:space="preserve">Certificare per competere. Dalle certificazioni ambientali nuova forza al Made in </w:t>
      </w:r>
      <w:proofErr w:type="spellStart"/>
      <w:r>
        <w:t>Italy</w:t>
      </w:r>
      <w:proofErr w:type="spellEnd"/>
      <w:r>
        <w:t xml:space="preserve">. Febbraio 2016, Rapporto di </w:t>
      </w:r>
      <w:proofErr w:type="spellStart"/>
      <w:r>
        <w:t>Symbola</w:t>
      </w:r>
      <w:proofErr w:type="spellEnd"/>
      <w:r>
        <w:t xml:space="preserve">, ACCREDIA e </w:t>
      </w:r>
      <w:proofErr w:type="spellStart"/>
      <w:r>
        <w:t>Cloros</w:t>
      </w:r>
      <w:proofErr w:type="spellEnd"/>
      <w:r>
        <w:t>- Pubblicato su: http://www.accredia.it/UploadDocs/6283_CERTIFICAZIONI_WEB_Simbola_Cloros_ACCREDIA_2016.pdf</w:t>
      </w:r>
    </w:p>
    <w:p w14:paraId="3072553C" w14:textId="77777777" w:rsidR="001D05F3" w:rsidRPr="0091498E" w:rsidRDefault="00337644" w:rsidP="00197B56">
      <w:pPr>
        <w:pStyle w:val="Nessunaspaziatura"/>
        <w:numPr>
          <w:ilvl w:val="0"/>
          <w:numId w:val="35"/>
        </w:numPr>
        <w:jc w:val="both"/>
        <w:rPr>
          <w:rStyle w:val="Nessuno"/>
          <w:color w:val="auto"/>
        </w:rPr>
      </w:pPr>
      <w:hyperlink r:id="rId66" w:history="1">
        <w:r w:rsidR="001D05F3" w:rsidRPr="0091498E">
          <w:rPr>
            <w:rStyle w:val="Hyperlink1"/>
            <w:color w:val="auto"/>
          </w:rPr>
          <w:t>http://www.bioagricert.org/it/certificazione/qualita-prodotto/certificazione-globalgap.html</w:t>
        </w:r>
      </w:hyperlink>
    </w:p>
    <w:p w14:paraId="2D3CA5FB" w14:textId="77777777" w:rsidR="001D05F3" w:rsidRPr="0091498E" w:rsidRDefault="001D05F3" w:rsidP="00197B56">
      <w:pPr>
        <w:pStyle w:val="Nessunaspaziatura"/>
        <w:numPr>
          <w:ilvl w:val="0"/>
          <w:numId w:val="35"/>
        </w:numPr>
        <w:jc w:val="both"/>
        <w:rPr>
          <w:rStyle w:val="Nessuno"/>
          <w:color w:val="auto"/>
        </w:rPr>
      </w:pPr>
      <w:r w:rsidRPr="0091498E">
        <w:rPr>
          <w:rStyle w:val="Nessuno"/>
          <w:color w:val="auto"/>
        </w:rPr>
        <w:t>http://www.globalgap.org/uk_en/</w:t>
      </w:r>
    </w:p>
    <w:p w14:paraId="0AB85718" w14:textId="77777777" w:rsidR="001D05F3" w:rsidRPr="0091498E" w:rsidRDefault="00337644" w:rsidP="00197B56">
      <w:pPr>
        <w:pStyle w:val="Nessunaspaziatura"/>
        <w:numPr>
          <w:ilvl w:val="0"/>
          <w:numId w:val="35"/>
        </w:numPr>
        <w:jc w:val="both"/>
        <w:rPr>
          <w:rStyle w:val="Nessuno"/>
          <w:color w:val="auto"/>
        </w:rPr>
      </w:pPr>
      <w:hyperlink r:id="rId67" w:history="1">
        <w:r w:rsidR="001D05F3" w:rsidRPr="0091498E">
          <w:rPr>
            <w:rStyle w:val="Hyperlink1"/>
            <w:color w:val="auto"/>
          </w:rPr>
          <w:t>http://www.tprisma.com/?page_id=867</w:t>
        </w:r>
      </w:hyperlink>
      <w:r w:rsidR="001D05F3" w:rsidRPr="0091498E">
        <w:rPr>
          <w:rStyle w:val="Nessuno"/>
          <w:color w:val="auto"/>
        </w:rPr>
        <w:t xml:space="preserve"> Sistemi di gestione per il settore agroalimentare. </w:t>
      </w:r>
    </w:p>
    <w:p w14:paraId="5CF1DD14" w14:textId="77777777" w:rsidR="001D05F3" w:rsidRPr="0091498E" w:rsidRDefault="001D05F3" w:rsidP="00197B56">
      <w:pPr>
        <w:pStyle w:val="Nessunaspaziatura"/>
        <w:numPr>
          <w:ilvl w:val="0"/>
          <w:numId w:val="35"/>
        </w:numPr>
        <w:jc w:val="both"/>
        <w:rPr>
          <w:rStyle w:val="Nessuno"/>
          <w:color w:val="auto"/>
        </w:rPr>
      </w:pPr>
      <w:r w:rsidRPr="0091498E">
        <w:rPr>
          <w:color w:val="auto"/>
        </w:rPr>
        <w:t>Sistemi di controllo ed autocontrollo. 2010, Ordine Provinciale di Torino dei Dottori Agronomi e Forestali.</w:t>
      </w:r>
    </w:p>
    <w:p w14:paraId="45BB2C4B" w14:textId="77777777" w:rsidR="001D05F3" w:rsidRDefault="001D05F3" w:rsidP="002B570E">
      <w:pPr>
        <w:pStyle w:val="Stile1"/>
        <w:rPr>
          <w:rStyle w:val="Nessuno"/>
        </w:rPr>
      </w:pPr>
    </w:p>
    <w:p w14:paraId="389F25E5" w14:textId="77777777" w:rsidR="001D05F3" w:rsidRDefault="001D05F3" w:rsidP="002B570E">
      <w:pPr>
        <w:pStyle w:val="Stile1"/>
        <w:rPr>
          <w:rStyle w:val="Nessuno"/>
        </w:rPr>
      </w:pPr>
    </w:p>
    <w:p w14:paraId="4C7D8434" w14:textId="77777777" w:rsidR="001D05F3" w:rsidRDefault="001D05F3" w:rsidP="002B570E">
      <w:pPr>
        <w:pStyle w:val="Stile1"/>
        <w:rPr>
          <w:rStyle w:val="Nessuno"/>
        </w:rPr>
      </w:pPr>
    </w:p>
    <w:p w14:paraId="064599B5" w14:textId="77777777" w:rsidR="001D05F3" w:rsidRDefault="001D05F3" w:rsidP="002B570E">
      <w:pPr>
        <w:pStyle w:val="Stile1"/>
        <w:rPr>
          <w:rStyle w:val="Nessuno"/>
        </w:rPr>
      </w:pPr>
    </w:p>
    <w:p w14:paraId="37266DED" w14:textId="77777777" w:rsidR="001D05F3" w:rsidRDefault="001D05F3" w:rsidP="002B570E">
      <w:pPr>
        <w:pStyle w:val="Stile1"/>
        <w:rPr>
          <w:rStyle w:val="Nessuno"/>
        </w:rPr>
      </w:pPr>
    </w:p>
    <w:p w14:paraId="5853E747" w14:textId="77777777" w:rsidR="001D05F3" w:rsidRDefault="001D05F3" w:rsidP="002B570E">
      <w:pPr>
        <w:pStyle w:val="Stile1"/>
        <w:rPr>
          <w:rStyle w:val="Nessuno"/>
        </w:rPr>
      </w:pPr>
    </w:p>
    <w:p w14:paraId="25DC61E4" w14:textId="77777777" w:rsidR="001D05F3" w:rsidRDefault="001D05F3" w:rsidP="002B570E">
      <w:pPr>
        <w:pStyle w:val="Stile1"/>
        <w:rPr>
          <w:rStyle w:val="Nessuno"/>
        </w:rPr>
      </w:pPr>
    </w:p>
    <w:p w14:paraId="12A42C2A" w14:textId="77777777" w:rsidR="001D05F3" w:rsidRDefault="001D05F3" w:rsidP="002B570E">
      <w:pPr>
        <w:pStyle w:val="Stile1"/>
        <w:rPr>
          <w:rStyle w:val="Nessuno"/>
        </w:rPr>
      </w:pPr>
    </w:p>
    <w:p w14:paraId="3F3F13E9" w14:textId="77777777" w:rsidR="001D05F3" w:rsidRDefault="001D05F3" w:rsidP="002B570E">
      <w:pPr>
        <w:pStyle w:val="Stile1"/>
        <w:rPr>
          <w:rStyle w:val="Nessuno"/>
        </w:rPr>
      </w:pPr>
    </w:p>
    <w:p w14:paraId="71EBA483" w14:textId="77777777" w:rsidR="001D05F3" w:rsidRDefault="001D05F3" w:rsidP="002B570E">
      <w:pPr>
        <w:pStyle w:val="Stile1"/>
        <w:rPr>
          <w:rStyle w:val="Nessuno"/>
        </w:rPr>
      </w:pPr>
    </w:p>
    <w:p w14:paraId="781331BE" w14:textId="77777777" w:rsidR="001D05F3" w:rsidRDefault="001D05F3" w:rsidP="002B570E">
      <w:pPr>
        <w:pStyle w:val="Stile1"/>
        <w:rPr>
          <w:rStyle w:val="Nessuno"/>
        </w:rPr>
      </w:pPr>
    </w:p>
    <w:p w14:paraId="1368457B" w14:textId="77777777" w:rsidR="001D05F3" w:rsidRDefault="001D05F3" w:rsidP="002B570E">
      <w:pPr>
        <w:pStyle w:val="Stile1"/>
        <w:rPr>
          <w:rStyle w:val="Nessuno"/>
        </w:rPr>
      </w:pPr>
    </w:p>
    <w:p w14:paraId="223E321D" w14:textId="77777777" w:rsidR="001D05F3" w:rsidRDefault="001D05F3" w:rsidP="002B570E">
      <w:pPr>
        <w:pStyle w:val="Stile1"/>
        <w:rPr>
          <w:rStyle w:val="Nessuno"/>
        </w:rPr>
      </w:pPr>
    </w:p>
    <w:p w14:paraId="47153F60" w14:textId="77777777" w:rsidR="001D05F3" w:rsidRDefault="001D05F3" w:rsidP="002B570E">
      <w:pPr>
        <w:pStyle w:val="Stile1"/>
        <w:rPr>
          <w:rStyle w:val="Nessuno"/>
        </w:rPr>
      </w:pPr>
    </w:p>
    <w:p w14:paraId="152D3299" w14:textId="77777777" w:rsidR="001D05F3" w:rsidRDefault="001D05F3" w:rsidP="002B570E">
      <w:pPr>
        <w:pStyle w:val="Stile1"/>
        <w:rPr>
          <w:rStyle w:val="Nessuno"/>
        </w:rPr>
      </w:pPr>
    </w:p>
    <w:p w14:paraId="01FAE091" w14:textId="77777777" w:rsidR="001D05F3" w:rsidRDefault="001D05F3" w:rsidP="002B570E">
      <w:pPr>
        <w:pStyle w:val="Stile1"/>
        <w:rPr>
          <w:rStyle w:val="Nessuno"/>
        </w:rPr>
      </w:pPr>
    </w:p>
    <w:p w14:paraId="1085CB02" w14:textId="77777777" w:rsidR="001D05F3" w:rsidRDefault="001D05F3" w:rsidP="002B570E">
      <w:pPr>
        <w:pStyle w:val="Stile1"/>
        <w:rPr>
          <w:rStyle w:val="Nessuno"/>
        </w:rPr>
      </w:pPr>
    </w:p>
    <w:p w14:paraId="77C9C545" w14:textId="77777777" w:rsidR="001D05F3" w:rsidRDefault="001D05F3" w:rsidP="002B570E">
      <w:pPr>
        <w:pStyle w:val="Stile1"/>
        <w:rPr>
          <w:rStyle w:val="Nessuno"/>
        </w:rPr>
      </w:pPr>
    </w:p>
    <w:p w14:paraId="12A1EC18" w14:textId="77777777" w:rsidR="001D05F3" w:rsidRDefault="001D05F3" w:rsidP="002B570E">
      <w:pPr>
        <w:pStyle w:val="Stile1"/>
        <w:rPr>
          <w:rStyle w:val="Nessuno"/>
        </w:rPr>
      </w:pPr>
    </w:p>
    <w:p w14:paraId="68EB0A4A" w14:textId="77777777" w:rsidR="001D05F3" w:rsidRDefault="001D05F3" w:rsidP="002B570E">
      <w:pPr>
        <w:pStyle w:val="Stile1"/>
        <w:rPr>
          <w:rStyle w:val="Nessuno"/>
        </w:rPr>
      </w:pPr>
    </w:p>
    <w:p w14:paraId="1BF6B438" w14:textId="77777777" w:rsidR="001D05F3" w:rsidRDefault="001D05F3" w:rsidP="002B570E">
      <w:pPr>
        <w:pStyle w:val="Stile1"/>
        <w:rPr>
          <w:rStyle w:val="Nessuno"/>
        </w:rPr>
      </w:pPr>
    </w:p>
    <w:p w14:paraId="626C7B12" w14:textId="77777777" w:rsidR="001D05F3" w:rsidRDefault="001D05F3" w:rsidP="002B570E">
      <w:pPr>
        <w:pStyle w:val="Stile1"/>
        <w:rPr>
          <w:rStyle w:val="Nessuno"/>
        </w:rPr>
      </w:pPr>
    </w:p>
    <w:p w14:paraId="76BA3A40" w14:textId="77777777" w:rsidR="001D05F3" w:rsidRDefault="001D05F3" w:rsidP="002B570E">
      <w:pPr>
        <w:pStyle w:val="Stile1"/>
        <w:rPr>
          <w:rStyle w:val="Nessuno"/>
        </w:rPr>
      </w:pPr>
    </w:p>
    <w:p w14:paraId="6159ABD9" w14:textId="77777777" w:rsidR="001D05F3" w:rsidRDefault="001D05F3" w:rsidP="002B570E">
      <w:pPr>
        <w:pStyle w:val="Stile1"/>
        <w:rPr>
          <w:rStyle w:val="Nessuno"/>
        </w:rPr>
      </w:pPr>
    </w:p>
    <w:p w14:paraId="482294C0" w14:textId="77777777" w:rsidR="001D05F3" w:rsidRDefault="001D05F3" w:rsidP="002B570E">
      <w:pPr>
        <w:pStyle w:val="Stile1"/>
        <w:rPr>
          <w:rStyle w:val="Nessuno"/>
        </w:rPr>
      </w:pPr>
    </w:p>
    <w:p w14:paraId="71B15952" w14:textId="77777777" w:rsidR="001D05F3" w:rsidRDefault="001D05F3" w:rsidP="002B570E">
      <w:pPr>
        <w:pStyle w:val="Stile1"/>
        <w:rPr>
          <w:rStyle w:val="Nessuno"/>
        </w:rPr>
      </w:pPr>
    </w:p>
    <w:p w14:paraId="3BBC9B3F" w14:textId="77777777" w:rsidR="001D05F3" w:rsidRDefault="001D05F3" w:rsidP="002B570E">
      <w:pPr>
        <w:pStyle w:val="Stile1"/>
        <w:rPr>
          <w:rStyle w:val="Nessuno"/>
        </w:rPr>
      </w:pPr>
    </w:p>
    <w:p w14:paraId="4D9C8E7C" w14:textId="7DB741FB" w:rsidR="001D05F3" w:rsidRDefault="001D05F3" w:rsidP="002B570E">
      <w:pPr>
        <w:pStyle w:val="Stile1"/>
        <w:rPr>
          <w:rStyle w:val="Nessuno"/>
        </w:rPr>
      </w:pPr>
    </w:p>
    <w:p w14:paraId="7A6B41A7" w14:textId="3212719D" w:rsidR="00A12BD0" w:rsidRDefault="00A12BD0" w:rsidP="002B570E">
      <w:pPr>
        <w:pStyle w:val="Stile1"/>
        <w:rPr>
          <w:rStyle w:val="Nessuno"/>
        </w:rPr>
      </w:pPr>
    </w:p>
    <w:p w14:paraId="089D74C5" w14:textId="56FFDAF4" w:rsidR="00A12BD0" w:rsidRDefault="00A12BD0" w:rsidP="002B570E">
      <w:pPr>
        <w:pStyle w:val="Stile1"/>
        <w:rPr>
          <w:rStyle w:val="Nessuno"/>
        </w:rPr>
      </w:pPr>
    </w:p>
    <w:p w14:paraId="307FAB18" w14:textId="7BBCCF59" w:rsidR="00A12BD0" w:rsidRDefault="00A12BD0" w:rsidP="002B570E">
      <w:pPr>
        <w:pStyle w:val="Stile1"/>
        <w:rPr>
          <w:rStyle w:val="Nessuno"/>
        </w:rPr>
      </w:pPr>
    </w:p>
    <w:p w14:paraId="156B7F46" w14:textId="5F6B1541" w:rsidR="00A12BD0" w:rsidRDefault="00A12BD0" w:rsidP="002B570E">
      <w:pPr>
        <w:pStyle w:val="Stile1"/>
        <w:rPr>
          <w:rStyle w:val="Nessuno"/>
        </w:rPr>
      </w:pPr>
    </w:p>
    <w:p w14:paraId="2A1B35C2" w14:textId="32F63B33" w:rsidR="00A12BD0" w:rsidRDefault="00A12BD0" w:rsidP="002B570E">
      <w:pPr>
        <w:pStyle w:val="Stile1"/>
        <w:rPr>
          <w:rStyle w:val="Nessuno"/>
        </w:rPr>
      </w:pPr>
    </w:p>
    <w:p w14:paraId="2B49F024" w14:textId="343EB452" w:rsidR="00A12BD0" w:rsidRDefault="00A12BD0" w:rsidP="002B570E">
      <w:pPr>
        <w:pStyle w:val="Stile1"/>
        <w:rPr>
          <w:rStyle w:val="Nessuno"/>
        </w:rPr>
      </w:pPr>
    </w:p>
    <w:p w14:paraId="64986FA6" w14:textId="4F3D1477" w:rsidR="00A12BD0" w:rsidRDefault="00A12BD0" w:rsidP="002B570E">
      <w:pPr>
        <w:pStyle w:val="Stile1"/>
        <w:rPr>
          <w:rStyle w:val="Nessuno"/>
        </w:rPr>
      </w:pPr>
    </w:p>
    <w:p w14:paraId="7546F96F" w14:textId="53AF75AB" w:rsidR="00A12BD0" w:rsidRDefault="00A12BD0" w:rsidP="002B570E">
      <w:pPr>
        <w:pStyle w:val="Stile1"/>
        <w:rPr>
          <w:rStyle w:val="Nessuno"/>
        </w:rPr>
      </w:pPr>
    </w:p>
    <w:p w14:paraId="0D42083A" w14:textId="1871A6BE" w:rsidR="00A12BD0" w:rsidRDefault="00A12BD0" w:rsidP="002B570E">
      <w:pPr>
        <w:pStyle w:val="Stile1"/>
        <w:rPr>
          <w:rStyle w:val="Nessuno"/>
        </w:rPr>
      </w:pPr>
    </w:p>
    <w:p w14:paraId="5B167ACC" w14:textId="060165E2" w:rsidR="00A12BD0" w:rsidRDefault="00A12BD0" w:rsidP="002B570E">
      <w:pPr>
        <w:pStyle w:val="Stile1"/>
        <w:rPr>
          <w:rStyle w:val="Nessuno"/>
        </w:rPr>
      </w:pPr>
    </w:p>
    <w:p w14:paraId="7EAE3E87" w14:textId="6C9E26D6" w:rsidR="00A12BD0" w:rsidRDefault="00A12BD0" w:rsidP="002B570E">
      <w:pPr>
        <w:pStyle w:val="Stile1"/>
        <w:rPr>
          <w:rStyle w:val="Nessuno"/>
        </w:rPr>
      </w:pPr>
    </w:p>
    <w:p w14:paraId="0A44CD24" w14:textId="7AF35601" w:rsidR="00A12BD0" w:rsidRDefault="00A12BD0" w:rsidP="002B570E">
      <w:pPr>
        <w:pStyle w:val="Stile1"/>
        <w:rPr>
          <w:rStyle w:val="Nessuno"/>
        </w:rPr>
      </w:pPr>
    </w:p>
    <w:p w14:paraId="64375AF9" w14:textId="583F877C" w:rsidR="00A12BD0" w:rsidRDefault="00A12BD0" w:rsidP="002B570E">
      <w:pPr>
        <w:pStyle w:val="Stile1"/>
        <w:rPr>
          <w:rStyle w:val="Nessuno"/>
        </w:rPr>
      </w:pPr>
    </w:p>
    <w:p w14:paraId="183D8CC5" w14:textId="4E20AC90" w:rsidR="00A12BD0" w:rsidRDefault="00A12BD0" w:rsidP="002B570E">
      <w:pPr>
        <w:pStyle w:val="Stile1"/>
        <w:rPr>
          <w:rStyle w:val="Nessuno"/>
        </w:rPr>
      </w:pPr>
    </w:p>
    <w:p w14:paraId="5688E9B3" w14:textId="106D0A86" w:rsidR="00A12BD0" w:rsidRDefault="00A12BD0" w:rsidP="002B570E">
      <w:pPr>
        <w:pStyle w:val="Stile1"/>
        <w:rPr>
          <w:rStyle w:val="Nessuno"/>
        </w:rPr>
      </w:pPr>
    </w:p>
    <w:p w14:paraId="423974F2" w14:textId="3BFB2B8D" w:rsidR="00A12BD0" w:rsidRDefault="00A12BD0" w:rsidP="002B570E">
      <w:pPr>
        <w:pStyle w:val="Stile1"/>
        <w:rPr>
          <w:rStyle w:val="Nessuno"/>
        </w:rPr>
      </w:pPr>
    </w:p>
    <w:p w14:paraId="2DC2A574" w14:textId="4B3C2F17" w:rsidR="00A12BD0" w:rsidRDefault="00A12BD0" w:rsidP="002B570E">
      <w:pPr>
        <w:pStyle w:val="Stile1"/>
        <w:rPr>
          <w:rStyle w:val="Nessuno"/>
        </w:rPr>
      </w:pPr>
    </w:p>
    <w:p w14:paraId="5EE75AEC" w14:textId="7870B982" w:rsidR="00A12BD0" w:rsidRDefault="00A12BD0" w:rsidP="002B570E">
      <w:pPr>
        <w:pStyle w:val="Stile1"/>
        <w:rPr>
          <w:rStyle w:val="Nessuno"/>
        </w:rPr>
      </w:pPr>
    </w:p>
    <w:p w14:paraId="1789B707" w14:textId="0C3E53FC" w:rsidR="00A12BD0" w:rsidRDefault="00A12BD0" w:rsidP="002B570E">
      <w:pPr>
        <w:pStyle w:val="Stile1"/>
        <w:rPr>
          <w:rStyle w:val="Nessuno"/>
        </w:rPr>
      </w:pPr>
    </w:p>
    <w:p w14:paraId="4E28B2C7" w14:textId="585D97C4" w:rsidR="00A12BD0" w:rsidRDefault="00A12BD0" w:rsidP="002B570E">
      <w:pPr>
        <w:pStyle w:val="Stile1"/>
        <w:rPr>
          <w:rStyle w:val="Nessuno"/>
        </w:rPr>
      </w:pPr>
    </w:p>
    <w:p w14:paraId="19941C83" w14:textId="4FA77D84" w:rsidR="00A12BD0" w:rsidRDefault="00A12BD0" w:rsidP="002B570E">
      <w:pPr>
        <w:pStyle w:val="Stile1"/>
        <w:rPr>
          <w:rStyle w:val="Nessuno"/>
        </w:rPr>
      </w:pPr>
    </w:p>
    <w:p w14:paraId="6787041F" w14:textId="23C5A1AF" w:rsidR="00A12BD0" w:rsidRDefault="00A12BD0" w:rsidP="002B570E">
      <w:pPr>
        <w:pStyle w:val="Stile1"/>
        <w:rPr>
          <w:rStyle w:val="Nessuno"/>
        </w:rPr>
      </w:pPr>
    </w:p>
    <w:p w14:paraId="6FD87716" w14:textId="0C9B3730" w:rsidR="00A12BD0" w:rsidRDefault="00A12BD0" w:rsidP="002B570E">
      <w:pPr>
        <w:pStyle w:val="Stile1"/>
        <w:rPr>
          <w:rStyle w:val="Nessuno"/>
        </w:rPr>
      </w:pPr>
    </w:p>
    <w:p w14:paraId="39A0D7BF" w14:textId="416EAE03" w:rsidR="00A12BD0" w:rsidRDefault="00A12BD0" w:rsidP="002B570E">
      <w:pPr>
        <w:pStyle w:val="Stile1"/>
        <w:rPr>
          <w:rStyle w:val="Nessuno"/>
        </w:rPr>
      </w:pPr>
    </w:p>
    <w:p w14:paraId="4E167E48" w14:textId="2443EA91" w:rsidR="00A12BD0" w:rsidRDefault="00A12BD0" w:rsidP="002B570E">
      <w:pPr>
        <w:pStyle w:val="Stile1"/>
        <w:rPr>
          <w:rStyle w:val="Nessuno"/>
        </w:rPr>
      </w:pPr>
    </w:p>
    <w:p w14:paraId="5C8A93BE" w14:textId="6AB154AA" w:rsidR="00A12BD0" w:rsidRDefault="00A12BD0" w:rsidP="002B570E">
      <w:pPr>
        <w:pStyle w:val="Stile1"/>
        <w:rPr>
          <w:rStyle w:val="Nessuno"/>
        </w:rPr>
      </w:pPr>
    </w:p>
    <w:p w14:paraId="3009FA11" w14:textId="2CE4654B" w:rsidR="00A12BD0" w:rsidRDefault="00A12BD0" w:rsidP="002B570E">
      <w:pPr>
        <w:pStyle w:val="Stile1"/>
        <w:rPr>
          <w:rStyle w:val="Nessuno"/>
        </w:rPr>
      </w:pPr>
    </w:p>
    <w:p w14:paraId="510EB9FF" w14:textId="1BCF8AC6" w:rsidR="00A12BD0" w:rsidRDefault="00A12BD0" w:rsidP="002B570E">
      <w:pPr>
        <w:pStyle w:val="Stile1"/>
        <w:rPr>
          <w:rStyle w:val="Nessuno"/>
        </w:rPr>
      </w:pPr>
    </w:p>
    <w:p w14:paraId="040B91D2" w14:textId="3778737B" w:rsidR="00A12BD0" w:rsidRDefault="00A12BD0" w:rsidP="002B570E">
      <w:pPr>
        <w:pStyle w:val="Stile1"/>
        <w:rPr>
          <w:rStyle w:val="Nessuno"/>
        </w:rPr>
      </w:pPr>
    </w:p>
    <w:p w14:paraId="22F2FAFF" w14:textId="4610DD7A" w:rsidR="00A12BD0" w:rsidRDefault="00A12BD0" w:rsidP="002B570E">
      <w:pPr>
        <w:pStyle w:val="Stile1"/>
        <w:rPr>
          <w:rStyle w:val="Nessuno"/>
        </w:rPr>
      </w:pPr>
    </w:p>
    <w:p w14:paraId="100D5F40" w14:textId="0061EA1F" w:rsidR="00A12BD0" w:rsidRDefault="00A12BD0" w:rsidP="002B570E">
      <w:pPr>
        <w:pStyle w:val="Stile1"/>
        <w:rPr>
          <w:rStyle w:val="Nessuno"/>
        </w:rPr>
      </w:pPr>
    </w:p>
    <w:p w14:paraId="475F483B" w14:textId="229A5843" w:rsidR="00A12BD0" w:rsidRDefault="00A12BD0" w:rsidP="002B570E">
      <w:pPr>
        <w:pStyle w:val="Stile1"/>
        <w:rPr>
          <w:rStyle w:val="Nessuno"/>
        </w:rPr>
      </w:pPr>
    </w:p>
    <w:p w14:paraId="1638BA3D" w14:textId="2FFB8B2A" w:rsidR="00A12BD0" w:rsidRDefault="00A12BD0" w:rsidP="002B570E">
      <w:pPr>
        <w:pStyle w:val="Stile1"/>
        <w:rPr>
          <w:rStyle w:val="Nessuno"/>
        </w:rPr>
      </w:pPr>
    </w:p>
    <w:p w14:paraId="60168F57" w14:textId="23A3CBF4" w:rsidR="00A12BD0" w:rsidRDefault="00A12BD0" w:rsidP="002B570E">
      <w:pPr>
        <w:pStyle w:val="Stile1"/>
        <w:rPr>
          <w:rStyle w:val="Nessuno"/>
        </w:rPr>
      </w:pPr>
    </w:p>
    <w:p w14:paraId="5DD4261B" w14:textId="15A3EAC2" w:rsidR="00A12BD0" w:rsidRDefault="00A12BD0" w:rsidP="002B570E">
      <w:pPr>
        <w:pStyle w:val="Stile1"/>
        <w:rPr>
          <w:rStyle w:val="Nessuno"/>
        </w:rPr>
      </w:pPr>
    </w:p>
    <w:p w14:paraId="4C71CD7F" w14:textId="5AD82A74" w:rsidR="00A12BD0" w:rsidRDefault="00A12BD0" w:rsidP="002B570E">
      <w:pPr>
        <w:pStyle w:val="Stile1"/>
        <w:rPr>
          <w:rStyle w:val="Nessuno"/>
        </w:rPr>
      </w:pPr>
    </w:p>
    <w:p w14:paraId="31E19D4D" w14:textId="4717C481" w:rsidR="00A12BD0" w:rsidRDefault="00A12BD0" w:rsidP="002B570E">
      <w:pPr>
        <w:pStyle w:val="Stile1"/>
        <w:rPr>
          <w:rStyle w:val="Nessuno"/>
        </w:rPr>
      </w:pPr>
    </w:p>
    <w:p w14:paraId="75DA5729" w14:textId="3F8665DA" w:rsidR="00A12BD0" w:rsidRDefault="00A12BD0" w:rsidP="002B570E">
      <w:pPr>
        <w:pStyle w:val="Stile1"/>
        <w:rPr>
          <w:rStyle w:val="Nessuno"/>
        </w:rPr>
      </w:pPr>
    </w:p>
    <w:p w14:paraId="21FE3330" w14:textId="47DF9619" w:rsidR="00A12BD0" w:rsidRDefault="00A12BD0" w:rsidP="002B570E">
      <w:pPr>
        <w:pStyle w:val="Stile1"/>
        <w:rPr>
          <w:rStyle w:val="Nessuno"/>
        </w:rPr>
      </w:pPr>
    </w:p>
    <w:p w14:paraId="678E0CCE" w14:textId="77777777" w:rsidR="00A12BD0" w:rsidRDefault="00A12BD0" w:rsidP="002B570E">
      <w:pPr>
        <w:pStyle w:val="Stile1"/>
        <w:rPr>
          <w:rStyle w:val="Nessuno"/>
        </w:rPr>
      </w:pPr>
    </w:p>
    <w:p w14:paraId="0A1319A5" w14:textId="073EF1EC" w:rsidR="001D05F3" w:rsidRDefault="001D05F3" w:rsidP="001D05F3">
      <w:pPr>
        <w:pStyle w:val="Titolo1"/>
        <w:rPr>
          <w:rStyle w:val="Nessuno"/>
          <w:lang w:val="it-IT"/>
        </w:rPr>
      </w:pPr>
      <w:bookmarkStart w:id="104" w:name="_Toc471894912"/>
      <w:bookmarkStart w:id="105" w:name="_Toc487610064"/>
      <w:r>
        <w:rPr>
          <w:rStyle w:val="Nessuno"/>
          <w:lang w:val="it-IT"/>
        </w:rPr>
        <w:lastRenderedPageBreak/>
        <w:t>CAPITOLO 9.</w:t>
      </w:r>
      <w:bookmarkEnd w:id="104"/>
      <w:bookmarkEnd w:id="105"/>
      <w:r>
        <w:rPr>
          <w:rStyle w:val="Nessuno"/>
          <w:lang w:val="it-IT"/>
        </w:rPr>
        <w:t xml:space="preserve"> </w:t>
      </w:r>
    </w:p>
    <w:p w14:paraId="19CB8651" w14:textId="53BCAABA" w:rsidR="001D05F3" w:rsidRDefault="001D05F3" w:rsidP="00C2610A">
      <w:pPr>
        <w:pStyle w:val="Titolo1"/>
        <w:jc w:val="both"/>
        <w:rPr>
          <w:rStyle w:val="Nessuno"/>
          <w:lang w:val="it-IT"/>
        </w:rPr>
      </w:pPr>
      <w:bookmarkStart w:id="106" w:name="_Toc471894913"/>
      <w:bookmarkStart w:id="107" w:name="_Toc487610065"/>
      <w:r>
        <w:rPr>
          <w:rStyle w:val="Nessuno"/>
          <w:lang w:val="it-IT"/>
        </w:rPr>
        <w:t>SISTEMA DI GESTIONE PER LA SICUREZZA ALIMENTARE - HACCP, ISO 22000</w:t>
      </w:r>
      <w:bookmarkEnd w:id="106"/>
      <w:bookmarkEnd w:id="107"/>
      <w:r>
        <w:rPr>
          <w:rStyle w:val="Nessuno"/>
          <w:lang w:val="it-IT"/>
        </w:rPr>
        <w:t xml:space="preserve"> </w:t>
      </w:r>
    </w:p>
    <w:p w14:paraId="2FEC8DD2" w14:textId="762427EE" w:rsidR="001D05F3" w:rsidRDefault="001D05F3" w:rsidP="00C2610A">
      <w:pPr>
        <w:pStyle w:val="Titolo2"/>
        <w:jc w:val="both"/>
      </w:pPr>
      <w:bookmarkStart w:id="108" w:name="_Toc471894914"/>
      <w:bookmarkStart w:id="109" w:name="_Toc487610066"/>
      <w:r>
        <w:rPr>
          <w:rFonts w:eastAsia="Arial Unicode MS" w:cs="Arial Unicode MS"/>
        </w:rPr>
        <w:t>9.1 Pacchetto Igiene</w:t>
      </w:r>
      <w:bookmarkEnd w:id="108"/>
      <w:bookmarkEnd w:id="109"/>
      <w:r>
        <w:rPr>
          <w:rFonts w:eastAsia="Arial Unicode MS" w:cs="Arial Unicode MS"/>
        </w:rPr>
        <w:t xml:space="preserve"> </w:t>
      </w:r>
    </w:p>
    <w:p w14:paraId="21097434" w14:textId="77777777" w:rsidR="001D05F3" w:rsidRDefault="001D05F3" w:rsidP="00C2610A">
      <w:pPr>
        <w:pStyle w:val="Nessunaspaziatura"/>
        <w:jc w:val="both"/>
        <w:rPr>
          <w:rStyle w:val="Nessuno"/>
        </w:rPr>
      </w:pPr>
      <w:r>
        <w:rPr>
          <w:rStyle w:val="Nessuno"/>
          <w:rFonts w:eastAsia="Arial Unicode MS" w:cs="Arial Unicode MS"/>
        </w:rPr>
        <w:t>Dal 1° gennaio 2006, in materia di igiene della produzione e commercializzazione degli alimenti, sono entrati in applicazione i Regolamenti attuativi previsti dal Regolamento (CE) n. 178/2002 (principi e requisiti generali della legislazione alimentare).</w:t>
      </w:r>
    </w:p>
    <w:p w14:paraId="02BBAA3D" w14:textId="77777777" w:rsidR="001D05F3" w:rsidRDefault="001D05F3" w:rsidP="00C2610A">
      <w:pPr>
        <w:pStyle w:val="Nessunaspaziatura"/>
        <w:jc w:val="both"/>
        <w:rPr>
          <w:rStyle w:val="Nessuno"/>
        </w:rPr>
      </w:pPr>
      <w:r>
        <w:rPr>
          <w:rStyle w:val="Nessuno"/>
          <w:rFonts w:eastAsia="Arial Unicode MS" w:cs="Arial Unicode MS"/>
        </w:rPr>
        <w:t>Per quanto riguarda gli organi di controllo sono stati pubblicati:</w:t>
      </w:r>
    </w:p>
    <w:p w14:paraId="747E943D" w14:textId="77777777" w:rsidR="001D05F3" w:rsidRDefault="001D05F3" w:rsidP="00B723DD">
      <w:pPr>
        <w:pStyle w:val="Nessunaspaziatura"/>
        <w:numPr>
          <w:ilvl w:val="0"/>
          <w:numId w:val="163"/>
        </w:numPr>
        <w:jc w:val="both"/>
        <w:rPr>
          <w:rStyle w:val="Nessuno"/>
        </w:rPr>
      </w:pPr>
      <w:r>
        <w:rPr>
          <w:rStyle w:val="Nessuno"/>
        </w:rPr>
        <w:t xml:space="preserve">il Regolamento (CE) n. 882/2004 relativo ai controlli ufficiali negli ambiti ricadenti nel Regolamento 178/2002; </w:t>
      </w:r>
    </w:p>
    <w:p w14:paraId="3709DD34" w14:textId="77777777" w:rsidR="001D05F3" w:rsidRDefault="001D05F3" w:rsidP="00B723DD">
      <w:pPr>
        <w:pStyle w:val="Nessunaspaziatura"/>
        <w:numPr>
          <w:ilvl w:val="0"/>
          <w:numId w:val="163"/>
        </w:numPr>
        <w:jc w:val="both"/>
        <w:rPr>
          <w:rStyle w:val="Nessuno"/>
        </w:rPr>
      </w:pPr>
      <w:r>
        <w:rPr>
          <w:rStyle w:val="Nessuno"/>
        </w:rPr>
        <w:t>il Regolamento (CE) n. 854/2004 specificamente dedicato al controllo ufficiale degli alimenti di origine animale.</w:t>
      </w:r>
    </w:p>
    <w:p w14:paraId="1077D3CF" w14:textId="77777777" w:rsidR="001D05F3" w:rsidRDefault="001D05F3" w:rsidP="00C2610A">
      <w:pPr>
        <w:pStyle w:val="Nessunaspaziatura"/>
        <w:jc w:val="both"/>
        <w:rPr>
          <w:rStyle w:val="Nessuno"/>
        </w:rPr>
      </w:pPr>
      <w:r>
        <w:rPr>
          <w:rStyle w:val="Nessuno"/>
          <w:rFonts w:eastAsia="Arial Unicode MS" w:cs="Arial Unicode MS"/>
        </w:rPr>
        <w:t>Per quanto riguarda gli aspetti della produzione sono stati pubblicati:</w:t>
      </w:r>
    </w:p>
    <w:p w14:paraId="60055D5A" w14:textId="77777777" w:rsidR="001D05F3" w:rsidRDefault="001D05F3" w:rsidP="00B723DD">
      <w:pPr>
        <w:pStyle w:val="Nessunaspaziatura"/>
        <w:numPr>
          <w:ilvl w:val="0"/>
          <w:numId w:val="164"/>
        </w:numPr>
        <w:jc w:val="both"/>
        <w:rPr>
          <w:rStyle w:val="Nessuno"/>
        </w:rPr>
      </w:pPr>
      <w:r>
        <w:rPr>
          <w:rStyle w:val="Nessuno"/>
        </w:rPr>
        <w:t>il Regolamento (CE) n. 852/2004 sui requisiti generali di igiene dei prodotti alimentari;</w:t>
      </w:r>
    </w:p>
    <w:p w14:paraId="48DB2587" w14:textId="77777777" w:rsidR="001D05F3" w:rsidRDefault="001D05F3" w:rsidP="00B723DD">
      <w:pPr>
        <w:pStyle w:val="Nessunaspaziatura"/>
        <w:numPr>
          <w:ilvl w:val="0"/>
          <w:numId w:val="164"/>
        </w:numPr>
        <w:jc w:val="both"/>
        <w:rPr>
          <w:rStyle w:val="Nessuno"/>
        </w:rPr>
      </w:pPr>
      <w:r>
        <w:rPr>
          <w:rStyle w:val="Nessuno"/>
        </w:rPr>
        <w:t>il Regolamento (CE) n. 853/2004 che stabilisce norme specifiche in materia di igiene per gli alimenti di origine animale;</w:t>
      </w:r>
    </w:p>
    <w:p w14:paraId="1A3B9219" w14:textId="77777777" w:rsidR="001D05F3" w:rsidRDefault="001D05F3" w:rsidP="00B723DD">
      <w:pPr>
        <w:pStyle w:val="Nessunaspaziatura"/>
        <w:numPr>
          <w:ilvl w:val="0"/>
          <w:numId w:val="164"/>
        </w:numPr>
        <w:jc w:val="both"/>
        <w:rPr>
          <w:rStyle w:val="Nessuno"/>
        </w:rPr>
      </w:pPr>
      <w:r>
        <w:rPr>
          <w:rStyle w:val="Nessuno"/>
        </w:rPr>
        <w:t>il Regolamento (CE) n. 183/2005 in materia di requisiti per l’igiene dei mangimi.</w:t>
      </w:r>
    </w:p>
    <w:p w14:paraId="7A608BB1" w14:textId="77777777" w:rsidR="001D05F3" w:rsidRDefault="001D05F3" w:rsidP="00C2610A">
      <w:pPr>
        <w:pStyle w:val="Nessunaspaziatura"/>
        <w:jc w:val="both"/>
        <w:rPr>
          <w:rStyle w:val="Nessuno"/>
        </w:rPr>
      </w:pPr>
      <w:r>
        <w:rPr>
          <w:rStyle w:val="Nessuno"/>
          <w:rFonts w:eastAsia="Arial Unicode MS" w:cs="Arial Unicode MS"/>
        </w:rPr>
        <w:t>I principi generali introdotti da questi Regolamenti, che costituiscono il cosiddetto Pacchetto Igiene, sono i seguenti:</w:t>
      </w:r>
    </w:p>
    <w:p w14:paraId="64DBF17F" w14:textId="77777777" w:rsidR="001D05F3" w:rsidRDefault="001D05F3" w:rsidP="00B723DD">
      <w:pPr>
        <w:pStyle w:val="Nessunaspaziatura"/>
        <w:numPr>
          <w:ilvl w:val="0"/>
          <w:numId w:val="165"/>
        </w:numPr>
        <w:jc w:val="both"/>
        <w:rPr>
          <w:rStyle w:val="Nessuno"/>
        </w:rPr>
      </w:pPr>
      <w:r>
        <w:rPr>
          <w:rStyle w:val="Nessuno"/>
        </w:rPr>
        <w:t>la responsabilità principale della sicurezza dei prodotti alimentari è in capo all’operatore del settore alimentare (OSA);</w:t>
      </w:r>
    </w:p>
    <w:p w14:paraId="64CC7A10" w14:textId="77777777" w:rsidR="001D05F3" w:rsidRDefault="001D05F3" w:rsidP="00B723DD">
      <w:pPr>
        <w:pStyle w:val="Nessunaspaziatura"/>
        <w:numPr>
          <w:ilvl w:val="0"/>
          <w:numId w:val="165"/>
        </w:numPr>
        <w:jc w:val="both"/>
        <w:rPr>
          <w:rStyle w:val="Nessuno"/>
        </w:rPr>
      </w:pPr>
      <w:r>
        <w:rPr>
          <w:rStyle w:val="Nessuno"/>
        </w:rPr>
        <w:t>l’OSA deve garantire la sicurezza dei propri prodotti, che vengono immessi sul mercato, anche predisponendo ed attuando procedure operative predefinite, verificandone l’efficacia mediante controlli e monitoraggi;</w:t>
      </w:r>
    </w:p>
    <w:p w14:paraId="1373AB5B" w14:textId="77777777" w:rsidR="001D05F3" w:rsidRDefault="001D05F3" w:rsidP="00B723DD">
      <w:pPr>
        <w:pStyle w:val="Nessunaspaziatura"/>
        <w:numPr>
          <w:ilvl w:val="0"/>
          <w:numId w:val="165"/>
        </w:numPr>
        <w:jc w:val="both"/>
        <w:rPr>
          <w:rStyle w:val="Nessuno"/>
        </w:rPr>
      </w:pPr>
      <w:r>
        <w:rPr>
          <w:rStyle w:val="Nessuno"/>
        </w:rPr>
        <w:t>l’OSA deve assicurare un sistema per la tracciabilità e la rintracciabilità dei prodotti alimentari;</w:t>
      </w:r>
    </w:p>
    <w:p w14:paraId="578178FB" w14:textId="77777777" w:rsidR="001D05F3" w:rsidRDefault="001D05F3" w:rsidP="00B723DD">
      <w:pPr>
        <w:pStyle w:val="Nessunaspaziatura"/>
        <w:numPr>
          <w:ilvl w:val="0"/>
          <w:numId w:val="165"/>
        </w:numPr>
        <w:jc w:val="both"/>
        <w:rPr>
          <w:rStyle w:val="Nessuno"/>
        </w:rPr>
      </w:pPr>
      <w:r>
        <w:rPr>
          <w:rStyle w:val="Nessuno"/>
        </w:rPr>
        <w:t>l’OSA ha l’obbligo di provvedere al blocco, al ritiro o al richiamo dei prodotti usciti dallo stabilimento di produzione qualora si ipotizzino o si evidenzino pericoli per la salute dei consumatori, derivabili dal consumo di tali prodotti alimentari.</w:t>
      </w:r>
    </w:p>
    <w:p w14:paraId="1D0B147F" w14:textId="6E42206A" w:rsidR="001D05F3" w:rsidRDefault="001D05F3" w:rsidP="00C2610A">
      <w:pPr>
        <w:pStyle w:val="Titolo2"/>
        <w:jc w:val="both"/>
      </w:pPr>
      <w:bookmarkStart w:id="110" w:name="_Toc471894915"/>
      <w:bookmarkStart w:id="111" w:name="_Toc487610067"/>
      <w:r>
        <w:rPr>
          <w:rFonts w:eastAsia="Arial Unicode MS" w:cs="Arial Unicode MS"/>
        </w:rPr>
        <w:t xml:space="preserve">9.2 Programmi dei </w:t>
      </w:r>
      <w:proofErr w:type="spellStart"/>
      <w:r>
        <w:rPr>
          <w:rFonts w:eastAsia="Arial Unicode MS" w:cs="Arial Unicode MS"/>
        </w:rPr>
        <w:t>pre</w:t>
      </w:r>
      <w:proofErr w:type="spellEnd"/>
      <w:r>
        <w:rPr>
          <w:rFonts w:eastAsia="Arial Unicode MS" w:cs="Arial Unicode MS"/>
        </w:rPr>
        <w:t>-requisiti</w:t>
      </w:r>
      <w:bookmarkEnd w:id="110"/>
      <w:bookmarkEnd w:id="111"/>
    </w:p>
    <w:p w14:paraId="4D1E0169" w14:textId="77777777" w:rsidR="001D05F3" w:rsidRDefault="001D05F3" w:rsidP="00C2610A">
      <w:pPr>
        <w:pStyle w:val="Nessunaspaziatura"/>
        <w:jc w:val="both"/>
        <w:rPr>
          <w:rStyle w:val="Nessuno"/>
        </w:rPr>
      </w:pPr>
      <w:r>
        <w:rPr>
          <w:rStyle w:val="Nessuno"/>
          <w:rFonts w:eastAsia="Arial Unicode MS" w:cs="Arial Unicode MS"/>
        </w:rPr>
        <w:t xml:space="preserve">Il Regolamento CE n. 852/2004 attiene all’applicazione della corretta prassi operativa in materia di igiene e di applicazione dei principi del metodo HACCP. </w:t>
      </w:r>
    </w:p>
    <w:p w14:paraId="1328F89B" w14:textId="77777777" w:rsidR="001D05F3" w:rsidRDefault="001D05F3" w:rsidP="00C2610A">
      <w:pPr>
        <w:pStyle w:val="Nessunaspaziatura"/>
        <w:ind w:firstLine="0"/>
        <w:jc w:val="both"/>
        <w:rPr>
          <w:rStyle w:val="Nessuno"/>
        </w:rPr>
      </w:pPr>
      <w:r>
        <w:rPr>
          <w:rStyle w:val="Nessuno"/>
        </w:rPr>
        <w:t xml:space="preserve">Prevede, tra l’altro, l’applicazione del programma dei </w:t>
      </w:r>
      <w:proofErr w:type="spellStart"/>
      <w:r>
        <w:rPr>
          <w:rStyle w:val="Nessuno"/>
        </w:rPr>
        <w:t>pre</w:t>
      </w:r>
      <w:proofErr w:type="spellEnd"/>
      <w:r>
        <w:rPr>
          <w:rStyle w:val="Nessuno"/>
        </w:rPr>
        <w:t xml:space="preserve">-requisiti per la valutazione preventiva di una serie di parametri sulle condizioni iniziali delle infrastrutture e sulle </w:t>
      </w:r>
      <w:r>
        <w:rPr>
          <w:rStyle w:val="Nessuno"/>
        </w:rPr>
        <w:lastRenderedPageBreak/>
        <w:t xml:space="preserve">procedure operative adottate per la produzione di alimenti sicuri. Le principali procedure riguardano: </w:t>
      </w:r>
    </w:p>
    <w:p w14:paraId="25D61585" w14:textId="77777777" w:rsidR="001D05F3" w:rsidRDefault="001D05F3" w:rsidP="00B723DD">
      <w:pPr>
        <w:pStyle w:val="Nessunaspaziatura"/>
        <w:numPr>
          <w:ilvl w:val="0"/>
          <w:numId w:val="166"/>
        </w:numPr>
        <w:jc w:val="both"/>
        <w:rPr>
          <w:rStyle w:val="Nessuno"/>
        </w:rPr>
      </w:pPr>
      <w:r>
        <w:rPr>
          <w:rStyle w:val="Nessuno"/>
        </w:rPr>
        <w:t xml:space="preserve">buone prassi di fabbricazione (GMP, </w:t>
      </w:r>
      <w:proofErr w:type="spellStart"/>
      <w:r>
        <w:rPr>
          <w:rStyle w:val="Nessuno"/>
        </w:rPr>
        <w:t>Good</w:t>
      </w:r>
      <w:proofErr w:type="spellEnd"/>
      <w:r>
        <w:rPr>
          <w:rStyle w:val="Nessuno"/>
        </w:rPr>
        <w:t xml:space="preserve"> Manufacturing </w:t>
      </w:r>
      <w:proofErr w:type="spellStart"/>
      <w:r>
        <w:rPr>
          <w:rStyle w:val="Nessuno"/>
        </w:rPr>
        <w:t>Practices</w:t>
      </w:r>
      <w:proofErr w:type="spellEnd"/>
      <w:r>
        <w:rPr>
          <w:rStyle w:val="Nessuno"/>
        </w:rPr>
        <w:t>);</w:t>
      </w:r>
    </w:p>
    <w:p w14:paraId="21046689" w14:textId="77777777" w:rsidR="001D05F3" w:rsidRDefault="001D05F3" w:rsidP="00B723DD">
      <w:pPr>
        <w:pStyle w:val="Nessunaspaziatura"/>
        <w:numPr>
          <w:ilvl w:val="0"/>
          <w:numId w:val="166"/>
        </w:numPr>
        <w:jc w:val="both"/>
        <w:rPr>
          <w:rStyle w:val="Nessuno"/>
        </w:rPr>
      </w:pPr>
      <w:r>
        <w:rPr>
          <w:rStyle w:val="Nessuno"/>
        </w:rPr>
        <w:t xml:space="preserve">controllo degli animali infestanti; </w:t>
      </w:r>
    </w:p>
    <w:p w14:paraId="40DE59BB" w14:textId="77777777" w:rsidR="001D05F3" w:rsidRDefault="001D05F3" w:rsidP="00B723DD">
      <w:pPr>
        <w:pStyle w:val="Nessunaspaziatura"/>
        <w:numPr>
          <w:ilvl w:val="0"/>
          <w:numId w:val="166"/>
        </w:numPr>
        <w:jc w:val="both"/>
        <w:rPr>
          <w:rStyle w:val="Nessuno"/>
        </w:rPr>
      </w:pPr>
      <w:r>
        <w:rPr>
          <w:rStyle w:val="Nessuno"/>
        </w:rPr>
        <w:t xml:space="preserve">corrette prassi agricole; </w:t>
      </w:r>
    </w:p>
    <w:p w14:paraId="2D252B1C" w14:textId="77777777" w:rsidR="001D05F3" w:rsidRDefault="001D05F3" w:rsidP="00B723DD">
      <w:pPr>
        <w:pStyle w:val="Nessunaspaziatura"/>
        <w:numPr>
          <w:ilvl w:val="0"/>
          <w:numId w:val="166"/>
        </w:numPr>
        <w:jc w:val="both"/>
        <w:rPr>
          <w:rStyle w:val="Nessuno"/>
        </w:rPr>
      </w:pPr>
      <w:r>
        <w:rPr>
          <w:rStyle w:val="Nessuno"/>
        </w:rPr>
        <w:t xml:space="preserve">formazione del personale; </w:t>
      </w:r>
    </w:p>
    <w:p w14:paraId="05F3924A" w14:textId="77777777" w:rsidR="001D05F3" w:rsidRDefault="001D05F3" w:rsidP="00B723DD">
      <w:pPr>
        <w:pStyle w:val="Nessunaspaziatura"/>
        <w:numPr>
          <w:ilvl w:val="0"/>
          <w:numId w:val="166"/>
        </w:numPr>
        <w:jc w:val="both"/>
        <w:rPr>
          <w:rStyle w:val="Nessuno"/>
        </w:rPr>
      </w:pPr>
      <w:r>
        <w:rPr>
          <w:rStyle w:val="Nessuno"/>
        </w:rPr>
        <w:t xml:space="preserve">gestione dei rifiuti; </w:t>
      </w:r>
    </w:p>
    <w:p w14:paraId="6C3FCE70" w14:textId="77777777" w:rsidR="001D05F3" w:rsidRDefault="001D05F3" w:rsidP="00B723DD">
      <w:pPr>
        <w:pStyle w:val="Nessunaspaziatura"/>
        <w:numPr>
          <w:ilvl w:val="0"/>
          <w:numId w:val="166"/>
        </w:numPr>
        <w:jc w:val="both"/>
        <w:rPr>
          <w:rStyle w:val="Nessuno"/>
        </w:rPr>
      </w:pPr>
      <w:r>
        <w:rPr>
          <w:rStyle w:val="Nessuno"/>
        </w:rPr>
        <w:t xml:space="preserve">manutenzione delle strutture e degli impianti; </w:t>
      </w:r>
    </w:p>
    <w:p w14:paraId="66DF894F" w14:textId="77777777" w:rsidR="001D05F3" w:rsidRDefault="001D05F3" w:rsidP="00B723DD">
      <w:pPr>
        <w:pStyle w:val="Nessunaspaziatura"/>
        <w:numPr>
          <w:ilvl w:val="0"/>
          <w:numId w:val="166"/>
        </w:numPr>
        <w:jc w:val="both"/>
        <w:rPr>
          <w:rStyle w:val="Nessuno"/>
        </w:rPr>
      </w:pPr>
      <w:r>
        <w:rPr>
          <w:rStyle w:val="Nessuno"/>
        </w:rPr>
        <w:t xml:space="preserve">pulizia e disinfezione (GHP, </w:t>
      </w:r>
      <w:proofErr w:type="spellStart"/>
      <w:r>
        <w:rPr>
          <w:rStyle w:val="Nessuno"/>
        </w:rPr>
        <w:t>Good</w:t>
      </w:r>
      <w:proofErr w:type="spellEnd"/>
      <w:r>
        <w:rPr>
          <w:rStyle w:val="Nessuno"/>
        </w:rPr>
        <w:t xml:space="preserve"> </w:t>
      </w:r>
      <w:proofErr w:type="spellStart"/>
      <w:r>
        <w:rPr>
          <w:rStyle w:val="Nessuno"/>
        </w:rPr>
        <w:t>Hygiene</w:t>
      </w:r>
      <w:proofErr w:type="spellEnd"/>
      <w:r>
        <w:rPr>
          <w:rStyle w:val="Nessuno"/>
        </w:rPr>
        <w:t xml:space="preserve"> </w:t>
      </w:r>
      <w:proofErr w:type="spellStart"/>
      <w:r>
        <w:rPr>
          <w:rStyle w:val="Nessuno"/>
        </w:rPr>
        <w:t>Practices</w:t>
      </w:r>
      <w:proofErr w:type="spellEnd"/>
      <w:r>
        <w:rPr>
          <w:rStyle w:val="Nessuno"/>
        </w:rPr>
        <w:t xml:space="preserve">); </w:t>
      </w:r>
    </w:p>
    <w:p w14:paraId="28A387D3" w14:textId="77777777" w:rsidR="001D05F3" w:rsidRDefault="001D05F3" w:rsidP="00C2610A">
      <w:pPr>
        <w:pStyle w:val="Nessunaspaziatura"/>
        <w:jc w:val="both"/>
        <w:rPr>
          <w:rStyle w:val="Nessuno"/>
        </w:rPr>
      </w:pPr>
      <w:r>
        <w:rPr>
          <w:rStyle w:val="Nessuno"/>
          <w:rFonts w:eastAsia="Arial Unicode MS" w:cs="Arial Unicode MS"/>
        </w:rPr>
        <w:t xml:space="preserve">La definizione di programmi di prerequisiti (PRP, </w:t>
      </w:r>
      <w:proofErr w:type="spellStart"/>
      <w:r>
        <w:rPr>
          <w:rStyle w:val="Nessuno"/>
          <w:rFonts w:eastAsia="Arial Unicode MS" w:cs="Arial Unicode MS"/>
        </w:rPr>
        <w:t>Pre</w:t>
      </w:r>
      <w:proofErr w:type="spellEnd"/>
      <w:r>
        <w:rPr>
          <w:rStyle w:val="Nessuno"/>
          <w:rFonts w:eastAsia="Arial Unicode MS" w:cs="Arial Unicode MS"/>
        </w:rPr>
        <w:t>-Requisite Programs) è anche riportata nella norma ISO 22000:2005.</w:t>
      </w:r>
    </w:p>
    <w:p w14:paraId="249E6140" w14:textId="703292D6" w:rsidR="001D05F3" w:rsidRDefault="001D05F3" w:rsidP="00C2610A">
      <w:pPr>
        <w:pStyle w:val="Titolo2"/>
        <w:jc w:val="both"/>
      </w:pPr>
      <w:bookmarkStart w:id="112" w:name="_Toc471894916"/>
      <w:bookmarkStart w:id="113" w:name="_Toc487610068"/>
      <w:r>
        <w:rPr>
          <w:rFonts w:eastAsia="Arial Unicode MS" w:cs="Arial Unicode MS"/>
        </w:rPr>
        <w:t>9.3 Glossario</w:t>
      </w:r>
      <w:bookmarkEnd w:id="112"/>
      <w:bookmarkEnd w:id="113"/>
      <w:r>
        <w:rPr>
          <w:rFonts w:eastAsia="Arial Unicode MS" w:cs="Arial Unicode MS"/>
        </w:rPr>
        <w:t xml:space="preserve"> </w:t>
      </w:r>
    </w:p>
    <w:p w14:paraId="6B05A58B" w14:textId="4D50B4C1" w:rsidR="001D05F3" w:rsidRDefault="001D05F3" w:rsidP="002B570E">
      <w:pPr>
        <w:pStyle w:val="Stile1"/>
      </w:pPr>
      <w:r>
        <w:t xml:space="preserve">Di seguito un glossario essenziale </w:t>
      </w:r>
      <w:r w:rsidR="001855E4">
        <w:t>con alcuni dei</w:t>
      </w:r>
      <w:r>
        <w:t xml:space="preserve"> termini </w:t>
      </w:r>
      <w:r w:rsidR="001855E4">
        <w:t xml:space="preserve">frequentemente </w:t>
      </w:r>
      <w:r>
        <w:t>usati in materia di sicurezza alimentare.</w:t>
      </w:r>
    </w:p>
    <w:p w14:paraId="52ACC8C5" w14:textId="77777777" w:rsidR="001D05F3" w:rsidRPr="00AE201B" w:rsidRDefault="001D05F3" w:rsidP="00B723DD">
      <w:pPr>
        <w:pStyle w:val="Stile1"/>
        <w:numPr>
          <w:ilvl w:val="0"/>
          <w:numId w:val="240"/>
        </w:numPr>
      </w:pPr>
      <w:r w:rsidRPr="00AE201B">
        <w:rPr>
          <w:rStyle w:val="Nessuno"/>
          <w:rFonts w:ascii="Baskerville" w:hAnsi="Baskerville"/>
          <w:bCs/>
        </w:rPr>
        <w:t>Autocontrollo</w:t>
      </w:r>
      <w:r w:rsidRPr="00AE201B">
        <w:t xml:space="preserve">: insieme di procedure e modalità per assicurare e mantenere l’igiene dei prodotti alimentari durante qualsiasi attività svolta nel settore alimentare (fabbricazione, trasformazione, confezionamento, distribuzione, vendita, somministrazione, deposito, trasporto). </w:t>
      </w:r>
    </w:p>
    <w:p w14:paraId="499F1066" w14:textId="77777777" w:rsidR="001D05F3" w:rsidRPr="00AE201B" w:rsidRDefault="001D05F3" w:rsidP="00B723DD">
      <w:pPr>
        <w:pStyle w:val="Stile1"/>
        <w:numPr>
          <w:ilvl w:val="0"/>
          <w:numId w:val="240"/>
        </w:numPr>
      </w:pPr>
      <w:r w:rsidRPr="00AE201B">
        <w:rPr>
          <w:rStyle w:val="Nessuno"/>
          <w:rFonts w:ascii="Baskerville" w:hAnsi="Baskerville"/>
          <w:bCs/>
        </w:rPr>
        <w:t>Azioni correttive</w:t>
      </w:r>
      <w:r w:rsidRPr="00AE201B">
        <w:t xml:space="preserve">: azioni che devono essere intraprese per correggere il processo a fronte di non conformità. </w:t>
      </w:r>
    </w:p>
    <w:p w14:paraId="7644E2EE" w14:textId="77777777" w:rsidR="001D05F3" w:rsidRPr="00AE201B" w:rsidRDefault="001D05F3" w:rsidP="00B723DD">
      <w:pPr>
        <w:pStyle w:val="Stile1"/>
        <w:numPr>
          <w:ilvl w:val="0"/>
          <w:numId w:val="240"/>
        </w:numPr>
      </w:pPr>
      <w:r w:rsidRPr="00AE201B">
        <w:rPr>
          <w:rStyle w:val="Nessuno"/>
          <w:rFonts w:ascii="Baskerville" w:hAnsi="Baskerville"/>
          <w:bCs/>
        </w:rPr>
        <w:t>GHP</w:t>
      </w:r>
      <w:r w:rsidRPr="00AE201B">
        <w:t xml:space="preserve"> - </w:t>
      </w:r>
      <w:proofErr w:type="spellStart"/>
      <w:r w:rsidRPr="00AE201B">
        <w:t>Good</w:t>
      </w:r>
      <w:proofErr w:type="spellEnd"/>
      <w:r w:rsidRPr="00AE201B">
        <w:t xml:space="preserve"> </w:t>
      </w:r>
      <w:proofErr w:type="spellStart"/>
      <w:r w:rsidRPr="00AE201B">
        <w:t>Hygiene</w:t>
      </w:r>
      <w:proofErr w:type="spellEnd"/>
      <w:r w:rsidRPr="00AE201B">
        <w:t xml:space="preserve"> </w:t>
      </w:r>
      <w:proofErr w:type="spellStart"/>
      <w:r w:rsidRPr="00AE201B">
        <w:t>Practices</w:t>
      </w:r>
      <w:proofErr w:type="spellEnd"/>
      <w:r w:rsidRPr="00AE201B">
        <w:t>, in italiano buone prassi igieniche: azioni utili a contribuire alla sicurezza e all’idoneità igienica di un prodotto dalla produzione primaria al consumo.</w:t>
      </w:r>
    </w:p>
    <w:p w14:paraId="4BC2C869" w14:textId="77777777" w:rsidR="001D05F3" w:rsidRPr="00AE201B" w:rsidRDefault="001D05F3" w:rsidP="00B723DD">
      <w:pPr>
        <w:pStyle w:val="Stile1"/>
        <w:numPr>
          <w:ilvl w:val="0"/>
          <w:numId w:val="240"/>
        </w:numPr>
      </w:pPr>
      <w:r w:rsidRPr="00AE201B">
        <w:rPr>
          <w:rStyle w:val="Nessuno"/>
          <w:rFonts w:ascii="Baskerville" w:hAnsi="Baskerville"/>
          <w:bCs/>
        </w:rPr>
        <w:t>GMP</w:t>
      </w:r>
      <w:r w:rsidRPr="00AE201B">
        <w:t xml:space="preserve"> - </w:t>
      </w:r>
      <w:proofErr w:type="spellStart"/>
      <w:r w:rsidRPr="00AE201B">
        <w:t>Good</w:t>
      </w:r>
      <w:proofErr w:type="spellEnd"/>
      <w:r w:rsidRPr="00AE201B">
        <w:t xml:space="preserve"> </w:t>
      </w:r>
      <w:proofErr w:type="spellStart"/>
      <w:r w:rsidRPr="00AE201B">
        <w:t>Practices</w:t>
      </w:r>
      <w:proofErr w:type="spellEnd"/>
      <w:r w:rsidRPr="00AE201B">
        <w:t xml:space="preserve"> Manufacturing, in italiano buone prassi di produzione: modalità operative di corretta manipolazione e preparazione degli alimenti per assicurare la sicurezza igienica degli alimenti. </w:t>
      </w:r>
    </w:p>
    <w:p w14:paraId="0A8F390B" w14:textId="77777777" w:rsidR="001D05F3" w:rsidRPr="00AE201B" w:rsidRDefault="001D05F3" w:rsidP="00B723DD">
      <w:pPr>
        <w:pStyle w:val="Stile1"/>
        <w:numPr>
          <w:ilvl w:val="0"/>
          <w:numId w:val="240"/>
        </w:numPr>
      </w:pPr>
      <w:r w:rsidRPr="00AE201B">
        <w:rPr>
          <w:rStyle w:val="Nessuno"/>
          <w:rFonts w:ascii="Baskerville" w:hAnsi="Baskerville"/>
          <w:bCs/>
        </w:rPr>
        <w:t>Gravità di un pericolo</w:t>
      </w:r>
      <w:r w:rsidRPr="00AE201B">
        <w:t xml:space="preserve">: stima calcolata del pericolo che un determinato agente microbico, chimico o fisico, può rappresentare per un potenziale consumatore. </w:t>
      </w:r>
    </w:p>
    <w:p w14:paraId="338C06C1" w14:textId="77777777" w:rsidR="001D05F3" w:rsidRPr="00AE201B" w:rsidRDefault="001D05F3" w:rsidP="00B723DD">
      <w:pPr>
        <w:pStyle w:val="Stile1"/>
        <w:numPr>
          <w:ilvl w:val="0"/>
          <w:numId w:val="240"/>
        </w:numPr>
      </w:pPr>
      <w:r w:rsidRPr="00AE201B">
        <w:rPr>
          <w:rStyle w:val="Nessuno"/>
          <w:rFonts w:ascii="Baskerville" w:hAnsi="Baskerville"/>
          <w:bCs/>
        </w:rPr>
        <w:t>HACCP</w:t>
      </w:r>
      <w:r w:rsidRPr="00AE201B">
        <w:t xml:space="preserve"> - analisi dei rischi e punti critici di controllo: metodo sistematico di autocontrollo che permette di individuare, lungo le fasi del ciclo produttivo, i pericoli specifici a cui possono essere soggetti gli alimenti, di valutarli e di stabilire le misure preventive per tenerli sotto controllo. </w:t>
      </w:r>
    </w:p>
    <w:p w14:paraId="1DEBF6F4" w14:textId="77777777" w:rsidR="001D05F3" w:rsidRPr="00AE201B" w:rsidRDefault="001D05F3" w:rsidP="00B723DD">
      <w:pPr>
        <w:pStyle w:val="Stile1"/>
        <w:numPr>
          <w:ilvl w:val="0"/>
          <w:numId w:val="240"/>
        </w:numPr>
      </w:pPr>
      <w:r w:rsidRPr="00AE201B">
        <w:rPr>
          <w:rStyle w:val="Nessuno"/>
          <w:rFonts w:ascii="Baskerville" w:hAnsi="Baskerville"/>
          <w:bCs/>
        </w:rPr>
        <w:t>Igiene dei prodotti alimentari</w:t>
      </w:r>
      <w:r w:rsidRPr="00AE201B">
        <w:t xml:space="preserve">: insieme delle norme e delle misure applicative per garantire la salubrità e la sicurezza degli alimenti. </w:t>
      </w:r>
    </w:p>
    <w:p w14:paraId="006DA425" w14:textId="77777777" w:rsidR="001D05F3" w:rsidRPr="00AE201B" w:rsidRDefault="001D05F3" w:rsidP="00B723DD">
      <w:pPr>
        <w:pStyle w:val="Stile1"/>
        <w:numPr>
          <w:ilvl w:val="0"/>
          <w:numId w:val="240"/>
        </w:numPr>
      </w:pPr>
      <w:r w:rsidRPr="00AE201B">
        <w:rPr>
          <w:rStyle w:val="Nessuno"/>
          <w:rFonts w:ascii="Baskerville" w:hAnsi="Baskerville"/>
          <w:bCs/>
        </w:rPr>
        <w:t>Limite critico</w:t>
      </w:r>
      <w:r w:rsidRPr="00AE201B">
        <w:t>: valore che differenzia l’accettabilità dall’inaccettabilità di un pericolo potenziale.</w:t>
      </w:r>
    </w:p>
    <w:p w14:paraId="093EC715" w14:textId="77777777" w:rsidR="001D05F3" w:rsidRPr="00AE201B" w:rsidRDefault="001D05F3" w:rsidP="00B723DD">
      <w:pPr>
        <w:pStyle w:val="Stile1"/>
        <w:numPr>
          <w:ilvl w:val="0"/>
          <w:numId w:val="240"/>
        </w:numPr>
      </w:pPr>
      <w:r w:rsidRPr="00AE201B">
        <w:rPr>
          <w:rStyle w:val="Nessuno"/>
          <w:rFonts w:ascii="Baskerville" w:hAnsi="Baskerville"/>
          <w:bCs/>
        </w:rPr>
        <w:t>Manipolazione</w:t>
      </w:r>
      <w:r w:rsidRPr="00AE201B">
        <w:t>: qualsiasi operazione in cui i prodotti alimentari sono movimentati o sono esposti al contatto con superfici, attrezzature, utensili, mani degli addetti, per la loro trasformazione, preparazione, somministrazione.</w:t>
      </w:r>
    </w:p>
    <w:p w14:paraId="4868277A" w14:textId="77777777" w:rsidR="001D05F3" w:rsidRPr="00AE201B" w:rsidRDefault="001D05F3" w:rsidP="00B723DD">
      <w:pPr>
        <w:pStyle w:val="Stile1"/>
        <w:numPr>
          <w:ilvl w:val="0"/>
          <w:numId w:val="240"/>
        </w:numPr>
      </w:pPr>
      <w:r w:rsidRPr="00AE201B">
        <w:rPr>
          <w:rStyle w:val="Nessuno"/>
          <w:rFonts w:ascii="Baskerville" w:hAnsi="Baskerville"/>
          <w:bCs/>
        </w:rPr>
        <w:t>Monitoraggio</w:t>
      </w:r>
      <w:r w:rsidRPr="00AE201B">
        <w:t xml:space="preserve">: conduzione di una sequenza programmata di osservazioni o misure di un parametro di controllo al fine di garantire che un CCP sia tenuto sotto controllo. </w:t>
      </w:r>
    </w:p>
    <w:p w14:paraId="5EBF5729" w14:textId="77777777" w:rsidR="001D05F3" w:rsidRPr="00AE201B" w:rsidRDefault="001D05F3" w:rsidP="00B723DD">
      <w:pPr>
        <w:pStyle w:val="Stile1"/>
        <w:numPr>
          <w:ilvl w:val="0"/>
          <w:numId w:val="240"/>
        </w:numPr>
      </w:pPr>
      <w:r w:rsidRPr="00AE201B">
        <w:rPr>
          <w:rStyle w:val="Nessuno"/>
          <w:rFonts w:ascii="Baskerville" w:hAnsi="Baskerville"/>
          <w:bCs/>
        </w:rPr>
        <w:lastRenderedPageBreak/>
        <w:t>Pericolo</w:t>
      </w:r>
      <w:r w:rsidRPr="00AE201B">
        <w:t>: agente o evento fonte di potenziale contaminazione degli alimenti o mangimi di natura biologica, microbiologica, chimica, fisica, tale da avere ripercussioni negative sulla salute del consumatore [riferimento Reg. (CE) n. 178/2002].</w:t>
      </w:r>
    </w:p>
    <w:p w14:paraId="6D7FAE56" w14:textId="77777777" w:rsidR="001D05F3" w:rsidRPr="00AE201B" w:rsidRDefault="001D05F3" w:rsidP="00B723DD">
      <w:pPr>
        <w:pStyle w:val="Stile1"/>
        <w:numPr>
          <w:ilvl w:val="0"/>
          <w:numId w:val="240"/>
        </w:numPr>
      </w:pPr>
      <w:r w:rsidRPr="00AE201B">
        <w:rPr>
          <w:rStyle w:val="Nessuno"/>
          <w:rFonts w:ascii="Baskerville" w:hAnsi="Baskerville"/>
          <w:bCs/>
        </w:rPr>
        <w:t>Punto critico di controllo</w:t>
      </w:r>
      <w:r w:rsidRPr="00AE201B">
        <w:t xml:space="preserve"> (CCP): fase o procedura del normale ciclo produttivo su cui può essere esercitato un controllo periodico che consenta di eliminare o ridurre a livelli accettabili un pericolo relativo alla salubrità e sicurezza di un prodotto alimentare [riferimento </w:t>
      </w:r>
      <w:proofErr w:type="spellStart"/>
      <w:r w:rsidRPr="00AE201B">
        <w:t>Codex</w:t>
      </w:r>
      <w:proofErr w:type="spellEnd"/>
      <w:r w:rsidRPr="00AE201B">
        <w:t xml:space="preserve"> </w:t>
      </w:r>
      <w:proofErr w:type="spellStart"/>
      <w:r w:rsidRPr="00AE201B">
        <w:t>Alimentarius</w:t>
      </w:r>
      <w:proofErr w:type="spellEnd"/>
      <w:r w:rsidRPr="00AE201B">
        <w:t xml:space="preserve"> CAP/RCP 1-1969 rev. 4-2003]</w:t>
      </w:r>
    </w:p>
    <w:p w14:paraId="56500F67" w14:textId="77777777" w:rsidR="001D05F3" w:rsidRPr="00AE201B" w:rsidRDefault="001D05F3" w:rsidP="00B723DD">
      <w:pPr>
        <w:pStyle w:val="Stile1"/>
        <w:numPr>
          <w:ilvl w:val="0"/>
          <w:numId w:val="240"/>
        </w:numPr>
      </w:pPr>
      <w:r w:rsidRPr="00AE201B">
        <w:rPr>
          <w:rStyle w:val="Nessuno"/>
          <w:rFonts w:ascii="Baskerville" w:hAnsi="Baskerville"/>
          <w:bCs/>
        </w:rPr>
        <w:t>Punto critico</w:t>
      </w:r>
      <w:r w:rsidRPr="00AE201B">
        <w:t>: fase del processo produttivo in cui è possibile che si manifestino uno o più pericoli con aumento del corrispondente rischio ad un livello inaccettabile. Nel caso in cui, in corrispondenza di un qualsiasi punto critico, non si possa annullare o ridurre a livelli accettabili il rischio, allora bisogna adottare idonee misure di controllo a monte o a valle del punto critico. Qualora invece, a livello del punto critico considerato, siano attuabili misure di controllo, il punto potrebbe diventare, a seconda dell’entità di contenimento del rischio, un possibile punto critico di controllo. Quest’ultimo a sua volta potrebbe diventare un effettivo punto critico di controllo, a seconda che venga o meno incluso nel sistema HACCP.</w:t>
      </w:r>
    </w:p>
    <w:p w14:paraId="586BCD7D" w14:textId="77777777" w:rsidR="001D05F3" w:rsidRPr="00AE201B" w:rsidRDefault="001D05F3" w:rsidP="00B723DD">
      <w:pPr>
        <w:pStyle w:val="Stile1"/>
        <w:numPr>
          <w:ilvl w:val="0"/>
          <w:numId w:val="240"/>
        </w:numPr>
      </w:pPr>
      <w:r w:rsidRPr="00AE201B">
        <w:rPr>
          <w:rStyle w:val="Nessuno"/>
          <w:rFonts w:ascii="Baskerville" w:hAnsi="Baskerville"/>
          <w:bCs/>
        </w:rPr>
        <w:t>Registrazione</w:t>
      </w:r>
      <w:r w:rsidRPr="00AE201B">
        <w:t xml:space="preserve">: trascrizione e raccolta della documentazione attestante l’applicazione del piano HACCP durante il processo di produzione o trasformazione di un alimento. </w:t>
      </w:r>
    </w:p>
    <w:p w14:paraId="3AB723E7" w14:textId="77777777" w:rsidR="001D05F3" w:rsidRPr="00AE201B" w:rsidRDefault="001D05F3" w:rsidP="00B723DD">
      <w:pPr>
        <w:pStyle w:val="Stile1"/>
        <w:numPr>
          <w:ilvl w:val="0"/>
          <w:numId w:val="240"/>
        </w:numPr>
      </w:pPr>
      <w:r w:rsidRPr="00AE201B">
        <w:rPr>
          <w:rStyle w:val="Nessuno"/>
          <w:rFonts w:ascii="Baskerville" w:hAnsi="Baskerville"/>
          <w:bCs/>
        </w:rPr>
        <w:t>Rintracciabilità</w:t>
      </w:r>
      <w:r w:rsidRPr="00AE201B">
        <w:t>: è l’insieme delle procedure documentali necessarie e obbligatorie per ricostruire e seguire il percorso di un alimento, di un mangime, di un animale destinato alla produzione alimentare o di un ingrediente di un alimento, di un mangime, attraverso tutte le fasi di produzione, trasformazione e distribuzione [riferimento Reg. (CE) n. 178/2002].</w:t>
      </w:r>
    </w:p>
    <w:p w14:paraId="1EE9398D" w14:textId="77777777" w:rsidR="001D05F3" w:rsidRPr="00AE201B" w:rsidRDefault="001D05F3" w:rsidP="00B723DD">
      <w:pPr>
        <w:pStyle w:val="Stile1"/>
        <w:numPr>
          <w:ilvl w:val="0"/>
          <w:numId w:val="240"/>
        </w:numPr>
      </w:pPr>
      <w:r w:rsidRPr="00AE201B">
        <w:rPr>
          <w:rStyle w:val="Nessuno"/>
          <w:rFonts w:ascii="Baskerville" w:hAnsi="Baskerville"/>
          <w:bCs/>
        </w:rPr>
        <w:t>Rischio</w:t>
      </w:r>
      <w:r w:rsidRPr="00AE201B">
        <w:t>: funzione matematica della probabilità circa la gravità di un effetto nocivo per la salute, conseguente alla presenza di un pericolo [riferimento Reg. (CE) n. 178/2002].</w:t>
      </w:r>
    </w:p>
    <w:p w14:paraId="74518786" w14:textId="77777777" w:rsidR="001D05F3" w:rsidRPr="00AE201B" w:rsidRDefault="001D05F3" w:rsidP="00B723DD">
      <w:pPr>
        <w:pStyle w:val="Stile1"/>
        <w:numPr>
          <w:ilvl w:val="0"/>
          <w:numId w:val="240"/>
        </w:numPr>
      </w:pPr>
      <w:r w:rsidRPr="00AE201B">
        <w:rPr>
          <w:rStyle w:val="Nessuno"/>
          <w:rFonts w:ascii="Baskerville" w:hAnsi="Baskerville"/>
          <w:bCs/>
        </w:rPr>
        <w:t>Sanificazione</w:t>
      </w:r>
      <w:r w:rsidRPr="00AE201B">
        <w:t xml:space="preserve">: insieme di attività che tendono ad eliminare dalle superfici i germi patogeni e ad abbassare la carica microbica a livelli di sicurezza tali non compromettere la conservabilità di un alimento. </w:t>
      </w:r>
    </w:p>
    <w:p w14:paraId="76C90D72" w14:textId="77777777" w:rsidR="001D05F3" w:rsidRPr="00AE201B" w:rsidRDefault="001D05F3" w:rsidP="00B723DD">
      <w:pPr>
        <w:pStyle w:val="Stile1"/>
        <w:numPr>
          <w:ilvl w:val="0"/>
          <w:numId w:val="240"/>
        </w:numPr>
      </w:pPr>
      <w:r w:rsidRPr="00AE201B">
        <w:rPr>
          <w:rStyle w:val="Nessuno"/>
          <w:rFonts w:ascii="Baskerville" w:hAnsi="Baskerville"/>
          <w:bCs/>
        </w:rPr>
        <w:t>Trattamento di non conformità</w:t>
      </w:r>
      <w:r w:rsidRPr="00AE201B">
        <w:t xml:space="preserve">: azioni intraprese nel caso in cui non siano soddisfatti i requisiti specificati nelle misure preventive. L’obiettivo di tali azioni è quello di impedire l’utilizzo di materiali o materie prime non conformi e di ripristinare totalmente o in parte i requisiti. </w:t>
      </w:r>
    </w:p>
    <w:p w14:paraId="1A15D2AA" w14:textId="77777777" w:rsidR="001D05F3" w:rsidRDefault="001D05F3" w:rsidP="00B723DD">
      <w:pPr>
        <w:pStyle w:val="Stile1"/>
        <w:numPr>
          <w:ilvl w:val="0"/>
          <w:numId w:val="240"/>
        </w:numPr>
      </w:pPr>
      <w:r w:rsidRPr="00AE201B">
        <w:rPr>
          <w:rStyle w:val="Nessuno"/>
          <w:rFonts w:ascii="Baskerville" w:hAnsi="Baskerville"/>
          <w:bCs/>
        </w:rPr>
        <w:t>Verifica</w:t>
      </w:r>
      <w:r w:rsidRPr="00AE201B">
        <w:t>: uso di metodi, procedure o prove, in aggiunta a quelli applicati durante il monitoraggio, per valutare se la metodologia HACCP è in accordo con il piano di autocontrollo</w:t>
      </w:r>
      <w:r>
        <w:t xml:space="preserve"> programmato e se occorrano correzioni o modifiche dei processi.</w:t>
      </w:r>
    </w:p>
    <w:p w14:paraId="523F8E29" w14:textId="28890823" w:rsidR="001D05F3" w:rsidRDefault="001D05F3" w:rsidP="00C2610A">
      <w:pPr>
        <w:pStyle w:val="Titolo2"/>
        <w:jc w:val="both"/>
      </w:pPr>
      <w:bookmarkStart w:id="114" w:name="_Toc471894917"/>
      <w:bookmarkStart w:id="115" w:name="_Toc487610069"/>
      <w:r>
        <w:rPr>
          <w:rFonts w:eastAsia="Arial Unicode MS" w:cs="Arial Unicode MS"/>
        </w:rPr>
        <w:t>9.4 Il metodo HACCP</w:t>
      </w:r>
      <w:bookmarkEnd w:id="114"/>
      <w:bookmarkEnd w:id="115"/>
      <w:r>
        <w:rPr>
          <w:rFonts w:eastAsia="Arial Unicode MS" w:cs="Arial Unicode MS"/>
        </w:rPr>
        <w:t xml:space="preserve"> </w:t>
      </w:r>
    </w:p>
    <w:p w14:paraId="369F0987" w14:textId="3FBC677C" w:rsidR="001D05F3" w:rsidRDefault="001D05F3" w:rsidP="0057522E">
      <w:pPr>
        <w:pStyle w:val="Nessunaspaziatura"/>
        <w:jc w:val="both"/>
        <w:rPr>
          <w:rStyle w:val="Nessuno"/>
        </w:rPr>
      </w:pPr>
      <w:r>
        <w:rPr>
          <w:rStyle w:val="Nessuno"/>
          <w:rFonts w:eastAsia="Arial Unicode MS" w:cs="Arial Unicode MS"/>
        </w:rPr>
        <w:t xml:space="preserve">HACCP è l’acronimo di </w:t>
      </w:r>
      <w:proofErr w:type="spellStart"/>
      <w:r>
        <w:rPr>
          <w:rStyle w:val="Nessuno"/>
          <w:rFonts w:eastAsia="Arial Unicode MS" w:cs="Arial Unicode MS"/>
        </w:rPr>
        <w:t>Hazard</w:t>
      </w:r>
      <w:proofErr w:type="spellEnd"/>
      <w:r>
        <w:rPr>
          <w:rStyle w:val="Nessuno"/>
          <w:rFonts w:eastAsia="Arial Unicode MS" w:cs="Arial Unicode MS"/>
        </w:rPr>
        <w:t xml:space="preserve"> Analysis and Critical Control </w:t>
      </w:r>
      <w:proofErr w:type="spellStart"/>
      <w:r>
        <w:rPr>
          <w:rStyle w:val="Nessuno"/>
          <w:rFonts w:eastAsia="Arial Unicode MS" w:cs="Arial Unicode MS"/>
        </w:rPr>
        <w:t>Points</w:t>
      </w:r>
      <w:proofErr w:type="spellEnd"/>
      <w:r>
        <w:rPr>
          <w:rStyle w:val="Nessuno"/>
          <w:rFonts w:eastAsia="Arial Unicode MS" w:cs="Arial Unicode MS"/>
        </w:rPr>
        <w:t xml:space="preserve">, vale a dire analisi dei pericoli e dei punti critici di controllo. Il sistema HACCP è applicato nelle </w:t>
      </w:r>
      <w:r>
        <w:rPr>
          <w:rStyle w:val="Nessuno"/>
          <w:rFonts w:eastAsia="Arial Unicode MS" w:cs="Arial Unicode MS"/>
        </w:rPr>
        <w:lastRenderedPageBreak/>
        <w:t xml:space="preserve">aziende alimentari e di ristorazione per impedire che un prodotto alimentare possa causare danno alla salute del consumatore. </w:t>
      </w:r>
      <w:r w:rsidR="0057522E">
        <w:rPr>
          <w:rStyle w:val="Nessuno"/>
          <w:rFonts w:eastAsia="Arial Unicode MS" w:cs="Arial Unicode MS"/>
        </w:rPr>
        <w:t xml:space="preserve">Secondo la definizione del </w:t>
      </w:r>
      <w:proofErr w:type="spellStart"/>
      <w:r w:rsidR="0057522E">
        <w:rPr>
          <w:rStyle w:val="Nessuno"/>
          <w:rFonts w:eastAsia="Arial Unicode MS" w:cs="Arial Unicode MS"/>
        </w:rPr>
        <w:t>Codex</w:t>
      </w:r>
      <w:proofErr w:type="spellEnd"/>
      <w:r w:rsidR="0057522E">
        <w:rPr>
          <w:rStyle w:val="Nessuno"/>
          <w:rFonts w:eastAsia="Arial Unicode MS" w:cs="Arial Unicode MS"/>
        </w:rPr>
        <w:t xml:space="preserve"> </w:t>
      </w:r>
      <w:proofErr w:type="spellStart"/>
      <w:r w:rsidR="0057522E">
        <w:rPr>
          <w:rStyle w:val="Nessuno"/>
          <w:rFonts w:eastAsia="Arial Unicode MS" w:cs="Arial Unicode MS"/>
        </w:rPr>
        <w:t>Alimentarius</w:t>
      </w:r>
      <w:proofErr w:type="spellEnd"/>
      <w:r w:rsidR="0057522E">
        <w:rPr>
          <w:rStyle w:val="Nessuno"/>
          <w:rFonts w:eastAsia="Arial Unicode MS" w:cs="Arial Unicode MS"/>
        </w:rPr>
        <w:t xml:space="preserve"> CAP/RCP 1-1969 rev. 4-2003:</w:t>
      </w:r>
      <w:r w:rsidR="0057522E">
        <w:rPr>
          <w:rStyle w:val="Nessuno"/>
        </w:rPr>
        <w:t xml:space="preserve"> </w:t>
      </w:r>
      <w:r>
        <w:rPr>
          <w:rStyle w:val="Nessuno"/>
          <w:rFonts w:eastAsia="Arial Unicode MS" w:cs="Arial Unicode MS"/>
          <w:i/>
          <w:iCs/>
        </w:rPr>
        <w:t>“È un sistema che identifica, valuta e controlla i pericoli che sono significativi per la sicurezza alimentare”.</w:t>
      </w:r>
      <w:r>
        <w:rPr>
          <w:rStyle w:val="Nessuno"/>
          <w:rFonts w:eastAsia="Arial Unicode MS" w:cs="Arial Unicode MS"/>
        </w:rPr>
        <w:t xml:space="preserve"> </w:t>
      </w:r>
    </w:p>
    <w:p w14:paraId="23F2BB50" w14:textId="04BD3791" w:rsidR="003B624B" w:rsidRDefault="001D05F3" w:rsidP="00AE201B">
      <w:pPr>
        <w:pStyle w:val="Nessunaspaziatura"/>
        <w:jc w:val="both"/>
        <w:rPr>
          <w:rStyle w:val="Nessuno"/>
        </w:rPr>
      </w:pPr>
      <w:r>
        <w:rPr>
          <w:rStyle w:val="Nessuno"/>
          <w:rFonts w:eastAsia="Arial Unicode MS" w:cs="Arial Unicode MS"/>
        </w:rPr>
        <w:t xml:space="preserve"> In altri termini, è un metodo operativo che consente di caratterizzare lungo la filiera alimentare uno o più pericoli specifici, di stimarne i rischi associati e di decidere le misure preventive per contenerli in modo adeguato e completo.</w:t>
      </w:r>
      <w:r w:rsidR="001855E4">
        <w:rPr>
          <w:rStyle w:val="Nessuno"/>
        </w:rPr>
        <w:t xml:space="preserve"> </w:t>
      </w:r>
      <w:r w:rsidR="001855E4">
        <w:rPr>
          <w:rStyle w:val="Nessuno"/>
          <w:rFonts w:eastAsia="Arial Unicode MS" w:cs="Arial Unicode MS"/>
        </w:rPr>
        <w:t xml:space="preserve">Nelle industrie alimentari che </w:t>
      </w:r>
      <w:r>
        <w:rPr>
          <w:rStyle w:val="Nessuno"/>
          <w:rFonts w:eastAsia="Arial Unicode MS" w:cs="Arial Unicode MS"/>
        </w:rPr>
        <w:t>nella fase successiva alla produzione primaria, producono, trasformano e distribuiscono alimenti, si applicano le procedure HACCP. Bisogna però tenere conto che le procedure di analisi dei rischi non sono standardizzate per ogni organizzazione produttiva ma devono adattarsi all’azienda interessata.</w:t>
      </w:r>
    </w:p>
    <w:p w14:paraId="5CF7CAD0" w14:textId="6E060C65" w:rsidR="001D05F3" w:rsidRDefault="001D05F3" w:rsidP="00C2610A">
      <w:pPr>
        <w:pStyle w:val="Titolo2"/>
        <w:jc w:val="both"/>
      </w:pPr>
      <w:bookmarkStart w:id="116" w:name="_Toc471894918"/>
      <w:bookmarkStart w:id="117" w:name="_Toc487610070"/>
      <w:r>
        <w:rPr>
          <w:rFonts w:eastAsia="Arial Unicode MS" w:cs="Arial Unicode MS"/>
        </w:rPr>
        <w:t>9.5 La norma ISO 22000:2005</w:t>
      </w:r>
      <w:bookmarkEnd w:id="116"/>
      <w:bookmarkEnd w:id="117"/>
      <w:r>
        <w:rPr>
          <w:rFonts w:eastAsia="Arial Unicode MS" w:cs="Arial Unicode MS"/>
        </w:rPr>
        <w:t xml:space="preserve"> </w:t>
      </w:r>
    </w:p>
    <w:p w14:paraId="292C6C93" w14:textId="77777777" w:rsidR="001D05F3" w:rsidRDefault="001D05F3" w:rsidP="00C2610A">
      <w:pPr>
        <w:pStyle w:val="Nessunaspaziatura"/>
        <w:jc w:val="both"/>
        <w:rPr>
          <w:rStyle w:val="Nessuno"/>
        </w:rPr>
      </w:pPr>
      <w:r>
        <w:rPr>
          <w:rStyle w:val="Nessuno"/>
          <w:rFonts w:eastAsia="Arial Unicode MS" w:cs="Arial Unicode MS"/>
        </w:rPr>
        <w:t xml:space="preserve">L’International Organization for </w:t>
      </w:r>
      <w:proofErr w:type="spellStart"/>
      <w:r>
        <w:rPr>
          <w:rStyle w:val="Nessuno"/>
          <w:rFonts w:eastAsia="Arial Unicode MS" w:cs="Arial Unicode MS"/>
        </w:rPr>
        <w:t>Standardization</w:t>
      </w:r>
      <w:proofErr w:type="spellEnd"/>
      <w:r>
        <w:rPr>
          <w:rStyle w:val="Nessuno"/>
          <w:rFonts w:eastAsia="Arial Unicode MS" w:cs="Arial Unicode MS"/>
        </w:rPr>
        <w:t xml:space="preserve"> (Organizzazione internazionale per la standardizzazione) ha sviluppato una serie di standard per i sistemi di gestione della sicurezza alimentare che può essere utilizzato da qualsiasi organizzazione della catena alimentare. </w:t>
      </w:r>
    </w:p>
    <w:p w14:paraId="284E032B" w14:textId="77777777" w:rsidR="001D05F3" w:rsidRDefault="001D05F3" w:rsidP="00C2610A">
      <w:pPr>
        <w:pStyle w:val="Nessunaspaziatura"/>
        <w:jc w:val="both"/>
        <w:rPr>
          <w:rStyle w:val="Nessuno"/>
        </w:rPr>
      </w:pPr>
      <w:r>
        <w:rPr>
          <w:rStyle w:val="Nessuno"/>
          <w:rFonts w:eastAsia="Arial Unicode MS" w:cs="Arial Unicode MS"/>
        </w:rPr>
        <w:t xml:space="preserve">Vi si comprende: </w:t>
      </w:r>
    </w:p>
    <w:p w14:paraId="53DC5233" w14:textId="77777777" w:rsidR="001D05F3" w:rsidRDefault="001D05F3" w:rsidP="00B723DD">
      <w:pPr>
        <w:pStyle w:val="Nessunaspaziatura"/>
        <w:numPr>
          <w:ilvl w:val="0"/>
          <w:numId w:val="167"/>
        </w:numPr>
        <w:jc w:val="both"/>
        <w:rPr>
          <w:rStyle w:val="Nessuno"/>
        </w:rPr>
      </w:pPr>
      <w:r>
        <w:rPr>
          <w:rStyle w:val="Nessuno"/>
        </w:rPr>
        <w:t>ISO 22000:2005 - Requisiti generali</w:t>
      </w:r>
    </w:p>
    <w:p w14:paraId="464A569A" w14:textId="77777777" w:rsidR="001D05F3" w:rsidRDefault="001D05F3" w:rsidP="00B723DD">
      <w:pPr>
        <w:pStyle w:val="Nessunaspaziatura"/>
        <w:numPr>
          <w:ilvl w:val="0"/>
          <w:numId w:val="167"/>
        </w:numPr>
        <w:jc w:val="both"/>
        <w:rPr>
          <w:rStyle w:val="Nessuno"/>
        </w:rPr>
      </w:pPr>
      <w:r>
        <w:rPr>
          <w:rStyle w:val="Nessuno"/>
        </w:rPr>
        <w:t>ISO / TS 22002-1:2009 - Prerequisiti specifici per la produzione alimentare</w:t>
      </w:r>
    </w:p>
    <w:p w14:paraId="2CE93740" w14:textId="77777777" w:rsidR="001D05F3" w:rsidRDefault="001D05F3" w:rsidP="00B723DD">
      <w:pPr>
        <w:pStyle w:val="Nessunaspaziatura"/>
        <w:numPr>
          <w:ilvl w:val="0"/>
          <w:numId w:val="167"/>
        </w:numPr>
        <w:jc w:val="both"/>
        <w:rPr>
          <w:rStyle w:val="Nessuno"/>
        </w:rPr>
      </w:pPr>
      <w:r>
        <w:rPr>
          <w:rStyle w:val="Nessuno"/>
        </w:rPr>
        <w:t>ISO / TS 22002-3:2011 - Prerequisiti specifici per l’agricoltura</w:t>
      </w:r>
    </w:p>
    <w:p w14:paraId="09F95BE8" w14:textId="77777777" w:rsidR="001D05F3" w:rsidRDefault="001D05F3" w:rsidP="00B723DD">
      <w:pPr>
        <w:pStyle w:val="Nessunaspaziatura"/>
        <w:numPr>
          <w:ilvl w:val="0"/>
          <w:numId w:val="167"/>
        </w:numPr>
        <w:jc w:val="both"/>
        <w:rPr>
          <w:rStyle w:val="Nessuno"/>
        </w:rPr>
      </w:pPr>
      <w:r>
        <w:rPr>
          <w:rStyle w:val="Nessuno"/>
        </w:rPr>
        <w:t>ISO / TS 22003:2007 - Linee guida per le verifiche ispettive (audit) degli organi di certificazione</w:t>
      </w:r>
    </w:p>
    <w:p w14:paraId="3E479BF6" w14:textId="77777777" w:rsidR="001D05F3" w:rsidRDefault="001D05F3" w:rsidP="00B723DD">
      <w:pPr>
        <w:pStyle w:val="Nessunaspaziatura"/>
        <w:numPr>
          <w:ilvl w:val="0"/>
          <w:numId w:val="167"/>
        </w:numPr>
        <w:jc w:val="both"/>
        <w:rPr>
          <w:rStyle w:val="Nessuno"/>
        </w:rPr>
      </w:pPr>
      <w:r>
        <w:rPr>
          <w:rStyle w:val="Nessuno"/>
        </w:rPr>
        <w:t>ISO 22004:2005 - Linee guida per l’applicazione di ISO 22000</w:t>
      </w:r>
    </w:p>
    <w:p w14:paraId="5C370D8C" w14:textId="77777777" w:rsidR="001D05F3" w:rsidRDefault="001D05F3" w:rsidP="00B723DD">
      <w:pPr>
        <w:pStyle w:val="Nessunaspaziatura"/>
        <w:numPr>
          <w:ilvl w:val="0"/>
          <w:numId w:val="167"/>
        </w:numPr>
        <w:jc w:val="both"/>
        <w:rPr>
          <w:rStyle w:val="Nessuno"/>
        </w:rPr>
      </w:pPr>
      <w:r>
        <w:rPr>
          <w:rStyle w:val="Nessuno"/>
        </w:rPr>
        <w:t>ISO 22005:2007 - Sulla tracciabilità nella catena alimentare.</w:t>
      </w:r>
    </w:p>
    <w:p w14:paraId="470FA440" w14:textId="77777777" w:rsidR="001D05F3" w:rsidRDefault="001D05F3" w:rsidP="00C2610A">
      <w:pPr>
        <w:pStyle w:val="Nessunaspaziatura"/>
        <w:jc w:val="both"/>
        <w:rPr>
          <w:rStyle w:val="Nessuno"/>
        </w:rPr>
      </w:pPr>
      <w:r>
        <w:rPr>
          <w:rStyle w:val="Nessuno"/>
          <w:rFonts w:eastAsia="Arial Unicode MS" w:cs="Arial Unicode MS"/>
        </w:rPr>
        <w:t xml:space="preserve">Lo standard ISO 22000:2005 delinea ciò che un’organizzazione deve fare per dimostrare la sua capacità di controllare i rischi per la sicurezza alimentare per garantire la sicurezza degli alimenti. Può essere utilizzato da qualsiasi organizzazione indipendentemente dalla sua dimensione o posizione nella catena alimentare. </w:t>
      </w:r>
    </w:p>
    <w:p w14:paraId="3E1D16C6" w14:textId="77777777" w:rsidR="001D05F3" w:rsidRDefault="001D05F3" w:rsidP="00C2610A">
      <w:pPr>
        <w:pStyle w:val="Nessunaspaziatura"/>
        <w:jc w:val="both"/>
        <w:rPr>
          <w:rStyle w:val="Nessuno"/>
        </w:rPr>
      </w:pPr>
      <w:r>
        <w:rPr>
          <w:rStyle w:val="Nessuno"/>
          <w:rFonts w:eastAsia="Arial Unicode MS" w:cs="Arial Unicode MS"/>
        </w:rPr>
        <w:t>La ISO 22000:2005 specifica i requisiti per consentire ad una organizzazione di:</w:t>
      </w:r>
    </w:p>
    <w:p w14:paraId="7CFF7681" w14:textId="77777777" w:rsidR="001D05F3" w:rsidRDefault="001D05F3" w:rsidP="00B723DD">
      <w:pPr>
        <w:pStyle w:val="Nessunaspaziatura"/>
        <w:numPr>
          <w:ilvl w:val="0"/>
          <w:numId w:val="168"/>
        </w:numPr>
        <w:jc w:val="both"/>
        <w:rPr>
          <w:rStyle w:val="Nessuno"/>
        </w:rPr>
      </w:pPr>
      <w:r>
        <w:rPr>
          <w:rStyle w:val="Nessuno"/>
        </w:rPr>
        <w:t>pianificare, implementare, gestire, mantenere e aggiornare un sistema di gestione della sicurezza alimentare per fornire prodotti che, in base alla loro destinazione d’uso, siano sicuri per il consumatore;</w:t>
      </w:r>
    </w:p>
    <w:p w14:paraId="6F722520" w14:textId="77777777" w:rsidR="001D05F3" w:rsidRDefault="001D05F3" w:rsidP="00B723DD">
      <w:pPr>
        <w:pStyle w:val="Nessunaspaziatura"/>
        <w:numPr>
          <w:ilvl w:val="0"/>
          <w:numId w:val="168"/>
        </w:numPr>
        <w:jc w:val="both"/>
        <w:rPr>
          <w:rStyle w:val="Nessuno"/>
        </w:rPr>
      </w:pPr>
      <w:r>
        <w:rPr>
          <w:rStyle w:val="Nessuno"/>
        </w:rPr>
        <w:t>dimostrare la conformità ai requisiti di sicurezza alimentare previsti dalla legge e dai regolamentari applicabili;</w:t>
      </w:r>
    </w:p>
    <w:p w14:paraId="09073CFB" w14:textId="77777777" w:rsidR="001D05F3" w:rsidRDefault="001D05F3" w:rsidP="00B723DD">
      <w:pPr>
        <w:pStyle w:val="Nessunaspaziatura"/>
        <w:numPr>
          <w:ilvl w:val="0"/>
          <w:numId w:val="168"/>
        </w:numPr>
        <w:jc w:val="both"/>
        <w:rPr>
          <w:rStyle w:val="Nessuno"/>
        </w:rPr>
      </w:pPr>
      <w:r>
        <w:rPr>
          <w:rStyle w:val="Nessuno"/>
        </w:rPr>
        <w:t>recepire le esigenze dei clienti collegate alla sicurezza alimentare e dimostrare la conformità a tali requisiti, stabiliti di comune accordo, al fine di migliorare la soddisfazione del cliente;</w:t>
      </w:r>
    </w:p>
    <w:p w14:paraId="75BB2280" w14:textId="77777777" w:rsidR="001D05F3" w:rsidRDefault="001D05F3" w:rsidP="00B723DD">
      <w:pPr>
        <w:pStyle w:val="Nessunaspaziatura"/>
        <w:numPr>
          <w:ilvl w:val="0"/>
          <w:numId w:val="168"/>
        </w:numPr>
        <w:jc w:val="both"/>
        <w:rPr>
          <w:rStyle w:val="Nessuno"/>
        </w:rPr>
      </w:pPr>
      <w:r>
        <w:rPr>
          <w:rStyle w:val="Nessuno"/>
        </w:rPr>
        <w:t>comunicare in modo efficace i problemi di sicurezza alimentare ai loro fornitori, clienti e parti interessate nella catena alimentare, per garantire e dimostrare che l’organizzazione è conforme alla sua politica di sicurezza alimentare dichiarata.</w:t>
      </w:r>
    </w:p>
    <w:p w14:paraId="272786FB" w14:textId="04992DEC" w:rsidR="001D05F3" w:rsidRDefault="00F245CC" w:rsidP="00C2610A">
      <w:pPr>
        <w:pStyle w:val="Nessunaspaziatura"/>
        <w:jc w:val="both"/>
        <w:rPr>
          <w:rStyle w:val="Nessuno"/>
        </w:rPr>
      </w:pPr>
      <w:r>
        <w:rPr>
          <w:rStyle w:val="Nessuno"/>
          <w:rFonts w:eastAsia="Arial Unicode MS" w:cs="Arial Unicode MS"/>
        </w:rPr>
        <w:lastRenderedPageBreak/>
        <w:t>L</w:t>
      </w:r>
      <w:r w:rsidR="001D05F3">
        <w:rPr>
          <w:rStyle w:val="Nessuno"/>
          <w:rFonts w:eastAsia="Arial Unicode MS" w:cs="Arial Unicode MS"/>
        </w:rPr>
        <w:t>o standard è in fase di revisione per garantire che rimanga aderente alle esigenze moderne. Il processo di revisione, le cui fasi sono schematizzate nel grafico, è iniziato nel 2014 e terminerà verosimilmente nel 2018.</w:t>
      </w:r>
    </w:p>
    <w:p w14:paraId="3272160A" w14:textId="77777777" w:rsidR="001D05F3" w:rsidRDefault="001D05F3" w:rsidP="001D05F3">
      <w:pPr>
        <w:pStyle w:val="Nessunaspaziatura"/>
        <w:rPr>
          <w:rStyle w:val="Nessuno"/>
        </w:rPr>
      </w:pPr>
    </w:p>
    <w:p w14:paraId="3476BAB1" w14:textId="77777777" w:rsidR="00AE201B" w:rsidRDefault="00AE201B" w:rsidP="00AE201B">
      <w:pPr>
        <w:pStyle w:val="Nessunaspaziatura"/>
        <w:spacing w:before="240" w:after="120"/>
        <w:ind w:firstLine="0"/>
        <w:rPr>
          <w:rStyle w:val="Riferimentodelicato"/>
        </w:rPr>
      </w:pPr>
      <w:r w:rsidRPr="00A12BD0">
        <w:rPr>
          <w:rStyle w:val="Riferimentodelicato"/>
        </w:rPr>
        <w:t>FIGURA. Planning di revisione dello standard ISO 2</w:t>
      </w:r>
      <w:r>
        <w:rPr>
          <w:rStyle w:val="Riferimentodelicato"/>
        </w:rPr>
        <w:t xml:space="preserve">2000: 2005. </w:t>
      </w:r>
      <w:r w:rsidRPr="00A12BD0">
        <w:rPr>
          <w:rStyle w:val="Riferimentodelicato"/>
        </w:rPr>
        <w:t>Fonte: ISO</w:t>
      </w:r>
      <w:r>
        <w:rPr>
          <w:rStyle w:val="Riferimentodelicato"/>
        </w:rPr>
        <w:t>.</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33"/>
      </w:tblGrid>
      <w:tr w:rsidR="00AE201B" w14:paraId="6F49D654" w14:textId="77777777" w:rsidTr="00AE201B">
        <w:tc>
          <w:tcPr>
            <w:tcW w:w="8650" w:type="dxa"/>
          </w:tcPr>
          <w:p w14:paraId="49E4F2F7" w14:textId="77777777" w:rsidR="00AE201B" w:rsidRDefault="00AE201B" w:rsidP="00AE201B">
            <w:pPr>
              <w:pStyle w:val="Nessunaspaziatura"/>
              <w:pBdr>
                <w:top w:val="none" w:sz="0" w:space="0" w:color="auto"/>
                <w:left w:val="none" w:sz="0" w:space="0" w:color="auto"/>
                <w:bottom w:val="none" w:sz="0" w:space="0" w:color="auto"/>
                <w:right w:val="none" w:sz="0" w:space="0" w:color="auto"/>
                <w:between w:val="none" w:sz="0" w:space="0" w:color="auto"/>
                <w:bar w:val="none" w:sz="0" w:color="auto"/>
              </w:pBdr>
              <w:spacing w:before="240" w:after="120"/>
              <w:ind w:firstLine="0"/>
              <w:jc w:val="center"/>
              <w:rPr>
                <w:rStyle w:val="Riferimentodelicato"/>
              </w:rPr>
            </w:pPr>
            <w:r>
              <w:rPr>
                <w:noProof/>
                <w:lang w:eastAsia="it-IT"/>
              </w:rPr>
              <w:drawing>
                <wp:anchor distT="0" distB="0" distL="114300" distR="114300" simplePos="0" relativeHeight="251665408" behindDoc="0" locked="0" layoutInCell="1" allowOverlap="1" wp14:anchorId="7EB0443B" wp14:editId="4B36850B">
                  <wp:simplePos x="0" y="0"/>
                  <wp:positionH relativeFrom="column">
                    <wp:align>center</wp:align>
                  </wp:positionH>
                  <wp:positionV relativeFrom="paragraph">
                    <wp:posOffset>107950</wp:posOffset>
                  </wp:positionV>
                  <wp:extent cx="5472000" cy="2358000"/>
                  <wp:effectExtent l="0" t="0" r="0" b="4445"/>
                  <wp:wrapTopAndBottom/>
                  <wp:docPr id="1073741833" name="officeArt object"/>
                  <wp:cNvGraphicFramePr/>
                  <a:graphic xmlns:a="http://schemas.openxmlformats.org/drawingml/2006/main">
                    <a:graphicData uri="http://schemas.openxmlformats.org/drawingml/2006/picture">
                      <pic:pic xmlns:pic="http://schemas.openxmlformats.org/drawingml/2006/picture">
                        <pic:nvPicPr>
                          <pic:cNvPr id="1073741833" name="image9.png"/>
                          <pic:cNvPicPr>
                            <a:picLocks noChangeAspect="1"/>
                          </pic:cNvPicPr>
                        </pic:nvPicPr>
                        <pic:blipFill>
                          <a:blip r:embed="rId68">
                            <a:extLst>
                              <a:ext uri="{28A0092B-C50C-407E-A947-70E740481C1C}">
                                <a14:useLocalDpi xmlns:a14="http://schemas.microsoft.com/office/drawing/2010/main" val="0"/>
                              </a:ext>
                            </a:extLst>
                          </a:blip>
                          <a:stretch>
                            <a:fillRect/>
                          </a:stretch>
                        </pic:blipFill>
                        <pic:spPr>
                          <a:xfrm>
                            <a:off x="0" y="0"/>
                            <a:ext cx="5472000" cy="2358000"/>
                          </a:xfrm>
                          <a:prstGeom prst="rect">
                            <a:avLst/>
                          </a:prstGeom>
                          <a:ln w="12700" cap="flat">
                            <a:noFill/>
                            <a:miter lim="400000"/>
                          </a:ln>
                          <a:effectLst/>
                        </pic:spPr>
                      </pic:pic>
                    </a:graphicData>
                  </a:graphic>
                  <wp14:sizeRelH relativeFrom="margin">
                    <wp14:pctWidth>0</wp14:pctWidth>
                  </wp14:sizeRelH>
                  <wp14:sizeRelV relativeFrom="margin">
                    <wp14:pctHeight>0</wp14:pctHeight>
                  </wp14:sizeRelV>
                </wp:anchor>
              </w:drawing>
            </w:r>
          </w:p>
        </w:tc>
      </w:tr>
    </w:tbl>
    <w:p w14:paraId="5DC442B7" w14:textId="77777777" w:rsidR="001D05F3" w:rsidRDefault="001D05F3" w:rsidP="001D05F3">
      <w:pPr>
        <w:pStyle w:val="Nessunaspaziatura"/>
        <w:rPr>
          <w:rStyle w:val="Nessuno"/>
        </w:rPr>
      </w:pPr>
    </w:p>
    <w:p w14:paraId="37A7FC2A" w14:textId="6A261E80" w:rsidR="001D05F3" w:rsidRDefault="001D05F3" w:rsidP="00AE201B">
      <w:pPr>
        <w:pStyle w:val="Nessunaspaziatura"/>
        <w:ind w:firstLine="0"/>
        <w:rPr>
          <w:rStyle w:val="Nessuno"/>
        </w:rPr>
      </w:pPr>
    </w:p>
    <w:p w14:paraId="4281B0CC" w14:textId="77777777" w:rsidR="001D05F3" w:rsidRDefault="001D05F3" w:rsidP="001D05F3">
      <w:pPr>
        <w:pStyle w:val="Nessunaspaziatura"/>
        <w:rPr>
          <w:rStyle w:val="Nessuno"/>
        </w:rPr>
      </w:pPr>
    </w:p>
    <w:p w14:paraId="6645A5F4" w14:textId="34A8B3D0" w:rsidR="001D05F3" w:rsidRDefault="00A12BD0" w:rsidP="00A12BD0">
      <w:pPr>
        <w:pStyle w:val="Nessunaspaziatura"/>
        <w:spacing w:before="240" w:after="120"/>
        <w:ind w:firstLine="0"/>
        <w:rPr>
          <w:rStyle w:val="Riferimentodelicato"/>
        </w:rPr>
      </w:pPr>
      <w:r w:rsidRPr="00A12BD0">
        <w:rPr>
          <w:rStyle w:val="Riferimentodelicato"/>
        </w:rPr>
        <w:t xml:space="preserve">FIGURA. </w:t>
      </w:r>
      <w:r w:rsidR="00C2610A" w:rsidRPr="00A12BD0">
        <w:rPr>
          <w:rStyle w:val="Riferimentodelicato"/>
        </w:rPr>
        <w:t>Il sistema HACCP. F</w:t>
      </w:r>
      <w:r w:rsidR="001D05F3" w:rsidRPr="00A12BD0">
        <w:rPr>
          <w:rStyle w:val="Riferimentodelicato"/>
        </w:rPr>
        <w:t xml:space="preserve">onte: Korea </w:t>
      </w:r>
      <w:proofErr w:type="spellStart"/>
      <w:r w:rsidR="001D05F3" w:rsidRPr="00A12BD0">
        <w:rPr>
          <w:rStyle w:val="Riferimentodelicato"/>
        </w:rPr>
        <w:t>Livestock</w:t>
      </w:r>
      <w:proofErr w:type="spellEnd"/>
      <w:r w:rsidR="001D05F3" w:rsidRPr="00A12BD0">
        <w:rPr>
          <w:rStyle w:val="Riferimentodelicato"/>
        </w:rPr>
        <w:t xml:space="preserve"> </w:t>
      </w:r>
      <w:proofErr w:type="spellStart"/>
      <w:r w:rsidR="001D05F3" w:rsidRPr="00A12BD0">
        <w:rPr>
          <w:rStyle w:val="Riferimentodelicato"/>
        </w:rPr>
        <w:t>Produ</w:t>
      </w:r>
      <w:r w:rsidR="00C2610A" w:rsidRPr="00A12BD0">
        <w:rPr>
          <w:rStyle w:val="Riferimentodelicato"/>
        </w:rPr>
        <w:t>cts</w:t>
      </w:r>
      <w:proofErr w:type="spellEnd"/>
      <w:r w:rsidR="00C2610A" w:rsidRPr="00A12BD0">
        <w:rPr>
          <w:rStyle w:val="Riferimentodelicato"/>
        </w:rPr>
        <w:t xml:space="preserve"> HACCP </w:t>
      </w:r>
      <w:proofErr w:type="spellStart"/>
      <w:r w:rsidR="00C2610A" w:rsidRPr="00A12BD0">
        <w:rPr>
          <w:rStyle w:val="Riferimentodelicato"/>
        </w:rPr>
        <w:t>Accreditation</w:t>
      </w:r>
      <w:proofErr w:type="spellEnd"/>
      <w:r w:rsidR="00C2610A" w:rsidRPr="00A12BD0">
        <w:rPr>
          <w:rStyle w:val="Riferimentodelicato"/>
        </w:rPr>
        <w:t xml:space="preserve"> Service</w:t>
      </w:r>
      <w:r>
        <w:rPr>
          <w:rStyle w:val="Riferimentodelicato"/>
        </w:rPr>
        <w:t>.</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33"/>
      </w:tblGrid>
      <w:tr w:rsidR="001855E4" w14:paraId="11B2393D" w14:textId="77777777" w:rsidTr="00216F55">
        <w:tc>
          <w:tcPr>
            <w:tcW w:w="8650" w:type="dxa"/>
          </w:tcPr>
          <w:p w14:paraId="29BB4E29" w14:textId="1D51B590" w:rsidR="001855E4" w:rsidRDefault="001855E4" w:rsidP="001855E4">
            <w:pPr>
              <w:pStyle w:val="Stile1"/>
              <w:pBdr>
                <w:top w:val="none" w:sz="0" w:space="0" w:color="auto"/>
                <w:left w:val="none" w:sz="0" w:space="0" w:color="auto"/>
                <w:bottom w:val="none" w:sz="0" w:space="0" w:color="auto"/>
                <w:right w:val="none" w:sz="0" w:space="0" w:color="auto"/>
                <w:between w:val="none" w:sz="0" w:space="0" w:color="auto"/>
                <w:bar w:val="none" w:sz="0" w:color="auto"/>
              </w:pBdr>
              <w:ind w:firstLine="0"/>
              <w:jc w:val="center"/>
              <w:rPr>
                <w:rStyle w:val="Riferimentodelicato"/>
              </w:rPr>
            </w:pPr>
            <w:r>
              <w:rPr>
                <w:noProof/>
                <w:lang w:eastAsia="it-IT"/>
              </w:rPr>
              <w:drawing>
                <wp:anchor distT="0" distB="0" distL="114300" distR="114300" simplePos="0" relativeHeight="251663360" behindDoc="0" locked="0" layoutInCell="1" allowOverlap="1" wp14:anchorId="62AF13CD" wp14:editId="7313F22F">
                  <wp:simplePos x="0" y="0"/>
                  <wp:positionH relativeFrom="column">
                    <wp:align>center</wp:align>
                  </wp:positionH>
                  <wp:positionV relativeFrom="paragraph">
                    <wp:posOffset>107950</wp:posOffset>
                  </wp:positionV>
                  <wp:extent cx="5472000" cy="3258000"/>
                  <wp:effectExtent l="0" t="0" r="0" b="0"/>
                  <wp:wrapTopAndBottom/>
                  <wp:docPr id="1073741832" name="officeArt object"/>
                  <wp:cNvGraphicFramePr/>
                  <a:graphic xmlns:a="http://schemas.openxmlformats.org/drawingml/2006/main">
                    <a:graphicData uri="http://schemas.openxmlformats.org/drawingml/2006/picture">
                      <pic:pic xmlns:pic="http://schemas.openxmlformats.org/drawingml/2006/picture">
                        <pic:nvPicPr>
                          <pic:cNvPr id="1073741832" name="image8.png"/>
                          <pic:cNvPicPr>
                            <a:picLocks noChangeAspect="1"/>
                          </pic:cNvPicPr>
                        </pic:nvPicPr>
                        <pic:blipFill>
                          <a:blip r:embed="rId69">
                            <a:extLst>
                              <a:ext uri="{28A0092B-C50C-407E-A947-70E740481C1C}">
                                <a14:useLocalDpi xmlns:a14="http://schemas.microsoft.com/office/drawing/2010/main" val="0"/>
                              </a:ext>
                            </a:extLst>
                          </a:blip>
                          <a:stretch>
                            <a:fillRect/>
                          </a:stretch>
                        </pic:blipFill>
                        <pic:spPr>
                          <a:xfrm>
                            <a:off x="0" y="0"/>
                            <a:ext cx="5472000" cy="3258000"/>
                          </a:xfrm>
                          <a:prstGeom prst="rect">
                            <a:avLst/>
                          </a:prstGeom>
                          <a:ln w="12700" cap="flat">
                            <a:noFill/>
                            <a:miter lim="400000"/>
                          </a:ln>
                          <a:effectLst/>
                        </pic:spPr>
                      </pic:pic>
                    </a:graphicData>
                  </a:graphic>
                  <wp14:sizeRelH relativeFrom="margin">
                    <wp14:pctWidth>0</wp14:pctWidth>
                  </wp14:sizeRelH>
                  <wp14:sizeRelV relativeFrom="margin">
                    <wp14:pctHeight>0</wp14:pctHeight>
                  </wp14:sizeRelV>
                </wp:anchor>
              </w:drawing>
            </w:r>
          </w:p>
        </w:tc>
      </w:tr>
    </w:tbl>
    <w:p w14:paraId="47070E46" w14:textId="77777777" w:rsidR="001855E4" w:rsidRPr="001855E4" w:rsidRDefault="001855E4" w:rsidP="001855E4">
      <w:pPr>
        <w:pStyle w:val="Stile1"/>
        <w:ind w:firstLine="0"/>
        <w:rPr>
          <w:rStyle w:val="Riferimentodelicato"/>
        </w:rPr>
      </w:pPr>
    </w:p>
    <w:p w14:paraId="18FC73FC" w14:textId="2B254648" w:rsidR="001D05F3" w:rsidRDefault="001D05F3" w:rsidP="001D05F3">
      <w:pPr>
        <w:pStyle w:val="Nessunaspaziatura"/>
        <w:rPr>
          <w:rStyle w:val="Nessuno"/>
        </w:rPr>
      </w:pPr>
    </w:p>
    <w:p w14:paraId="27FA4511" w14:textId="77777777" w:rsidR="001D05F3" w:rsidRDefault="001D05F3" w:rsidP="001D05F3">
      <w:pPr>
        <w:pStyle w:val="Nessunaspaziatura"/>
        <w:rPr>
          <w:rStyle w:val="Nessuno"/>
        </w:rPr>
      </w:pPr>
    </w:p>
    <w:p w14:paraId="473871B2" w14:textId="77777777" w:rsidR="001D05F3" w:rsidRDefault="001D05F3" w:rsidP="001D05F3">
      <w:pPr>
        <w:pStyle w:val="Nessunaspaziatura"/>
        <w:rPr>
          <w:rStyle w:val="Nessuno"/>
        </w:rPr>
      </w:pPr>
    </w:p>
    <w:p w14:paraId="15B1481F" w14:textId="57D75D60" w:rsidR="001D05F3" w:rsidRDefault="001D05F3" w:rsidP="001D05F3">
      <w:pPr>
        <w:pStyle w:val="Titolo2"/>
      </w:pPr>
      <w:bookmarkStart w:id="118" w:name="_Toc471894919"/>
      <w:bookmarkStart w:id="119" w:name="_Toc487610071"/>
      <w:r>
        <w:rPr>
          <w:rFonts w:eastAsia="Arial Unicode MS" w:cs="Arial Unicode MS"/>
        </w:rPr>
        <w:t>Bibliografia Capitolo 9</w:t>
      </w:r>
      <w:bookmarkEnd w:id="118"/>
      <w:bookmarkEnd w:id="119"/>
    </w:p>
    <w:p w14:paraId="4D2890FF" w14:textId="77777777" w:rsidR="001D05F3" w:rsidRDefault="001D05F3" w:rsidP="00197B56">
      <w:pPr>
        <w:pStyle w:val="Nessunaspaziatura"/>
        <w:numPr>
          <w:ilvl w:val="0"/>
          <w:numId w:val="43"/>
        </w:numPr>
        <w:jc w:val="both"/>
        <w:rPr>
          <w:rStyle w:val="Nessuno"/>
        </w:rPr>
      </w:pPr>
      <w:r>
        <w:rPr>
          <w:rStyle w:val="Nessuno"/>
        </w:rPr>
        <w:t>Accordo tra il Governo, le Regioni e le Province autonome relativo a «Linee guida applicative del regolamento n. 852/2004/CE del Parlamento europeo e del Consiglio sull'igiene dei prodotti alimentari». (Rep. Atti n. 59/CSR). (10A06350) (GU Serie Generale n.121 del 26-5-2010).</w:t>
      </w:r>
    </w:p>
    <w:p w14:paraId="284F6845" w14:textId="77777777" w:rsidR="001D05F3" w:rsidRPr="0091498E" w:rsidRDefault="001D05F3" w:rsidP="00197B56">
      <w:pPr>
        <w:pStyle w:val="Nessunaspaziatura"/>
        <w:numPr>
          <w:ilvl w:val="0"/>
          <w:numId w:val="43"/>
        </w:numPr>
        <w:jc w:val="both"/>
        <w:rPr>
          <w:rStyle w:val="Nessuno"/>
          <w:color w:val="auto"/>
        </w:rPr>
      </w:pPr>
      <w:proofErr w:type="spellStart"/>
      <w:r>
        <w:rPr>
          <w:rStyle w:val="Nessuno"/>
        </w:rPr>
        <w:t>AssICC</w:t>
      </w:r>
      <w:proofErr w:type="spellEnd"/>
      <w:r>
        <w:rPr>
          <w:rStyle w:val="Nessuno"/>
        </w:rPr>
        <w:t xml:space="preserve"> Associazione italiana commercio chimico: Manuale di corretta prassi igienica delle aziende che operano nello stoccaggio e distribuzione di prodotti alimentari. Emissione con approvazione del Ministero della Salute in data 7.11.</w:t>
      </w:r>
      <w:r w:rsidRPr="0091498E">
        <w:rPr>
          <w:rStyle w:val="Nessuno"/>
          <w:color w:val="auto"/>
        </w:rPr>
        <w:t>2014, pubblicato in Gazzetta Ufficiale serie generale n.295 del 19/12/2015.</w:t>
      </w:r>
    </w:p>
    <w:p w14:paraId="095FEC8C" w14:textId="77777777" w:rsidR="001D05F3" w:rsidRPr="0091498E" w:rsidRDefault="001D05F3" w:rsidP="00197B56">
      <w:pPr>
        <w:pStyle w:val="Nessunaspaziatura"/>
        <w:numPr>
          <w:ilvl w:val="0"/>
          <w:numId w:val="43"/>
        </w:numPr>
        <w:jc w:val="both"/>
        <w:rPr>
          <w:rStyle w:val="Nessuno"/>
          <w:color w:val="auto"/>
        </w:rPr>
      </w:pPr>
      <w:proofErr w:type="spellStart"/>
      <w:r w:rsidRPr="0091498E">
        <w:rPr>
          <w:rStyle w:val="Nessuno"/>
          <w:color w:val="auto"/>
        </w:rPr>
        <w:t>Codex</w:t>
      </w:r>
      <w:proofErr w:type="spellEnd"/>
      <w:r w:rsidRPr="0091498E">
        <w:rPr>
          <w:rStyle w:val="Nessuno"/>
          <w:color w:val="auto"/>
        </w:rPr>
        <w:t xml:space="preserve"> </w:t>
      </w:r>
      <w:proofErr w:type="spellStart"/>
      <w:r w:rsidRPr="0091498E">
        <w:rPr>
          <w:rStyle w:val="Nessuno"/>
          <w:color w:val="auto"/>
        </w:rPr>
        <w:t>Alimentarius</w:t>
      </w:r>
      <w:proofErr w:type="spellEnd"/>
      <w:r w:rsidRPr="0091498E">
        <w:rPr>
          <w:rStyle w:val="Nessuno"/>
          <w:color w:val="auto"/>
        </w:rPr>
        <w:t xml:space="preserve"> CAC/RPC 1-1969 Rev. 4-2003. Pubblicato su: http://www.salute.gov.it/imgs/C_17_pagineAree_1225_listaFile_itemName_3_file.pdf</w:t>
      </w:r>
    </w:p>
    <w:p w14:paraId="4002634B" w14:textId="77777777" w:rsidR="001D05F3" w:rsidRPr="0091498E" w:rsidRDefault="001D05F3" w:rsidP="00197B56">
      <w:pPr>
        <w:pStyle w:val="Nessunaspaziatura"/>
        <w:numPr>
          <w:ilvl w:val="0"/>
          <w:numId w:val="43"/>
        </w:numPr>
        <w:jc w:val="both"/>
        <w:rPr>
          <w:rStyle w:val="Nessuno"/>
          <w:color w:val="auto"/>
        </w:rPr>
      </w:pPr>
      <w:proofErr w:type="spellStart"/>
      <w:r w:rsidRPr="0091498E">
        <w:rPr>
          <w:rStyle w:val="Nessuno"/>
          <w:color w:val="auto"/>
        </w:rPr>
        <w:t>Codex</w:t>
      </w:r>
      <w:proofErr w:type="spellEnd"/>
      <w:r w:rsidRPr="0091498E">
        <w:rPr>
          <w:rStyle w:val="Nessuno"/>
          <w:color w:val="auto"/>
        </w:rPr>
        <w:t xml:space="preserve"> </w:t>
      </w:r>
      <w:proofErr w:type="spellStart"/>
      <w:r w:rsidRPr="0091498E">
        <w:rPr>
          <w:rStyle w:val="Nessuno"/>
          <w:color w:val="auto"/>
        </w:rPr>
        <w:t>Alimentarius</w:t>
      </w:r>
      <w:proofErr w:type="spellEnd"/>
      <w:r w:rsidRPr="0091498E">
        <w:rPr>
          <w:rStyle w:val="Nessuno"/>
          <w:color w:val="auto"/>
        </w:rPr>
        <w:t xml:space="preserve">, </w:t>
      </w:r>
      <w:hyperlink r:id="rId70" w:history="1">
        <w:r w:rsidRPr="0091498E">
          <w:rPr>
            <w:rStyle w:val="Hyperlink1"/>
            <w:color w:val="auto"/>
          </w:rPr>
          <w:t>http://www.eufic.org/article/it/artid/codex-alimentarius/</w:t>
        </w:r>
      </w:hyperlink>
    </w:p>
    <w:p w14:paraId="36A80312" w14:textId="77777777" w:rsidR="001D05F3" w:rsidRPr="0091498E" w:rsidRDefault="001D05F3" w:rsidP="00197B56">
      <w:pPr>
        <w:pStyle w:val="Nessunaspaziatura"/>
        <w:numPr>
          <w:ilvl w:val="0"/>
          <w:numId w:val="43"/>
        </w:numPr>
        <w:jc w:val="both"/>
        <w:rPr>
          <w:rStyle w:val="Nessuno"/>
          <w:color w:val="auto"/>
        </w:rPr>
      </w:pPr>
      <w:proofErr w:type="spellStart"/>
      <w:r w:rsidRPr="0091498E">
        <w:rPr>
          <w:rStyle w:val="Nessuno"/>
          <w:color w:val="auto"/>
        </w:rPr>
        <w:t>Codex</w:t>
      </w:r>
      <w:proofErr w:type="spellEnd"/>
      <w:r w:rsidRPr="0091498E">
        <w:rPr>
          <w:rStyle w:val="Nessuno"/>
          <w:color w:val="auto"/>
        </w:rPr>
        <w:t xml:space="preserve"> </w:t>
      </w:r>
      <w:proofErr w:type="spellStart"/>
      <w:r w:rsidRPr="0091498E">
        <w:rPr>
          <w:rStyle w:val="Nessuno"/>
          <w:color w:val="auto"/>
        </w:rPr>
        <w:t>Alimentarius</w:t>
      </w:r>
      <w:proofErr w:type="spellEnd"/>
      <w:r w:rsidRPr="0091498E">
        <w:rPr>
          <w:rStyle w:val="Nessuno"/>
          <w:color w:val="auto"/>
        </w:rPr>
        <w:t xml:space="preserve">, </w:t>
      </w:r>
      <w:hyperlink r:id="rId71" w:history="1">
        <w:r w:rsidRPr="0091498E">
          <w:rPr>
            <w:rStyle w:val="Hyperlink1"/>
            <w:color w:val="auto"/>
          </w:rPr>
          <w:t>http://www.fao.org/fao-who-codexalimentarius/en/</w:t>
        </w:r>
      </w:hyperlink>
    </w:p>
    <w:p w14:paraId="668AA6AC" w14:textId="77777777" w:rsidR="001D05F3" w:rsidRPr="0091498E" w:rsidRDefault="001D05F3" w:rsidP="00197B56">
      <w:pPr>
        <w:pStyle w:val="Nessunaspaziatura"/>
        <w:numPr>
          <w:ilvl w:val="0"/>
          <w:numId w:val="43"/>
        </w:numPr>
        <w:jc w:val="both"/>
        <w:rPr>
          <w:rStyle w:val="Nessuno"/>
          <w:color w:val="auto"/>
        </w:rPr>
      </w:pPr>
      <w:r w:rsidRPr="0091498E">
        <w:rPr>
          <w:rStyle w:val="Nessuno"/>
          <w:color w:val="auto"/>
        </w:rPr>
        <w:t xml:space="preserve">Guida di buona prassi igienica per i caseifici di azienda agricola, 2014. Pubblicato su: </w:t>
      </w:r>
      <w:hyperlink r:id="rId72" w:history="1">
        <w:r w:rsidRPr="0091498E">
          <w:rPr>
            <w:rStyle w:val="Hyperlink1"/>
            <w:color w:val="auto"/>
          </w:rPr>
          <w:t>http://aivi.it/uploads/documenti/397696.pdf</w:t>
        </w:r>
      </w:hyperlink>
    </w:p>
    <w:p w14:paraId="70290C38" w14:textId="77777777" w:rsidR="001D05F3" w:rsidRPr="0091498E" w:rsidRDefault="00337644" w:rsidP="00197B56">
      <w:pPr>
        <w:pStyle w:val="Nessunaspaziatura"/>
        <w:numPr>
          <w:ilvl w:val="0"/>
          <w:numId w:val="43"/>
        </w:numPr>
        <w:jc w:val="both"/>
        <w:rPr>
          <w:rStyle w:val="Nessuno"/>
          <w:color w:val="auto"/>
        </w:rPr>
      </w:pPr>
      <w:hyperlink r:id="rId73" w:history="1">
        <w:r w:rsidR="001D05F3" w:rsidRPr="0091498E">
          <w:rPr>
            <w:rStyle w:val="Hyperlink1"/>
            <w:color w:val="auto"/>
          </w:rPr>
          <w:t>http://www.accredia.it/UploadDocs/2129_introd_pach_igiene__Pistone.pdf</w:t>
        </w:r>
      </w:hyperlink>
    </w:p>
    <w:p w14:paraId="71C6A438" w14:textId="77777777" w:rsidR="001D05F3" w:rsidRPr="0091498E" w:rsidRDefault="00337644" w:rsidP="00197B56">
      <w:pPr>
        <w:pStyle w:val="Nessunaspaziatura"/>
        <w:numPr>
          <w:ilvl w:val="0"/>
          <w:numId w:val="43"/>
        </w:numPr>
        <w:jc w:val="both"/>
        <w:rPr>
          <w:rStyle w:val="Nessuno"/>
          <w:color w:val="auto"/>
        </w:rPr>
      </w:pPr>
      <w:hyperlink r:id="rId74" w:history="1">
        <w:r w:rsidR="001D05F3" w:rsidRPr="0091498E">
          <w:rPr>
            <w:rStyle w:val="Hyperlink1"/>
            <w:color w:val="auto"/>
          </w:rPr>
          <w:t>http://www.federalimentare.it/documenti/schedapacchettoigiene.pdf</w:t>
        </w:r>
      </w:hyperlink>
    </w:p>
    <w:p w14:paraId="6C96FD7D" w14:textId="77777777" w:rsidR="001D05F3" w:rsidRPr="0091498E" w:rsidRDefault="00337644" w:rsidP="00197B56">
      <w:pPr>
        <w:pStyle w:val="Nessunaspaziatura"/>
        <w:numPr>
          <w:ilvl w:val="0"/>
          <w:numId w:val="43"/>
        </w:numPr>
        <w:jc w:val="both"/>
        <w:rPr>
          <w:rStyle w:val="Nessuno"/>
          <w:color w:val="auto"/>
        </w:rPr>
      </w:pPr>
      <w:hyperlink r:id="rId75" w:history="1">
        <w:r w:rsidR="001D05F3" w:rsidRPr="0091498E">
          <w:rPr>
            <w:rStyle w:val="Hyperlink1"/>
            <w:color w:val="auto"/>
          </w:rPr>
          <w:t>http://www.fruitimprese.it/upload/20150820094952_166-15.pdf</w:t>
        </w:r>
      </w:hyperlink>
    </w:p>
    <w:p w14:paraId="77879C11" w14:textId="77777777" w:rsidR="001D05F3" w:rsidRPr="0091498E" w:rsidRDefault="00337644" w:rsidP="00197B56">
      <w:pPr>
        <w:pStyle w:val="Nessunaspaziatura"/>
        <w:numPr>
          <w:ilvl w:val="0"/>
          <w:numId w:val="43"/>
        </w:numPr>
        <w:jc w:val="both"/>
        <w:rPr>
          <w:rStyle w:val="Nessuno"/>
          <w:color w:val="auto"/>
        </w:rPr>
      </w:pPr>
      <w:hyperlink r:id="rId76" w:history="1">
        <w:r w:rsidR="001D05F3" w:rsidRPr="0091498E">
          <w:rPr>
            <w:rStyle w:val="Hyperlink1"/>
            <w:color w:val="auto"/>
          </w:rPr>
          <w:t>http://www.integra.go.it/qualita-e-sicurezza-agroalimentare/</w:t>
        </w:r>
      </w:hyperlink>
    </w:p>
    <w:p w14:paraId="287B3B87" w14:textId="77777777" w:rsidR="001D05F3" w:rsidRPr="0091498E" w:rsidRDefault="00337644" w:rsidP="00197B56">
      <w:pPr>
        <w:pStyle w:val="Nessunaspaziatura"/>
        <w:numPr>
          <w:ilvl w:val="0"/>
          <w:numId w:val="43"/>
        </w:numPr>
        <w:jc w:val="both"/>
        <w:rPr>
          <w:rStyle w:val="Nessuno"/>
          <w:color w:val="auto"/>
        </w:rPr>
      </w:pPr>
      <w:hyperlink r:id="rId77" w:history="1">
        <w:r w:rsidR="001D05F3" w:rsidRPr="0091498E">
          <w:rPr>
            <w:rStyle w:val="Hyperlink1"/>
            <w:color w:val="auto"/>
          </w:rPr>
          <w:t>http://www.iso.org/iso/home.html</w:t>
        </w:r>
      </w:hyperlink>
    </w:p>
    <w:p w14:paraId="1AA76D8E" w14:textId="77777777" w:rsidR="001D05F3" w:rsidRPr="0091498E" w:rsidRDefault="00337644" w:rsidP="00197B56">
      <w:pPr>
        <w:pStyle w:val="Nessunaspaziatura"/>
        <w:numPr>
          <w:ilvl w:val="0"/>
          <w:numId w:val="43"/>
        </w:numPr>
        <w:jc w:val="both"/>
        <w:rPr>
          <w:rStyle w:val="Nessuno"/>
          <w:color w:val="auto"/>
        </w:rPr>
      </w:pPr>
      <w:hyperlink r:id="rId78" w:history="1">
        <w:r w:rsidR="001D05F3" w:rsidRPr="0091498E">
          <w:rPr>
            <w:rStyle w:val="Hyperlink1"/>
            <w:color w:val="auto"/>
          </w:rPr>
          <w:t>http://www.salute.gov.it/imgs/C_17_pagineAree_1225_listaFile_itemName_3_file.pdf</w:t>
        </w:r>
      </w:hyperlink>
    </w:p>
    <w:p w14:paraId="2422AD51" w14:textId="77777777" w:rsidR="001D05F3" w:rsidRPr="0091498E" w:rsidRDefault="00337644" w:rsidP="00197B56">
      <w:pPr>
        <w:pStyle w:val="Nessunaspaziatura"/>
        <w:numPr>
          <w:ilvl w:val="0"/>
          <w:numId w:val="43"/>
        </w:numPr>
        <w:jc w:val="both"/>
        <w:rPr>
          <w:rStyle w:val="Nessuno"/>
          <w:color w:val="auto"/>
        </w:rPr>
      </w:pPr>
      <w:hyperlink r:id="rId79" w:history="1">
        <w:r w:rsidR="001D05F3" w:rsidRPr="0091498E">
          <w:rPr>
            <w:rStyle w:val="Hyperlink1"/>
            <w:color w:val="auto"/>
          </w:rPr>
          <w:t>http://www.uni.com/</w:t>
        </w:r>
      </w:hyperlink>
    </w:p>
    <w:p w14:paraId="615FAFE6" w14:textId="77777777" w:rsidR="001D05F3" w:rsidRPr="0091498E" w:rsidRDefault="001D05F3" w:rsidP="00197B56">
      <w:pPr>
        <w:pStyle w:val="Nessunaspaziatura"/>
        <w:numPr>
          <w:ilvl w:val="0"/>
          <w:numId w:val="43"/>
        </w:numPr>
        <w:jc w:val="both"/>
        <w:rPr>
          <w:rStyle w:val="Nessuno"/>
          <w:color w:val="auto"/>
        </w:rPr>
      </w:pPr>
      <w:r w:rsidRPr="0091498E">
        <w:rPr>
          <w:rStyle w:val="Nessuno"/>
          <w:color w:val="auto"/>
        </w:rPr>
        <w:t xml:space="preserve">La qualità come strategia per l’agro-alimentare italiano. 2006, ISMEA - Istituto di Servizi per il Mercato Agricolo Alimentare. Pubblicato su: </w:t>
      </w:r>
      <w:hyperlink r:id="rId80" w:history="1">
        <w:r w:rsidRPr="0091498E">
          <w:rPr>
            <w:rStyle w:val="Hyperlink1"/>
            <w:color w:val="auto"/>
          </w:rPr>
          <w:t>http://www.ismea.it/flex/files/D.6488b6bc1b3e072e55ca/Volume_Qualit__osserv_05_06.pdf</w:t>
        </w:r>
      </w:hyperlink>
    </w:p>
    <w:p w14:paraId="2EEC0297" w14:textId="77777777" w:rsidR="001D05F3" w:rsidRPr="0091498E" w:rsidRDefault="001D05F3" w:rsidP="00197B56">
      <w:pPr>
        <w:pStyle w:val="Nessunaspaziatura"/>
        <w:numPr>
          <w:ilvl w:val="0"/>
          <w:numId w:val="43"/>
        </w:numPr>
        <w:jc w:val="both"/>
        <w:rPr>
          <w:rStyle w:val="Nessuno"/>
          <w:color w:val="auto"/>
        </w:rPr>
      </w:pPr>
      <w:r w:rsidRPr="0091498E">
        <w:rPr>
          <w:rStyle w:val="Nessuno"/>
          <w:color w:val="auto"/>
        </w:rPr>
        <w:t xml:space="preserve">Linea guida – Gli standard qualitativi per un’efficiente fornitura di prodotti agroalimentari alla Grande Distribuzione. 2008, </w:t>
      </w:r>
      <w:proofErr w:type="spellStart"/>
      <w:r w:rsidRPr="0091498E">
        <w:rPr>
          <w:rStyle w:val="Nessuno"/>
          <w:color w:val="auto"/>
        </w:rPr>
        <w:t>UnionCamere</w:t>
      </w:r>
      <w:proofErr w:type="spellEnd"/>
      <w:r w:rsidRPr="0091498E">
        <w:rPr>
          <w:rStyle w:val="Nessuno"/>
          <w:color w:val="auto"/>
        </w:rPr>
        <w:t>.</w:t>
      </w:r>
    </w:p>
    <w:p w14:paraId="2F2C343F" w14:textId="77777777" w:rsidR="001D05F3" w:rsidRPr="0091498E" w:rsidRDefault="001D05F3" w:rsidP="00197B56">
      <w:pPr>
        <w:pStyle w:val="Nessunaspaziatura"/>
        <w:numPr>
          <w:ilvl w:val="0"/>
          <w:numId w:val="43"/>
        </w:numPr>
        <w:jc w:val="both"/>
        <w:rPr>
          <w:rStyle w:val="Nessuno"/>
          <w:color w:val="auto"/>
        </w:rPr>
      </w:pPr>
      <w:r w:rsidRPr="0091498E">
        <w:rPr>
          <w:rStyle w:val="Nessuno"/>
          <w:color w:val="auto"/>
        </w:rPr>
        <w:t>Linea guida per l’elaborazione e lo sviluppo dei manuali di corretta prassi operativa. 2011, Ministero della Salute, Dipartimento per la sanità pubblica veterinaria, la nutrizione e la sicurezza degli alimenti - Direzione generale della sicurezza degli alimenti e della nutrizione Ufficio II.</w:t>
      </w:r>
    </w:p>
    <w:p w14:paraId="4DDD231D" w14:textId="77777777" w:rsidR="001D05F3" w:rsidRPr="0091498E" w:rsidRDefault="001D05F3" w:rsidP="00197B56">
      <w:pPr>
        <w:pStyle w:val="Nessunaspaziatura"/>
        <w:numPr>
          <w:ilvl w:val="0"/>
          <w:numId w:val="43"/>
        </w:numPr>
        <w:jc w:val="both"/>
        <w:rPr>
          <w:rStyle w:val="Nessuno"/>
          <w:color w:val="auto"/>
        </w:rPr>
      </w:pPr>
      <w:r w:rsidRPr="0091498E">
        <w:rPr>
          <w:rStyle w:val="Nessuno"/>
          <w:color w:val="auto"/>
        </w:rPr>
        <w:t xml:space="preserve">Linee guida per il controllo ufficiale ai sensi dei Regolamenti CE n.882/2004 e n. 854/2004 - Campo di applicazione e obiettivi. Pubblicato su: </w:t>
      </w:r>
      <w:hyperlink r:id="rId81" w:history="1">
        <w:r w:rsidRPr="0091498E">
          <w:rPr>
            <w:rStyle w:val="Hyperlink1"/>
            <w:color w:val="auto"/>
          </w:rPr>
          <w:t>http://bdr.rete.basilicata.it/c/document_library/get_file?p_l_id=15130&amp;folderId=15846&amp;name=DLFE-548.pdf</w:t>
        </w:r>
      </w:hyperlink>
    </w:p>
    <w:p w14:paraId="3798DB4A" w14:textId="77777777" w:rsidR="001D05F3" w:rsidRPr="0091498E" w:rsidRDefault="001D05F3" w:rsidP="00197B56">
      <w:pPr>
        <w:pStyle w:val="Nessunaspaziatura"/>
        <w:numPr>
          <w:ilvl w:val="0"/>
          <w:numId w:val="43"/>
        </w:numPr>
        <w:jc w:val="both"/>
        <w:rPr>
          <w:rStyle w:val="Nessuno"/>
          <w:color w:val="auto"/>
        </w:rPr>
      </w:pPr>
      <w:r w:rsidRPr="0091498E">
        <w:rPr>
          <w:rStyle w:val="Nessuno"/>
          <w:color w:val="auto"/>
        </w:rPr>
        <w:t xml:space="preserve">Manuale di corretta prassi igienica ad uso degli operatori dei mercati ortofrutticoli all’ingrosso. 2012, </w:t>
      </w:r>
      <w:proofErr w:type="spellStart"/>
      <w:r w:rsidRPr="0091498E">
        <w:rPr>
          <w:rStyle w:val="Nessuno"/>
          <w:color w:val="auto"/>
        </w:rPr>
        <w:t>Fedagromercati</w:t>
      </w:r>
      <w:proofErr w:type="spellEnd"/>
      <w:r w:rsidRPr="0091498E">
        <w:rPr>
          <w:rStyle w:val="Nessuno"/>
          <w:color w:val="auto"/>
        </w:rPr>
        <w:t>.</w:t>
      </w:r>
    </w:p>
    <w:p w14:paraId="7E2171DB" w14:textId="77777777" w:rsidR="001D05F3" w:rsidRPr="0091498E" w:rsidRDefault="001D05F3" w:rsidP="00197B56">
      <w:pPr>
        <w:pStyle w:val="Nessunaspaziatura"/>
        <w:numPr>
          <w:ilvl w:val="0"/>
          <w:numId w:val="43"/>
        </w:numPr>
        <w:jc w:val="both"/>
        <w:rPr>
          <w:rStyle w:val="Nessuno"/>
          <w:color w:val="auto"/>
        </w:rPr>
      </w:pPr>
      <w:r w:rsidRPr="0091498E">
        <w:rPr>
          <w:rStyle w:val="Nessuno"/>
          <w:color w:val="auto"/>
        </w:rPr>
        <w:t>Manuale di corretta prassi igienica per gli integratori alimentari. 2012, Federazione Nazionale Produttori Prodotti Salutistici.</w:t>
      </w:r>
    </w:p>
    <w:p w14:paraId="6419E5CD" w14:textId="77777777" w:rsidR="001D05F3" w:rsidRPr="0091498E" w:rsidRDefault="001D05F3" w:rsidP="00197B56">
      <w:pPr>
        <w:pStyle w:val="Nessunaspaziatura"/>
        <w:numPr>
          <w:ilvl w:val="0"/>
          <w:numId w:val="43"/>
        </w:numPr>
        <w:jc w:val="both"/>
        <w:rPr>
          <w:rStyle w:val="Nessuno"/>
          <w:color w:val="auto"/>
        </w:rPr>
      </w:pPr>
      <w:r w:rsidRPr="0091498E">
        <w:rPr>
          <w:rStyle w:val="Nessuno"/>
          <w:color w:val="auto"/>
        </w:rPr>
        <w:t xml:space="preserve">Manuale di corretta prassi igienica per la distribuzione di acqua affinata, refrigerata e/o gasata da unità distributive automatiche aperte al pubblico. 2014, Associazione </w:t>
      </w:r>
      <w:proofErr w:type="spellStart"/>
      <w:r w:rsidRPr="0091498E">
        <w:rPr>
          <w:rStyle w:val="Nessuno"/>
          <w:color w:val="auto"/>
        </w:rPr>
        <w:t>Aqua</w:t>
      </w:r>
      <w:proofErr w:type="spellEnd"/>
      <w:r w:rsidRPr="0091498E">
        <w:rPr>
          <w:rStyle w:val="Nessuno"/>
          <w:color w:val="auto"/>
        </w:rPr>
        <w:t xml:space="preserve"> Italia. Pubblicato su:</w:t>
      </w:r>
    </w:p>
    <w:p w14:paraId="5091E46E" w14:textId="77777777" w:rsidR="001D05F3" w:rsidRPr="0091498E" w:rsidRDefault="001D05F3" w:rsidP="001D05F3">
      <w:pPr>
        <w:pStyle w:val="Nessunaspaziatura"/>
        <w:ind w:left="1259" w:firstLine="0"/>
        <w:rPr>
          <w:rStyle w:val="Nessuno"/>
          <w:color w:val="auto"/>
        </w:rPr>
      </w:pPr>
      <w:r w:rsidRPr="0091498E">
        <w:rPr>
          <w:rStyle w:val="Nessuno"/>
          <w:color w:val="auto"/>
        </w:rPr>
        <w:t xml:space="preserve">http://www.salute.gov.it/imgs/c_17_paginearee_1187_listafile_itemname_28_file.pdf   </w:t>
      </w:r>
    </w:p>
    <w:p w14:paraId="07F52C93" w14:textId="77777777" w:rsidR="001D05F3" w:rsidRPr="0091498E" w:rsidRDefault="001D05F3" w:rsidP="00197B56">
      <w:pPr>
        <w:pStyle w:val="Nessunaspaziatura"/>
        <w:numPr>
          <w:ilvl w:val="0"/>
          <w:numId w:val="43"/>
        </w:numPr>
        <w:jc w:val="both"/>
        <w:rPr>
          <w:rStyle w:val="Nessuno"/>
          <w:color w:val="auto"/>
        </w:rPr>
      </w:pPr>
      <w:r w:rsidRPr="0091498E">
        <w:rPr>
          <w:rStyle w:val="Nessuno"/>
          <w:color w:val="auto"/>
        </w:rPr>
        <w:t xml:space="preserve">Manuale operativo per lo sviluppo di un sistema di sicurezza igienico sanitaria. 2009, </w:t>
      </w:r>
      <w:proofErr w:type="spellStart"/>
      <w:r w:rsidRPr="0091498E">
        <w:rPr>
          <w:rStyle w:val="Nessuno"/>
          <w:color w:val="auto"/>
        </w:rPr>
        <w:t>UnionCamere</w:t>
      </w:r>
      <w:proofErr w:type="spellEnd"/>
      <w:r w:rsidRPr="0091498E">
        <w:rPr>
          <w:rStyle w:val="Nessuno"/>
          <w:color w:val="auto"/>
        </w:rPr>
        <w:t>.</w:t>
      </w:r>
    </w:p>
    <w:p w14:paraId="63BBCA5C" w14:textId="77777777" w:rsidR="001D05F3" w:rsidRPr="0091498E" w:rsidRDefault="001D05F3" w:rsidP="00197B56">
      <w:pPr>
        <w:pStyle w:val="Nessunaspaziatura"/>
        <w:numPr>
          <w:ilvl w:val="0"/>
          <w:numId w:val="43"/>
        </w:numPr>
        <w:jc w:val="both"/>
        <w:rPr>
          <w:rStyle w:val="Nessuno"/>
          <w:color w:val="auto"/>
        </w:rPr>
      </w:pPr>
      <w:r w:rsidRPr="0091498E">
        <w:rPr>
          <w:rStyle w:val="Nessuno"/>
          <w:color w:val="auto"/>
        </w:rPr>
        <w:t>Manuale</w:t>
      </w:r>
      <w:r w:rsidRPr="0091498E">
        <w:rPr>
          <w:rStyle w:val="Nessuno"/>
          <w:color w:val="auto"/>
        </w:rPr>
        <w:tab/>
        <w:t xml:space="preserve">di corretta prassi operativa per la produzione di ghiaccio alimentare. 2015. Pubblicato su: </w:t>
      </w:r>
    </w:p>
    <w:p w14:paraId="364F05C9" w14:textId="77777777" w:rsidR="001D05F3" w:rsidRPr="0091498E" w:rsidRDefault="00337644" w:rsidP="001D05F3">
      <w:pPr>
        <w:pStyle w:val="Nessunaspaziatura"/>
        <w:ind w:left="1259" w:firstLine="0"/>
        <w:rPr>
          <w:rStyle w:val="Nessuno"/>
          <w:color w:val="auto"/>
        </w:rPr>
      </w:pPr>
      <w:hyperlink r:id="rId82" w:history="1">
        <w:r w:rsidR="001D05F3" w:rsidRPr="0091498E">
          <w:rPr>
            <w:rStyle w:val="Hyperlink1"/>
            <w:color w:val="auto"/>
          </w:rPr>
          <w:t>http://www.salute.gov.it/imgs/c_17_paginearee_1187_listafile_itemname_0_file.pdf</w:t>
        </w:r>
      </w:hyperlink>
    </w:p>
    <w:p w14:paraId="109DCC1C" w14:textId="77777777" w:rsidR="001D05F3" w:rsidRPr="0091498E" w:rsidRDefault="001D05F3" w:rsidP="00197B56">
      <w:pPr>
        <w:pStyle w:val="Nessunaspaziatura"/>
        <w:numPr>
          <w:ilvl w:val="0"/>
          <w:numId w:val="43"/>
        </w:numPr>
        <w:jc w:val="both"/>
        <w:rPr>
          <w:rStyle w:val="Nessuno"/>
          <w:color w:val="auto"/>
        </w:rPr>
      </w:pPr>
      <w:r w:rsidRPr="0091498E">
        <w:rPr>
          <w:color w:val="auto"/>
        </w:rPr>
        <w:t>Sistemi di controllo ed autocontrollo. 2010, Ordine Provinciale di Torino dei Dottori Agronomi e Forestali.</w:t>
      </w:r>
    </w:p>
    <w:p w14:paraId="10AC0AB8" w14:textId="77777777" w:rsidR="001D05F3" w:rsidRPr="0091498E" w:rsidRDefault="001D05F3" w:rsidP="001D05F3">
      <w:pPr>
        <w:pStyle w:val="Nessunaspaziatura"/>
        <w:ind w:left="1259" w:firstLine="0"/>
        <w:rPr>
          <w:rStyle w:val="Nessuno"/>
          <w:color w:val="auto"/>
        </w:rPr>
      </w:pPr>
    </w:p>
    <w:p w14:paraId="3323DF54" w14:textId="77777777" w:rsidR="001D05F3" w:rsidRPr="0091498E" w:rsidRDefault="001D05F3" w:rsidP="001D05F3">
      <w:pPr>
        <w:pStyle w:val="Nessunaspaziatura"/>
        <w:rPr>
          <w:color w:val="auto"/>
        </w:rPr>
      </w:pPr>
    </w:p>
    <w:p w14:paraId="023B72FC" w14:textId="77777777" w:rsidR="001D05F3" w:rsidRPr="0091498E" w:rsidRDefault="001D05F3" w:rsidP="001D05F3">
      <w:pPr>
        <w:pStyle w:val="Nessunaspaziatura"/>
        <w:rPr>
          <w:color w:val="auto"/>
        </w:rPr>
      </w:pPr>
    </w:p>
    <w:p w14:paraId="3DB6DC61" w14:textId="77777777" w:rsidR="001D05F3" w:rsidRPr="0091498E" w:rsidRDefault="001D05F3" w:rsidP="001D05F3">
      <w:pPr>
        <w:pStyle w:val="Nessunaspaziatura"/>
        <w:rPr>
          <w:color w:val="auto"/>
        </w:rPr>
      </w:pPr>
    </w:p>
    <w:p w14:paraId="2B313CE0" w14:textId="77777777" w:rsidR="001D05F3" w:rsidRPr="0091498E" w:rsidRDefault="001D05F3" w:rsidP="001D05F3">
      <w:pPr>
        <w:pStyle w:val="Nessunaspaziatura"/>
        <w:rPr>
          <w:color w:val="auto"/>
        </w:rPr>
      </w:pPr>
    </w:p>
    <w:p w14:paraId="1AF91A5F" w14:textId="77777777" w:rsidR="001D05F3" w:rsidRPr="0091498E" w:rsidRDefault="001D05F3" w:rsidP="001D05F3">
      <w:pPr>
        <w:pStyle w:val="Nessunaspaziatura"/>
        <w:rPr>
          <w:color w:val="auto"/>
        </w:rPr>
      </w:pPr>
    </w:p>
    <w:p w14:paraId="61755C71" w14:textId="77777777" w:rsidR="001D05F3" w:rsidRDefault="001D05F3" w:rsidP="001D05F3">
      <w:pPr>
        <w:pStyle w:val="Nessunaspaziatura"/>
      </w:pPr>
    </w:p>
    <w:p w14:paraId="6E684226" w14:textId="77777777" w:rsidR="001D05F3" w:rsidRDefault="001D05F3" w:rsidP="001D05F3">
      <w:pPr>
        <w:pStyle w:val="Nessunaspaziatura"/>
      </w:pPr>
    </w:p>
    <w:p w14:paraId="30BEA99C" w14:textId="77777777" w:rsidR="001D05F3" w:rsidRDefault="001D05F3" w:rsidP="001D05F3">
      <w:pPr>
        <w:pStyle w:val="Nessunaspaziatura"/>
      </w:pPr>
    </w:p>
    <w:p w14:paraId="1D7D9E9D" w14:textId="77777777" w:rsidR="001D05F3" w:rsidRDefault="001D05F3" w:rsidP="001D05F3">
      <w:pPr>
        <w:pStyle w:val="Nessunaspaziatura"/>
      </w:pPr>
    </w:p>
    <w:p w14:paraId="773AB7D0" w14:textId="77777777" w:rsidR="001D05F3" w:rsidRDefault="001D05F3" w:rsidP="001D05F3">
      <w:pPr>
        <w:pStyle w:val="Nessunaspaziatura"/>
      </w:pPr>
    </w:p>
    <w:p w14:paraId="22AA8B0B" w14:textId="77777777" w:rsidR="001D05F3" w:rsidRDefault="001D05F3" w:rsidP="001D05F3">
      <w:pPr>
        <w:pStyle w:val="Nessunaspaziatura"/>
      </w:pPr>
    </w:p>
    <w:p w14:paraId="03A4EECE" w14:textId="77777777" w:rsidR="001D05F3" w:rsidRDefault="001D05F3" w:rsidP="001D05F3">
      <w:pPr>
        <w:pStyle w:val="Nessunaspaziatura"/>
      </w:pPr>
    </w:p>
    <w:p w14:paraId="696A0516" w14:textId="77777777" w:rsidR="001D05F3" w:rsidRDefault="001D05F3" w:rsidP="001D05F3">
      <w:pPr>
        <w:pStyle w:val="Nessunaspaziatura"/>
      </w:pPr>
    </w:p>
    <w:p w14:paraId="23521C4C" w14:textId="77777777" w:rsidR="001D05F3" w:rsidRDefault="001D05F3" w:rsidP="001D05F3">
      <w:pPr>
        <w:pStyle w:val="Nessunaspaziatura"/>
      </w:pPr>
    </w:p>
    <w:p w14:paraId="20145A64" w14:textId="77777777" w:rsidR="001D05F3" w:rsidRDefault="001D05F3" w:rsidP="001D05F3">
      <w:pPr>
        <w:pStyle w:val="Nessunaspaziatura"/>
      </w:pPr>
    </w:p>
    <w:p w14:paraId="47DC6C72" w14:textId="77777777" w:rsidR="001D05F3" w:rsidRDefault="001D05F3" w:rsidP="001D05F3">
      <w:pPr>
        <w:pStyle w:val="Nessunaspaziatura"/>
      </w:pPr>
    </w:p>
    <w:p w14:paraId="6E391B24" w14:textId="77777777" w:rsidR="001D05F3" w:rsidRDefault="001D05F3" w:rsidP="001D05F3">
      <w:pPr>
        <w:pStyle w:val="Nessunaspaziatura"/>
      </w:pPr>
    </w:p>
    <w:p w14:paraId="1FD32A18" w14:textId="77777777" w:rsidR="001D05F3" w:rsidRDefault="001D05F3" w:rsidP="001D05F3">
      <w:pPr>
        <w:pStyle w:val="Nessunaspaziatura"/>
      </w:pPr>
    </w:p>
    <w:p w14:paraId="0302917F" w14:textId="77777777" w:rsidR="001D05F3" w:rsidRDefault="001D05F3" w:rsidP="001D05F3">
      <w:pPr>
        <w:pStyle w:val="Nessunaspaziatura"/>
      </w:pPr>
    </w:p>
    <w:p w14:paraId="14946026" w14:textId="77777777" w:rsidR="001D05F3" w:rsidRDefault="001D05F3" w:rsidP="001D05F3">
      <w:pPr>
        <w:pStyle w:val="Nessunaspaziatura"/>
      </w:pPr>
    </w:p>
    <w:p w14:paraId="1B394F53" w14:textId="77777777" w:rsidR="001D05F3" w:rsidRDefault="001D05F3" w:rsidP="001D05F3">
      <w:pPr>
        <w:pStyle w:val="Nessunaspaziatura"/>
      </w:pPr>
    </w:p>
    <w:p w14:paraId="00A4F281" w14:textId="77777777" w:rsidR="001D05F3" w:rsidRDefault="001D05F3" w:rsidP="001D05F3">
      <w:pPr>
        <w:pStyle w:val="Nessunaspaziatura"/>
      </w:pPr>
    </w:p>
    <w:p w14:paraId="52F8000D" w14:textId="77777777" w:rsidR="001D05F3" w:rsidRDefault="001D05F3" w:rsidP="001D05F3">
      <w:pPr>
        <w:pStyle w:val="Nessunaspaziatura"/>
      </w:pPr>
    </w:p>
    <w:p w14:paraId="0F26CD9D" w14:textId="77777777" w:rsidR="001D05F3" w:rsidRDefault="001D05F3" w:rsidP="001D05F3">
      <w:pPr>
        <w:pStyle w:val="Nessunaspaziatura"/>
      </w:pPr>
    </w:p>
    <w:p w14:paraId="5EAACBA3" w14:textId="77777777" w:rsidR="001D05F3" w:rsidRDefault="001D05F3" w:rsidP="001D05F3">
      <w:pPr>
        <w:pStyle w:val="Nessunaspaziatura"/>
      </w:pPr>
    </w:p>
    <w:p w14:paraId="5953109E" w14:textId="14B53B31" w:rsidR="001D05F3" w:rsidRDefault="001D05F3" w:rsidP="001D05F3">
      <w:pPr>
        <w:pStyle w:val="Nessunaspaziatura"/>
        <w:rPr>
          <w:rStyle w:val="Nessuno"/>
        </w:rPr>
      </w:pPr>
    </w:p>
    <w:p w14:paraId="07AC8C30" w14:textId="66400D94" w:rsidR="00A12BD0" w:rsidRDefault="00A12BD0" w:rsidP="001D05F3">
      <w:pPr>
        <w:pStyle w:val="Nessunaspaziatura"/>
        <w:rPr>
          <w:rStyle w:val="Nessuno"/>
        </w:rPr>
      </w:pPr>
    </w:p>
    <w:p w14:paraId="4255C5B3" w14:textId="1F1EED26" w:rsidR="00A12BD0" w:rsidRDefault="00A12BD0" w:rsidP="001D05F3">
      <w:pPr>
        <w:pStyle w:val="Nessunaspaziatura"/>
        <w:rPr>
          <w:rStyle w:val="Nessuno"/>
        </w:rPr>
      </w:pPr>
    </w:p>
    <w:p w14:paraId="007C7AB0" w14:textId="4B69088D" w:rsidR="00A12BD0" w:rsidRDefault="00A12BD0" w:rsidP="001D05F3">
      <w:pPr>
        <w:pStyle w:val="Nessunaspaziatura"/>
        <w:rPr>
          <w:rStyle w:val="Nessuno"/>
        </w:rPr>
      </w:pPr>
    </w:p>
    <w:p w14:paraId="1779F340" w14:textId="5C22EE3E" w:rsidR="00A12BD0" w:rsidRDefault="00A12BD0" w:rsidP="001D05F3">
      <w:pPr>
        <w:pStyle w:val="Nessunaspaziatura"/>
        <w:rPr>
          <w:rStyle w:val="Nessuno"/>
        </w:rPr>
      </w:pPr>
    </w:p>
    <w:p w14:paraId="431AAD52" w14:textId="58C809B4" w:rsidR="00A12BD0" w:rsidRDefault="00A12BD0" w:rsidP="001D05F3">
      <w:pPr>
        <w:pStyle w:val="Nessunaspaziatura"/>
        <w:rPr>
          <w:rStyle w:val="Nessuno"/>
        </w:rPr>
      </w:pPr>
    </w:p>
    <w:p w14:paraId="0D292BDD" w14:textId="61B6B51E" w:rsidR="00A12BD0" w:rsidRDefault="00A12BD0" w:rsidP="001D05F3">
      <w:pPr>
        <w:pStyle w:val="Nessunaspaziatura"/>
        <w:rPr>
          <w:rStyle w:val="Nessuno"/>
        </w:rPr>
      </w:pPr>
    </w:p>
    <w:p w14:paraId="394F3D8E" w14:textId="2E4F5A34" w:rsidR="00A12BD0" w:rsidRDefault="00A12BD0" w:rsidP="001D05F3">
      <w:pPr>
        <w:pStyle w:val="Nessunaspaziatura"/>
        <w:rPr>
          <w:rStyle w:val="Nessuno"/>
        </w:rPr>
      </w:pPr>
    </w:p>
    <w:p w14:paraId="35443BC2" w14:textId="356009B7" w:rsidR="00A12BD0" w:rsidRDefault="00A12BD0" w:rsidP="001D05F3">
      <w:pPr>
        <w:pStyle w:val="Nessunaspaziatura"/>
        <w:rPr>
          <w:rStyle w:val="Nessuno"/>
        </w:rPr>
      </w:pPr>
    </w:p>
    <w:p w14:paraId="40618241" w14:textId="3037C991" w:rsidR="00A12BD0" w:rsidRDefault="00A12BD0" w:rsidP="001D05F3">
      <w:pPr>
        <w:pStyle w:val="Nessunaspaziatura"/>
        <w:rPr>
          <w:rStyle w:val="Nessuno"/>
        </w:rPr>
      </w:pPr>
    </w:p>
    <w:p w14:paraId="673C7BEB" w14:textId="1334EA89" w:rsidR="00A12BD0" w:rsidRDefault="00A12BD0" w:rsidP="001D05F3">
      <w:pPr>
        <w:pStyle w:val="Nessunaspaziatura"/>
        <w:rPr>
          <w:rStyle w:val="Nessuno"/>
        </w:rPr>
      </w:pPr>
    </w:p>
    <w:p w14:paraId="701645DC" w14:textId="057F291B" w:rsidR="00A12BD0" w:rsidRDefault="00A12BD0" w:rsidP="001D05F3">
      <w:pPr>
        <w:pStyle w:val="Nessunaspaziatura"/>
        <w:rPr>
          <w:rStyle w:val="Nessuno"/>
        </w:rPr>
      </w:pPr>
    </w:p>
    <w:p w14:paraId="7A58A51B" w14:textId="75B67AE2" w:rsidR="00A12BD0" w:rsidRDefault="00A12BD0" w:rsidP="001D05F3">
      <w:pPr>
        <w:pStyle w:val="Nessunaspaziatura"/>
        <w:rPr>
          <w:rStyle w:val="Nessuno"/>
        </w:rPr>
      </w:pPr>
    </w:p>
    <w:p w14:paraId="74951B19" w14:textId="736ECBF7" w:rsidR="00A12BD0" w:rsidRDefault="00A12BD0" w:rsidP="001D05F3">
      <w:pPr>
        <w:pStyle w:val="Nessunaspaziatura"/>
        <w:rPr>
          <w:rStyle w:val="Nessuno"/>
        </w:rPr>
      </w:pPr>
    </w:p>
    <w:p w14:paraId="7C93C5B4" w14:textId="0C864048" w:rsidR="00A12BD0" w:rsidRDefault="00A12BD0" w:rsidP="001D05F3">
      <w:pPr>
        <w:pStyle w:val="Nessunaspaziatura"/>
        <w:rPr>
          <w:rStyle w:val="Nessuno"/>
        </w:rPr>
      </w:pPr>
    </w:p>
    <w:p w14:paraId="155CD2EA" w14:textId="25C067D1" w:rsidR="00A12BD0" w:rsidRDefault="00A12BD0" w:rsidP="001D05F3">
      <w:pPr>
        <w:pStyle w:val="Nessunaspaziatura"/>
        <w:rPr>
          <w:rStyle w:val="Nessuno"/>
        </w:rPr>
      </w:pPr>
    </w:p>
    <w:p w14:paraId="615B8B73" w14:textId="5C0BB51E" w:rsidR="00A12BD0" w:rsidRDefault="00A12BD0" w:rsidP="001D05F3">
      <w:pPr>
        <w:pStyle w:val="Nessunaspaziatura"/>
        <w:rPr>
          <w:rStyle w:val="Nessuno"/>
        </w:rPr>
      </w:pPr>
    </w:p>
    <w:p w14:paraId="48302CC5" w14:textId="45B66C17" w:rsidR="00A12BD0" w:rsidRDefault="00A12BD0" w:rsidP="001D05F3">
      <w:pPr>
        <w:pStyle w:val="Nessunaspaziatura"/>
        <w:rPr>
          <w:rStyle w:val="Nessuno"/>
        </w:rPr>
      </w:pPr>
    </w:p>
    <w:p w14:paraId="025D8E6B" w14:textId="533ECE44" w:rsidR="00A12BD0" w:rsidRDefault="00A12BD0" w:rsidP="001D05F3">
      <w:pPr>
        <w:pStyle w:val="Nessunaspaziatura"/>
        <w:rPr>
          <w:rStyle w:val="Nessuno"/>
        </w:rPr>
      </w:pPr>
    </w:p>
    <w:p w14:paraId="2B7BF047" w14:textId="21CAFBFF" w:rsidR="00A12BD0" w:rsidRDefault="00A12BD0" w:rsidP="001D05F3">
      <w:pPr>
        <w:pStyle w:val="Nessunaspaziatura"/>
        <w:rPr>
          <w:rStyle w:val="Nessuno"/>
        </w:rPr>
      </w:pPr>
    </w:p>
    <w:p w14:paraId="0332307E" w14:textId="6396ED08" w:rsidR="00A12BD0" w:rsidRDefault="00A12BD0" w:rsidP="001D05F3">
      <w:pPr>
        <w:pStyle w:val="Nessunaspaziatura"/>
        <w:rPr>
          <w:rStyle w:val="Nessuno"/>
        </w:rPr>
      </w:pPr>
    </w:p>
    <w:p w14:paraId="30104A89" w14:textId="4E53A834" w:rsidR="00A12BD0" w:rsidRDefault="00A12BD0" w:rsidP="001D05F3">
      <w:pPr>
        <w:pStyle w:val="Nessunaspaziatura"/>
        <w:rPr>
          <w:rStyle w:val="Nessuno"/>
        </w:rPr>
      </w:pPr>
    </w:p>
    <w:p w14:paraId="7A68BA97" w14:textId="10953A1C" w:rsidR="00A12BD0" w:rsidRDefault="00A12BD0" w:rsidP="001D05F3">
      <w:pPr>
        <w:pStyle w:val="Nessunaspaziatura"/>
        <w:rPr>
          <w:rStyle w:val="Nessuno"/>
        </w:rPr>
      </w:pPr>
    </w:p>
    <w:p w14:paraId="47E3086E" w14:textId="5BDD8076" w:rsidR="00A12BD0" w:rsidRDefault="00A12BD0" w:rsidP="001D05F3">
      <w:pPr>
        <w:pStyle w:val="Nessunaspaziatura"/>
        <w:rPr>
          <w:rStyle w:val="Nessuno"/>
        </w:rPr>
      </w:pPr>
    </w:p>
    <w:p w14:paraId="5B96039C" w14:textId="27D08444" w:rsidR="00A12BD0" w:rsidRDefault="00A12BD0" w:rsidP="001D05F3">
      <w:pPr>
        <w:pStyle w:val="Nessunaspaziatura"/>
        <w:rPr>
          <w:rStyle w:val="Nessuno"/>
        </w:rPr>
      </w:pPr>
    </w:p>
    <w:p w14:paraId="056EE5AB" w14:textId="069EF8B7" w:rsidR="00A12BD0" w:rsidRDefault="00A12BD0" w:rsidP="001D05F3">
      <w:pPr>
        <w:pStyle w:val="Nessunaspaziatura"/>
        <w:rPr>
          <w:rStyle w:val="Nessuno"/>
        </w:rPr>
      </w:pPr>
    </w:p>
    <w:p w14:paraId="1BB834D0" w14:textId="771300A3" w:rsidR="00A12BD0" w:rsidRDefault="00A12BD0" w:rsidP="001D05F3">
      <w:pPr>
        <w:pStyle w:val="Nessunaspaziatura"/>
        <w:rPr>
          <w:rStyle w:val="Nessuno"/>
        </w:rPr>
      </w:pPr>
    </w:p>
    <w:p w14:paraId="2F0C5883" w14:textId="0024C2DE" w:rsidR="00A12BD0" w:rsidRDefault="00A12BD0" w:rsidP="001D05F3">
      <w:pPr>
        <w:pStyle w:val="Nessunaspaziatura"/>
        <w:rPr>
          <w:rStyle w:val="Nessuno"/>
        </w:rPr>
      </w:pPr>
    </w:p>
    <w:p w14:paraId="1D546C22" w14:textId="7CA7E07D" w:rsidR="00A12BD0" w:rsidRDefault="00A12BD0" w:rsidP="001D05F3">
      <w:pPr>
        <w:pStyle w:val="Nessunaspaziatura"/>
        <w:rPr>
          <w:rStyle w:val="Nessuno"/>
        </w:rPr>
      </w:pPr>
    </w:p>
    <w:p w14:paraId="4F5C255A" w14:textId="6381851D" w:rsidR="00A12BD0" w:rsidRDefault="00A12BD0" w:rsidP="001D05F3">
      <w:pPr>
        <w:pStyle w:val="Nessunaspaziatura"/>
        <w:rPr>
          <w:rStyle w:val="Nessuno"/>
        </w:rPr>
      </w:pPr>
    </w:p>
    <w:p w14:paraId="7ADC835F" w14:textId="699C6195" w:rsidR="00A12BD0" w:rsidRDefault="00A12BD0" w:rsidP="001D05F3">
      <w:pPr>
        <w:pStyle w:val="Nessunaspaziatura"/>
        <w:rPr>
          <w:rStyle w:val="Nessuno"/>
        </w:rPr>
      </w:pPr>
    </w:p>
    <w:p w14:paraId="2F5871D3" w14:textId="48E39F97" w:rsidR="00A12BD0" w:rsidRDefault="00A12BD0" w:rsidP="001D05F3">
      <w:pPr>
        <w:pStyle w:val="Nessunaspaziatura"/>
        <w:rPr>
          <w:rStyle w:val="Nessuno"/>
        </w:rPr>
      </w:pPr>
    </w:p>
    <w:p w14:paraId="5F6E4603" w14:textId="0B63F692" w:rsidR="00A12BD0" w:rsidRDefault="00A12BD0" w:rsidP="001D05F3">
      <w:pPr>
        <w:pStyle w:val="Nessunaspaziatura"/>
        <w:rPr>
          <w:rStyle w:val="Nessuno"/>
        </w:rPr>
      </w:pPr>
    </w:p>
    <w:p w14:paraId="14F704CD" w14:textId="1E433E90" w:rsidR="00A12BD0" w:rsidRDefault="00A12BD0" w:rsidP="001D05F3">
      <w:pPr>
        <w:pStyle w:val="Nessunaspaziatura"/>
        <w:rPr>
          <w:rStyle w:val="Nessuno"/>
        </w:rPr>
      </w:pPr>
    </w:p>
    <w:p w14:paraId="14C3D030" w14:textId="38914F86" w:rsidR="00A12BD0" w:rsidRDefault="00A12BD0" w:rsidP="001D05F3">
      <w:pPr>
        <w:pStyle w:val="Nessunaspaziatura"/>
        <w:rPr>
          <w:rStyle w:val="Nessuno"/>
        </w:rPr>
      </w:pPr>
    </w:p>
    <w:p w14:paraId="39A490E3" w14:textId="56959B02" w:rsidR="00A12BD0" w:rsidRDefault="00A12BD0" w:rsidP="001D05F3">
      <w:pPr>
        <w:pStyle w:val="Nessunaspaziatura"/>
        <w:rPr>
          <w:rStyle w:val="Nessuno"/>
        </w:rPr>
      </w:pPr>
    </w:p>
    <w:p w14:paraId="44688154" w14:textId="65392456" w:rsidR="00A12BD0" w:rsidRDefault="00A12BD0" w:rsidP="001D05F3">
      <w:pPr>
        <w:pStyle w:val="Nessunaspaziatura"/>
        <w:rPr>
          <w:rStyle w:val="Nessuno"/>
        </w:rPr>
      </w:pPr>
    </w:p>
    <w:p w14:paraId="5C33DA72" w14:textId="5C3D1945" w:rsidR="00A12BD0" w:rsidRDefault="00A12BD0" w:rsidP="001D05F3">
      <w:pPr>
        <w:pStyle w:val="Nessunaspaziatura"/>
        <w:rPr>
          <w:rStyle w:val="Nessuno"/>
        </w:rPr>
      </w:pPr>
    </w:p>
    <w:p w14:paraId="2EFF4B14" w14:textId="75B93358" w:rsidR="00A12BD0" w:rsidRDefault="00A12BD0" w:rsidP="001D05F3">
      <w:pPr>
        <w:pStyle w:val="Nessunaspaziatura"/>
        <w:rPr>
          <w:rStyle w:val="Nessuno"/>
        </w:rPr>
      </w:pPr>
    </w:p>
    <w:p w14:paraId="5CF3BAEB" w14:textId="7B4AE013" w:rsidR="00A12BD0" w:rsidRDefault="00A12BD0" w:rsidP="001D05F3">
      <w:pPr>
        <w:pStyle w:val="Nessunaspaziatura"/>
        <w:rPr>
          <w:rStyle w:val="Nessuno"/>
        </w:rPr>
      </w:pPr>
    </w:p>
    <w:p w14:paraId="02832973" w14:textId="2E5B7DA6" w:rsidR="00A12BD0" w:rsidRDefault="00A12BD0" w:rsidP="001D05F3">
      <w:pPr>
        <w:pStyle w:val="Nessunaspaziatura"/>
        <w:rPr>
          <w:rStyle w:val="Nessuno"/>
        </w:rPr>
      </w:pPr>
    </w:p>
    <w:p w14:paraId="06F01729" w14:textId="77777777" w:rsidR="00A12BD0" w:rsidRDefault="00A12BD0" w:rsidP="001D05F3">
      <w:pPr>
        <w:pStyle w:val="Nessunaspaziatura"/>
        <w:rPr>
          <w:rStyle w:val="Nessuno"/>
        </w:rPr>
      </w:pPr>
    </w:p>
    <w:p w14:paraId="62B16685" w14:textId="44B63723" w:rsidR="001D05F3" w:rsidRDefault="001D05F3" w:rsidP="001D05F3">
      <w:pPr>
        <w:pStyle w:val="Titolo1"/>
        <w:rPr>
          <w:rStyle w:val="Nessuno"/>
          <w:lang w:val="it-IT"/>
        </w:rPr>
      </w:pPr>
      <w:bookmarkStart w:id="120" w:name="_Toc471894920"/>
      <w:bookmarkStart w:id="121" w:name="_Toc487610072"/>
      <w:r>
        <w:rPr>
          <w:rStyle w:val="Nessuno"/>
          <w:lang w:val="it-IT"/>
        </w:rPr>
        <w:lastRenderedPageBreak/>
        <w:t>CAPITOLO 10.</w:t>
      </w:r>
      <w:bookmarkEnd w:id="120"/>
      <w:bookmarkEnd w:id="121"/>
      <w:r>
        <w:rPr>
          <w:rStyle w:val="Nessuno"/>
          <w:lang w:val="it-IT"/>
        </w:rPr>
        <w:t xml:space="preserve"> </w:t>
      </w:r>
    </w:p>
    <w:p w14:paraId="4AB6F673" w14:textId="1ABFB2C6" w:rsidR="001D05F3" w:rsidRDefault="001D05F3" w:rsidP="0057522E">
      <w:pPr>
        <w:pStyle w:val="Titolo1"/>
        <w:rPr>
          <w:rStyle w:val="Nessuno"/>
          <w:lang w:val="it-IT"/>
        </w:rPr>
      </w:pPr>
      <w:bookmarkStart w:id="122" w:name="_Toc471894921"/>
      <w:bookmarkStart w:id="123" w:name="_Toc487610073"/>
      <w:r>
        <w:rPr>
          <w:rStyle w:val="Nessuno"/>
          <w:lang w:val="it-IT"/>
        </w:rPr>
        <w:t>SISTEMA DI GESTIONE QUALITÀ E SICUREZZA ALIMENTARE - SAFE QUALITY FOOD</w:t>
      </w:r>
      <w:bookmarkEnd w:id="122"/>
      <w:bookmarkEnd w:id="123"/>
    </w:p>
    <w:p w14:paraId="68197676" w14:textId="20FFCCA8" w:rsidR="001D05F3" w:rsidRDefault="001D05F3" w:rsidP="00C2610A">
      <w:pPr>
        <w:pStyle w:val="Titolo2"/>
        <w:jc w:val="both"/>
      </w:pPr>
      <w:bookmarkStart w:id="124" w:name="_Toc471894922"/>
      <w:bookmarkStart w:id="125" w:name="_Toc487610074"/>
      <w:r>
        <w:rPr>
          <w:rFonts w:eastAsia="Arial Unicode MS" w:cs="Arial Unicode MS"/>
        </w:rPr>
        <w:t>10.1 Generalità</w:t>
      </w:r>
      <w:bookmarkEnd w:id="124"/>
      <w:bookmarkEnd w:id="125"/>
    </w:p>
    <w:p w14:paraId="69403CB6" w14:textId="1683DF61" w:rsidR="001D05F3" w:rsidRPr="00216F55" w:rsidRDefault="001D05F3" w:rsidP="00216F55">
      <w:pPr>
        <w:pStyle w:val="Nessunaspaziatura"/>
        <w:jc w:val="both"/>
        <w:rPr>
          <w:rStyle w:val="Nessuno"/>
        </w:rPr>
      </w:pPr>
      <w:r>
        <w:rPr>
          <w:rStyle w:val="Nessuno"/>
          <w:rFonts w:eastAsia="Arial Unicode MS" w:cs="Arial Unicode MS"/>
        </w:rPr>
        <w:t xml:space="preserve">Il </w:t>
      </w:r>
      <w:proofErr w:type="spellStart"/>
      <w:r>
        <w:rPr>
          <w:rStyle w:val="Nessuno"/>
          <w:rFonts w:eastAsia="Arial Unicode MS" w:cs="Arial Unicode MS"/>
        </w:rPr>
        <w:t>Safe</w:t>
      </w:r>
      <w:proofErr w:type="spellEnd"/>
      <w:r>
        <w:rPr>
          <w:rStyle w:val="Nessuno"/>
          <w:rFonts w:eastAsia="Arial Unicode MS" w:cs="Arial Unicode MS"/>
        </w:rPr>
        <w:t xml:space="preserve"> </w:t>
      </w:r>
      <w:proofErr w:type="spellStart"/>
      <w:r>
        <w:rPr>
          <w:rStyle w:val="Nessuno"/>
          <w:rFonts w:eastAsia="Arial Unicode MS" w:cs="Arial Unicode MS"/>
        </w:rPr>
        <w:t>Quality</w:t>
      </w:r>
      <w:proofErr w:type="spellEnd"/>
      <w:r>
        <w:rPr>
          <w:rStyle w:val="Nessuno"/>
          <w:rFonts w:eastAsia="Arial Unicode MS" w:cs="Arial Unicode MS"/>
        </w:rPr>
        <w:t xml:space="preserve"> Food (SQF) è un sistema di certificazione di sicurezza alimentare che prevede un rigoroso sistema di gestione dei rischi per poter fornire prodotti sicuri per le imprese del settore alimentare. Nasce negli USA e copre tutti i punti della catena alimentare. Lo standard SQF è stato progettato per soddisfare le esigenze dei fornitori, dell’industria alimentare e dei consumatori. Il </w:t>
      </w:r>
      <w:proofErr w:type="spellStart"/>
      <w:r>
        <w:rPr>
          <w:rStyle w:val="Nessuno"/>
          <w:rFonts w:eastAsia="Arial Unicode MS" w:cs="Arial Unicode MS"/>
        </w:rPr>
        <w:t>Safe</w:t>
      </w:r>
      <w:proofErr w:type="spellEnd"/>
      <w:r>
        <w:rPr>
          <w:rStyle w:val="Nessuno"/>
          <w:rFonts w:eastAsia="Arial Unicode MS" w:cs="Arial Unicode MS"/>
        </w:rPr>
        <w:t xml:space="preserve"> </w:t>
      </w:r>
      <w:proofErr w:type="spellStart"/>
      <w:r>
        <w:rPr>
          <w:rStyle w:val="Nessuno"/>
          <w:rFonts w:eastAsia="Arial Unicode MS" w:cs="Arial Unicode MS"/>
        </w:rPr>
        <w:t>Quality</w:t>
      </w:r>
      <w:proofErr w:type="spellEnd"/>
      <w:r>
        <w:rPr>
          <w:rStyle w:val="Nessuno"/>
          <w:rFonts w:eastAsia="Arial Unicode MS" w:cs="Arial Unicode MS"/>
        </w:rPr>
        <w:t xml:space="preserve"> Food offre una soluzione per i produttori primari, i produttori, i distributori e gli intermediari, con la creazione di uno standard per la sicurezza degli alimenti </w:t>
      </w:r>
      <w:r>
        <w:rPr>
          <w:rStyle w:val="Nessuno"/>
          <w:rFonts w:eastAsia="Arial Unicode MS" w:cs="Arial Unicode MS"/>
          <w:i/>
          <w:iCs/>
        </w:rPr>
        <w:t>dal campo alla tavola</w:t>
      </w:r>
      <w:r>
        <w:rPr>
          <w:rStyle w:val="Nessuno"/>
          <w:rFonts w:eastAsia="Arial Unicode MS" w:cs="Arial Unicode MS"/>
        </w:rPr>
        <w:t>. Inoltre, richiedendo la conformità sia alle normative che alle esigenze del cliente, il codice SQF è predisposto per un mercato in continua evoluzione.</w:t>
      </w:r>
      <w:r w:rsidR="00216F55">
        <w:rPr>
          <w:rStyle w:val="Nessuno"/>
        </w:rPr>
        <w:t xml:space="preserve"> </w:t>
      </w:r>
      <w:r>
        <w:rPr>
          <w:rStyle w:val="Nessuno"/>
          <w:rFonts w:eastAsia="Arial Unicode MS" w:cs="Arial Unicode MS"/>
        </w:rPr>
        <w:t>L’edizione 7 dello standard SQF soddisfa le esigenze di tutti i fornitori del settore alimentare attraverso un sistema di certificazione riconosciuto a livello internazionale, con particolare attenzione all’applicazione sistematica del HACCP per il controllo dei pericoli.</w:t>
      </w:r>
      <w:r w:rsidR="00216F55">
        <w:rPr>
          <w:rStyle w:val="Nessuno"/>
        </w:rPr>
        <w:t xml:space="preserve"> </w:t>
      </w:r>
      <w:r>
        <w:rPr>
          <w:rStyle w:val="Nessuno"/>
          <w:rFonts w:eastAsia="Arial Unicode MS" w:cs="Arial Unicode MS"/>
        </w:rPr>
        <w:t>Inoltre, la realizzazione di un sistema di gestione SQF risponde ai requisiti di sicurezza alimentare e di qualità richiesti dai clienti e fornisce la soluzione per le aziende che riforniscono i mercati alimentari locali e globali.</w:t>
      </w:r>
    </w:p>
    <w:p w14:paraId="6065F4CC" w14:textId="613A92A3" w:rsidR="001D05F3" w:rsidRDefault="001D05F3" w:rsidP="00C2610A">
      <w:pPr>
        <w:pStyle w:val="Titolo2"/>
        <w:jc w:val="both"/>
      </w:pPr>
      <w:bookmarkStart w:id="126" w:name="_Toc471894923"/>
      <w:bookmarkStart w:id="127" w:name="_Toc487610075"/>
      <w:r>
        <w:rPr>
          <w:rFonts w:eastAsia="Arial Unicode MS" w:cs="Arial Unicode MS"/>
        </w:rPr>
        <w:t xml:space="preserve">10.2 </w:t>
      </w:r>
      <w:r w:rsidR="0057522E">
        <w:rPr>
          <w:rFonts w:eastAsia="Arial Unicode MS" w:cs="Arial Unicode MS"/>
        </w:rPr>
        <w:t xml:space="preserve">Riconoscimento da parte del </w:t>
      </w:r>
      <w:r>
        <w:rPr>
          <w:rFonts w:eastAsia="Arial Unicode MS" w:cs="Arial Unicode MS"/>
        </w:rPr>
        <w:t xml:space="preserve">Global Food </w:t>
      </w:r>
      <w:proofErr w:type="spellStart"/>
      <w:r>
        <w:rPr>
          <w:rFonts w:eastAsia="Arial Unicode MS" w:cs="Arial Unicode MS"/>
        </w:rPr>
        <w:t>Safety</w:t>
      </w:r>
      <w:proofErr w:type="spellEnd"/>
      <w:r>
        <w:rPr>
          <w:rFonts w:eastAsia="Arial Unicode MS" w:cs="Arial Unicode MS"/>
        </w:rPr>
        <w:t xml:space="preserve"> </w:t>
      </w:r>
      <w:proofErr w:type="spellStart"/>
      <w:r>
        <w:rPr>
          <w:rFonts w:eastAsia="Arial Unicode MS" w:cs="Arial Unicode MS"/>
        </w:rPr>
        <w:t>Initiative</w:t>
      </w:r>
      <w:bookmarkEnd w:id="126"/>
      <w:bookmarkEnd w:id="127"/>
      <w:proofErr w:type="spellEnd"/>
      <w:r>
        <w:rPr>
          <w:rFonts w:eastAsia="Arial Unicode MS" w:cs="Arial Unicode MS"/>
        </w:rPr>
        <w:t xml:space="preserve"> </w:t>
      </w:r>
    </w:p>
    <w:p w14:paraId="0739C0B3" w14:textId="5C3DDFB6" w:rsidR="008E6044" w:rsidRPr="008E6044" w:rsidRDefault="008E6044" w:rsidP="008E6044">
      <w:pPr>
        <w:pStyle w:val="Nessunaspaziatura"/>
        <w:jc w:val="both"/>
        <w:rPr>
          <w:rStyle w:val="Nessuno"/>
          <w:rFonts w:eastAsia="Arial Unicode MS" w:cs="Arial Unicode MS"/>
        </w:rPr>
      </w:pPr>
      <w:r>
        <w:rPr>
          <w:rFonts w:eastAsia="Arial Unicode MS" w:cs="Arial Unicode MS"/>
        </w:rPr>
        <w:t xml:space="preserve">Il Global Food </w:t>
      </w:r>
      <w:proofErr w:type="spellStart"/>
      <w:r>
        <w:rPr>
          <w:rFonts w:eastAsia="Arial Unicode MS" w:cs="Arial Unicode MS"/>
        </w:rPr>
        <w:t>Safety</w:t>
      </w:r>
      <w:proofErr w:type="spellEnd"/>
      <w:r>
        <w:rPr>
          <w:rFonts w:eastAsia="Arial Unicode MS" w:cs="Arial Unicode MS"/>
        </w:rPr>
        <w:t xml:space="preserve"> </w:t>
      </w:r>
      <w:proofErr w:type="spellStart"/>
      <w:r>
        <w:rPr>
          <w:rFonts w:eastAsia="Arial Unicode MS" w:cs="Arial Unicode MS"/>
        </w:rPr>
        <w:t>Initiative</w:t>
      </w:r>
      <w:proofErr w:type="spellEnd"/>
      <w:r>
        <w:rPr>
          <w:rFonts w:eastAsia="Arial Unicode MS" w:cs="Arial Unicode MS"/>
        </w:rPr>
        <w:t xml:space="preserve"> è un progetto guidato dall’industria che fornisce una linea di indirizzo sui sistemi di gestione della sicurezza alimentare necessari lungo la filiera di fornitura. Il programma si concretizza attraverso la collaborazione tra esperti nel campo della sicurezza alimentare e appartenenti a imprese di produzione, di vendita al dettaglio, della ristorazione, di servizi e a organizzazioni internazionali, governi, Università.</w:t>
      </w:r>
      <w:r>
        <w:t xml:space="preserve"> </w:t>
      </w:r>
      <w:r>
        <w:rPr>
          <w:rFonts w:eastAsia="Arial Unicode MS" w:cs="Arial Unicode MS"/>
        </w:rPr>
        <w:t xml:space="preserve">Attraverso seminari e tavoli di lavoro, le conoscenze acquisite sono condivise al fine di armonizzare i diversi approcci relativi esclusivamente alla sicurezza alimentare. </w:t>
      </w:r>
      <w:r>
        <w:rPr>
          <w:rStyle w:val="Nessuno"/>
          <w:rFonts w:eastAsia="Arial Unicode MS" w:cs="Arial Unicode MS"/>
        </w:rPr>
        <w:t>Tra gli standard di qualità riconosciuti dal GFSI è presente il SQF.</w:t>
      </w:r>
      <w:r>
        <w:rPr>
          <w:rStyle w:val="Nessuno"/>
        </w:rPr>
        <w:t xml:space="preserve"> </w:t>
      </w:r>
      <w:r>
        <w:rPr>
          <w:rStyle w:val="Nessuno"/>
          <w:rFonts w:eastAsia="Arial Unicode MS" w:cs="Arial Unicode MS"/>
        </w:rPr>
        <w:t>I requisiti comuni a tutti gli standard GFSI sono l’applicazione del metodo HACCP, l’applicazione di un sistema di gestione della qualità documentato e il controllo degli standard riferiti all’ambiente, ai processi produttivi, al personale impiegato.</w:t>
      </w:r>
    </w:p>
    <w:p w14:paraId="549E3750" w14:textId="17EE536E" w:rsidR="001D05F3" w:rsidRDefault="001D05F3" w:rsidP="00C2610A">
      <w:pPr>
        <w:pStyle w:val="Titolo2"/>
        <w:jc w:val="both"/>
      </w:pPr>
      <w:bookmarkStart w:id="128" w:name="_Toc471894924"/>
      <w:bookmarkStart w:id="129" w:name="_Toc487610076"/>
      <w:r>
        <w:rPr>
          <w:rFonts w:eastAsia="Arial Unicode MS" w:cs="Arial Unicode MS"/>
        </w:rPr>
        <w:t>10.3 Struttura di base del SQF standard</w:t>
      </w:r>
      <w:bookmarkEnd w:id="128"/>
      <w:bookmarkEnd w:id="129"/>
    </w:p>
    <w:p w14:paraId="69ADE985" w14:textId="6C7A8F2B" w:rsidR="001D05F3" w:rsidRDefault="001D05F3" w:rsidP="00CB0C27">
      <w:pPr>
        <w:pStyle w:val="Nessunaspaziatura"/>
        <w:jc w:val="both"/>
        <w:rPr>
          <w:rStyle w:val="Nessuno"/>
        </w:rPr>
      </w:pPr>
      <w:r>
        <w:rPr>
          <w:rStyle w:val="Nessuno"/>
          <w:rFonts w:eastAsia="Arial Unicode MS" w:cs="Arial Unicode MS"/>
        </w:rPr>
        <w:t xml:space="preserve">Ci sono </w:t>
      </w:r>
      <w:r w:rsidR="00C2610A">
        <w:rPr>
          <w:rStyle w:val="Nessuno"/>
          <w:rFonts w:eastAsia="Arial Unicode MS" w:cs="Arial Unicode MS"/>
        </w:rPr>
        <w:t>due</w:t>
      </w:r>
      <w:r>
        <w:rPr>
          <w:rStyle w:val="Nessuno"/>
          <w:rFonts w:eastAsia="Arial Unicode MS" w:cs="Arial Unicode MS"/>
        </w:rPr>
        <w:t xml:space="preserve"> livelli di certificazione per lo standard SQF</w:t>
      </w:r>
      <w:r w:rsidR="007638C6">
        <w:rPr>
          <w:rStyle w:val="Nessuno"/>
          <w:rFonts w:eastAsia="Arial Unicode MS" w:cs="Arial Unicode MS"/>
        </w:rPr>
        <w:t xml:space="preserve">, il </w:t>
      </w:r>
      <w:r w:rsidR="00CB0C27">
        <w:rPr>
          <w:rStyle w:val="Nessuno"/>
          <w:rFonts w:eastAsia="Arial Unicode MS" w:cs="Arial Unicode MS"/>
        </w:rPr>
        <w:t>2 ed il 3 poiché il l</w:t>
      </w:r>
      <w:r w:rsidR="00CB0C27">
        <w:rPr>
          <w:rStyle w:val="Nessuno"/>
        </w:rPr>
        <w:t>ivello di base 1 si riferisce semplicemente a</w:t>
      </w:r>
      <w:r>
        <w:rPr>
          <w:rStyle w:val="Nessuno"/>
        </w:rPr>
        <w:t xml:space="preserve">i fondamentali controlli di sicurezza alimentare. </w:t>
      </w:r>
    </w:p>
    <w:p w14:paraId="4FE4892E" w14:textId="77777777" w:rsidR="001D05F3" w:rsidRDefault="001D05F3" w:rsidP="00B723DD">
      <w:pPr>
        <w:pStyle w:val="Nessunaspaziatura"/>
        <w:numPr>
          <w:ilvl w:val="0"/>
          <w:numId w:val="169"/>
        </w:numPr>
        <w:jc w:val="both"/>
        <w:rPr>
          <w:rStyle w:val="Nessuno"/>
        </w:rPr>
      </w:pPr>
      <w:r>
        <w:rPr>
          <w:rStyle w:val="Nessuno"/>
        </w:rPr>
        <w:t>Livello 2. Corrisponde ad un piano di sicurezza alimentare HACCP certificato.</w:t>
      </w:r>
    </w:p>
    <w:p w14:paraId="0D6F78D7" w14:textId="77777777" w:rsidR="001D05F3" w:rsidRDefault="001D05F3" w:rsidP="00B723DD">
      <w:pPr>
        <w:pStyle w:val="Nessunaspaziatura"/>
        <w:numPr>
          <w:ilvl w:val="0"/>
          <w:numId w:val="169"/>
        </w:numPr>
        <w:jc w:val="both"/>
        <w:rPr>
          <w:rStyle w:val="Nessuno"/>
        </w:rPr>
      </w:pPr>
      <w:r>
        <w:rPr>
          <w:rStyle w:val="Nessuno"/>
        </w:rPr>
        <w:lastRenderedPageBreak/>
        <w:t xml:space="preserve">Livello 3. Rappresenta l’implementazione dei metodi di sicurezza alimentare e di gestione della qualità alimentare. Implica la realizzazione dei due livelli precedenti. </w:t>
      </w:r>
    </w:p>
    <w:p w14:paraId="045FC938" w14:textId="4889E611" w:rsidR="001D05F3" w:rsidRPr="002F7B8C" w:rsidRDefault="001D05F3" w:rsidP="002F7B8C">
      <w:pPr>
        <w:pStyle w:val="Nessunaspaziatura"/>
        <w:jc w:val="both"/>
        <w:rPr>
          <w:rStyle w:val="Nessuno"/>
        </w:rPr>
      </w:pPr>
      <w:r>
        <w:rPr>
          <w:rStyle w:val="Nessuno"/>
          <w:rFonts w:eastAsia="Arial Unicode MS" w:cs="Arial Unicode MS"/>
        </w:rPr>
        <w:t xml:space="preserve">In genere, la scelta del livello di certificazione dipende dal cliente che nel contratto indica al fornitore il livello minimo di certificazione richiesto. Con il Livello 3 l’azienda dimostra alla GDO ed ai consumatori il proprio impegno nella gestione della qualità. Il logo di qualità SQF apposto sui prodotti del </w:t>
      </w:r>
      <w:r>
        <w:rPr>
          <w:rStyle w:val="Nessuno"/>
          <w:rFonts w:eastAsia="Arial Unicode MS" w:cs="Arial Unicode MS"/>
          <w:i/>
          <w:iCs/>
        </w:rPr>
        <w:t xml:space="preserve">brand </w:t>
      </w:r>
      <w:r>
        <w:rPr>
          <w:rStyle w:val="Nessuno"/>
          <w:rFonts w:eastAsia="Arial Unicode MS" w:cs="Arial Unicode MS"/>
        </w:rPr>
        <w:t xml:space="preserve">migliora il grado di fiducia dei </w:t>
      </w:r>
      <w:proofErr w:type="spellStart"/>
      <w:r>
        <w:rPr>
          <w:rStyle w:val="Nessuno"/>
          <w:rFonts w:eastAsia="Arial Unicode MS" w:cs="Arial Unicode MS"/>
          <w:i/>
          <w:iCs/>
        </w:rPr>
        <w:t>retailers</w:t>
      </w:r>
      <w:proofErr w:type="spellEnd"/>
      <w:r>
        <w:rPr>
          <w:rStyle w:val="Nessuno"/>
          <w:rFonts w:eastAsia="Arial Unicode MS" w:cs="Arial Unicode MS"/>
        </w:rPr>
        <w:t xml:space="preserve"> (e dei consumatori) sull’impegno nella gestione dei rischi per il raggiungimento della sicurezza alimentare.</w:t>
      </w:r>
    </w:p>
    <w:p w14:paraId="69B7285B" w14:textId="0FDE9C87" w:rsidR="001D05F3" w:rsidRDefault="002F7B8C" w:rsidP="002F7B8C">
      <w:pPr>
        <w:pStyle w:val="Nessunaspaziatura"/>
        <w:spacing w:before="240" w:after="120"/>
        <w:ind w:firstLine="0"/>
        <w:jc w:val="both"/>
        <w:rPr>
          <w:rStyle w:val="Nessuno"/>
          <w:rFonts w:ascii="Calibri" w:eastAsia="Calibri" w:hAnsi="Calibri" w:cs="Calibri"/>
          <w:sz w:val="22"/>
          <w:szCs w:val="22"/>
          <w:lang w:val="en-US"/>
        </w:rPr>
      </w:pPr>
      <w:r w:rsidRPr="005D4F82">
        <w:rPr>
          <w:rStyle w:val="Riferimentodelicato"/>
        </w:rPr>
        <w:t>FIGURA.</w:t>
      </w:r>
      <w:r w:rsidR="001D05F3" w:rsidRPr="005D4F82">
        <w:rPr>
          <w:rStyle w:val="Riferimentodelicato"/>
        </w:rPr>
        <w:t xml:space="preserve"> </w:t>
      </w:r>
    </w:p>
    <w:tbl>
      <w:tblPr>
        <w:tblStyle w:val="Grigliatabella"/>
        <w:tblW w:w="0" w:type="auto"/>
        <w:tblLook w:val="04A0" w:firstRow="1" w:lastRow="0" w:firstColumn="1" w:lastColumn="0" w:noHBand="0" w:noVBand="1"/>
      </w:tblPr>
      <w:tblGrid>
        <w:gridCol w:w="5916"/>
        <w:gridCol w:w="2960"/>
      </w:tblGrid>
      <w:tr w:rsidR="00F72D58" w14:paraId="4A852125" w14:textId="77777777" w:rsidTr="00F72D58">
        <w:tc>
          <w:tcPr>
            <w:tcW w:w="4325" w:type="dxa"/>
          </w:tcPr>
          <w:p w14:paraId="071D8FA2" w14:textId="39471C43" w:rsidR="00F72D58" w:rsidRDefault="00F72D58" w:rsidP="00D405C7">
            <w:pPr>
              <w:pStyle w:val="Nessunaspaziatura"/>
              <w:pBdr>
                <w:top w:val="none" w:sz="0" w:space="0" w:color="auto"/>
                <w:left w:val="none" w:sz="0" w:space="0" w:color="auto"/>
                <w:bottom w:val="none" w:sz="0" w:space="0" w:color="auto"/>
                <w:right w:val="none" w:sz="0" w:space="0" w:color="auto"/>
                <w:between w:val="none" w:sz="0" w:space="0" w:color="auto"/>
                <w:bar w:val="none" w:sz="0" w:color="auto"/>
              </w:pBdr>
              <w:spacing w:before="120" w:after="120" w:line="240" w:lineRule="auto"/>
              <w:ind w:firstLine="0"/>
              <w:jc w:val="both"/>
              <w:rPr>
                <w:rStyle w:val="Riferimentodelicato"/>
                <w:rFonts w:ascii="Arial" w:hAnsi="Arial" w:cs="Arial"/>
                <w:sz w:val="20"/>
                <w:szCs w:val="20"/>
                <w:lang w:val="en-GB"/>
              </w:rPr>
            </w:pPr>
            <w:proofErr w:type="spellStart"/>
            <w:r w:rsidRPr="00F72D58">
              <w:rPr>
                <w:rStyle w:val="Riferimentodelicato"/>
                <w:rFonts w:ascii="Arial" w:hAnsi="Arial" w:cs="Arial"/>
                <w:sz w:val="20"/>
                <w:szCs w:val="20"/>
                <w:lang w:val="en-GB"/>
              </w:rPr>
              <w:t>Diffusione</w:t>
            </w:r>
            <w:proofErr w:type="spellEnd"/>
            <w:r w:rsidRPr="00F72D58">
              <w:rPr>
                <w:rStyle w:val="Riferimentodelicato"/>
                <w:rFonts w:ascii="Arial" w:hAnsi="Arial" w:cs="Arial"/>
                <w:sz w:val="20"/>
                <w:szCs w:val="20"/>
                <w:lang w:val="en-GB"/>
              </w:rPr>
              <w:t xml:space="preserve"> </w:t>
            </w:r>
            <w:proofErr w:type="spellStart"/>
            <w:r w:rsidRPr="00F72D58">
              <w:rPr>
                <w:rStyle w:val="Riferimentodelicato"/>
                <w:rFonts w:ascii="Arial" w:hAnsi="Arial" w:cs="Arial"/>
                <w:sz w:val="20"/>
                <w:szCs w:val="20"/>
                <w:lang w:val="en-GB"/>
              </w:rPr>
              <w:t>d</w:t>
            </w:r>
            <w:r w:rsidR="00D405C7">
              <w:rPr>
                <w:rStyle w:val="Riferimentodelicato"/>
                <w:rFonts w:ascii="Arial" w:hAnsi="Arial" w:cs="Arial"/>
                <w:sz w:val="20"/>
                <w:szCs w:val="20"/>
                <w:lang w:val="en-GB"/>
              </w:rPr>
              <w:t>ello</w:t>
            </w:r>
            <w:proofErr w:type="spellEnd"/>
            <w:r w:rsidR="00D405C7">
              <w:rPr>
                <w:rStyle w:val="Riferimentodelicato"/>
                <w:rFonts w:ascii="Arial" w:hAnsi="Arial" w:cs="Arial"/>
                <w:sz w:val="20"/>
                <w:szCs w:val="20"/>
                <w:lang w:val="en-GB"/>
              </w:rPr>
              <w:t xml:space="preserve"> standard Safe Quality Food</w:t>
            </w:r>
            <w:r w:rsidRPr="00F72D58">
              <w:rPr>
                <w:rStyle w:val="Riferimentodelicato"/>
                <w:rFonts w:ascii="Arial" w:hAnsi="Arial" w:cs="Arial"/>
                <w:sz w:val="20"/>
                <w:szCs w:val="20"/>
                <w:lang w:val="en-GB"/>
              </w:rPr>
              <w:t xml:space="preserve"> </w:t>
            </w:r>
          </w:p>
          <w:p w14:paraId="221A3E84" w14:textId="77777777" w:rsidR="00F72D58" w:rsidRDefault="00F72D58" w:rsidP="00D405C7">
            <w:pPr>
              <w:pStyle w:val="Nessunaspaziatura"/>
              <w:pBdr>
                <w:top w:val="none" w:sz="0" w:space="0" w:color="auto"/>
                <w:left w:val="none" w:sz="0" w:space="0" w:color="auto"/>
                <w:bottom w:val="none" w:sz="0" w:space="0" w:color="auto"/>
                <w:right w:val="none" w:sz="0" w:space="0" w:color="auto"/>
                <w:between w:val="none" w:sz="0" w:space="0" w:color="auto"/>
                <w:bar w:val="none" w:sz="0" w:color="auto"/>
              </w:pBdr>
              <w:spacing w:before="120" w:after="120" w:line="240" w:lineRule="auto"/>
              <w:ind w:firstLine="0"/>
              <w:jc w:val="both"/>
              <w:rPr>
                <w:rStyle w:val="Riferimentodelicato"/>
                <w:rFonts w:ascii="Arial" w:hAnsi="Arial" w:cs="Arial"/>
                <w:sz w:val="20"/>
                <w:szCs w:val="20"/>
                <w:lang w:val="en-GB"/>
              </w:rPr>
            </w:pPr>
            <w:r w:rsidRPr="00F72D58">
              <w:rPr>
                <w:rStyle w:val="Riferimentodelicato"/>
                <w:rFonts w:ascii="Arial" w:hAnsi="Arial" w:cs="Arial"/>
                <w:sz w:val="20"/>
                <w:szCs w:val="20"/>
                <w:lang w:val="en-GB"/>
              </w:rPr>
              <w:t>Fonte: SQF Certi0xFB01ed Suppliers Public Search</w:t>
            </w:r>
          </w:p>
          <w:p w14:paraId="4E8A99D6" w14:textId="3451A2DD" w:rsidR="00F72D58" w:rsidRPr="00F72D58" w:rsidRDefault="00F72D58" w:rsidP="00D405C7">
            <w:pPr>
              <w:pStyle w:val="Nessunaspaziatura"/>
              <w:pBdr>
                <w:top w:val="none" w:sz="0" w:space="0" w:color="auto"/>
                <w:left w:val="none" w:sz="0" w:space="0" w:color="auto"/>
                <w:bottom w:val="none" w:sz="0" w:space="0" w:color="auto"/>
                <w:right w:val="none" w:sz="0" w:space="0" w:color="auto"/>
                <w:between w:val="none" w:sz="0" w:space="0" w:color="auto"/>
                <w:bar w:val="none" w:sz="0" w:color="auto"/>
              </w:pBdr>
              <w:spacing w:before="120" w:after="120" w:line="240" w:lineRule="auto"/>
              <w:ind w:firstLine="0"/>
              <w:jc w:val="both"/>
              <w:rPr>
                <w:rStyle w:val="Riferimentodelicato"/>
                <w:rFonts w:ascii="Arial" w:hAnsi="Arial" w:cs="Arial"/>
                <w:sz w:val="20"/>
                <w:szCs w:val="20"/>
                <w:lang w:val="en-GB"/>
              </w:rPr>
            </w:pPr>
            <w:r w:rsidRPr="00F72D58">
              <w:rPr>
                <w:rStyle w:val="Riferimentodelicato"/>
                <w:rFonts w:ascii="Arial" w:hAnsi="Arial" w:cs="Arial"/>
                <w:sz w:val="20"/>
                <w:szCs w:val="20"/>
                <w:lang w:val="en-GB"/>
              </w:rPr>
              <w:t>http://www.sq0xFB01.com/suppliers/sqf-certi0xFB01ed-suppliers-interim-period/</w:t>
            </w:r>
          </w:p>
        </w:tc>
        <w:tc>
          <w:tcPr>
            <w:tcW w:w="4325" w:type="dxa"/>
          </w:tcPr>
          <w:p w14:paraId="363C8348" w14:textId="47691452" w:rsidR="00F72D58" w:rsidRPr="00D405C7" w:rsidRDefault="00D405C7" w:rsidP="00D405C7">
            <w:pPr>
              <w:pStyle w:val="Nessunaspaziatura"/>
              <w:pBdr>
                <w:top w:val="none" w:sz="0" w:space="0" w:color="auto"/>
                <w:left w:val="none" w:sz="0" w:space="0" w:color="auto"/>
                <w:bottom w:val="none" w:sz="0" w:space="0" w:color="auto"/>
                <w:right w:val="none" w:sz="0" w:space="0" w:color="auto"/>
                <w:between w:val="none" w:sz="0" w:space="0" w:color="auto"/>
                <w:bar w:val="none" w:sz="0" w:color="auto"/>
              </w:pBdr>
              <w:spacing w:before="120" w:after="120" w:line="240" w:lineRule="auto"/>
              <w:ind w:firstLine="0"/>
              <w:jc w:val="both"/>
              <w:rPr>
                <w:rStyle w:val="Riferimentodelicato"/>
                <w:rFonts w:ascii="Arial" w:hAnsi="Arial" w:cs="Arial"/>
                <w:sz w:val="20"/>
                <w:szCs w:val="20"/>
                <w:lang w:val="en-GB"/>
              </w:rPr>
            </w:pPr>
            <w:r w:rsidRPr="00D405C7">
              <w:rPr>
                <w:rStyle w:val="Riferimentodelicato"/>
                <w:rFonts w:ascii="Arial" w:hAnsi="Arial" w:cs="Arial"/>
                <w:sz w:val="20"/>
                <w:szCs w:val="20"/>
              </w:rPr>
              <w:t xml:space="preserve">Logo del </w:t>
            </w:r>
            <w:proofErr w:type="spellStart"/>
            <w:r w:rsidRPr="00D405C7">
              <w:rPr>
                <w:rStyle w:val="Riferimentodelicato"/>
                <w:rFonts w:ascii="Arial" w:hAnsi="Arial" w:cs="Arial"/>
                <w:sz w:val="20"/>
                <w:szCs w:val="20"/>
              </w:rPr>
              <w:t>Safe</w:t>
            </w:r>
            <w:proofErr w:type="spellEnd"/>
            <w:r w:rsidRPr="00D405C7">
              <w:rPr>
                <w:rStyle w:val="Riferimentodelicato"/>
                <w:rFonts w:ascii="Arial" w:hAnsi="Arial" w:cs="Arial"/>
                <w:sz w:val="20"/>
                <w:szCs w:val="20"/>
              </w:rPr>
              <w:t xml:space="preserve"> </w:t>
            </w:r>
            <w:proofErr w:type="spellStart"/>
            <w:r w:rsidRPr="00D405C7">
              <w:rPr>
                <w:rStyle w:val="Riferimentodelicato"/>
                <w:rFonts w:ascii="Arial" w:hAnsi="Arial" w:cs="Arial"/>
                <w:sz w:val="20"/>
                <w:szCs w:val="20"/>
              </w:rPr>
              <w:t>Quality</w:t>
            </w:r>
            <w:proofErr w:type="spellEnd"/>
            <w:r w:rsidRPr="00D405C7">
              <w:rPr>
                <w:rStyle w:val="Riferimentodelicato"/>
                <w:rFonts w:ascii="Arial" w:hAnsi="Arial" w:cs="Arial"/>
                <w:sz w:val="20"/>
                <w:szCs w:val="20"/>
              </w:rPr>
              <w:t xml:space="preserve"> Food standard</w:t>
            </w:r>
          </w:p>
        </w:tc>
      </w:tr>
      <w:tr w:rsidR="00F72D58" w14:paraId="2718BEB6" w14:textId="77777777" w:rsidTr="00F72D58">
        <w:tc>
          <w:tcPr>
            <w:tcW w:w="4325" w:type="dxa"/>
          </w:tcPr>
          <w:p w14:paraId="482228B7" w14:textId="54320BBA" w:rsidR="00F72D58" w:rsidRDefault="00F72D58" w:rsidP="00F72D58">
            <w:pPr>
              <w:pStyle w:val="Nessunaspaziatura"/>
              <w:pBdr>
                <w:top w:val="none" w:sz="0" w:space="0" w:color="auto"/>
                <w:left w:val="none" w:sz="0" w:space="0" w:color="auto"/>
                <w:bottom w:val="none" w:sz="0" w:space="0" w:color="auto"/>
                <w:right w:val="none" w:sz="0" w:space="0" w:color="auto"/>
                <w:between w:val="none" w:sz="0" w:space="0" w:color="auto"/>
                <w:bar w:val="none" w:sz="0" w:color="auto"/>
              </w:pBdr>
              <w:spacing w:before="240" w:after="120"/>
              <w:ind w:firstLine="0"/>
              <w:jc w:val="center"/>
              <w:rPr>
                <w:rStyle w:val="Riferimentodelicato"/>
                <w:sz w:val="22"/>
                <w:szCs w:val="22"/>
                <w:lang w:val="en-GB"/>
              </w:rPr>
            </w:pPr>
            <w:r>
              <w:rPr>
                <w:rStyle w:val="Nessuno"/>
                <w:noProof/>
                <w:lang w:eastAsia="it-IT"/>
              </w:rPr>
              <w:drawing>
                <wp:inline distT="0" distB="0" distL="0" distR="0" wp14:anchorId="1EF8BE7B" wp14:editId="671DEC25">
                  <wp:extent cx="3618000" cy="2494800"/>
                  <wp:effectExtent l="0" t="0" r="1905" b="1270"/>
                  <wp:docPr id="7" name="officeArt obj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3741834" name="image10.png"/>
                          <pic:cNvPicPr>
                            <a:picLocks noChangeAspect="1"/>
                          </pic:cNvPicPr>
                        </pic:nvPicPr>
                        <pic:blipFill>
                          <a:blip r:embed="rId83">
                            <a:extLst/>
                          </a:blip>
                          <a:stretch>
                            <a:fillRect/>
                          </a:stretch>
                        </pic:blipFill>
                        <pic:spPr>
                          <a:xfrm>
                            <a:off x="0" y="0"/>
                            <a:ext cx="3618000" cy="2494800"/>
                          </a:xfrm>
                          <a:prstGeom prst="rect">
                            <a:avLst/>
                          </a:prstGeom>
                          <a:ln w="12700" cap="flat">
                            <a:noFill/>
                            <a:miter lim="400000"/>
                          </a:ln>
                          <a:effectLst/>
                        </pic:spPr>
                      </pic:pic>
                    </a:graphicData>
                  </a:graphic>
                </wp:inline>
              </w:drawing>
            </w:r>
          </w:p>
        </w:tc>
        <w:tc>
          <w:tcPr>
            <w:tcW w:w="4325" w:type="dxa"/>
          </w:tcPr>
          <w:p w14:paraId="6180D92F" w14:textId="1B3034B5" w:rsidR="00F72D58" w:rsidRDefault="00F72D58" w:rsidP="00F72D58">
            <w:pPr>
              <w:pStyle w:val="Nessunaspaziatura"/>
              <w:pBdr>
                <w:top w:val="none" w:sz="0" w:space="0" w:color="auto"/>
                <w:left w:val="none" w:sz="0" w:space="0" w:color="auto"/>
                <w:bottom w:val="none" w:sz="0" w:space="0" w:color="auto"/>
                <w:right w:val="none" w:sz="0" w:space="0" w:color="auto"/>
                <w:between w:val="none" w:sz="0" w:space="0" w:color="auto"/>
                <w:bar w:val="none" w:sz="0" w:color="auto"/>
              </w:pBdr>
              <w:spacing w:before="240" w:after="120"/>
              <w:ind w:firstLine="0"/>
              <w:jc w:val="center"/>
              <w:rPr>
                <w:rStyle w:val="Riferimentodelicato"/>
                <w:sz w:val="22"/>
                <w:szCs w:val="22"/>
                <w:lang w:val="en-GB"/>
              </w:rPr>
            </w:pPr>
            <w:r>
              <w:rPr>
                <w:rStyle w:val="Nessuno"/>
                <w:noProof/>
                <w:lang w:eastAsia="it-IT"/>
              </w:rPr>
              <w:drawing>
                <wp:inline distT="0" distB="0" distL="0" distR="0" wp14:anchorId="2362BE33" wp14:editId="1E277815">
                  <wp:extent cx="1069200" cy="1440000"/>
                  <wp:effectExtent l="0" t="0" r="0" b="0"/>
                  <wp:docPr id="6" name="officeArt object"/>
                  <wp:cNvGraphicFramePr/>
                  <a:graphic xmlns:a="http://schemas.openxmlformats.org/drawingml/2006/main">
                    <a:graphicData uri="http://schemas.openxmlformats.org/drawingml/2006/picture">
                      <pic:pic xmlns:pic="http://schemas.openxmlformats.org/drawingml/2006/picture">
                        <pic:nvPicPr>
                          <pic:cNvPr id="1073741835" name="image11.jpeg"/>
                          <pic:cNvPicPr>
                            <a:picLocks noChangeAspect="1"/>
                          </pic:cNvPicPr>
                        </pic:nvPicPr>
                        <pic:blipFill>
                          <a:blip r:embed="rId84">
                            <a:extLst/>
                          </a:blip>
                          <a:stretch>
                            <a:fillRect/>
                          </a:stretch>
                        </pic:blipFill>
                        <pic:spPr>
                          <a:xfrm>
                            <a:off x="0" y="0"/>
                            <a:ext cx="1069200" cy="1440000"/>
                          </a:xfrm>
                          <a:prstGeom prst="rect">
                            <a:avLst/>
                          </a:prstGeom>
                          <a:ln w="12700" cap="flat">
                            <a:noFill/>
                            <a:miter lim="400000"/>
                          </a:ln>
                          <a:effectLst/>
                        </pic:spPr>
                      </pic:pic>
                    </a:graphicData>
                  </a:graphic>
                </wp:inline>
              </w:drawing>
            </w:r>
          </w:p>
        </w:tc>
      </w:tr>
    </w:tbl>
    <w:p w14:paraId="23F03BED" w14:textId="77777777" w:rsidR="00F72D58" w:rsidRDefault="00F72D58" w:rsidP="00F72D58">
      <w:pPr>
        <w:pStyle w:val="Nessunaspaziatura"/>
        <w:ind w:left="1259" w:firstLine="0"/>
        <w:jc w:val="center"/>
        <w:rPr>
          <w:rStyle w:val="Nessuno"/>
        </w:rPr>
      </w:pPr>
      <w:bookmarkStart w:id="130" w:name="_Toc471894925"/>
    </w:p>
    <w:p w14:paraId="547A4551" w14:textId="77777777" w:rsidR="00F72D58" w:rsidRPr="00D405C7" w:rsidRDefault="00F72D58" w:rsidP="00D405C7">
      <w:pPr>
        <w:pStyle w:val="Stile1"/>
      </w:pPr>
    </w:p>
    <w:p w14:paraId="032EF51D" w14:textId="0E048FD1" w:rsidR="00F72D58" w:rsidRDefault="00F72D58" w:rsidP="00D405C7">
      <w:pPr>
        <w:pStyle w:val="Stile1"/>
      </w:pPr>
    </w:p>
    <w:p w14:paraId="600DF601" w14:textId="37F59C74" w:rsidR="00D405C7" w:rsidRDefault="00D405C7" w:rsidP="00D405C7">
      <w:pPr>
        <w:pStyle w:val="Stile1"/>
      </w:pPr>
    </w:p>
    <w:p w14:paraId="647FEEA5" w14:textId="3BFE30CF" w:rsidR="00D405C7" w:rsidRDefault="00D405C7" w:rsidP="00D405C7">
      <w:pPr>
        <w:pStyle w:val="Stile1"/>
      </w:pPr>
    </w:p>
    <w:p w14:paraId="21A33B2F" w14:textId="5A3132B9" w:rsidR="00D405C7" w:rsidRDefault="00D405C7" w:rsidP="00D405C7">
      <w:pPr>
        <w:pStyle w:val="Stile1"/>
      </w:pPr>
    </w:p>
    <w:p w14:paraId="2C73D10E" w14:textId="64AA20BE" w:rsidR="00D405C7" w:rsidRDefault="00D405C7" w:rsidP="00D405C7">
      <w:pPr>
        <w:pStyle w:val="Stile1"/>
      </w:pPr>
    </w:p>
    <w:p w14:paraId="6DB71075" w14:textId="786803B9" w:rsidR="00D405C7" w:rsidRDefault="00D405C7" w:rsidP="00D405C7">
      <w:pPr>
        <w:pStyle w:val="Stile1"/>
      </w:pPr>
    </w:p>
    <w:p w14:paraId="4963CFCF" w14:textId="43FF2F91" w:rsidR="00D405C7" w:rsidRDefault="00D405C7" w:rsidP="00D405C7">
      <w:pPr>
        <w:pStyle w:val="Stile1"/>
      </w:pPr>
    </w:p>
    <w:p w14:paraId="2FD0B288" w14:textId="6BF109D4" w:rsidR="00D405C7" w:rsidRDefault="00D405C7" w:rsidP="00D405C7">
      <w:pPr>
        <w:pStyle w:val="Stile1"/>
      </w:pPr>
    </w:p>
    <w:p w14:paraId="1912FE02" w14:textId="77777777" w:rsidR="00D405C7" w:rsidRPr="00D405C7" w:rsidRDefault="00D405C7" w:rsidP="00D405C7">
      <w:pPr>
        <w:pStyle w:val="Stile1"/>
      </w:pPr>
    </w:p>
    <w:p w14:paraId="08262C38" w14:textId="1C4E9A67" w:rsidR="00F72D58" w:rsidRDefault="00F72D58" w:rsidP="00D405C7">
      <w:pPr>
        <w:pStyle w:val="Stile1"/>
      </w:pPr>
    </w:p>
    <w:p w14:paraId="0E86303F" w14:textId="77777777" w:rsidR="00D405C7" w:rsidRPr="00D405C7" w:rsidRDefault="00D405C7" w:rsidP="00D405C7">
      <w:pPr>
        <w:pStyle w:val="Stile1"/>
      </w:pPr>
    </w:p>
    <w:p w14:paraId="03BD6D5D" w14:textId="77777777" w:rsidR="00F72D58" w:rsidRPr="00D405C7" w:rsidRDefault="00F72D58" w:rsidP="00D405C7">
      <w:pPr>
        <w:pStyle w:val="Stile1"/>
      </w:pPr>
    </w:p>
    <w:p w14:paraId="4F7E65D8" w14:textId="01CF2B51" w:rsidR="001D05F3" w:rsidRDefault="001D05F3" w:rsidP="00C2610A">
      <w:pPr>
        <w:pStyle w:val="Titolo2"/>
        <w:jc w:val="both"/>
      </w:pPr>
      <w:bookmarkStart w:id="131" w:name="_Toc487610077"/>
      <w:r>
        <w:rPr>
          <w:rFonts w:eastAsia="Arial Unicode MS" w:cs="Arial Unicode MS"/>
        </w:rPr>
        <w:lastRenderedPageBreak/>
        <w:t>Bibliografia Capitolo 10</w:t>
      </w:r>
      <w:bookmarkEnd w:id="130"/>
      <w:bookmarkEnd w:id="131"/>
    </w:p>
    <w:p w14:paraId="3F160242" w14:textId="77777777" w:rsidR="001D05F3" w:rsidRPr="0091498E" w:rsidRDefault="00337644" w:rsidP="00B723DD">
      <w:pPr>
        <w:pStyle w:val="Nessunaspaziatura"/>
        <w:numPr>
          <w:ilvl w:val="0"/>
          <w:numId w:val="170"/>
        </w:numPr>
        <w:jc w:val="both"/>
        <w:rPr>
          <w:rStyle w:val="Nessuno"/>
          <w:color w:val="auto"/>
        </w:rPr>
      </w:pPr>
      <w:hyperlink r:id="rId85" w:history="1">
        <w:r w:rsidR="001D05F3" w:rsidRPr="0091498E">
          <w:rPr>
            <w:rStyle w:val="Hyperlink1"/>
            <w:color w:val="auto"/>
          </w:rPr>
          <w:t>http://www.cert-id.com/Certification-Programs/SQF-Certification.aspx</w:t>
        </w:r>
      </w:hyperlink>
    </w:p>
    <w:p w14:paraId="4A61824E" w14:textId="77777777" w:rsidR="001D05F3" w:rsidRPr="0091498E" w:rsidRDefault="00337644" w:rsidP="00B723DD">
      <w:pPr>
        <w:pStyle w:val="Nessunaspaziatura"/>
        <w:numPr>
          <w:ilvl w:val="0"/>
          <w:numId w:val="170"/>
        </w:numPr>
        <w:jc w:val="both"/>
        <w:rPr>
          <w:rStyle w:val="Nessuno"/>
          <w:color w:val="auto"/>
        </w:rPr>
      </w:pPr>
      <w:hyperlink r:id="rId86" w:history="1">
        <w:r w:rsidR="001D05F3" w:rsidRPr="0091498E">
          <w:rPr>
            <w:rStyle w:val="Hyperlink1"/>
            <w:color w:val="auto"/>
          </w:rPr>
          <w:t>http://www.nsf.org/services/by-industry/food-safety-quality/global-food-safety-certification/sqf-certification</w:t>
        </w:r>
      </w:hyperlink>
    </w:p>
    <w:p w14:paraId="19D0CC7F" w14:textId="77777777" w:rsidR="001D05F3" w:rsidRPr="0091498E" w:rsidRDefault="00337644" w:rsidP="00B723DD">
      <w:pPr>
        <w:pStyle w:val="Nessunaspaziatura"/>
        <w:numPr>
          <w:ilvl w:val="0"/>
          <w:numId w:val="170"/>
        </w:numPr>
        <w:jc w:val="both"/>
        <w:rPr>
          <w:rStyle w:val="Nessuno"/>
          <w:color w:val="auto"/>
        </w:rPr>
      </w:pPr>
      <w:hyperlink r:id="rId87" w:history="1">
        <w:r w:rsidR="001D05F3" w:rsidRPr="0091498E">
          <w:rPr>
            <w:rStyle w:val="Hyperlink1"/>
            <w:color w:val="auto"/>
          </w:rPr>
          <w:t>http://www.sgs.ca/en/Trade/Consumer-and-Industrial-Goods/Global-Schemes/Global-Food-Safety-Initiative-Certification/Safe-Quality-Food-Standard-SQF-Certification.aspx</w:t>
        </w:r>
      </w:hyperlink>
    </w:p>
    <w:p w14:paraId="7A41D5A9" w14:textId="77777777" w:rsidR="001D05F3" w:rsidRPr="0091498E" w:rsidRDefault="00337644" w:rsidP="00B723DD">
      <w:pPr>
        <w:pStyle w:val="Nessunaspaziatura"/>
        <w:numPr>
          <w:ilvl w:val="0"/>
          <w:numId w:val="170"/>
        </w:numPr>
        <w:jc w:val="both"/>
        <w:rPr>
          <w:rStyle w:val="Nessuno"/>
          <w:color w:val="auto"/>
        </w:rPr>
      </w:pPr>
      <w:hyperlink r:id="rId88" w:history="1">
        <w:r w:rsidR="001D05F3" w:rsidRPr="0091498E">
          <w:rPr>
            <w:rStyle w:val="Hyperlink1"/>
            <w:color w:val="auto"/>
          </w:rPr>
          <w:t>http://www.sqfi.com/</w:t>
        </w:r>
      </w:hyperlink>
    </w:p>
    <w:p w14:paraId="4AAEB712" w14:textId="77777777" w:rsidR="001D05F3" w:rsidRDefault="001D05F3" w:rsidP="00C2610A">
      <w:pPr>
        <w:pStyle w:val="Nessunaspaziatura"/>
        <w:ind w:left="1259" w:firstLine="0"/>
        <w:jc w:val="both"/>
        <w:rPr>
          <w:rStyle w:val="Nessuno"/>
        </w:rPr>
      </w:pPr>
    </w:p>
    <w:p w14:paraId="01107EC0" w14:textId="79FBC2E0" w:rsidR="001D05F3" w:rsidRDefault="001D05F3" w:rsidP="002B570E">
      <w:pPr>
        <w:pStyle w:val="Stile1"/>
        <w:rPr>
          <w:rStyle w:val="Nessuno"/>
        </w:rPr>
      </w:pPr>
    </w:p>
    <w:p w14:paraId="4A7015C4" w14:textId="7F23BFA9" w:rsidR="0006781E" w:rsidRDefault="0006781E" w:rsidP="002B570E">
      <w:pPr>
        <w:pStyle w:val="Stile1"/>
        <w:rPr>
          <w:rStyle w:val="Nessuno"/>
        </w:rPr>
      </w:pPr>
    </w:p>
    <w:p w14:paraId="197CC19D" w14:textId="191D8D84" w:rsidR="0006781E" w:rsidRDefault="0006781E" w:rsidP="002B570E">
      <w:pPr>
        <w:pStyle w:val="Stile1"/>
        <w:rPr>
          <w:rStyle w:val="Nessuno"/>
        </w:rPr>
      </w:pPr>
    </w:p>
    <w:p w14:paraId="1DCAB362" w14:textId="27BABF30" w:rsidR="0006781E" w:rsidRDefault="0006781E" w:rsidP="002B570E">
      <w:pPr>
        <w:pStyle w:val="Stile1"/>
        <w:rPr>
          <w:rStyle w:val="Nessuno"/>
        </w:rPr>
      </w:pPr>
    </w:p>
    <w:p w14:paraId="42455CE5" w14:textId="0267936C" w:rsidR="0006781E" w:rsidRDefault="0006781E" w:rsidP="002B570E">
      <w:pPr>
        <w:pStyle w:val="Stile1"/>
        <w:rPr>
          <w:rStyle w:val="Nessuno"/>
        </w:rPr>
      </w:pPr>
    </w:p>
    <w:p w14:paraId="5A8F37BA" w14:textId="527E4F33" w:rsidR="0006781E" w:rsidRDefault="0006781E" w:rsidP="002B570E">
      <w:pPr>
        <w:pStyle w:val="Stile1"/>
        <w:rPr>
          <w:rStyle w:val="Nessuno"/>
        </w:rPr>
      </w:pPr>
    </w:p>
    <w:p w14:paraId="52B13C3B" w14:textId="1E73BE2B" w:rsidR="0006781E" w:rsidRDefault="0006781E" w:rsidP="002B570E">
      <w:pPr>
        <w:pStyle w:val="Stile1"/>
        <w:rPr>
          <w:rStyle w:val="Nessuno"/>
        </w:rPr>
      </w:pPr>
    </w:p>
    <w:p w14:paraId="595341E0" w14:textId="00270869" w:rsidR="0006781E" w:rsidRDefault="0006781E" w:rsidP="002B570E">
      <w:pPr>
        <w:pStyle w:val="Stile1"/>
        <w:rPr>
          <w:rStyle w:val="Nessuno"/>
        </w:rPr>
      </w:pPr>
    </w:p>
    <w:p w14:paraId="747A64F4" w14:textId="4E8C633F" w:rsidR="0006781E" w:rsidRDefault="0006781E" w:rsidP="002B570E">
      <w:pPr>
        <w:pStyle w:val="Stile1"/>
        <w:rPr>
          <w:rStyle w:val="Nessuno"/>
        </w:rPr>
      </w:pPr>
    </w:p>
    <w:p w14:paraId="7AC84432" w14:textId="37E6D731" w:rsidR="0006781E" w:rsidRDefault="0006781E" w:rsidP="002B570E">
      <w:pPr>
        <w:pStyle w:val="Stile1"/>
        <w:rPr>
          <w:rStyle w:val="Nessuno"/>
        </w:rPr>
      </w:pPr>
    </w:p>
    <w:p w14:paraId="2DDA51A9" w14:textId="690B5358" w:rsidR="0006781E" w:rsidRDefault="0006781E" w:rsidP="002B570E">
      <w:pPr>
        <w:pStyle w:val="Stile1"/>
        <w:rPr>
          <w:rStyle w:val="Nessuno"/>
        </w:rPr>
      </w:pPr>
    </w:p>
    <w:p w14:paraId="72893753" w14:textId="4ADF2646" w:rsidR="0006781E" w:rsidRDefault="0006781E" w:rsidP="002B570E">
      <w:pPr>
        <w:pStyle w:val="Stile1"/>
        <w:rPr>
          <w:rStyle w:val="Nessuno"/>
        </w:rPr>
      </w:pPr>
    </w:p>
    <w:p w14:paraId="6DCC3AC5" w14:textId="77777777" w:rsidR="0006781E" w:rsidRDefault="0006781E" w:rsidP="002B570E">
      <w:pPr>
        <w:pStyle w:val="Stile1"/>
        <w:rPr>
          <w:rStyle w:val="Nessuno"/>
        </w:rPr>
      </w:pPr>
    </w:p>
    <w:p w14:paraId="70DB3E40" w14:textId="77777777" w:rsidR="001D05F3" w:rsidRDefault="001D05F3" w:rsidP="002B570E">
      <w:pPr>
        <w:pStyle w:val="Stile1"/>
        <w:rPr>
          <w:rStyle w:val="Nessuno"/>
        </w:rPr>
      </w:pPr>
    </w:p>
    <w:p w14:paraId="25F0076D" w14:textId="77777777" w:rsidR="001D05F3" w:rsidRDefault="001D05F3" w:rsidP="002B570E">
      <w:pPr>
        <w:pStyle w:val="Stile1"/>
        <w:rPr>
          <w:rStyle w:val="Nessuno"/>
        </w:rPr>
      </w:pPr>
    </w:p>
    <w:p w14:paraId="0459AE74" w14:textId="77777777" w:rsidR="001D05F3" w:rsidRDefault="001D05F3" w:rsidP="002B570E">
      <w:pPr>
        <w:pStyle w:val="Stile1"/>
        <w:rPr>
          <w:rStyle w:val="Nessuno"/>
        </w:rPr>
      </w:pPr>
    </w:p>
    <w:p w14:paraId="7F86410C" w14:textId="47606237" w:rsidR="001D05F3" w:rsidRDefault="001D05F3" w:rsidP="002B570E">
      <w:pPr>
        <w:pStyle w:val="Stile1"/>
        <w:rPr>
          <w:rStyle w:val="Nessuno"/>
        </w:rPr>
      </w:pPr>
    </w:p>
    <w:p w14:paraId="57A4B0C5" w14:textId="7F026899" w:rsidR="002F7B8C" w:rsidRDefault="002F7B8C" w:rsidP="002B570E">
      <w:pPr>
        <w:pStyle w:val="Stile1"/>
        <w:rPr>
          <w:rStyle w:val="Nessuno"/>
        </w:rPr>
      </w:pPr>
    </w:p>
    <w:p w14:paraId="1A73C479" w14:textId="4095E2CD" w:rsidR="002F7B8C" w:rsidRDefault="002F7B8C" w:rsidP="002B570E">
      <w:pPr>
        <w:pStyle w:val="Stile1"/>
        <w:rPr>
          <w:rStyle w:val="Nessuno"/>
        </w:rPr>
      </w:pPr>
    </w:p>
    <w:p w14:paraId="512A96F5" w14:textId="36DE3353" w:rsidR="002F7B8C" w:rsidRDefault="002F7B8C" w:rsidP="002B570E">
      <w:pPr>
        <w:pStyle w:val="Stile1"/>
        <w:rPr>
          <w:rStyle w:val="Nessuno"/>
        </w:rPr>
      </w:pPr>
    </w:p>
    <w:p w14:paraId="0563D498" w14:textId="2402D9AE" w:rsidR="002F7B8C" w:rsidRDefault="002F7B8C" w:rsidP="002B570E">
      <w:pPr>
        <w:pStyle w:val="Stile1"/>
        <w:rPr>
          <w:rStyle w:val="Nessuno"/>
        </w:rPr>
      </w:pPr>
    </w:p>
    <w:p w14:paraId="1C65A175" w14:textId="7B9DF451" w:rsidR="002F7B8C" w:rsidRDefault="002F7B8C" w:rsidP="002B570E">
      <w:pPr>
        <w:pStyle w:val="Stile1"/>
        <w:rPr>
          <w:rStyle w:val="Nessuno"/>
        </w:rPr>
      </w:pPr>
    </w:p>
    <w:p w14:paraId="75B2D0EB" w14:textId="7ADC2F7D" w:rsidR="002F7B8C" w:rsidRDefault="002F7B8C" w:rsidP="002B570E">
      <w:pPr>
        <w:pStyle w:val="Stile1"/>
        <w:rPr>
          <w:rStyle w:val="Nessuno"/>
        </w:rPr>
      </w:pPr>
    </w:p>
    <w:p w14:paraId="6C16D3DB" w14:textId="421398F5" w:rsidR="002F7B8C" w:rsidRDefault="002F7B8C" w:rsidP="002B570E">
      <w:pPr>
        <w:pStyle w:val="Stile1"/>
        <w:rPr>
          <w:rStyle w:val="Nessuno"/>
        </w:rPr>
      </w:pPr>
    </w:p>
    <w:p w14:paraId="04DFC3D4" w14:textId="0D4A08B4" w:rsidR="002F7B8C" w:rsidRDefault="002F7B8C" w:rsidP="002B570E">
      <w:pPr>
        <w:pStyle w:val="Stile1"/>
        <w:rPr>
          <w:rStyle w:val="Nessuno"/>
        </w:rPr>
      </w:pPr>
    </w:p>
    <w:p w14:paraId="6C3C8760" w14:textId="2F37E801" w:rsidR="002F7B8C" w:rsidRDefault="002F7B8C" w:rsidP="002B570E">
      <w:pPr>
        <w:pStyle w:val="Stile1"/>
        <w:rPr>
          <w:rStyle w:val="Nessuno"/>
        </w:rPr>
      </w:pPr>
    </w:p>
    <w:p w14:paraId="0ECC3A6B" w14:textId="79D16B76" w:rsidR="002F7B8C" w:rsidRDefault="002F7B8C" w:rsidP="002B570E">
      <w:pPr>
        <w:pStyle w:val="Stile1"/>
        <w:rPr>
          <w:rStyle w:val="Nessuno"/>
        </w:rPr>
      </w:pPr>
    </w:p>
    <w:p w14:paraId="721485AD" w14:textId="54FFD023" w:rsidR="002F7B8C" w:rsidRDefault="002F7B8C" w:rsidP="002B570E">
      <w:pPr>
        <w:pStyle w:val="Stile1"/>
        <w:rPr>
          <w:rStyle w:val="Nessuno"/>
        </w:rPr>
      </w:pPr>
    </w:p>
    <w:p w14:paraId="74E0C0AE" w14:textId="001D0D75" w:rsidR="002F7B8C" w:rsidRDefault="002F7B8C" w:rsidP="002B570E">
      <w:pPr>
        <w:pStyle w:val="Stile1"/>
        <w:rPr>
          <w:rStyle w:val="Nessuno"/>
        </w:rPr>
      </w:pPr>
    </w:p>
    <w:p w14:paraId="7599EFE2" w14:textId="6C6A989F" w:rsidR="002F7B8C" w:rsidRDefault="002F7B8C" w:rsidP="002B570E">
      <w:pPr>
        <w:pStyle w:val="Stile1"/>
        <w:rPr>
          <w:rStyle w:val="Nessuno"/>
        </w:rPr>
      </w:pPr>
    </w:p>
    <w:p w14:paraId="506E0E5C" w14:textId="5AA8494A" w:rsidR="0006781E" w:rsidRDefault="0006781E" w:rsidP="002B570E">
      <w:pPr>
        <w:pStyle w:val="Stile1"/>
        <w:rPr>
          <w:rStyle w:val="Nessuno"/>
        </w:rPr>
      </w:pPr>
    </w:p>
    <w:p w14:paraId="051094D2" w14:textId="1911214E" w:rsidR="0006781E" w:rsidRDefault="0006781E" w:rsidP="002B570E">
      <w:pPr>
        <w:pStyle w:val="Stile1"/>
        <w:rPr>
          <w:rStyle w:val="Nessuno"/>
        </w:rPr>
      </w:pPr>
    </w:p>
    <w:p w14:paraId="41377844" w14:textId="68FDC5F1" w:rsidR="0006781E" w:rsidRDefault="0006781E" w:rsidP="002B570E">
      <w:pPr>
        <w:pStyle w:val="Stile1"/>
        <w:rPr>
          <w:rStyle w:val="Nessuno"/>
        </w:rPr>
      </w:pPr>
    </w:p>
    <w:p w14:paraId="6A9FB08D" w14:textId="6B6F5C69" w:rsidR="0006781E" w:rsidRDefault="0006781E" w:rsidP="002B570E">
      <w:pPr>
        <w:pStyle w:val="Stile1"/>
        <w:rPr>
          <w:rStyle w:val="Nessuno"/>
        </w:rPr>
      </w:pPr>
    </w:p>
    <w:p w14:paraId="2A391158" w14:textId="2086407F" w:rsidR="0006781E" w:rsidRDefault="0006781E" w:rsidP="002B570E">
      <w:pPr>
        <w:pStyle w:val="Stile1"/>
        <w:rPr>
          <w:rStyle w:val="Nessuno"/>
        </w:rPr>
      </w:pPr>
    </w:p>
    <w:p w14:paraId="5965061A" w14:textId="66DF085D" w:rsidR="0006781E" w:rsidRDefault="0006781E" w:rsidP="002B570E">
      <w:pPr>
        <w:pStyle w:val="Stile1"/>
        <w:rPr>
          <w:rStyle w:val="Nessuno"/>
        </w:rPr>
      </w:pPr>
    </w:p>
    <w:p w14:paraId="1550B7D9" w14:textId="03849E86" w:rsidR="0006781E" w:rsidRDefault="0006781E" w:rsidP="002B570E">
      <w:pPr>
        <w:pStyle w:val="Stile1"/>
        <w:rPr>
          <w:rStyle w:val="Nessuno"/>
        </w:rPr>
      </w:pPr>
    </w:p>
    <w:p w14:paraId="11C237C0" w14:textId="61C67A5F" w:rsidR="0006781E" w:rsidRDefault="0006781E" w:rsidP="002B570E">
      <w:pPr>
        <w:pStyle w:val="Stile1"/>
        <w:rPr>
          <w:rStyle w:val="Nessuno"/>
        </w:rPr>
      </w:pPr>
    </w:p>
    <w:p w14:paraId="165173AB" w14:textId="1F6BB693" w:rsidR="0006781E" w:rsidRDefault="0006781E" w:rsidP="002B570E">
      <w:pPr>
        <w:pStyle w:val="Stile1"/>
        <w:rPr>
          <w:rStyle w:val="Nessuno"/>
        </w:rPr>
      </w:pPr>
    </w:p>
    <w:p w14:paraId="0247EC70" w14:textId="3CECC98A" w:rsidR="0006781E" w:rsidRDefault="0006781E" w:rsidP="002B570E">
      <w:pPr>
        <w:pStyle w:val="Stile1"/>
        <w:rPr>
          <w:rStyle w:val="Nessuno"/>
        </w:rPr>
      </w:pPr>
    </w:p>
    <w:p w14:paraId="62FC7B70" w14:textId="5AF9357B" w:rsidR="0006781E" w:rsidRDefault="0006781E" w:rsidP="002B570E">
      <w:pPr>
        <w:pStyle w:val="Stile1"/>
        <w:rPr>
          <w:rStyle w:val="Nessuno"/>
        </w:rPr>
      </w:pPr>
    </w:p>
    <w:p w14:paraId="25859B6F" w14:textId="64A9029A" w:rsidR="0006781E" w:rsidRDefault="0006781E" w:rsidP="002B570E">
      <w:pPr>
        <w:pStyle w:val="Stile1"/>
        <w:rPr>
          <w:rStyle w:val="Nessuno"/>
        </w:rPr>
      </w:pPr>
    </w:p>
    <w:p w14:paraId="42D5BB6A" w14:textId="7F5C7906" w:rsidR="0006781E" w:rsidRDefault="0006781E" w:rsidP="002B570E">
      <w:pPr>
        <w:pStyle w:val="Stile1"/>
        <w:rPr>
          <w:rStyle w:val="Nessuno"/>
        </w:rPr>
      </w:pPr>
    </w:p>
    <w:p w14:paraId="199BE5CD" w14:textId="11E22A54" w:rsidR="0006781E" w:rsidRDefault="0006781E" w:rsidP="002B570E">
      <w:pPr>
        <w:pStyle w:val="Stile1"/>
        <w:rPr>
          <w:rStyle w:val="Nessuno"/>
        </w:rPr>
      </w:pPr>
    </w:p>
    <w:p w14:paraId="2C7E89AC" w14:textId="39D232D8" w:rsidR="0006781E" w:rsidRDefault="0006781E" w:rsidP="002B570E">
      <w:pPr>
        <w:pStyle w:val="Stile1"/>
        <w:rPr>
          <w:rStyle w:val="Nessuno"/>
        </w:rPr>
      </w:pPr>
    </w:p>
    <w:p w14:paraId="4FF558A4" w14:textId="6B1A2D57" w:rsidR="0006781E" w:rsidRDefault="0006781E" w:rsidP="002B570E">
      <w:pPr>
        <w:pStyle w:val="Stile1"/>
        <w:rPr>
          <w:rStyle w:val="Nessuno"/>
        </w:rPr>
      </w:pPr>
    </w:p>
    <w:p w14:paraId="664A413D" w14:textId="3E69FD17" w:rsidR="0006781E" w:rsidRDefault="0006781E" w:rsidP="002B570E">
      <w:pPr>
        <w:pStyle w:val="Stile1"/>
        <w:rPr>
          <w:rStyle w:val="Nessuno"/>
        </w:rPr>
      </w:pPr>
    </w:p>
    <w:p w14:paraId="031F3918" w14:textId="0C60AF08" w:rsidR="0006781E" w:rsidRDefault="0006781E" w:rsidP="002B570E">
      <w:pPr>
        <w:pStyle w:val="Stile1"/>
        <w:rPr>
          <w:rStyle w:val="Nessuno"/>
        </w:rPr>
      </w:pPr>
    </w:p>
    <w:p w14:paraId="74277675" w14:textId="3CC04FE9" w:rsidR="0006781E" w:rsidRDefault="0006781E" w:rsidP="002B570E">
      <w:pPr>
        <w:pStyle w:val="Stile1"/>
        <w:rPr>
          <w:rStyle w:val="Nessuno"/>
        </w:rPr>
      </w:pPr>
    </w:p>
    <w:p w14:paraId="38C67097" w14:textId="686A7C3A" w:rsidR="0006781E" w:rsidRDefault="0006781E" w:rsidP="002B570E">
      <w:pPr>
        <w:pStyle w:val="Stile1"/>
        <w:rPr>
          <w:rStyle w:val="Nessuno"/>
        </w:rPr>
      </w:pPr>
    </w:p>
    <w:p w14:paraId="582C9EDA" w14:textId="088A70BC" w:rsidR="0006781E" w:rsidRDefault="0006781E" w:rsidP="002B570E">
      <w:pPr>
        <w:pStyle w:val="Stile1"/>
        <w:rPr>
          <w:rStyle w:val="Nessuno"/>
        </w:rPr>
      </w:pPr>
    </w:p>
    <w:p w14:paraId="42138642" w14:textId="27E9C3A9" w:rsidR="0006781E" w:rsidRDefault="0006781E" w:rsidP="002B570E">
      <w:pPr>
        <w:pStyle w:val="Stile1"/>
        <w:rPr>
          <w:rStyle w:val="Nessuno"/>
        </w:rPr>
      </w:pPr>
    </w:p>
    <w:p w14:paraId="4E03E031" w14:textId="75A31C4E" w:rsidR="0006781E" w:rsidRDefault="0006781E" w:rsidP="002B570E">
      <w:pPr>
        <w:pStyle w:val="Stile1"/>
        <w:rPr>
          <w:rStyle w:val="Nessuno"/>
        </w:rPr>
      </w:pPr>
    </w:p>
    <w:p w14:paraId="0D81C637" w14:textId="4D8FD17D" w:rsidR="0006781E" w:rsidRDefault="0006781E" w:rsidP="002B570E">
      <w:pPr>
        <w:pStyle w:val="Stile1"/>
        <w:rPr>
          <w:rStyle w:val="Nessuno"/>
        </w:rPr>
      </w:pPr>
    </w:p>
    <w:p w14:paraId="2164815A" w14:textId="4A600942" w:rsidR="0006781E" w:rsidRDefault="0006781E" w:rsidP="002B570E">
      <w:pPr>
        <w:pStyle w:val="Stile1"/>
        <w:rPr>
          <w:rStyle w:val="Nessuno"/>
        </w:rPr>
      </w:pPr>
    </w:p>
    <w:p w14:paraId="614FF7CD" w14:textId="1C814CA3" w:rsidR="0006781E" w:rsidRDefault="0006781E" w:rsidP="002B570E">
      <w:pPr>
        <w:pStyle w:val="Stile1"/>
        <w:rPr>
          <w:rStyle w:val="Nessuno"/>
        </w:rPr>
      </w:pPr>
    </w:p>
    <w:p w14:paraId="2765D92A" w14:textId="41D5FD5D" w:rsidR="0006781E" w:rsidRDefault="0006781E" w:rsidP="002B570E">
      <w:pPr>
        <w:pStyle w:val="Stile1"/>
        <w:rPr>
          <w:rStyle w:val="Nessuno"/>
        </w:rPr>
      </w:pPr>
    </w:p>
    <w:p w14:paraId="4965B027" w14:textId="02FEED1B" w:rsidR="0006781E" w:rsidRDefault="0006781E" w:rsidP="002B570E">
      <w:pPr>
        <w:pStyle w:val="Stile1"/>
        <w:rPr>
          <w:rStyle w:val="Nessuno"/>
        </w:rPr>
      </w:pPr>
    </w:p>
    <w:p w14:paraId="08DAD943" w14:textId="19C1D3CE" w:rsidR="0006781E" w:rsidRDefault="0006781E" w:rsidP="002B570E">
      <w:pPr>
        <w:pStyle w:val="Stile1"/>
        <w:rPr>
          <w:rStyle w:val="Nessuno"/>
        </w:rPr>
      </w:pPr>
    </w:p>
    <w:p w14:paraId="3BE732DE" w14:textId="66D75BA8" w:rsidR="0006781E" w:rsidRDefault="0006781E" w:rsidP="002B570E">
      <w:pPr>
        <w:pStyle w:val="Stile1"/>
        <w:rPr>
          <w:rStyle w:val="Nessuno"/>
        </w:rPr>
      </w:pPr>
    </w:p>
    <w:p w14:paraId="6EE42082" w14:textId="5DC26BF0" w:rsidR="0006781E" w:rsidRDefault="0006781E" w:rsidP="002B570E">
      <w:pPr>
        <w:pStyle w:val="Stile1"/>
        <w:rPr>
          <w:rStyle w:val="Nessuno"/>
        </w:rPr>
      </w:pPr>
    </w:p>
    <w:p w14:paraId="06B3AEAE" w14:textId="54449559" w:rsidR="0006781E" w:rsidRDefault="0006781E" w:rsidP="002B570E">
      <w:pPr>
        <w:pStyle w:val="Stile1"/>
        <w:rPr>
          <w:rStyle w:val="Nessuno"/>
        </w:rPr>
      </w:pPr>
    </w:p>
    <w:p w14:paraId="662260E7" w14:textId="0143D300" w:rsidR="0006781E" w:rsidRDefault="0006781E" w:rsidP="002B570E">
      <w:pPr>
        <w:pStyle w:val="Stile1"/>
        <w:rPr>
          <w:rStyle w:val="Nessuno"/>
        </w:rPr>
      </w:pPr>
    </w:p>
    <w:p w14:paraId="22025D2D" w14:textId="759C3DC2" w:rsidR="0006781E" w:rsidRDefault="0006781E" w:rsidP="002B570E">
      <w:pPr>
        <w:pStyle w:val="Stile1"/>
        <w:rPr>
          <w:rStyle w:val="Nessuno"/>
        </w:rPr>
      </w:pPr>
    </w:p>
    <w:p w14:paraId="05FA2D26" w14:textId="2982BA35" w:rsidR="0006781E" w:rsidRDefault="0006781E" w:rsidP="002B570E">
      <w:pPr>
        <w:pStyle w:val="Stile1"/>
        <w:rPr>
          <w:rStyle w:val="Nessuno"/>
        </w:rPr>
      </w:pPr>
    </w:p>
    <w:p w14:paraId="172E4891" w14:textId="49D006E3" w:rsidR="0006781E" w:rsidRDefault="0006781E" w:rsidP="002B570E">
      <w:pPr>
        <w:pStyle w:val="Stile1"/>
        <w:rPr>
          <w:rStyle w:val="Nessuno"/>
        </w:rPr>
      </w:pPr>
    </w:p>
    <w:p w14:paraId="4CA517D8" w14:textId="1A5CD549" w:rsidR="0006781E" w:rsidRDefault="0006781E" w:rsidP="002B570E">
      <w:pPr>
        <w:pStyle w:val="Stile1"/>
        <w:rPr>
          <w:rStyle w:val="Nessuno"/>
        </w:rPr>
      </w:pPr>
    </w:p>
    <w:p w14:paraId="766F0538" w14:textId="77777777" w:rsidR="0006781E" w:rsidRDefault="0006781E" w:rsidP="002B570E">
      <w:pPr>
        <w:pStyle w:val="Stile1"/>
        <w:rPr>
          <w:rStyle w:val="Nessuno"/>
        </w:rPr>
      </w:pPr>
    </w:p>
    <w:p w14:paraId="3164E391" w14:textId="77777777" w:rsidR="002F7B8C" w:rsidRDefault="002F7B8C" w:rsidP="002B570E">
      <w:pPr>
        <w:pStyle w:val="Stile1"/>
        <w:rPr>
          <w:rStyle w:val="Nessuno"/>
        </w:rPr>
      </w:pPr>
    </w:p>
    <w:p w14:paraId="5C7A704E" w14:textId="77777777" w:rsidR="001D05F3" w:rsidRDefault="001D05F3" w:rsidP="002B570E">
      <w:pPr>
        <w:pStyle w:val="Stile1"/>
        <w:rPr>
          <w:rStyle w:val="Nessuno"/>
        </w:rPr>
      </w:pPr>
    </w:p>
    <w:p w14:paraId="60333F6B" w14:textId="77777777" w:rsidR="001D05F3" w:rsidRDefault="001D05F3" w:rsidP="002B570E">
      <w:pPr>
        <w:pStyle w:val="Stile1"/>
        <w:rPr>
          <w:rStyle w:val="Nessuno"/>
        </w:rPr>
      </w:pPr>
    </w:p>
    <w:p w14:paraId="2914D8F8" w14:textId="67A0C227" w:rsidR="001D05F3" w:rsidRDefault="001D05F3" w:rsidP="001D05F3">
      <w:pPr>
        <w:pStyle w:val="Titolo1"/>
        <w:rPr>
          <w:rStyle w:val="Nessuno"/>
          <w:lang w:val="it-IT"/>
        </w:rPr>
      </w:pPr>
      <w:bookmarkStart w:id="132" w:name="_Toc471894926"/>
      <w:bookmarkStart w:id="133" w:name="_Toc487610078"/>
      <w:r>
        <w:rPr>
          <w:rStyle w:val="Nessuno"/>
          <w:lang w:val="it-IT"/>
        </w:rPr>
        <w:lastRenderedPageBreak/>
        <w:t>CAPITOLO 11.</w:t>
      </w:r>
      <w:bookmarkEnd w:id="132"/>
      <w:bookmarkEnd w:id="133"/>
      <w:r>
        <w:rPr>
          <w:rStyle w:val="Nessuno"/>
          <w:lang w:val="it-IT"/>
        </w:rPr>
        <w:t xml:space="preserve"> </w:t>
      </w:r>
    </w:p>
    <w:p w14:paraId="1FD4678E" w14:textId="2F838574" w:rsidR="001D05F3" w:rsidRDefault="001D05F3" w:rsidP="001D05F3">
      <w:pPr>
        <w:pStyle w:val="Titolo1"/>
        <w:rPr>
          <w:rStyle w:val="Nessuno"/>
          <w:lang w:val="it-IT"/>
        </w:rPr>
      </w:pPr>
      <w:bookmarkStart w:id="134" w:name="_Toc471894927"/>
      <w:bookmarkStart w:id="135" w:name="_Toc487610079"/>
      <w:r>
        <w:rPr>
          <w:rStyle w:val="Nessuno"/>
          <w:lang w:val="it-IT"/>
        </w:rPr>
        <w:t>CERTIFICAZIONE DI PRODOTTO PER LA SICUREZZA ALIMENTARE - BRC FOOD</w:t>
      </w:r>
      <w:bookmarkEnd w:id="134"/>
      <w:bookmarkEnd w:id="135"/>
    </w:p>
    <w:p w14:paraId="329574AD" w14:textId="7FDD5C71" w:rsidR="001D05F3" w:rsidRDefault="001D05F3" w:rsidP="001D05F3">
      <w:pPr>
        <w:pStyle w:val="Titolo2"/>
      </w:pPr>
      <w:bookmarkStart w:id="136" w:name="_Toc471894928"/>
      <w:bookmarkStart w:id="137" w:name="_Toc487610080"/>
      <w:r>
        <w:rPr>
          <w:rFonts w:eastAsia="Arial Unicode MS" w:cs="Arial Unicode MS"/>
        </w:rPr>
        <w:t>11.1 Generalità</w:t>
      </w:r>
      <w:bookmarkEnd w:id="136"/>
      <w:bookmarkEnd w:id="137"/>
    </w:p>
    <w:p w14:paraId="4F0E281D" w14:textId="064DEA1A" w:rsidR="001D05F3" w:rsidRDefault="001D05F3" w:rsidP="00EB391E">
      <w:pPr>
        <w:pStyle w:val="Nessunaspaziatura"/>
        <w:jc w:val="both"/>
        <w:rPr>
          <w:rStyle w:val="Nessuno"/>
        </w:rPr>
      </w:pPr>
      <w:r>
        <w:rPr>
          <w:rStyle w:val="Nessuno"/>
          <w:rFonts w:eastAsia="Arial Unicode MS" w:cs="Arial Unicode MS"/>
        </w:rPr>
        <w:t>Gli standard BRC (</w:t>
      </w:r>
      <w:proofErr w:type="spellStart"/>
      <w:r>
        <w:rPr>
          <w:rStyle w:val="Nessuno"/>
          <w:rFonts w:eastAsia="Arial Unicode MS" w:cs="Arial Unicode MS"/>
        </w:rPr>
        <w:t>British</w:t>
      </w:r>
      <w:proofErr w:type="spellEnd"/>
      <w:r>
        <w:rPr>
          <w:rStyle w:val="Nessuno"/>
          <w:rFonts w:eastAsia="Arial Unicode MS" w:cs="Arial Unicode MS"/>
        </w:rPr>
        <w:t xml:space="preserve"> Retail </w:t>
      </w:r>
      <w:proofErr w:type="spellStart"/>
      <w:r>
        <w:rPr>
          <w:rStyle w:val="Nessuno"/>
          <w:rFonts w:eastAsia="Arial Unicode MS" w:cs="Arial Unicode MS"/>
        </w:rPr>
        <w:t>Consortium</w:t>
      </w:r>
      <w:proofErr w:type="spellEnd"/>
      <w:r>
        <w:rPr>
          <w:rStyle w:val="Nessuno"/>
          <w:rFonts w:eastAsia="Arial Unicode MS" w:cs="Arial Unicode MS"/>
        </w:rPr>
        <w:t>) e IFS (International Food Standard) si applicano alle aziende alimentari di preparazione e di trasformazione per certificare la qualità e la sicurezza igienica dei prodotti.</w:t>
      </w:r>
      <w:r w:rsidR="00EB391E">
        <w:rPr>
          <w:rStyle w:val="Nessuno"/>
        </w:rPr>
        <w:t xml:space="preserve"> </w:t>
      </w:r>
      <w:r>
        <w:rPr>
          <w:rStyle w:val="Nessuno"/>
          <w:rFonts w:eastAsia="Arial Unicode MS" w:cs="Arial Unicode MS"/>
        </w:rPr>
        <w:t xml:space="preserve">Nel mese di gennaio 2015 è stato pubblicato il BRC Global Standard for Food </w:t>
      </w:r>
      <w:proofErr w:type="spellStart"/>
      <w:r>
        <w:rPr>
          <w:rStyle w:val="Nessuno"/>
          <w:rFonts w:eastAsia="Arial Unicode MS" w:cs="Arial Unicode MS"/>
        </w:rPr>
        <w:t>Safety</w:t>
      </w:r>
      <w:proofErr w:type="spellEnd"/>
      <w:r>
        <w:rPr>
          <w:rStyle w:val="Nessuno"/>
          <w:rFonts w:eastAsia="Arial Unicode MS" w:cs="Arial Unicode MS"/>
        </w:rPr>
        <w:t xml:space="preserve">, </w:t>
      </w:r>
      <w:proofErr w:type="spellStart"/>
      <w:r>
        <w:rPr>
          <w:rStyle w:val="Nessuno"/>
          <w:rFonts w:eastAsia="Arial Unicode MS" w:cs="Arial Unicode MS"/>
        </w:rPr>
        <w:t>Issue</w:t>
      </w:r>
      <w:proofErr w:type="spellEnd"/>
      <w:r>
        <w:rPr>
          <w:rStyle w:val="Nessuno"/>
          <w:rFonts w:eastAsia="Arial Unicode MS" w:cs="Arial Unicode MS"/>
        </w:rPr>
        <w:t xml:space="preserve"> 7. La versione 7 dello Standard si adegua alle nuove esigenze di mercato e ai nuovi regolamenti. Tiene conto di:</w:t>
      </w:r>
    </w:p>
    <w:p w14:paraId="6D25D173" w14:textId="77777777" w:rsidR="001D05F3" w:rsidRDefault="001D05F3" w:rsidP="00B723DD">
      <w:pPr>
        <w:pStyle w:val="Nessunaspaziatura"/>
        <w:numPr>
          <w:ilvl w:val="0"/>
          <w:numId w:val="171"/>
        </w:numPr>
        <w:jc w:val="both"/>
        <w:rPr>
          <w:rStyle w:val="Nessuno"/>
        </w:rPr>
      </w:pPr>
      <w:r>
        <w:rPr>
          <w:rStyle w:val="Nessuno"/>
        </w:rPr>
        <w:t>allergeni;</w:t>
      </w:r>
    </w:p>
    <w:p w14:paraId="5EE11EB7" w14:textId="77777777" w:rsidR="001D05F3" w:rsidRDefault="001D05F3" w:rsidP="00B723DD">
      <w:pPr>
        <w:pStyle w:val="Nessunaspaziatura"/>
        <w:numPr>
          <w:ilvl w:val="0"/>
          <w:numId w:val="171"/>
        </w:numPr>
        <w:jc w:val="both"/>
        <w:rPr>
          <w:rStyle w:val="Nessuno"/>
        </w:rPr>
      </w:pPr>
      <w:r>
        <w:rPr>
          <w:rStyle w:val="Nessuno"/>
        </w:rPr>
        <w:t xml:space="preserve">ampliamento dei requisiti dei </w:t>
      </w:r>
      <w:proofErr w:type="spellStart"/>
      <w:r>
        <w:rPr>
          <w:rStyle w:val="Nessuno"/>
          <w:i/>
          <w:iCs/>
        </w:rPr>
        <w:t>retailers</w:t>
      </w:r>
      <w:proofErr w:type="spellEnd"/>
      <w:r>
        <w:rPr>
          <w:rStyle w:val="Nessuno"/>
        </w:rPr>
        <w:t xml:space="preserve">; </w:t>
      </w:r>
    </w:p>
    <w:p w14:paraId="7D6428B8" w14:textId="77777777" w:rsidR="001D05F3" w:rsidRDefault="001D05F3" w:rsidP="00B723DD">
      <w:pPr>
        <w:pStyle w:val="Nessunaspaziatura"/>
        <w:numPr>
          <w:ilvl w:val="0"/>
          <w:numId w:val="171"/>
        </w:numPr>
        <w:jc w:val="both"/>
        <w:rPr>
          <w:rStyle w:val="Nessuno"/>
        </w:rPr>
      </w:pPr>
      <w:r>
        <w:rPr>
          <w:rStyle w:val="Nessuno"/>
        </w:rPr>
        <w:t>analisi dei risultati;</w:t>
      </w:r>
    </w:p>
    <w:p w14:paraId="067B1DAC" w14:textId="77777777" w:rsidR="001D05F3" w:rsidRDefault="001D05F3" w:rsidP="00B723DD">
      <w:pPr>
        <w:pStyle w:val="Nessunaspaziatura"/>
        <w:numPr>
          <w:ilvl w:val="0"/>
          <w:numId w:val="171"/>
        </w:numPr>
        <w:jc w:val="both"/>
        <w:rPr>
          <w:rStyle w:val="Nessuno"/>
        </w:rPr>
      </w:pPr>
      <w:r>
        <w:rPr>
          <w:rStyle w:val="Nessuno"/>
          <w:i/>
          <w:iCs/>
        </w:rPr>
        <w:t xml:space="preserve">best </w:t>
      </w:r>
      <w:proofErr w:type="spellStart"/>
      <w:r>
        <w:rPr>
          <w:rStyle w:val="Nessuno"/>
          <w:i/>
          <w:iCs/>
        </w:rPr>
        <w:t>practices</w:t>
      </w:r>
      <w:proofErr w:type="spellEnd"/>
      <w:r>
        <w:rPr>
          <w:rStyle w:val="Nessuno"/>
        </w:rPr>
        <w:t xml:space="preserve"> (migliori pratiche, prassi) nelle aziende alimentari;</w:t>
      </w:r>
    </w:p>
    <w:p w14:paraId="3C2E08A8" w14:textId="77777777" w:rsidR="001D05F3" w:rsidRDefault="001D05F3" w:rsidP="00B723DD">
      <w:pPr>
        <w:pStyle w:val="Nessunaspaziatura"/>
        <w:numPr>
          <w:ilvl w:val="0"/>
          <w:numId w:val="171"/>
        </w:numPr>
        <w:jc w:val="both"/>
        <w:rPr>
          <w:rStyle w:val="Nessuno"/>
        </w:rPr>
      </w:pPr>
      <w:r>
        <w:rPr>
          <w:rStyle w:val="Nessuno"/>
        </w:rPr>
        <w:t>confronti con audit di versioni precedenti;</w:t>
      </w:r>
    </w:p>
    <w:p w14:paraId="4D0EDF36" w14:textId="77777777" w:rsidR="001D05F3" w:rsidRDefault="001D05F3" w:rsidP="00B723DD">
      <w:pPr>
        <w:pStyle w:val="Nessunaspaziatura"/>
        <w:numPr>
          <w:ilvl w:val="0"/>
          <w:numId w:val="171"/>
        </w:numPr>
        <w:jc w:val="both"/>
        <w:rPr>
          <w:rStyle w:val="Nessuno"/>
        </w:rPr>
      </w:pPr>
      <w:r>
        <w:rPr>
          <w:rStyle w:val="Nessuno"/>
        </w:rPr>
        <w:t>etichettatura;</w:t>
      </w:r>
    </w:p>
    <w:p w14:paraId="4E95EDB6" w14:textId="77777777" w:rsidR="001D05F3" w:rsidRDefault="001D05F3" w:rsidP="00B723DD">
      <w:pPr>
        <w:pStyle w:val="Nessunaspaziatura"/>
        <w:numPr>
          <w:ilvl w:val="0"/>
          <w:numId w:val="171"/>
        </w:numPr>
        <w:jc w:val="both"/>
        <w:rPr>
          <w:rStyle w:val="Nessuno"/>
        </w:rPr>
      </w:pPr>
      <w:r>
        <w:rPr>
          <w:rStyle w:val="Nessuno"/>
        </w:rPr>
        <w:t>frodi;</w:t>
      </w:r>
    </w:p>
    <w:p w14:paraId="68CD49D0" w14:textId="77777777" w:rsidR="001D05F3" w:rsidRDefault="001D05F3" w:rsidP="00B723DD">
      <w:pPr>
        <w:pStyle w:val="Nessunaspaziatura"/>
        <w:numPr>
          <w:ilvl w:val="0"/>
          <w:numId w:val="171"/>
        </w:numPr>
        <w:jc w:val="both"/>
        <w:rPr>
          <w:rStyle w:val="Nessuno"/>
        </w:rPr>
      </w:pPr>
      <w:r>
        <w:rPr>
          <w:rStyle w:val="Nessuno"/>
        </w:rPr>
        <w:t>rischi collegati a bioterrorismo;</w:t>
      </w:r>
    </w:p>
    <w:p w14:paraId="2695A394" w14:textId="77777777" w:rsidR="001D05F3" w:rsidRDefault="001D05F3" w:rsidP="00B723DD">
      <w:pPr>
        <w:pStyle w:val="Nessunaspaziatura"/>
        <w:numPr>
          <w:ilvl w:val="0"/>
          <w:numId w:val="171"/>
        </w:numPr>
        <w:jc w:val="both"/>
        <w:rPr>
          <w:rStyle w:val="Nessuno"/>
        </w:rPr>
      </w:pPr>
      <w:r>
        <w:rPr>
          <w:rStyle w:val="Nessuno"/>
        </w:rPr>
        <w:t>utilizzo di metodi a raggi-X per rilevare rischi fisici.</w:t>
      </w:r>
    </w:p>
    <w:p w14:paraId="55B137A3" w14:textId="73B3654B" w:rsidR="001D05F3" w:rsidRDefault="001D05F3" w:rsidP="00CB0C27">
      <w:pPr>
        <w:pStyle w:val="Titolo2"/>
        <w:jc w:val="both"/>
      </w:pPr>
      <w:bookmarkStart w:id="138" w:name="_Toc471894929"/>
      <w:bookmarkStart w:id="139" w:name="_Toc487610081"/>
      <w:r>
        <w:rPr>
          <w:rFonts w:eastAsia="Arial Unicode MS" w:cs="Arial Unicode MS"/>
        </w:rPr>
        <w:t>11.2 Ambito del BRC Food</w:t>
      </w:r>
      <w:bookmarkEnd w:id="138"/>
      <w:bookmarkEnd w:id="139"/>
    </w:p>
    <w:p w14:paraId="77A07033" w14:textId="3D85CB1F" w:rsidR="001D05F3" w:rsidRDefault="001D05F3" w:rsidP="0057522E">
      <w:pPr>
        <w:pStyle w:val="Nessunaspaziatura"/>
        <w:jc w:val="both"/>
        <w:rPr>
          <w:rStyle w:val="Nessuno"/>
        </w:rPr>
      </w:pPr>
      <w:r>
        <w:rPr>
          <w:rStyle w:val="Nessuno"/>
          <w:rFonts w:eastAsia="Arial Unicode MS" w:cs="Arial Unicode MS"/>
        </w:rPr>
        <w:t xml:space="preserve">Lo standard Global Standard for Food </w:t>
      </w:r>
      <w:proofErr w:type="spellStart"/>
      <w:r>
        <w:rPr>
          <w:rStyle w:val="Nessuno"/>
          <w:rFonts w:eastAsia="Arial Unicode MS" w:cs="Arial Unicode MS"/>
        </w:rPr>
        <w:t>Safety</w:t>
      </w:r>
      <w:proofErr w:type="spellEnd"/>
      <w:r>
        <w:rPr>
          <w:rStyle w:val="Nessuno"/>
          <w:rFonts w:eastAsia="Arial Unicode MS" w:cs="Arial Unicode MS"/>
        </w:rPr>
        <w:t xml:space="preserve"> (GSFS), meglio conosciuto come standard BRC Food, è stato sviluppato nel 1998 dal </w:t>
      </w:r>
      <w:proofErr w:type="spellStart"/>
      <w:r>
        <w:rPr>
          <w:rStyle w:val="Nessuno"/>
          <w:rFonts w:eastAsia="Arial Unicode MS" w:cs="Arial Unicode MS"/>
        </w:rPr>
        <w:t>British</w:t>
      </w:r>
      <w:proofErr w:type="spellEnd"/>
      <w:r>
        <w:rPr>
          <w:rStyle w:val="Nessuno"/>
          <w:rFonts w:eastAsia="Arial Unicode MS" w:cs="Arial Unicode MS"/>
        </w:rPr>
        <w:t xml:space="preserve"> Retail </w:t>
      </w:r>
      <w:proofErr w:type="spellStart"/>
      <w:r>
        <w:rPr>
          <w:rStyle w:val="Nessuno"/>
          <w:rFonts w:eastAsia="Arial Unicode MS" w:cs="Arial Unicode MS"/>
        </w:rPr>
        <w:t>Consortium</w:t>
      </w:r>
      <w:proofErr w:type="spellEnd"/>
      <w:r>
        <w:rPr>
          <w:rStyle w:val="Nessuno"/>
          <w:rFonts w:eastAsia="Arial Unicode MS" w:cs="Arial Unicode MS"/>
        </w:rPr>
        <w:t xml:space="preserve"> per garantire la sicurezza e la qualità dei prodotti a marchio al fine di soddisfare le esigenze della GDO britannica. Lo standard è stato riconosciuto da UKAS (</w:t>
      </w:r>
      <w:proofErr w:type="spellStart"/>
      <w:r>
        <w:rPr>
          <w:rStyle w:val="Nessuno"/>
          <w:rFonts w:eastAsia="Arial Unicode MS" w:cs="Arial Unicode MS"/>
        </w:rPr>
        <w:t>United</w:t>
      </w:r>
      <w:proofErr w:type="spellEnd"/>
      <w:r>
        <w:rPr>
          <w:rStyle w:val="Nessuno"/>
          <w:rFonts w:eastAsia="Arial Unicode MS" w:cs="Arial Unicode MS"/>
        </w:rPr>
        <w:t xml:space="preserve"> Kingdom </w:t>
      </w:r>
      <w:proofErr w:type="spellStart"/>
      <w:r>
        <w:rPr>
          <w:rStyle w:val="Nessuno"/>
          <w:rFonts w:eastAsia="Arial Unicode MS" w:cs="Arial Unicode MS"/>
        </w:rPr>
        <w:t>Accreditation</w:t>
      </w:r>
      <w:proofErr w:type="spellEnd"/>
      <w:r>
        <w:rPr>
          <w:rStyle w:val="Nessuno"/>
          <w:rFonts w:eastAsia="Arial Unicode MS" w:cs="Arial Unicode MS"/>
        </w:rPr>
        <w:t xml:space="preserve"> Service) che è l’organismo di accreditamento nazionale britannico e da </w:t>
      </w:r>
      <w:proofErr w:type="spellStart"/>
      <w:r>
        <w:rPr>
          <w:rStyle w:val="Nessuno"/>
          <w:rFonts w:eastAsia="Arial Unicode MS" w:cs="Arial Unicode MS"/>
        </w:rPr>
        <w:t>ISACert</w:t>
      </w:r>
      <w:proofErr w:type="spellEnd"/>
      <w:r>
        <w:rPr>
          <w:rStyle w:val="Nessuno"/>
          <w:rFonts w:eastAsia="Arial Unicode MS" w:cs="Arial Unicode MS"/>
        </w:rPr>
        <w:t xml:space="preserve">, un organismo di certificazione competente sugli standard IFS e BRC. Lo standard BRC Food è approvato dal Global Food </w:t>
      </w:r>
      <w:proofErr w:type="spellStart"/>
      <w:r>
        <w:rPr>
          <w:rStyle w:val="Nessuno"/>
          <w:rFonts w:eastAsia="Arial Unicode MS" w:cs="Arial Unicode MS"/>
        </w:rPr>
        <w:t>Safety</w:t>
      </w:r>
      <w:proofErr w:type="spellEnd"/>
      <w:r>
        <w:rPr>
          <w:rStyle w:val="Nessuno"/>
          <w:rFonts w:eastAsia="Arial Unicode MS" w:cs="Arial Unicode MS"/>
        </w:rPr>
        <w:t xml:space="preserve"> </w:t>
      </w:r>
      <w:proofErr w:type="spellStart"/>
      <w:r>
        <w:rPr>
          <w:rStyle w:val="Nessuno"/>
          <w:rFonts w:eastAsia="Arial Unicode MS" w:cs="Arial Unicode MS"/>
        </w:rPr>
        <w:t>Initiative</w:t>
      </w:r>
      <w:proofErr w:type="spellEnd"/>
      <w:r>
        <w:rPr>
          <w:rStyle w:val="Nessuno"/>
          <w:rFonts w:eastAsia="Arial Unicode MS" w:cs="Arial Unicode MS"/>
        </w:rPr>
        <w:t xml:space="preserve"> (GFSI) e di norma, viene completamente rivisto e aggiornato ogni tre anni.</w:t>
      </w:r>
      <w:r w:rsidR="0057522E">
        <w:rPr>
          <w:rStyle w:val="Nessuno"/>
        </w:rPr>
        <w:t xml:space="preserve"> </w:t>
      </w:r>
      <w:r>
        <w:rPr>
          <w:rStyle w:val="Nessuno"/>
          <w:rFonts w:eastAsia="Arial Unicode MS" w:cs="Arial Unicode MS"/>
        </w:rPr>
        <w:t xml:space="preserve">La certificazione Global Standard for Food </w:t>
      </w:r>
      <w:proofErr w:type="spellStart"/>
      <w:r>
        <w:rPr>
          <w:rStyle w:val="Nessuno"/>
          <w:rFonts w:eastAsia="Arial Unicode MS" w:cs="Arial Unicode MS"/>
        </w:rPr>
        <w:t>Safety</w:t>
      </w:r>
      <w:proofErr w:type="spellEnd"/>
      <w:r>
        <w:rPr>
          <w:rStyle w:val="Nessuno"/>
          <w:rFonts w:eastAsia="Arial Unicode MS" w:cs="Arial Unicode MS"/>
        </w:rPr>
        <w:t xml:space="preserve"> è valida esclusivamente per le attività svolte presso un determinato stabilimento di produzione e viene rilasciata in caso di esito positivo dell’auditing. In caso di non conformità il piano operativo aziendale deve essere riformulato per risolvere le problematiche, dopodiché è possibile avviare l’iter di certificazione. Essa ha una validità semestrale o annuale, secondo la tipologia della produzione interessata.</w:t>
      </w:r>
      <w:r w:rsidR="00EB391E">
        <w:rPr>
          <w:rStyle w:val="Nessuno"/>
        </w:rPr>
        <w:t xml:space="preserve"> </w:t>
      </w:r>
      <w:r>
        <w:rPr>
          <w:rStyle w:val="Nessuno"/>
          <w:rFonts w:eastAsia="Arial Unicode MS" w:cs="Arial Unicode MS"/>
        </w:rPr>
        <w:t xml:space="preserve">Con lo standard GSFS, accettato dal </w:t>
      </w:r>
      <w:proofErr w:type="spellStart"/>
      <w:r>
        <w:rPr>
          <w:rStyle w:val="Nessuno"/>
          <w:rFonts w:eastAsia="Arial Unicode MS" w:cs="Arial Unicode MS"/>
        </w:rPr>
        <w:t>British</w:t>
      </w:r>
      <w:proofErr w:type="spellEnd"/>
      <w:r>
        <w:rPr>
          <w:rStyle w:val="Nessuno"/>
          <w:rFonts w:eastAsia="Arial Unicode MS" w:cs="Arial Unicode MS"/>
        </w:rPr>
        <w:t xml:space="preserve"> Retail </w:t>
      </w:r>
      <w:proofErr w:type="spellStart"/>
      <w:r>
        <w:rPr>
          <w:rStyle w:val="Nessuno"/>
          <w:rFonts w:eastAsia="Arial Unicode MS" w:cs="Arial Unicode MS"/>
        </w:rPr>
        <w:t>Consortium</w:t>
      </w:r>
      <w:proofErr w:type="spellEnd"/>
      <w:r>
        <w:rPr>
          <w:rStyle w:val="Nessuno"/>
          <w:rFonts w:eastAsia="Arial Unicode MS" w:cs="Arial Unicode MS"/>
        </w:rPr>
        <w:t xml:space="preserve">, l’azienda alimentare è in grado di dimostrare che adotta tutti i mezzi per prevenire e mantenere sotto controllo i pericoli che possono causare danni alla salute del consumatore. </w:t>
      </w:r>
    </w:p>
    <w:p w14:paraId="60FD4704" w14:textId="77777777" w:rsidR="001D05F3" w:rsidRDefault="001D05F3" w:rsidP="00CB0C27">
      <w:pPr>
        <w:pStyle w:val="Nessunaspaziatura"/>
        <w:jc w:val="both"/>
        <w:rPr>
          <w:rStyle w:val="Nessuno"/>
        </w:rPr>
      </w:pPr>
      <w:r>
        <w:rPr>
          <w:rStyle w:val="Nessuno"/>
          <w:rFonts w:eastAsia="Arial Unicode MS" w:cs="Arial Unicode MS"/>
        </w:rPr>
        <w:t xml:space="preserve">I punti chiave dello standard garantiscono: </w:t>
      </w:r>
    </w:p>
    <w:p w14:paraId="6F9A5345" w14:textId="77777777" w:rsidR="001D05F3" w:rsidRDefault="001D05F3" w:rsidP="00B723DD">
      <w:pPr>
        <w:pStyle w:val="Nessunaspaziatura"/>
        <w:numPr>
          <w:ilvl w:val="0"/>
          <w:numId w:val="172"/>
        </w:numPr>
        <w:jc w:val="both"/>
        <w:rPr>
          <w:rStyle w:val="Nessuno"/>
        </w:rPr>
      </w:pPr>
      <w:r>
        <w:rPr>
          <w:rStyle w:val="Nessuno"/>
        </w:rPr>
        <w:t xml:space="preserve">il rispetto degli standard previsti per l’ambiente di lavoro e il comportamento del personale circa gli standard igienici; </w:t>
      </w:r>
    </w:p>
    <w:p w14:paraId="0E7970B6" w14:textId="77777777" w:rsidR="001D05F3" w:rsidRDefault="001D05F3" w:rsidP="00B723DD">
      <w:pPr>
        <w:pStyle w:val="Nessunaspaziatura"/>
        <w:numPr>
          <w:ilvl w:val="0"/>
          <w:numId w:val="172"/>
        </w:numPr>
        <w:jc w:val="both"/>
        <w:rPr>
          <w:rStyle w:val="Nessuno"/>
        </w:rPr>
      </w:pPr>
      <w:r>
        <w:rPr>
          <w:rStyle w:val="Nessuno"/>
        </w:rPr>
        <w:lastRenderedPageBreak/>
        <w:t>l’adozione di buone pratiche di gestione, ossia di procedure e istruzioni operative documentabili che garantiscano il controllo del processo produttivo dal punto di vista qualitativo e igienico;</w:t>
      </w:r>
    </w:p>
    <w:p w14:paraId="63E5A64B" w14:textId="77777777" w:rsidR="001D05F3" w:rsidRDefault="001D05F3" w:rsidP="00B723DD">
      <w:pPr>
        <w:pStyle w:val="Nessunaspaziatura"/>
        <w:numPr>
          <w:ilvl w:val="0"/>
          <w:numId w:val="172"/>
        </w:numPr>
        <w:jc w:val="both"/>
        <w:rPr>
          <w:rStyle w:val="Nessuno"/>
        </w:rPr>
      </w:pPr>
      <w:r>
        <w:rPr>
          <w:rStyle w:val="Nessuno"/>
        </w:rPr>
        <w:t>l’adozione di un adeguato sistema documentale, con la redazione di un manuale della qualità e di un manuale per la sicurezza alimentare, in cui riportare la descrizione dei processi produttivi, la frequenza dei controlli di processo e di prodotto, le registrazioni delle non conformità e delle azioni correttive, le procedure e le istruzioni per la gestione dei documenti;</w:t>
      </w:r>
    </w:p>
    <w:p w14:paraId="7C298394" w14:textId="77777777" w:rsidR="001D05F3" w:rsidRDefault="001D05F3" w:rsidP="00B723DD">
      <w:pPr>
        <w:pStyle w:val="Nessunaspaziatura"/>
        <w:numPr>
          <w:ilvl w:val="0"/>
          <w:numId w:val="172"/>
        </w:numPr>
        <w:jc w:val="both"/>
        <w:rPr>
          <w:rStyle w:val="Nessuno"/>
        </w:rPr>
      </w:pPr>
      <w:r>
        <w:rPr>
          <w:rStyle w:val="Nessuno"/>
        </w:rPr>
        <w:t xml:space="preserve">l’applicazione di un sistema HACCP (piano per la sicurezza alimentare redatto in conformità ai principi del </w:t>
      </w:r>
      <w:proofErr w:type="spellStart"/>
      <w:r>
        <w:rPr>
          <w:rStyle w:val="Nessuno"/>
        </w:rPr>
        <w:t>Codex</w:t>
      </w:r>
      <w:proofErr w:type="spellEnd"/>
      <w:r>
        <w:rPr>
          <w:rStyle w:val="Nessuno"/>
        </w:rPr>
        <w:t xml:space="preserve"> </w:t>
      </w:r>
      <w:proofErr w:type="spellStart"/>
      <w:r>
        <w:rPr>
          <w:rStyle w:val="Nessuno"/>
        </w:rPr>
        <w:t>Alimentarius</w:t>
      </w:r>
      <w:proofErr w:type="spellEnd"/>
      <w:r>
        <w:rPr>
          <w:rStyle w:val="Nessuno"/>
        </w:rPr>
        <w:t>);</w:t>
      </w:r>
    </w:p>
    <w:p w14:paraId="5FA9BA07" w14:textId="77777777" w:rsidR="001D05F3" w:rsidRDefault="001D05F3" w:rsidP="00B723DD">
      <w:pPr>
        <w:pStyle w:val="Nessunaspaziatura"/>
        <w:numPr>
          <w:ilvl w:val="0"/>
          <w:numId w:val="172"/>
        </w:numPr>
        <w:jc w:val="both"/>
        <w:rPr>
          <w:rStyle w:val="Nessuno"/>
        </w:rPr>
      </w:pPr>
      <w:r>
        <w:rPr>
          <w:rStyle w:val="Nessuno"/>
        </w:rPr>
        <w:t>l’approntamento di documentazione sulle specifiche tecniche delle materie prime, dei prodotti intermedi e semilavorati, dei prodotti finiti, dei materiali di confezionamento a contatto con gli alimenti;</w:t>
      </w:r>
    </w:p>
    <w:p w14:paraId="0D5282BA" w14:textId="77777777" w:rsidR="001D05F3" w:rsidRDefault="001D05F3" w:rsidP="00B723DD">
      <w:pPr>
        <w:pStyle w:val="Nessunaspaziatura"/>
        <w:numPr>
          <w:ilvl w:val="0"/>
          <w:numId w:val="172"/>
        </w:numPr>
        <w:jc w:val="both"/>
        <w:rPr>
          <w:rStyle w:val="Nessuno"/>
        </w:rPr>
      </w:pPr>
      <w:r>
        <w:rPr>
          <w:rStyle w:val="Nessuno"/>
        </w:rPr>
        <w:t>l’esecuzione di un’analisi approfondita dei rischi associati ai pericoli legati al prodotto e al processo;</w:t>
      </w:r>
    </w:p>
    <w:p w14:paraId="316DC76D" w14:textId="77777777" w:rsidR="001D05F3" w:rsidRDefault="001D05F3" w:rsidP="00B723DD">
      <w:pPr>
        <w:pStyle w:val="Nessunaspaziatura"/>
        <w:numPr>
          <w:ilvl w:val="0"/>
          <w:numId w:val="172"/>
        </w:numPr>
        <w:jc w:val="both"/>
        <w:rPr>
          <w:rStyle w:val="Nessuno"/>
        </w:rPr>
      </w:pPr>
      <w:r>
        <w:rPr>
          <w:rStyle w:val="Nessuno"/>
        </w:rPr>
        <w:t>la gestione e dei rifiuti.</w:t>
      </w:r>
    </w:p>
    <w:p w14:paraId="5B8880BB" w14:textId="77777777" w:rsidR="001D05F3" w:rsidRDefault="001D05F3" w:rsidP="00CB0C27">
      <w:pPr>
        <w:pStyle w:val="Nessunaspaziatura"/>
        <w:jc w:val="both"/>
        <w:rPr>
          <w:rStyle w:val="Nessuno"/>
        </w:rPr>
      </w:pPr>
      <w:r>
        <w:rPr>
          <w:rStyle w:val="Nessuno"/>
          <w:rFonts w:eastAsia="Arial Unicode MS" w:cs="Arial Unicode MS"/>
        </w:rPr>
        <w:t>Lo standard BRC adotta un sistema di valutazione per gradi di conformità crescenti dal livello C a quello B fino al massimo A.</w:t>
      </w:r>
    </w:p>
    <w:p w14:paraId="1EBF6180" w14:textId="59B04F85" w:rsidR="001D05F3" w:rsidRDefault="001D05F3" w:rsidP="00CB0C27">
      <w:pPr>
        <w:pStyle w:val="Titolo2"/>
        <w:jc w:val="both"/>
      </w:pPr>
      <w:bookmarkStart w:id="140" w:name="_Toc471894930"/>
      <w:bookmarkStart w:id="141" w:name="_Toc487610082"/>
      <w:r>
        <w:rPr>
          <w:rFonts w:eastAsia="Arial Unicode MS" w:cs="Arial Unicode MS"/>
        </w:rPr>
        <w:t>11.3 Struttura del BRC Food</w:t>
      </w:r>
      <w:bookmarkEnd w:id="140"/>
      <w:bookmarkEnd w:id="141"/>
    </w:p>
    <w:p w14:paraId="3E4D82E9" w14:textId="173C7BCD" w:rsidR="001D05F3" w:rsidRDefault="001D05F3" w:rsidP="00EB391E">
      <w:pPr>
        <w:pStyle w:val="Nessunaspaziatura"/>
        <w:jc w:val="both"/>
        <w:rPr>
          <w:rStyle w:val="Nessuno"/>
        </w:rPr>
      </w:pPr>
      <w:r>
        <w:rPr>
          <w:rStyle w:val="Nessuno"/>
          <w:rFonts w:eastAsia="Arial Unicode MS" w:cs="Arial Unicode MS"/>
        </w:rPr>
        <w:t>Lo scopo dello standard è garantire che i prodotti distribuiti dalla GDO siano realizzati nel rispetto di requisiti igienici e qualitativi ben definiti. La certificazione BRC è uno dei più diffusi strumenti attraverso cui gli operatori della filiera alimentare qualificano i propri fornitori. I requisiti da rispettare per ottenere la certificazione, riguardano gli ambienti produttivi, le peculiarità di prodotto e di processo, le norme di comportamento operativo del personale.</w:t>
      </w:r>
      <w:r w:rsidR="00EB391E">
        <w:rPr>
          <w:rStyle w:val="Nessuno"/>
        </w:rPr>
        <w:t xml:space="preserve"> </w:t>
      </w:r>
      <w:r>
        <w:rPr>
          <w:rStyle w:val="Nessuno"/>
          <w:rFonts w:eastAsia="Arial Unicode MS" w:cs="Arial Unicode MS"/>
        </w:rPr>
        <w:t>Lo standard si applica alle aziende alimentari di trasformazione e preparazione, compresa la ristorazione collettiva. Obiettivo prioritario è garantire la sicurezza dei prodotti alimentari implementando un sistema di gestione della qualità basato sulla metodologia HACCP.</w:t>
      </w:r>
    </w:p>
    <w:p w14:paraId="3EA3EA1A" w14:textId="77777777" w:rsidR="001D05F3" w:rsidRDefault="001D05F3" w:rsidP="00CB0C27">
      <w:pPr>
        <w:pStyle w:val="Nessunaspaziatura"/>
        <w:jc w:val="both"/>
        <w:rPr>
          <w:rStyle w:val="Nessuno"/>
        </w:rPr>
      </w:pPr>
      <w:r>
        <w:rPr>
          <w:rStyle w:val="Nessuno"/>
          <w:rFonts w:eastAsia="Arial Unicode MS" w:cs="Arial Unicode MS"/>
        </w:rPr>
        <w:t>La norma comprende quattro sezioni:</w:t>
      </w:r>
    </w:p>
    <w:p w14:paraId="3158CFE6" w14:textId="77777777" w:rsidR="001D05F3" w:rsidRDefault="001D05F3" w:rsidP="00B723DD">
      <w:pPr>
        <w:pStyle w:val="Nessunaspaziatura"/>
        <w:numPr>
          <w:ilvl w:val="0"/>
          <w:numId w:val="173"/>
        </w:numPr>
        <w:jc w:val="both"/>
        <w:rPr>
          <w:rStyle w:val="Nessuno"/>
        </w:rPr>
      </w:pPr>
      <w:r>
        <w:rPr>
          <w:rStyle w:val="Nessuno"/>
        </w:rPr>
        <w:t>la Sezione I inquadra nei dettagli la struttura dello standard;</w:t>
      </w:r>
    </w:p>
    <w:p w14:paraId="372C65F9" w14:textId="77777777" w:rsidR="001D05F3" w:rsidRDefault="001D05F3" w:rsidP="00B723DD">
      <w:pPr>
        <w:pStyle w:val="Nessunaspaziatura"/>
        <w:numPr>
          <w:ilvl w:val="0"/>
          <w:numId w:val="173"/>
        </w:numPr>
        <w:jc w:val="both"/>
        <w:rPr>
          <w:rStyle w:val="Nessuno"/>
        </w:rPr>
      </w:pPr>
      <w:r>
        <w:rPr>
          <w:rStyle w:val="Nessuno"/>
        </w:rPr>
        <w:t>la Sezione II elenca e descrive i requisiti dello standard ai quali l’organizzazione (l’azienda) deve conformarsi per ottenere la certificazione. Questi sono:</w:t>
      </w:r>
    </w:p>
    <w:p w14:paraId="3D50DCDF" w14:textId="77777777" w:rsidR="001D05F3" w:rsidRDefault="001D05F3" w:rsidP="00B723DD">
      <w:pPr>
        <w:pStyle w:val="Nessunaspaziatura"/>
        <w:numPr>
          <w:ilvl w:val="1"/>
          <w:numId w:val="173"/>
        </w:numPr>
        <w:ind w:left="1094" w:hanging="357"/>
        <w:jc w:val="both"/>
        <w:rPr>
          <w:rStyle w:val="Nessuno"/>
        </w:rPr>
      </w:pPr>
      <w:r>
        <w:rPr>
          <w:rStyle w:val="Nessuno"/>
        </w:rPr>
        <w:t>la responsabilità della Direzione e miglioramento continuo;</w:t>
      </w:r>
    </w:p>
    <w:p w14:paraId="62362190" w14:textId="77777777" w:rsidR="001D05F3" w:rsidRDefault="001D05F3" w:rsidP="00B723DD">
      <w:pPr>
        <w:pStyle w:val="Nessunaspaziatura"/>
        <w:numPr>
          <w:ilvl w:val="1"/>
          <w:numId w:val="173"/>
        </w:numPr>
        <w:ind w:left="1094" w:hanging="357"/>
        <w:jc w:val="both"/>
        <w:rPr>
          <w:rStyle w:val="Nessuno"/>
        </w:rPr>
      </w:pPr>
      <w:r>
        <w:rPr>
          <w:rStyle w:val="Nessuno"/>
        </w:rPr>
        <w:t>il sistema HACCP;</w:t>
      </w:r>
    </w:p>
    <w:p w14:paraId="51B28740" w14:textId="77777777" w:rsidR="001D05F3" w:rsidRDefault="001D05F3" w:rsidP="00B723DD">
      <w:pPr>
        <w:pStyle w:val="Nessunaspaziatura"/>
        <w:numPr>
          <w:ilvl w:val="1"/>
          <w:numId w:val="173"/>
        </w:numPr>
        <w:ind w:left="1094" w:hanging="357"/>
        <w:jc w:val="both"/>
        <w:rPr>
          <w:rStyle w:val="Nessuno"/>
        </w:rPr>
      </w:pPr>
      <w:r>
        <w:rPr>
          <w:rStyle w:val="Nessuno"/>
        </w:rPr>
        <w:t>i requisiti generali del sistema di gestione della qualità;</w:t>
      </w:r>
    </w:p>
    <w:p w14:paraId="48FB7858" w14:textId="77777777" w:rsidR="001D05F3" w:rsidRDefault="001D05F3" w:rsidP="00B723DD">
      <w:pPr>
        <w:pStyle w:val="Nessunaspaziatura"/>
        <w:numPr>
          <w:ilvl w:val="1"/>
          <w:numId w:val="173"/>
        </w:numPr>
        <w:ind w:left="1094" w:hanging="357"/>
        <w:jc w:val="both"/>
        <w:rPr>
          <w:rStyle w:val="Nessuno"/>
        </w:rPr>
      </w:pPr>
      <w:r>
        <w:rPr>
          <w:rStyle w:val="Nessuno"/>
        </w:rPr>
        <w:t>gli standard per l’ambiente produttivo;</w:t>
      </w:r>
    </w:p>
    <w:p w14:paraId="7244967E" w14:textId="77777777" w:rsidR="001D05F3" w:rsidRDefault="001D05F3" w:rsidP="00B723DD">
      <w:pPr>
        <w:pStyle w:val="Nessunaspaziatura"/>
        <w:numPr>
          <w:ilvl w:val="1"/>
          <w:numId w:val="173"/>
        </w:numPr>
        <w:ind w:left="1094" w:hanging="357"/>
        <w:jc w:val="both"/>
        <w:rPr>
          <w:rStyle w:val="Nessuno"/>
        </w:rPr>
      </w:pPr>
      <w:r>
        <w:rPr>
          <w:rStyle w:val="Nessuno"/>
        </w:rPr>
        <w:t>il controllo del prodotto;</w:t>
      </w:r>
    </w:p>
    <w:p w14:paraId="4C4E4766" w14:textId="77777777" w:rsidR="001D05F3" w:rsidRDefault="001D05F3" w:rsidP="00B723DD">
      <w:pPr>
        <w:pStyle w:val="Nessunaspaziatura"/>
        <w:numPr>
          <w:ilvl w:val="1"/>
          <w:numId w:val="173"/>
        </w:numPr>
        <w:ind w:left="1094" w:hanging="357"/>
        <w:jc w:val="both"/>
        <w:rPr>
          <w:rStyle w:val="Nessuno"/>
        </w:rPr>
      </w:pPr>
      <w:r>
        <w:rPr>
          <w:rStyle w:val="Nessuno"/>
        </w:rPr>
        <w:t>il controllo del processo;</w:t>
      </w:r>
    </w:p>
    <w:p w14:paraId="7215F5FC" w14:textId="77777777" w:rsidR="001D05F3" w:rsidRDefault="001D05F3" w:rsidP="00B723DD">
      <w:pPr>
        <w:pStyle w:val="Nessunaspaziatura"/>
        <w:numPr>
          <w:ilvl w:val="1"/>
          <w:numId w:val="173"/>
        </w:numPr>
        <w:ind w:left="1094" w:hanging="357"/>
        <w:jc w:val="both"/>
        <w:rPr>
          <w:rStyle w:val="Nessuno"/>
        </w:rPr>
      </w:pPr>
      <w:r>
        <w:rPr>
          <w:rStyle w:val="Nessuno"/>
        </w:rPr>
        <w:t>le specifiche del personale;</w:t>
      </w:r>
    </w:p>
    <w:p w14:paraId="4F8AADE5" w14:textId="77777777" w:rsidR="001D05F3" w:rsidRDefault="001D05F3" w:rsidP="00B723DD">
      <w:pPr>
        <w:pStyle w:val="Nessunaspaziatura"/>
        <w:numPr>
          <w:ilvl w:val="0"/>
          <w:numId w:val="173"/>
        </w:numPr>
        <w:jc w:val="both"/>
        <w:rPr>
          <w:rStyle w:val="Nessuno"/>
        </w:rPr>
      </w:pPr>
      <w:r>
        <w:rPr>
          <w:rStyle w:val="Nessuno"/>
        </w:rPr>
        <w:t>la Sezione III descrive la procedura per accedere alla certificazione rilasciata da un organismo certificatore accreditato;</w:t>
      </w:r>
    </w:p>
    <w:p w14:paraId="163E1305" w14:textId="77777777" w:rsidR="001D05F3" w:rsidRDefault="001D05F3" w:rsidP="00B723DD">
      <w:pPr>
        <w:pStyle w:val="Nessunaspaziatura"/>
        <w:numPr>
          <w:ilvl w:val="0"/>
          <w:numId w:val="173"/>
        </w:numPr>
        <w:jc w:val="both"/>
        <w:rPr>
          <w:rStyle w:val="Nessuno"/>
        </w:rPr>
      </w:pPr>
      <w:r>
        <w:rPr>
          <w:rStyle w:val="Nessuno"/>
        </w:rPr>
        <w:lastRenderedPageBreak/>
        <w:t>la Sezione IV espone le finalità del “BRC Global Standard Directory” ovvero il data base on line delle organizzazioni certificate e degli auditors.</w:t>
      </w:r>
    </w:p>
    <w:p w14:paraId="666C5EB6" w14:textId="77777777" w:rsidR="001D05F3" w:rsidRDefault="001D05F3" w:rsidP="00CB0C27">
      <w:pPr>
        <w:pStyle w:val="Nessunaspaziatura"/>
        <w:ind w:left="539" w:firstLine="0"/>
        <w:jc w:val="both"/>
        <w:rPr>
          <w:rStyle w:val="Nessuno"/>
        </w:rPr>
      </w:pPr>
      <w:r>
        <w:rPr>
          <w:rStyle w:val="Nessuno"/>
        </w:rPr>
        <w:t xml:space="preserve">I principali elementi qualificanti dello standard sono: </w:t>
      </w:r>
    </w:p>
    <w:p w14:paraId="667A5949" w14:textId="77777777" w:rsidR="001D05F3" w:rsidRDefault="001D05F3" w:rsidP="00B723DD">
      <w:pPr>
        <w:pStyle w:val="Nessunaspaziatura"/>
        <w:numPr>
          <w:ilvl w:val="0"/>
          <w:numId w:val="174"/>
        </w:numPr>
        <w:jc w:val="both"/>
        <w:rPr>
          <w:rStyle w:val="Nessuno"/>
        </w:rPr>
      </w:pPr>
      <w:r>
        <w:rPr>
          <w:rStyle w:val="Nessuno"/>
        </w:rPr>
        <w:t>il controllo dei requisiti per gli ambienti di lavoro, per il prodotto, per il processo e per il personale;</w:t>
      </w:r>
    </w:p>
    <w:p w14:paraId="7EC0384E" w14:textId="77777777" w:rsidR="001D05F3" w:rsidRDefault="001D05F3" w:rsidP="00B723DD">
      <w:pPr>
        <w:pStyle w:val="Nessunaspaziatura"/>
        <w:numPr>
          <w:ilvl w:val="0"/>
          <w:numId w:val="174"/>
        </w:numPr>
        <w:jc w:val="both"/>
        <w:rPr>
          <w:rStyle w:val="Nessuno"/>
        </w:rPr>
      </w:pPr>
      <w:r>
        <w:rPr>
          <w:rStyle w:val="Nessuno"/>
        </w:rPr>
        <w:t xml:space="preserve">la scelta delle buone pratiche di produzione e igieniche; </w:t>
      </w:r>
    </w:p>
    <w:p w14:paraId="2F3D1308" w14:textId="77777777" w:rsidR="001D05F3" w:rsidRDefault="001D05F3" w:rsidP="00B723DD">
      <w:pPr>
        <w:pStyle w:val="Nessunaspaziatura"/>
        <w:numPr>
          <w:ilvl w:val="0"/>
          <w:numId w:val="174"/>
        </w:numPr>
        <w:jc w:val="both"/>
        <w:rPr>
          <w:rStyle w:val="Nessuno"/>
        </w:rPr>
      </w:pPr>
      <w:r>
        <w:rPr>
          <w:rStyle w:val="Nessuno"/>
        </w:rPr>
        <w:t>l’attuazione di un sistema HACCP;</w:t>
      </w:r>
    </w:p>
    <w:p w14:paraId="550FD5C6" w14:textId="77777777" w:rsidR="001D05F3" w:rsidRDefault="001D05F3" w:rsidP="00B723DD">
      <w:pPr>
        <w:pStyle w:val="Nessunaspaziatura"/>
        <w:numPr>
          <w:ilvl w:val="0"/>
          <w:numId w:val="174"/>
        </w:numPr>
        <w:jc w:val="both"/>
        <w:rPr>
          <w:rStyle w:val="Nessuno"/>
        </w:rPr>
      </w:pPr>
      <w:r>
        <w:rPr>
          <w:rStyle w:val="Nessuno"/>
        </w:rPr>
        <w:t>il monitoraggio dei fornitori;</w:t>
      </w:r>
    </w:p>
    <w:p w14:paraId="5B88EBCA" w14:textId="77777777" w:rsidR="001D05F3" w:rsidRDefault="001D05F3" w:rsidP="00B723DD">
      <w:pPr>
        <w:pStyle w:val="Nessunaspaziatura"/>
        <w:numPr>
          <w:ilvl w:val="0"/>
          <w:numId w:val="174"/>
        </w:numPr>
        <w:jc w:val="both"/>
        <w:rPr>
          <w:rStyle w:val="Nessuno"/>
        </w:rPr>
      </w:pPr>
      <w:r>
        <w:rPr>
          <w:rStyle w:val="Nessuno"/>
        </w:rPr>
        <w:t xml:space="preserve">la gestione dei rifiuti. </w:t>
      </w:r>
    </w:p>
    <w:p w14:paraId="2ECA7C93" w14:textId="77777777" w:rsidR="001D05F3" w:rsidRDefault="001D05F3" w:rsidP="00CB0C27">
      <w:pPr>
        <w:pStyle w:val="Nessunaspaziatura"/>
        <w:jc w:val="both"/>
        <w:rPr>
          <w:rStyle w:val="Nessuno"/>
        </w:rPr>
      </w:pPr>
      <w:r>
        <w:rPr>
          <w:rStyle w:val="Nessuno"/>
          <w:rFonts w:eastAsia="Arial Unicode MS" w:cs="Arial Unicode MS"/>
        </w:rPr>
        <w:t>Lo standard include diverse notificazioni strutturate in forma di appendice:</w:t>
      </w:r>
    </w:p>
    <w:p w14:paraId="2919E53A" w14:textId="77777777" w:rsidR="001D05F3" w:rsidRDefault="001D05F3" w:rsidP="00B723DD">
      <w:pPr>
        <w:pStyle w:val="Nessunaspaziatura"/>
        <w:numPr>
          <w:ilvl w:val="0"/>
          <w:numId w:val="175"/>
        </w:numPr>
        <w:jc w:val="both"/>
        <w:rPr>
          <w:rStyle w:val="Nessuno"/>
        </w:rPr>
      </w:pPr>
      <w:r>
        <w:rPr>
          <w:rStyle w:val="Nessuno"/>
        </w:rPr>
        <w:t xml:space="preserve">Global Standard for Food </w:t>
      </w:r>
      <w:proofErr w:type="spellStart"/>
      <w:r>
        <w:rPr>
          <w:rStyle w:val="Nessuno"/>
        </w:rPr>
        <w:t>Safety</w:t>
      </w:r>
      <w:proofErr w:type="spellEnd"/>
      <w:r>
        <w:rPr>
          <w:rStyle w:val="Nessuno"/>
        </w:rPr>
        <w:t xml:space="preserve"> e sua relazione con gli altri Global Standard BRC;</w:t>
      </w:r>
    </w:p>
    <w:p w14:paraId="617BA308" w14:textId="77777777" w:rsidR="001D05F3" w:rsidRDefault="001D05F3" w:rsidP="00B723DD">
      <w:pPr>
        <w:pStyle w:val="Nessunaspaziatura"/>
        <w:numPr>
          <w:ilvl w:val="0"/>
          <w:numId w:val="175"/>
        </w:numPr>
        <w:jc w:val="both"/>
        <w:rPr>
          <w:rStyle w:val="Nessuno"/>
        </w:rPr>
      </w:pPr>
      <w:r>
        <w:rPr>
          <w:rStyle w:val="Nessuno"/>
        </w:rPr>
        <w:t>Qualifica, addestramento ed esperienza previsti per gli auditors;</w:t>
      </w:r>
    </w:p>
    <w:p w14:paraId="5F2A5640" w14:textId="77777777" w:rsidR="001D05F3" w:rsidRDefault="001D05F3" w:rsidP="00B723DD">
      <w:pPr>
        <w:pStyle w:val="Nessunaspaziatura"/>
        <w:numPr>
          <w:ilvl w:val="0"/>
          <w:numId w:val="175"/>
        </w:numPr>
        <w:jc w:val="both"/>
        <w:rPr>
          <w:rStyle w:val="Nessuno"/>
        </w:rPr>
      </w:pPr>
      <w:r>
        <w:rPr>
          <w:rStyle w:val="Nessuno"/>
        </w:rPr>
        <w:t>Categorie di prodotti;</w:t>
      </w:r>
    </w:p>
    <w:p w14:paraId="763BC81D" w14:textId="77777777" w:rsidR="001D05F3" w:rsidRDefault="001D05F3" w:rsidP="00B723DD">
      <w:pPr>
        <w:pStyle w:val="Nessunaspaziatura"/>
        <w:numPr>
          <w:ilvl w:val="0"/>
          <w:numId w:val="175"/>
        </w:numPr>
        <w:jc w:val="both"/>
        <w:rPr>
          <w:rStyle w:val="Nessuno"/>
        </w:rPr>
      </w:pPr>
      <w:r>
        <w:rPr>
          <w:rStyle w:val="Nessuno"/>
        </w:rPr>
        <w:t>Sommario dei criteri di punteggio, azioni richieste e frequenza degli audit;</w:t>
      </w:r>
    </w:p>
    <w:p w14:paraId="6E78EBD4" w14:textId="77777777" w:rsidR="001D05F3" w:rsidRDefault="001D05F3" w:rsidP="00B723DD">
      <w:pPr>
        <w:pStyle w:val="Nessunaspaziatura"/>
        <w:numPr>
          <w:ilvl w:val="0"/>
          <w:numId w:val="175"/>
        </w:numPr>
        <w:jc w:val="both"/>
        <w:rPr>
          <w:rStyle w:val="Nessuno"/>
        </w:rPr>
      </w:pPr>
      <w:r>
        <w:rPr>
          <w:rStyle w:val="Nessuno"/>
        </w:rPr>
        <w:t>Schema del certificato;</w:t>
      </w:r>
    </w:p>
    <w:p w14:paraId="2FFC286A" w14:textId="77777777" w:rsidR="001D05F3" w:rsidRDefault="001D05F3" w:rsidP="00B723DD">
      <w:pPr>
        <w:pStyle w:val="Nessunaspaziatura"/>
        <w:numPr>
          <w:ilvl w:val="0"/>
          <w:numId w:val="175"/>
        </w:numPr>
        <w:jc w:val="both"/>
        <w:rPr>
          <w:rStyle w:val="Nessuno"/>
        </w:rPr>
      </w:pPr>
      <w:r>
        <w:rPr>
          <w:rStyle w:val="Nessuno"/>
        </w:rPr>
        <w:t>Validità del certificato, frequenza di audit e pianificazione;</w:t>
      </w:r>
    </w:p>
    <w:p w14:paraId="77A742D8" w14:textId="77777777" w:rsidR="001D05F3" w:rsidRDefault="001D05F3" w:rsidP="00B723DD">
      <w:pPr>
        <w:pStyle w:val="Nessunaspaziatura"/>
        <w:numPr>
          <w:ilvl w:val="0"/>
          <w:numId w:val="175"/>
        </w:numPr>
        <w:jc w:val="both"/>
        <w:rPr>
          <w:rStyle w:val="Nessuno"/>
        </w:rPr>
      </w:pPr>
      <w:r>
        <w:rPr>
          <w:rStyle w:val="Nessuno"/>
        </w:rPr>
        <w:t>Glossario;</w:t>
      </w:r>
    </w:p>
    <w:p w14:paraId="66BC5E97" w14:textId="77777777" w:rsidR="001D05F3" w:rsidRDefault="001D05F3" w:rsidP="00B723DD">
      <w:pPr>
        <w:pStyle w:val="Nessunaspaziatura"/>
        <w:numPr>
          <w:ilvl w:val="0"/>
          <w:numId w:val="175"/>
        </w:numPr>
        <w:jc w:val="both"/>
        <w:rPr>
          <w:rStyle w:val="Nessuno"/>
        </w:rPr>
      </w:pPr>
      <w:r>
        <w:rPr>
          <w:rStyle w:val="Nessuno"/>
        </w:rPr>
        <w:t>Ringraziamenti.</w:t>
      </w:r>
    </w:p>
    <w:p w14:paraId="6385A616" w14:textId="41A8E6F9" w:rsidR="001D05F3" w:rsidRDefault="001D05F3" w:rsidP="00CB0C27">
      <w:pPr>
        <w:pStyle w:val="Titolo2"/>
        <w:jc w:val="both"/>
      </w:pPr>
      <w:bookmarkStart w:id="142" w:name="_Toc471894931"/>
      <w:bookmarkStart w:id="143" w:name="_Toc487610083"/>
      <w:r>
        <w:rPr>
          <w:rFonts w:eastAsia="Arial Unicode MS" w:cs="Arial Unicode MS"/>
        </w:rPr>
        <w:t>11.4 Iter di certificazione BRC</w:t>
      </w:r>
      <w:bookmarkEnd w:id="142"/>
      <w:bookmarkEnd w:id="143"/>
    </w:p>
    <w:p w14:paraId="68C064BF" w14:textId="3C8758AF" w:rsidR="001D05F3" w:rsidRDefault="001D05F3" w:rsidP="00CB0C27">
      <w:pPr>
        <w:pStyle w:val="Nessunaspaziatura"/>
        <w:jc w:val="both"/>
        <w:rPr>
          <w:rStyle w:val="Nessuno"/>
        </w:rPr>
      </w:pPr>
      <w:r>
        <w:rPr>
          <w:rStyle w:val="Nessuno"/>
          <w:rFonts w:eastAsia="Arial Unicode MS" w:cs="Arial Unicode MS"/>
        </w:rPr>
        <w:t>La durata dell’auditing</w:t>
      </w:r>
      <w:r>
        <w:rPr>
          <w:rStyle w:val="Nessuno"/>
          <w:vertAlign w:val="superscript"/>
        </w:rPr>
        <w:footnoteReference w:id="15"/>
      </w:r>
      <w:r>
        <w:rPr>
          <w:rStyle w:val="Nessuno"/>
          <w:rFonts w:eastAsia="Arial Unicode MS" w:cs="Arial Unicode MS"/>
        </w:rPr>
        <w:t xml:space="preserve"> può dipendere dal numero di addetti, dal numero dei siti produttivi e dal numero di linee produttive coinvolte, dalla complessità del processo, e altri fattori specifici dell’azienda. Il certificato BRC viene emesso da parte dell’ente di certificazione entro 42 giorni dall’audit. L’intero auditing può durare 1 o 2 giorni lavorativi durante i quali una considerevole parte della verifica ispettiva (da 4 a 8 ore lavorative) verte sull’analisi del sistema HACCP. L’auditing viene eseguito da un singolo auditor qualificato che possiede competenze</w:t>
      </w:r>
      <w:r w:rsidR="00CB0C27">
        <w:rPr>
          <w:rStyle w:val="Nessuno"/>
        </w:rPr>
        <w:t xml:space="preserve"> </w:t>
      </w:r>
      <w:r>
        <w:rPr>
          <w:rStyle w:val="Nessuno"/>
          <w:rFonts w:eastAsia="Arial Unicode MS" w:cs="Arial Unicode MS"/>
        </w:rPr>
        <w:t>professionali verificate sulla base dei criteri riportati n</w:t>
      </w:r>
      <w:r w:rsidR="00CB0C27">
        <w:rPr>
          <w:rStyle w:val="Nessuno"/>
          <w:rFonts w:eastAsia="Arial Unicode MS" w:cs="Arial Unicode MS"/>
        </w:rPr>
        <w:t xml:space="preserve">ell’Appendice 2 dello standard. </w:t>
      </w:r>
      <w:r w:rsidR="00CC3C72">
        <w:rPr>
          <w:rStyle w:val="Nessuno"/>
          <w:rFonts w:eastAsia="Arial Unicode MS" w:cs="Arial Unicode MS"/>
        </w:rPr>
        <w:t>L’organizzazione / azienda</w:t>
      </w:r>
      <w:r>
        <w:rPr>
          <w:rStyle w:val="Nessuno"/>
          <w:vertAlign w:val="superscript"/>
        </w:rPr>
        <w:footnoteReference w:id="16"/>
      </w:r>
      <w:r>
        <w:rPr>
          <w:rStyle w:val="Nessuno"/>
          <w:rFonts w:eastAsia="Arial Unicode MS" w:cs="Arial Unicode MS"/>
        </w:rPr>
        <w:t xml:space="preserve"> da certificare dovrebbe effettuare una autovalutazione di conformità allo standard specificando le non conformità riscontrate. L’organismo di certificazione può comunque prev</w:t>
      </w:r>
      <w:r w:rsidR="00CB0C27">
        <w:rPr>
          <w:rStyle w:val="Nessuno"/>
          <w:rFonts w:eastAsia="Arial Unicode MS" w:cs="Arial Unicode MS"/>
        </w:rPr>
        <w:t xml:space="preserve">edere una fase di </w:t>
      </w:r>
      <w:proofErr w:type="spellStart"/>
      <w:r w:rsidR="00CB0C27">
        <w:rPr>
          <w:rStyle w:val="Nessuno"/>
          <w:rFonts w:eastAsia="Arial Unicode MS" w:cs="Arial Unicode MS"/>
        </w:rPr>
        <w:t>pre</w:t>
      </w:r>
      <w:proofErr w:type="spellEnd"/>
      <w:r w:rsidR="00CB0C27">
        <w:rPr>
          <w:rStyle w:val="Nessuno"/>
          <w:rFonts w:eastAsia="Arial Unicode MS" w:cs="Arial Unicode MS"/>
        </w:rPr>
        <w:t xml:space="preserve">-auditing. </w:t>
      </w:r>
      <w:r>
        <w:rPr>
          <w:rStyle w:val="Nessuno"/>
          <w:rFonts w:eastAsia="Arial Unicode MS" w:cs="Arial Unicode MS"/>
        </w:rPr>
        <w:t xml:space="preserve">Nel documento di audit ogni requisito deve essere esplicitato nella cosiddetta “dichiarazione di intenti” dell’organizzazione in forma di sintetico paragrafo evidenziato, a cui seguono, in apposita tabella, i requisiti regolarmente sottoposti a verifica. </w:t>
      </w:r>
    </w:p>
    <w:p w14:paraId="37E5EC79" w14:textId="77777777" w:rsidR="001D05F3" w:rsidRDefault="001D05F3" w:rsidP="00CB0C27">
      <w:pPr>
        <w:pStyle w:val="Nessunaspaziatura"/>
        <w:jc w:val="both"/>
        <w:rPr>
          <w:rStyle w:val="Nessuno"/>
        </w:rPr>
      </w:pPr>
      <w:r>
        <w:rPr>
          <w:rStyle w:val="Nessuno"/>
          <w:rFonts w:eastAsia="Arial Unicode MS" w:cs="Arial Unicode MS"/>
        </w:rPr>
        <w:t>Le eventuali “non conformità” possono presentare tre livelli di gravità:</w:t>
      </w:r>
    </w:p>
    <w:p w14:paraId="0AADA5D1" w14:textId="77777777" w:rsidR="001D05F3" w:rsidRDefault="001D05F3" w:rsidP="00B723DD">
      <w:pPr>
        <w:pStyle w:val="Nessunaspaziatura"/>
        <w:numPr>
          <w:ilvl w:val="0"/>
          <w:numId w:val="176"/>
        </w:numPr>
        <w:jc w:val="both"/>
        <w:rPr>
          <w:rStyle w:val="Nessuno"/>
        </w:rPr>
      </w:pPr>
      <w:r>
        <w:rPr>
          <w:rStyle w:val="Nessuno"/>
        </w:rPr>
        <w:t xml:space="preserve">non conformità minore, caso in cui uno dei requisiti non è completamente soddisfatto, non c’è una piena rispondenza alla dichiarazione di intenti, tuttavia, in </w:t>
      </w:r>
      <w:r>
        <w:rPr>
          <w:rStyle w:val="Nessuno"/>
        </w:rPr>
        <w:lastRenderedPageBreak/>
        <w:t>base alle evidenze oggettive disponibili, la conformità del prodotto non è messa in dubbio;</w:t>
      </w:r>
    </w:p>
    <w:p w14:paraId="42BEFDD2" w14:textId="77777777" w:rsidR="001D05F3" w:rsidRDefault="001D05F3" w:rsidP="00B723DD">
      <w:pPr>
        <w:pStyle w:val="Nessunaspaziatura"/>
        <w:numPr>
          <w:ilvl w:val="0"/>
          <w:numId w:val="176"/>
        </w:numPr>
        <w:jc w:val="both"/>
        <w:rPr>
          <w:rStyle w:val="Nessuno"/>
        </w:rPr>
      </w:pPr>
      <w:r>
        <w:rPr>
          <w:rStyle w:val="Nessuno"/>
        </w:rPr>
        <w:t>non conformità maggiore, caso in cui esiste un concreto scarto da quanto stabilito nella dichiarazione di intenti e da qualsiasi altro requisito dello standard, pertanto, con significativi dubbi circa la conformità del prodotto;</w:t>
      </w:r>
    </w:p>
    <w:p w14:paraId="341C324A" w14:textId="77777777" w:rsidR="001D05F3" w:rsidRDefault="001D05F3" w:rsidP="00B723DD">
      <w:pPr>
        <w:pStyle w:val="Nessunaspaziatura"/>
        <w:numPr>
          <w:ilvl w:val="0"/>
          <w:numId w:val="176"/>
        </w:numPr>
        <w:jc w:val="both"/>
        <w:rPr>
          <w:rStyle w:val="Nessuno"/>
        </w:rPr>
      </w:pPr>
      <w:r>
        <w:rPr>
          <w:rStyle w:val="Nessuno"/>
        </w:rPr>
        <w:t>non conformità critica, con palese difformità nei confronti delle disposizioni cogenti di legge riguardo la sicurezza alimentare.</w:t>
      </w:r>
      <w:r>
        <w:rPr>
          <w:rStyle w:val="Nessuno"/>
        </w:rPr>
        <w:tab/>
      </w:r>
    </w:p>
    <w:p w14:paraId="38C201EC" w14:textId="77777777" w:rsidR="001D05F3" w:rsidRDefault="001D05F3" w:rsidP="00CB0C27">
      <w:pPr>
        <w:pStyle w:val="Nessunaspaziatura"/>
        <w:jc w:val="both"/>
        <w:rPr>
          <w:rStyle w:val="Nessuno"/>
        </w:rPr>
      </w:pPr>
      <w:r>
        <w:rPr>
          <w:rStyle w:val="Nessuno"/>
          <w:rFonts w:eastAsia="Arial Unicode MS" w:cs="Arial Unicode MS"/>
        </w:rPr>
        <w:t>La certificazione che viene rilasciata è espressa assegnando uno specifico livello di conformità:</w:t>
      </w:r>
    </w:p>
    <w:p w14:paraId="05D087B1" w14:textId="77777777" w:rsidR="001D05F3" w:rsidRDefault="001D05F3" w:rsidP="00B723DD">
      <w:pPr>
        <w:pStyle w:val="Nessunaspaziatura"/>
        <w:numPr>
          <w:ilvl w:val="0"/>
          <w:numId w:val="177"/>
        </w:numPr>
        <w:jc w:val="both"/>
        <w:rPr>
          <w:rStyle w:val="Nessuno"/>
        </w:rPr>
      </w:pPr>
      <w:r>
        <w:rPr>
          <w:rStyle w:val="Nessuno"/>
        </w:rPr>
        <w:t>il livello A individua elevato livello di conformità ai requisiti dello standard;</w:t>
      </w:r>
    </w:p>
    <w:p w14:paraId="2BF23352" w14:textId="77777777" w:rsidR="001D05F3" w:rsidRDefault="001D05F3" w:rsidP="00B723DD">
      <w:pPr>
        <w:pStyle w:val="Nessunaspaziatura"/>
        <w:numPr>
          <w:ilvl w:val="0"/>
          <w:numId w:val="177"/>
        </w:numPr>
        <w:jc w:val="both"/>
        <w:rPr>
          <w:rStyle w:val="Nessuno"/>
        </w:rPr>
      </w:pPr>
      <w:r>
        <w:rPr>
          <w:rStyle w:val="Nessuno"/>
        </w:rPr>
        <w:t>il livello B indica concreta conformità allo standard;</w:t>
      </w:r>
    </w:p>
    <w:p w14:paraId="05A7961A" w14:textId="77777777" w:rsidR="001D05F3" w:rsidRDefault="001D05F3" w:rsidP="00B723DD">
      <w:pPr>
        <w:pStyle w:val="Nessunaspaziatura"/>
        <w:numPr>
          <w:ilvl w:val="0"/>
          <w:numId w:val="177"/>
        </w:numPr>
        <w:jc w:val="both"/>
        <w:rPr>
          <w:rStyle w:val="Nessuno"/>
        </w:rPr>
      </w:pPr>
      <w:r>
        <w:rPr>
          <w:rStyle w:val="Nessuno"/>
        </w:rPr>
        <w:t>il livello C denota conformità di base da riconfermare con nuova visita e/o sorveglianza a sei mesi.</w:t>
      </w:r>
    </w:p>
    <w:p w14:paraId="09361799" w14:textId="77777777" w:rsidR="001D05F3" w:rsidRDefault="001D05F3" w:rsidP="00CB0C27">
      <w:pPr>
        <w:pStyle w:val="Nessunaspaziatura"/>
        <w:jc w:val="both"/>
        <w:rPr>
          <w:rStyle w:val="Nessuno"/>
        </w:rPr>
      </w:pPr>
      <w:r>
        <w:rPr>
          <w:rStyle w:val="Nessuno"/>
          <w:rFonts w:eastAsia="Arial Unicode MS" w:cs="Arial Unicode MS"/>
        </w:rPr>
        <w:t>La determinazione del livello di certificazione discende dall’analisi dei dati inseriti nella tabella di punteggio dello standard.</w:t>
      </w:r>
    </w:p>
    <w:p w14:paraId="7B340C3D" w14:textId="77777777" w:rsidR="001D05F3" w:rsidRDefault="001D05F3" w:rsidP="00CB0C27">
      <w:pPr>
        <w:pStyle w:val="Nessunaspaziatura"/>
        <w:jc w:val="both"/>
        <w:rPr>
          <w:rStyle w:val="Nessuno"/>
        </w:rPr>
      </w:pPr>
      <w:r>
        <w:rPr>
          <w:rStyle w:val="Nessuno"/>
          <w:rFonts w:eastAsia="Arial Unicode MS" w:cs="Arial Unicode MS"/>
        </w:rPr>
        <w:t>Per l’elaborazione della griglia di punteggio, sono considerati requisiti fondamentali:</w:t>
      </w:r>
    </w:p>
    <w:p w14:paraId="16C68131" w14:textId="77777777" w:rsidR="001D05F3" w:rsidRDefault="001D05F3" w:rsidP="00B723DD">
      <w:pPr>
        <w:pStyle w:val="Nessunaspaziatura"/>
        <w:numPr>
          <w:ilvl w:val="0"/>
          <w:numId w:val="178"/>
        </w:numPr>
        <w:jc w:val="both"/>
        <w:rPr>
          <w:rStyle w:val="Nessuno"/>
        </w:rPr>
      </w:pPr>
      <w:r>
        <w:rPr>
          <w:rStyle w:val="Nessuno"/>
        </w:rPr>
        <w:t>la responsabilità della Direzione e l’impegno al miglioramento continuo;</w:t>
      </w:r>
    </w:p>
    <w:p w14:paraId="5856E02F" w14:textId="77777777" w:rsidR="001D05F3" w:rsidRDefault="001D05F3" w:rsidP="00B723DD">
      <w:pPr>
        <w:pStyle w:val="Nessunaspaziatura"/>
        <w:numPr>
          <w:ilvl w:val="0"/>
          <w:numId w:val="178"/>
        </w:numPr>
        <w:jc w:val="both"/>
        <w:rPr>
          <w:rStyle w:val="Nessuno"/>
        </w:rPr>
      </w:pPr>
      <w:r>
        <w:rPr>
          <w:rStyle w:val="Nessuno"/>
        </w:rPr>
        <w:t>la piena adesione al sistema di sicurezza alimentare HACCP;</w:t>
      </w:r>
    </w:p>
    <w:p w14:paraId="17E34B6F" w14:textId="77777777" w:rsidR="001D05F3" w:rsidRDefault="001D05F3" w:rsidP="00B723DD">
      <w:pPr>
        <w:pStyle w:val="Nessunaspaziatura"/>
        <w:numPr>
          <w:ilvl w:val="0"/>
          <w:numId w:val="178"/>
        </w:numPr>
        <w:jc w:val="both"/>
        <w:rPr>
          <w:rStyle w:val="Nessuno"/>
        </w:rPr>
      </w:pPr>
      <w:r>
        <w:rPr>
          <w:rStyle w:val="Nessuno"/>
        </w:rPr>
        <w:t>l’effettiva esecuzione di audit interni a cura dell’organizzazione;</w:t>
      </w:r>
    </w:p>
    <w:p w14:paraId="05D1AB6F" w14:textId="77777777" w:rsidR="001D05F3" w:rsidRDefault="001D05F3" w:rsidP="00B723DD">
      <w:pPr>
        <w:pStyle w:val="Nessunaspaziatura"/>
        <w:numPr>
          <w:ilvl w:val="0"/>
          <w:numId w:val="178"/>
        </w:numPr>
        <w:jc w:val="both"/>
        <w:rPr>
          <w:rStyle w:val="Nessuno"/>
        </w:rPr>
      </w:pPr>
      <w:r>
        <w:rPr>
          <w:rStyle w:val="Nessuno"/>
        </w:rPr>
        <w:t>l’effettiva applicazione di azioni correttive e preventive;</w:t>
      </w:r>
    </w:p>
    <w:p w14:paraId="57AA6716" w14:textId="77777777" w:rsidR="001D05F3" w:rsidRDefault="001D05F3" w:rsidP="00B723DD">
      <w:pPr>
        <w:pStyle w:val="Nessunaspaziatura"/>
        <w:numPr>
          <w:ilvl w:val="0"/>
          <w:numId w:val="178"/>
        </w:numPr>
        <w:jc w:val="both"/>
        <w:rPr>
          <w:rStyle w:val="Nessuno"/>
        </w:rPr>
      </w:pPr>
      <w:r>
        <w:rPr>
          <w:rStyle w:val="Nessuno"/>
        </w:rPr>
        <w:t>la realizzazione di una reale procedura di tracciabilità;</w:t>
      </w:r>
    </w:p>
    <w:p w14:paraId="3F41A5D0" w14:textId="77777777" w:rsidR="001D05F3" w:rsidRDefault="001D05F3" w:rsidP="00B723DD">
      <w:pPr>
        <w:pStyle w:val="Nessunaspaziatura"/>
        <w:numPr>
          <w:ilvl w:val="0"/>
          <w:numId w:val="178"/>
        </w:numPr>
        <w:jc w:val="both"/>
        <w:rPr>
          <w:rStyle w:val="Nessuno"/>
        </w:rPr>
      </w:pPr>
      <w:r>
        <w:rPr>
          <w:rStyle w:val="Nessuno"/>
        </w:rPr>
        <w:t>l’applicazione delle previste norme di igiene;</w:t>
      </w:r>
    </w:p>
    <w:p w14:paraId="5482E8D7" w14:textId="77777777" w:rsidR="001D05F3" w:rsidRDefault="001D05F3" w:rsidP="00B723DD">
      <w:pPr>
        <w:pStyle w:val="Nessunaspaziatura"/>
        <w:numPr>
          <w:ilvl w:val="0"/>
          <w:numId w:val="178"/>
        </w:numPr>
        <w:jc w:val="both"/>
        <w:rPr>
          <w:rStyle w:val="Nessuno"/>
        </w:rPr>
      </w:pPr>
      <w:r>
        <w:rPr>
          <w:rStyle w:val="Nessuno"/>
        </w:rPr>
        <w:t>il controllo della presenza di allergeni e identificazione di altri materiali o sostanze particolari;</w:t>
      </w:r>
    </w:p>
    <w:p w14:paraId="3D2B5680" w14:textId="77777777" w:rsidR="001D05F3" w:rsidRDefault="001D05F3" w:rsidP="00B723DD">
      <w:pPr>
        <w:pStyle w:val="Nessunaspaziatura"/>
        <w:numPr>
          <w:ilvl w:val="0"/>
          <w:numId w:val="178"/>
        </w:numPr>
        <w:jc w:val="both"/>
        <w:rPr>
          <w:rStyle w:val="Nessuno"/>
        </w:rPr>
      </w:pPr>
      <w:r>
        <w:rPr>
          <w:rStyle w:val="Nessuno"/>
        </w:rPr>
        <w:t>l’effettivo controllo delle operazioni;</w:t>
      </w:r>
    </w:p>
    <w:p w14:paraId="42A23089" w14:textId="77777777" w:rsidR="001D05F3" w:rsidRDefault="001D05F3" w:rsidP="00B723DD">
      <w:pPr>
        <w:pStyle w:val="Nessunaspaziatura"/>
        <w:numPr>
          <w:ilvl w:val="0"/>
          <w:numId w:val="178"/>
        </w:numPr>
        <w:jc w:val="both"/>
        <w:rPr>
          <w:rStyle w:val="Nessuno"/>
        </w:rPr>
      </w:pPr>
      <w:r>
        <w:rPr>
          <w:rStyle w:val="Nessuno"/>
        </w:rPr>
        <w:t>la formazione del personale.</w:t>
      </w:r>
    </w:p>
    <w:p w14:paraId="66A7EC58" w14:textId="4793F8FC" w:rsidR="001D05F3" w:rsidRDefault="001D05F3" w:rsidP="0057522E">
      <w:pPr>
        <w:pStyle w:val="Nessunaspaziatura"/>
        <w:jc w:val="both"/>
        <w:rPr>
          <w:rStyle w:val="Nessuno"/>
        </w:rPr>
      </w:pPr>
      <w:r>
        <w:rPr>
          <w:rStyle w:val="Nessuno"/>
          <w:rFonts w:eastAsia="Arial Unicode MS" w:cs="Arial Unicode MS"/>
        </w:rPr>
        <w:t>Il punteggio D viene attribuito nel caso di non rispetto di una dichiarazione di intenti o di un requisito fondamentale. Questa condizione preclude il rilascio della certificazione.</w:t>
      </w:r>
      <w:r w:rsidR="0057522E">
        <w:rPr>
          <w:rStyle w:val="Nessuno"/>
        </w:rPr>
        <w:t xml:space="preserve"> </w:t>
      </w:r>
      <w:r>
        <w:rPr>
          <w:rStyle w:val="Nessuno"/>
          <w:rFonts w:eastAsia="Arial Unicode MS" w:cs="Arial Unicode MS"/>
        </w:rPr>
        <w:t>Per gli altri punteggi A, B e C, se non vengono portate a termine le eventuali azioni correttive entro il termine delle 4 settimane (effettivi 28 giorni), non viene rilasciata la certificazione richiesta.</w:t>
      </w:r>
      <w:r w:rsidR="0057522E">
        <w:rPr>
          <w:rStyle w:val="Nessuno"/>
        </w:rPr>
        <w:t xml:space="preserve"> </w:t>
      </w:r>
      <w:r>
        <w:rPr>
          <w:rStyle w:val="Nessuno"/>
          <w:rFonts w:eastAsia="Arial Unicode MS" w:cs="Arial Unicode MS"/>
        </w:rPr>
        <w:t>Nel caso di una non conformità minore, se al successivo audit, previsto a 12 o a 6 mesi, non è possibile verificare l’effettivo completamento dell’azione correttiva, allora la non conformità passa da minore a maggiore.</w:t>
      </w:r>
      <w:r w:rsidR="00EB391E">
        <w:rPr>
          <w:rStyle w:val="Nessuno"/>
        </w:rPr>
        <w:t xml:space="preserve"> </w:t>
      </w:r>
      <w:r>
        <w:rPr>
          <w:rStyle w:val="Nessuno"/>
          <w:rFonts w:eastAsia="Arial Unicode MS" w:cs="Arial Unicode MS"/>
        </w:rPr>
        <w:t xml:space="preserve">Inoltre, per le aziende con livello di certificazione A o B, è prevista la libera adesione ad un progetto di verifica a campione (in inglese, </w:t>
      </w:r>
      <w:r w:rsidRPr="00D7487E">
        <w:rPr>
          <w:rStyle w:val="Nessuno"/>
          <w:rFonts w:eastAsia="Arial Unicode MS" w:cs="Arial Unicode MS"/>
          <w:i/>
        </w:rPr>
        <w:t xml:space="preserve">optional </w:t>
      </w:r>
      <w:proofErr w:type="spellStart"/>
      <w:r w:rsidRPr="00D7487E">
        <w:rPr>
          <w:rStyle w:val="Nessuno"/>
          <w:rFonts w:eastAsia="Arial Unicode MS" w:cs="Arial Unicode MS"/>
          <w:i/>
        </w:rPr>
        <w:t>unannounced</w:t>
      </w:r>
      <w:proofErr w:type="spellEnd"/>
      <w:r w:rsidRPr="00D7487E">
        <w:rPr>
          <w:rStyle w:val="Nessuno"/>
          <w:rFonts w:eastAsia="Arial Unicode MS" w:cs="Arial Unicode MS"/>
          <w:i/>
        </w:rPr>
        <w:t xml:space="preserve"> audit</w:t>
      </w:r>
      <w:r>
        <w:rPr>
          <w:rStyle w:val="Nessuno"/>
          <w:rFonts w:eastAsia="Arial Unicode MS" w:cs="Arial Unicode MS"/>
        </w:rPr>
        <w:t>) da parte dell’organismo di certificazione. Se l’</w:t>
      </w:r>
      <w:r>
        <w:rPr>
          <w:rStyle w:val="Nessuno"/>
          <w:rFonts w:eastAsia="Arial Unicode MS" w:cs="Arial Unicode MS"/>
          <w:i/>
          <w:iCs/>
        </w:rPr>
        <w:t xml:space="preserve">optional </w:t>
      </w:r>
      <w:proofErr w:type="spellStart"/>
      <w:r>
        <w:rPr>
          <w:rStyle w:val="Nessuno"/>
          <w:rFonts w:eastAsia="Arial Unicode MS" w:cs="Arial Unicode MS"/>
          <w:i/>
          <w:iCs/>
        </w:rPr>
        <w:t>unannounced</w:t>
      </w:r>
      <w:proofErr w:type="spellEnd"/>
      <w:r>
        <w:rPr>
          <w:rStyle w:val="Nessuno"/>
          <w:rFonts w:eastAsia="Arial Unicode MS" w:cs="Arial Unicode MS"/>
          <w:i/>
          <w:iCs/>
        </w:rPr>
        <w:t xml:space="preserve"> audit</w:t>
      </w:r>
      <w:r>
        <w:rPr>
          <w:rStyle w:val="Nessuno"/>
          <w:rFonts w:eastAsia="Arial Unicode MS" w:cs="Arial Unicode MS"/>
        </w:rPr>
        <w:t xml:space="preserve"> ha esito positivo l’azienda riceve una nuova speciale attestazione marcata con asterisco (ad es. A* o B*) a ulteriore garanzia del rispetto dei requisiti previsti dallo standard. </w:t>
      </w:r>
    </w:p>
    <w:p w14:paraId="5322E9C6" w14:textId="1D2F99C1" w:rsidR="001D05F3" w:rsidRDefault="001D05F3" w:rsidP="001D05F3">
      <w:pPr>
        <w:pStyle w:val="Nessunaspaziatura"/>
        <w:rPr>
          <w:rStyle w:val="Nessuno"/>
        </w:rPr>
      </w:pPr>
    </w:p>
    <w:p w14:paraId="462A48F8" w14:textId="2BEB1649" w:rsidR="0006781E" w:rsidRDefault="0006781E" w:rsidP="001D05F3">
      <w:pPr>
        <w:pStyle w:val="Nessunaspaziatura"/>
        <w:rPr>
          <w:rStyle w:val="Nessuno"/>
        </w:rPr>
      </w:pPr>
    </w:p>
    <w:p w14:paraId="74C2A810" w14:textId="0C568494" w:rsidR="0006781E" w:rsidRDefault="0006781E" w:rsidP="001D05F3">
      <w:pPr>
        <w:pStyle w:val="Nessunaspaziatura"/>
        <w:rPr>
          <w:rStyle w:val="Nessuno"/>
        </w:rPr>
      </w:pPr>
    </w:p>
    <w:p w14:paraId="6E28E619" w14:textId="358687B6" w:rsidR="0006781E" w:rsidRDefault="0006781E" w:rsidP="001D05F3">
      <w:pPr>
        <w:pStyle w:val="Nessunaspaziatura"/>
        <w:rPr>
          <w:rStyle w:val="Nessuno"/>
        </w:rPr>
      </w:pPr>
    </w:p>
    <w:p w14:paraId="05112172" w14:textId="3A89795F" w:rsidR="00AE201B" w:rsidRDefault="00AE201B" w:rsidP="001D05F3">
      <w:pPr>
        <w:pStyle w:val="Nessunaspaziatura"/>
        <w:rPr>
          <w:rStyle w:val="Nessuno"/>
        </w:rPr>
      </w:pPr>
    </w:p>
    <w:p w14:paraId="47020A9A" w14:textId="77777777" w:rsidR="00D7487E" w:rsidRDefault="00D7487E" w:rsidP="001D05F3">
      <w:pPr>
        <w:pStyle w:val="Nessunaspaziatura"/>
        <w:rPr>
          <w:rStyle w:val="Nessuno"/>
        </w:rPr>
      </w:pPr>
    </w:p>
    <w:p w14:paraId="2EFADE95" w14:textId="77777777" w:rsidR="0006781E" w:rsidRDefault="0006781E" w:rsidP="001D05F3">
      <w:pPr>
        <w:pStyle w:val="Nessunaspaziatura"/>
        <w:rPr>
          <w:rStyle w:val="Nessuno"/>
        </w:rPr>
      </w:pPr>
    </w:p>
    <w:p w14:paraId="7D6F29CB" w14:textId="6A2839CA" w:rsidR="001D05F3" w:rsidRPr="0006781E" w:rsidRDefault="0006781E" w:rsidP="00AE201B">
      <w:pPr>
        <w:pStyle w:val="Stile1"/>
        <w:ind w:firstLine="0"/>
        <w:rPr>
          <w:rStyle w:val="Riferimentodelicato"/>
        </w:rPr>
      </w:pPr>
      <w:r w:rsidRPr="0006781E">
        <w:rPr>
          <w:rStyle w:val="Riferimentodelicato"/>
        </w:rPr>
        <w:t xml:space="preserve">TABELLA. </w:t>
      </w:r>
      <w:r w:rsidR="001D05F3" w:rsidRPr="0006781E">
        <w:rPr>
          <w:rStyle w:val="Riferimentodelicato"/>
        </w:rPr>
        <w:t xml:space="preserve">Livello di punteggio attribuibile all’azienda secondo lo schema Global Standard for Food </w:t>
      </w:r>
      <w:proofErr w:type="spellStart"/>
      <w:r w:rsidR="001D05F3" w:rsidRPr="0006781E">
        <w:rPr>
          <w:rStyle w:val="Riferimentodelicato"/>
        </w:rPr>
        <w:t>Safety</w:t>
      </w:r>
      <w:proofErr w:type="spellEnd"/>
      <w:r w:rsidR="001D05F3" w:rsidRPr="0006781E">
        <w:rPr>
          <w:rStyle w:val="Riferimentodelicato"/>
        </w:rPr>
        <w:t>, BRC Food</w:t>
      </w:r>
    </w:p>
    <w:tbl>
      <w:tblPr>
        <w:tblStyle w:val="TableNormal"/>
        <w:tblW w:w="5000" w:type="pct"/>
        <w:jc w:val="center"/>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E0E6ED"/>
        <w:tblLook w:val="04A0" w:firstRow="1" w:lastRow="0" w:firstColumn="1" w:lastColumn="0" w:noHBand="0" w:noVBand="1"/>
      </w:tblPr>
      <w:tblGrid>
        <w:gridCol w:w="1087"/>
        <w:gridCol w:w="1395"/>
        <w:gridCol w:w="1170"/>
        <w:gridCol w:w="1231"/>
        <w:gridCol w:w="1170"/>
        <w:gridCol w:w="1492"/>
        <w:gridCol w:w="1275"/>
      </w:tblGrid>
      <w:tr w:rsidR="001D05F3" w14:paraId="10B67C55" w14:textId="77777777" w:rsidTr="007B5FD1">
        <w:trPr>
          <w:trHeight w:val="1579"/>
          <w:jc w:val="center"/>
        </w:trPr>
        <w:tc>
          <w:tcPr>
            <w:tcW w:w="616"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CA33AEC" w14:textId="77777777" w:rsidR="001D05F3" w:rsidRDefault="001D05F3" w:rsidP="007B5FD1">
            <w:pPr>
              <w:pStyle w:val="Nessunaspaziatura"/>
              <w:ind w:firstLine="0"/>
            </w:pPr>
            <w:r>
              <w:rPr>
                <w:rStyle w:val="Nessuno"/>
                <w:rFonts w:ascii="Arial" w:hAnsi="Arial"/>
                <w:b/>
                <w:bCs/>
                <w:sz w:val="18"/>
                <w:szCs w:val="18"/>
              </w:rPr>
              <w:t>Livello di punteggio</w:t>
            </w:r>
          </w:p>
        </w:tc>
        <w:tc>
          <w:tcPr>
            <w:tcW w:w="791"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D18320D" w14:textId="77777777" w:rsidR="001D05F3" w:rsidRDefault="001D05F3" w:rsidP="007B5FD1">
            <w:pPr>
              <w:pStyle w:val="Nessunaspaziatura"/>
              <w:ind w:firstLine="0"/>
              <w:rPr>
                <w:rFonts w:ascii="Arial" w:eastAsia="Arial" w:hAnsi="Arial" w:cs="Arial"/>
                <w:b/>
                <w:bCs/>
                <w:sz w:val="18"/>
                <w:szCs w:val="18"/>
              </w:rPr>
            </w:pPr>
            <w:r>
              <w:rPr>
                <w:rStyle w:val="Nessuno"/>
                <w:rFonts w:ascii="Arial" w:hAnsi="Arial"/>
                <w:b/>
                <w:bCs/>
                <w:sz w:val="18"/>
                <w:szCs w:val="18"/>
              </w:rPr>
              <w:t xml:space="preserve">non conformità critica </w:t>
            </w:r>
          </w:p>
          <w:p w14:paraId="7444C6AE" w14:textId="77777777" w:rsidR="001D05F3" w:rsidRDefault="001D05F3" w:rsidP="007B5FD1">
            <w:pPr>
              <w:pStyle w:val="Nessunaspaziatura"/>
              <w:ind w:firstLine="0"/>
            </w:pPr>
            <w:r>
              <w:rPr>
                <w:rStyle w:val="Nessuno"/>
                <w:rFonts w:ascii="Arial" w:hAnsi="Arial"/>
                <w:b/>
                <w:bCs/>
                <w:sz w:val="18"/>
                <w:szCs w:val="18"/>
              </w:rPr>
              <w:t>su un requisito fondamentale</w:t>
            </w:r>
          </w:p>
        </w:tc>
        <w:tc>
          <w:tcPr>
            <w:tcW w:w="663"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D86F6A1" w14:textId="77777777" w:rsidR="001D05F3" w:rsidRDefault="001D05F3" w:rsidP="007B5FD1">
            <w:pPr>
              <w:pStyle w:val="Nessunaspaziatura"/>
              <w:ind w:firstLine="0"/>
              <w:rPr>
                <w:rFonts w:ascii="Arial" w:eastAsia="Arial" w:hAnsi="Arial" w:cs="Arial"/>
                <w:b/>
                <w:bCs/>
                <w:sz w:val="18"/>
                <w:szCs w:val="18"/>
              </w:rPr>
            </w:pPr>
            <w:r>
              <w:rPr>
                <w:rStyle w:val="Nessuno"/>
                <w:rFonts w:ascii="Arial" w:hAnsi="Arial"/>
                <w:b/>
                <w:bCs/>
                <w:sz w:val="18"/>
                <w:szCs w:val="18"/>
              </w:rPr>
              <w:t xml:space="preserve">non conformità critica </w:t>
            </w:r>
          </w:p>
          <w:p w14:paraId="0DB023E2" w14:textId="77777777" w:rsidR="001D05F3" w:rsidRDefault="001D05F3" w:rsidP="007B5FD1">
            <w:pPr>
              <w:pStyle w:val="Nessunaspaziatura"/>
              <w:ind w:firstLine="0"/>
            </w:pPr>
            <w:r>
              <w:rPr>
                <w:rStyle w:val="Nessuno"/>
                <w:rFonts w:ascii="Arial" w:hAnsi="Arial"/>
                <w:b/>
                <w:bCs/>
                <w:sz w:val="18"/>
                <w:szCs w:val="18"/>
              </w:rPr>
              <w:t>su un requisito dello standard</w:t>
            </w:r>
          </w:p>
        </w:tc>
        <w:tc>
          <w:tcPr>
            <w:tcW w:w="698"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95D3AB7" w14:textId="77777777" w:rsidR="001D05F3" w:rsidRDefault="001D05F3" w:rsidP="007B5FD1">
            <w:pPr>
              <w:pStyle w:val="Nessunaspaziatura"/>
              <w:ind w:firstLine="0"/>
            </w:pPr>
            <w:r>
              <w:rPr>
                <w:rStyle w:val="Nessuno"/>
                <w:rFonts w:ascii="Arial" w:hAnsi="Arial"/>
                <w:b/>
                <w:bCs/>
                <w:sz w:val="18"/>
                <w:szCs w:val="18"/>
              </w:rPr>
              <w:t>non conformità maggiore su un requisito dello standard</w:t>
            </w:r>
          </w:p>
        </w:tc>
        <w:tc>
          <w:tcPr>
            <w:tcW w:w="663"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8A25F5D" w14:textId="77777777" w:rsidR="001D05F3" w:rsidRDefault="001D05F3" w:rsidP="007B5FD1">
            <w:pPr>
              <w:pStyle w:val="Nessunaspaziatura"/>
              <w:ind w:firstLine="0"/>
              <w:rPr>
                <w:rFonts w:ascii="Arial" w:eastAsia="Arial" w:hAnsi="Arial" w:cs="Arial"/>
                <w:b/>
                <w:bCs/>
                <w:sz w:val="18"/>
                <w:szCs w:val="18"/>
              </w:rPr>
            </w:pPr>
            <w:r>
              <w:rPr>
                <w:rStyle w:val="Nessuno"/>
                <w:rFonts w:ascii="Arial" w:hAnsi="Arial"/>
                <w:b/>
                <w:bCs/>
                <w:sz w:val="18"/>
                <w:szCs w:val="18"/>
              </w:rPr>
              <w:t xml:space="preserve">non conformità minore </w:t>
            </w:r>
          </w:p>
          <w:p w14:paraId="1831474F" w14:textId="77777777" w:rsidR="001D05F3" w:rsidRDefault="001D05F3" w:rsidP="007B5FD1">
            <w:pPr>
              <w:pStyle w:val="Nessunaspaziatura"/>
              <w:ind w:firstLine="0"/>
            </w:pPr>
            <w:r>
              <w:rPr>
                <w:rStyle w:val="Nessuno"/>
                <w:rFonts w:ascii="Arial" w:hAnsi="Arial"/>
                <w:b/>
                <w:bCs/>
                <w:sz w:val="18"/>
                <w:szCs w:val="18"/>
              </w:rPr>
              <w:t>su un requisito dello standard</w:t>
            </w:r>
          </w:p>
        </w:tc>
        <w:tc>
          <w:tcPr>
            <w:tcW w:w="846"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58950FB" w14:textId="77777777" w:rsidR="001D05F3" w:rsidRDefault="001D05F3" w:rsidP="007B5FD1">
            <w:pPr>
              <w:pStyle w:val="Nessunaspaziatura"/>
              <w:ind w:firstLine="0"/>
            </w:pPr>
            <w:r>
              <w:rPr>
                <w:rStyle w:val="Nessuno"/>
                <w:rFonts w:ascii="Arial" w:hAnsi="Arial"/>
                <w:b/>
                <w:bCs/>
                <w:sz w:val="18"/>
                <w:szCs w:val="18"/>
              </w:rPr>
              <w:t>Azione correttiva</w:t>
            </w:r>
          </w:p>
        </w:tc>
        <w:tc>
          <w:tcPr>
            <w:tcW w:w="723"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FF47842" w14:textId="77777777" w:rsidR="001D05F3" w:rsidRDefault="001D05F3" w:rsidP="007B5FD1">
            <w:pPr>
              <w:pStyle w:val="Nessunaspaziatura"/>
              <w:ind w:firstLine="0"/>
            </w:pPr>
            <w:r>
              <w:rPr>
                <w:rStyle w:val="Nessuno"/>
                <w:rFonts w:ascii="Arial" w:hAnsi="Arial"/>
                <w:b/>
                <w:bCs/>
                <w:sz w:val="18"/>
                <w:szCs w:val="18"/>
              </w:rPr>
              <w:t>Periodicità dell’auditing</w:t>
            </w:r>
          </w:p>
        </w:tc>
      </w:tr>
      <w:tr w:rsidR="001D05F3" w14:paraId="235D25F3" w14:textId="77777777" w:rsidTr="007B5FD1">
        <w:trPr>
          <w:trHeight w:val="980"/>
          <w:jc w:val="center"/>
        </w:trPr>
        <w:tc>
          <w:tcPr>
            <w:tcW w:w="616"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43CC8233" w14:textId="77777777" w:rsidR="001D05F3" w:rsidRDefault="001D05F3" w:rsidP="007B5FD1">
            <w:pPr>
              <w:pStyle w:val="Nessunaspaziatura"/>
              <w:ind w:firstLine="0"/>
              <w:jc w:val="center"/>
            </w:pPr>
            <w:r>
              <w:rPr>
                <w:rStyle w:val="Nessuno"/>
                <w:rFonts w:ascii="Arial" w:hAnsi="Arial"/>
                <w:sz w:val="20"/>
                <w:szCs w:val="20"/>
              </w:rPr>
              <w:t>A</w:t>
            </w:r>
          </w:p>
        </w:tc>
        <w:tc>
          <w:tcPr>
            <w:tcW w:w="791"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17ABB6A5" w14:textId="35075521" w:rsidR="001D05F3" w:rsidRDefault="00CC3C72" w:rsidP="007B5FD1">
            <w:pPr>
              <w:pStyle w:val="Nessunaspaziatura"/>
              <w:ind w:firstLine="0"/>
              <w:jc w:val="center"/>
            </w:pPr>
            <w:r>
              <w:rPr>
                <w:rStyle w:val="Nessuno"/>
                <w:rFonts w:ascii="Symbol" w:hAnsi="Symbol"/>
                <w:sz w:val="20"/>
                <w:szCs w:val="20"/>
                <w:lang w:val="en-US"/>
              </w:rPr>
              <w:t></w:t>
            </w:r>
          </w:p>
        </w:tc>
        <w:tc>
          <w:tcPr>
            <w:tcW w:w="663"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318AA2CC" w14:textId="78C79083" w:rsidR="001D05F3" w:rsidRDefault="00CC3C72" w:rsidP="007B5FD1">
            <w:pPr>
              <w:pStyle w:val="Nessunaspaziatura"/>
              <w:ind w:firstLine="0"/>
              <w:jc w:val="center"/>
            </w:pPr>
            <w:r>
              <w:rPr>
                <w:rStyle w:val="Nessuno"/>
                <w:rFonts w:ascii="Symbol" w:hAnsi="Symbol"/>
                <w:sz w:val="20"/>
                <w:szCs w:val="20"/>
                <w:lang w:val="en-US"/>
              </w:rPr>
              <w:t></w:t>
            </w:r>
          </w:p>
        </w:tc>
        <w:tc>
          <w:tcPr>
            <w:tcW w:w="698"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2E943132" w14:textId="77777777" w:rsidR="001D05F3" w:rsidRDefault="001D05F3" w:rsidP="007B5FD1">
            <w:pPr>
              <w:pStyle w:val="Nessunaspaziatura"/>
              <w:ind w:firstLine="0"/>
              <w:jc w:val="center"/>
            </w:pPr>
            <w:r>
              <w:rPr>
                <w:rStyle w:val="Nessuno"/>
                <w:rFonts w:ascii="Arial" w:hAnsi="Arial"/>
                <w:sz w:val="20"/>
                <w:szCs w:val="20"/>
              </w:rPr>
              <w:t>0</w:t>
            </w:r>
          </w:p>
        </w:tc>
        <w:tc>
          <w:tcPr>
            <w:tcW w:w="663"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063010C7" w14:textId="77777777" w:rsidR="001D05F3" w:rsidRDefault="001D05F3" w:rsidP="007B5FD1">
            <w:pPr>
              <w:pStyle w:val="Nessunaspaziatura"/>
              <w:ind w:firstLine="0"/>
              <w:jc w:val="center"/>
            </w:pPr>
            <w:r>
              <w:rPr>
                <w:rStyle w:val="Nessuno"/>
                <w:rFonts w:ascii="Arial" w:hAnsi="Arial"/>
                <w:sz w:val="20"/>
                <w:szCs w:val="20"/>
              </w:rPr>
              <w:t>≤ 10</w:t>
            </w:r>
          </w:p>
        </w:tc>
        <w:tc>
          <w:tcPr>
            <w:tcW w:w="846"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D004BF3" w14:textId="77777777" w:rsidR="001D05F3" w:rsidRDefault="001D05F3" w:rsidP="007B5FD1">
            <w:pPr>
              <w:pStyle w:val="Nessunaspaziatura"/>
              <w:ind w:firstLine="0"/>
            </w:pPr>
            <w:r>
              <w:rPr>
                <w:rStyle w:val="Nessuno"/>
                <w:rFonts w:ascii="Arial" w:hAnsi="Arial"/>
                <w:sz w:val="20"/>
                <w:szCs w:val="20"/>
              </w:rPr>
              <w:t>Correggere le evidenze oggettive entro 4 settimane.</w:t>
            </w:r>
          </w:p>
        </w:tc>
        <w:tc>
          <w:tcPr>
            <w:tcW w:w="723"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0F6EA92F" w14:textId="77777777" w:rsidR="001D05F3" w:rsidRDefault="001D05F3" w:rsidP="007B5FD1">
            <w:pPr>
              <w:pStyle w:val="Nessunaspaziatura"/>
              <w:ind w:firstLine="0"/>
            </w:pPr>
            <w:r>
              <w:rPr>
                <w:rStyle w:val="Nessuno"/>
                <w:rFonts w:ascii="Arial" w:hAnsi="Arial"/>
                <w:sz w:val="20"/>
                <w:szCs w:val="20"/>
              </w:rPr>
              <w:t>12 mesi</w:t>
            </w:r>
          </w:p>
        </w:tc>
      </w:tr>
      <w:tr w:rsidR="001D05F3" w14:paraId="3C3ED1A2" w14:textId="77777777" w:rsidTr="007B5FD1">
        <w:trPr>
          <w:trHeight w:val="350"/>
          <w:jc w:val="center"/>
        </w:trPr>
        <w:tc>
          <w:tcPr>
            <w:tcW w:w="616"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4785A5C2" w14:textId="77777777" w:rsidR="001D05F3" w:rsidRDefault="001D05F3" w:rsidP="007B5FD1">
            <w:pPr>
              <w:pStyle w:val="Nessunaspaziatura"/>
              <w:ind w:firstLine="0"/>
              <w:jc w:val="center"/>
            </w:pPr>
            <w:r>
              <w:rPr>
                <w:rStyle w:val="Nessuno"/>
                <w:rFonts w:ascii="Arial" w:hAnsi="Arial"/>
                <w:sz w:val="20"/>
                <w:szCs w:val="20"/>
              </w:rPr>
              <w:t>B</w:t>
            </w:r>
          </w:p>
        </w:tc>
        <w:tc>
          <w:tcPr>
            <w:tcW w:w="791"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6D34CC14" w14:textId="16D94637" w:rsidR="001D05F3" w:rsidRDefault="00CC3C72" w:rsidP="007B5FD1">
            <w:pPr>
              <w:pStyle w:val="Nessunaspaziatura"/>
              <w:ind w:firstLine="0"/>
              <w:jc w:val="center"/>
            </w:pPr>
            <w:r>
              <w:rPr>
                <w:rStyle w:val="Nessuno"/>
                <w:rFonts w:ascii="Symbol" w:hAnsi="Symbol"/>
                <w:sz w:val="20"/>
                <w:szCs w:val="20"/>
                <w:lang w:val="en-US"/>
              </w:rPr>
              <w:t></w:t>
            </w:r>
          </w:p>
        </w:tc>
        <w:tc>
          <w:tcPr>
            <w:tcW w:w="663"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1D861BD8" w14:textId="4FE079DD" w:rsidR="001D05F3" w:rsidRDefault="00CC3C72" w:rsidP="007B5FD1">
            <w:pPr>
              <w:pStyle w:val="Nessunaspaziatura"/>
              <w:ind w:firstLine="0"/>
              <w:jc w:val="center"/>
            </w:pPr>
            <w:r>
              <w:rPr>
                <w:rStyle w:val="Nessuno"/>
                <w:rFonts w:ascii="Symbol" w:hAnsi="Symbol"/>
                <w:sz w:val="20"/>
                <w:szCs w:val="20"/>
                <w:lang w:val="en-US"/>
              </w:rPr>
              <w:t></w:t>
            </w:r>
          </w:p>
        </w:tc>
        <w:tc>
          <w:tcPr>
            <w:tcW w:w="698"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3CE6FB9F" w14:textId="77777777" w:rsidR="001D05F3" w:rsidRDefault="001D05F3" w:rsidP="007B5FD1">
            <w:pPr>
              <w:pStyle w:val="Nessunaspaziatura"/>
              <w:ind w:firstLine="0"/>
              <w:jc w:val="center"/>
            </w:pPr>
            <w:r>
              <w:rPr>
                <w:rStyle w:val="Nessuno"/>
                <w:rFonts w:ascii="Arial" w:hAnsi="Arial"/>
                <w:sz w:val="20"/>
                <w:szCs w:val="20"/>
              </w:rPr>
              <w:t>1</w:t>
            </w:r>
          </w:p>
        </w:tc>
        <w:tc>
          <w:tcPr>
            <w:tcW w:w="663"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044FC78D" w14:textId="77777777" w:rsidR="001D05F3" w:rsidRDefault="001D05F3" w:rsidP="007B5FD1">
            <w:pPr>
              <w:pStyle w:val="Nessunaspaziatura"/>
              <w:ind w:firstLine="0"/>
              <w:jc w:val="center"/>
            </w:pPr>
            <w:r>
              <w:rPr>
                <w:rStyle w:val="Nessuno"/>
                <w:rFonts w:ascii="Arial" w:hAnsi="Arial"/>
                <w:sz w:val="20"/>
                <w:szCs w:val="20"/>
              </w:rPr>
              <w:t>≤ 10</w:t>
            </w:r>
          </w:p>
        </w:tc>
        <w:tc>
          <w:tcPr>
            <w:tcW w:w="846"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03A715F6" w14:textId="77777777" w:rsidR="001D05F3" w:rsidRDefault="001D05F3" w:rsidP="007B5FD1">
            <w:pPr>
              <w:pStyle w:val="Nessunaspaziatura"/>
              <w:ind w:firstLine="0"/>
            </w:pPr>
            <w:r>
              <w:rPr>
                <w:rStyle w:val="Nessuno"/>
                <w:rFonts w:ascii="Arial" w:hAnsi="Arial"/>
                <w:sz w:val="20"/>
                <w:szCs w:val="20"/>
              </w:rPr>
              <w:t>idem c.s.</w:t>
            </w:r>
          </w:p>
        </w:tc>
        <w:tc>
          <w:tcPr>
            <w:tcW w:w="723"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3C023883" w14:textId="77777777" w:rsidR="001D05F3" w:rsidRDefault="001D05F3" w:rsidP="007B5FD1">
            <w:pPr>
              <w:pStyle w:val="Nessunaspaziatura"/>
              <w:ind w:firstLine="0"/>
            </w:pPr>
            <w:r>
              <w:rPr>
                <w:rStyle w:val="Nessuno"/>
                <w:rFonts w:ascii="Arial" w:hAnsi="Arial"/>
                <w:sz w:val="20"/>
                <w:szCs w:val="20"/>
              </w:rPr>
              <w:t>12 mesi</w:t>
            </w:r>
          </w:p>
        </w:tc>
      </w:tr>
      <w:tr w:rsidR="001D05F3" w14:paraId="3B07D53D" w14:textId="77777777" w:rsidTr="007B5FD1">
        <w:trPr>
          <w:trHeight w:val="350"/>
          <w:jc w:val="center"/>
        </w:trPr>
        <w:tc>
          <w:tcPr>
            <w:tcW w:w="616"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50FCF7BC" w14:textId="77777777" w:rsidR="001D05F3" w:rsidRDefault="001D05F3" w:rsidP="007B5FD1">
            <w:pPr>
              <w:pStyle w:val="Nessunaspaziatura"/>
              <w:ind w:firstLine="0"/>
              <w:jc w:val="center"/>
            </w:pPr>
            <w:r>
              <w:rPr>
                <w:rStyle w:val="Nessuno"/>
                <w:rFonts w:ascii="Arial" w:hAnsi="Arial"/>
                <w:sz w:val="20"/>
                <w:szCs w:val="20"/>
              </w:rPr>
              <w:t>B</w:t>
            </w:r>
          </w:p>
        </w:tc>
        <w:tc>
          <w:tcPr>
            <w:tcW w:w="791"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13B8D6DE" w14:textId="556F5BE7" w:rsidR="001D05F3" w:rsidRDefault="00CC3C72" w:rsidP="007B5FD1">
            <w:pPr>
              <w:pStyle w:val="Nessunaspaziatura"/>
              <w:ind w:firstLine="0"/>
              <w:jc w:val="center"/>
            </w:pPr>
            <w:r>
              <w:rPr>
                <w:rStyle w:val="Nessuno"/>
                <w:rFonts w:ascii="Symbol" w:hAnsi="Symbol"/>
                <w:sz w:val="20"/>
                <w:szCs w:val="20"/>
                <w:lang w:val="en-US"/>
              </w:rPr>
              <w:t></w:t>
            </w:r>
          </w:p>
        </w:tc>
        <w:tc>
          <w:tcPr>
            <w:tcW w:w="663"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3517C7E2" w14:textId="6EE3B2C2" w:rsidR="001D05F3" w:rsidRDefault="00CC3C72" w:rsidP="007B5FD1">
            <w:pPr>
              <w:pStyle w:val="Nessunaspaziatura"/>
              <w:ind w:firstLine="0"/>
              <w:jc w:val="center"/>
            </w:pPr>
            <w:r>
              <w:rPr>
                <w:rStyle w:val="Nessuno"/>
                <w:rFonts w:ascii="Symbol" w:hAnsi="Symbol"/>
                <w:sz w:val="20"/>
                <w:szCs w:val="20"/>
                <w:lang w:val="en-US"/>
              </w:rPr>
              <w:t></w:t>
            </w:r>
          </w:p>
        </w:tc>
        <w:tc>
          <w:tcPr>
            <w:tcW w:w="698"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6C5BFCA5" w14:textId="77777777" w:rsidR="001D05F3" w:rsidRDefault="001D05F3" w:rsidP="007B5FD1">
            <w:pPr>
              <w:pStyle w:val="Nessunaspaziatura"/>
              <w:ind w:firstLine="0"/>
              <w:jc w:val="center"/>
            </w:pPr>
            <w:r>
              <w:rPr>
                <w:rStyle w:val="Nessuno"/>
                <w:rFonts w:ascii="Arial" w:hAnsi="Arial"/>
                <w:sz w:val="20"/>
                <w:szCs w:val="20"/>
              </w:rPr>
              <w:t>0</w:t>
            </w:r>
          </w:p>
        </w:tc>
        <w:tc>
          <w:tcPr>
            <w:tcW w:w="663"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1FF83417" w14:textId="77777777" w:rsidR="001D05F3" w:rsidRDefault="001D05F3" w:rsidP="007B5FD1">
            <w:pPr>
              <w:pStyle w:val="Nessunaspaziatura"/>
              <w:ind w:firstLine="0"/>
              <w:jc w:val="center"/>
            </w:pPr>
            <w:r>
              <w:rPr>
                <w:rStyle w:val="Nessuno"/>
                <w:rFonts w:ascii="Arial" w:hAnsi="Arial"/>
                <w:sz w:val="20"/>
                <w:szCs w:val="20"/>
              </w:rPr>
              <w:t>11 ÷ 20</w:t>
            </w:r>
          </w:p>
        </w:tc>
        <w:tc>
          <w:tcPr>
            <w:tcW w:w="846"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0FF30A6F" w14:textId="77777777" w:rsidR="001D05F3" w:rsidRDefault="001D05F3" w:rsidP="007B5FD1">
            <w:pPr>
              <w:pStyle w:val="Nessunaspaziatura"/>
              <w:ind w:firstLine="0"/>
            </w:pPr>
            <w:r>
              <w:rPr>
                <w:rStyle w:val="Nessuno"/>
                <w:rFonts w:ascii="Arial" w:hAnsi="Arial"/>
                <w:sz w:val="20"/>
                <w:szCs w:val="20"/>
              </w:rPr>
              <w:t>idem c.s.</w:t>
            </w:r>
          </w:p>
        </w:tc>
        <w:tc>
          <w:tcPr>
            <w:tcW w:w="723"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79E40103" w14:textId="77777777" w:rsidR="001D05F3" w:rsidRDefault="001D05F3" w:rsidP="007B5FD1">
            <w:pPr>
              <w:pStyle w:val="Nessunaspaziatura"/>
              <w:ind w:firstLine="0"/>
            </w:pPr>
            <w:r>
              <w:rPr>
                <w:rStyle w:val="Nessuno"/>
                <w:rFonts w:ascii="Arial" w:hAnsi="Arial"/>
                <w:sz w:val="20"/>
                <w:szCs w:val="20"/>
              </w:rPr>
              <w:t>12 mesi</w:t>
            </w:r>
          </w:p>
        </w:tc>
      </w:tr>
      <w:tr w:rsidR="001D05F3" w14:paraId="37C9F72C" w14:textId="77777777" w:rsidTr="007B5FD1">
        <w:trPr>
          <w:trHeight w:val="350"/>
          <w:jc w:val="center"/>
        </w:trPr>
        <w:tc>
          <w:tcPr>
            <w:tcW w:w="616"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368C5675" w14:textId="77777777" w:rsidR="001D05F3" w:rsidRDefault="001D05F3" w:rsidP="007B5FD1">
            <w:pPr>
              <w:pStyle w:val="Nessunaspaziatura"/>
              <w:ind w:firstLine="0"/>
              <w:jc w:val="center"/>
            </w:pPr>
            <w:r>
              <w:rPr>
                <w:rStyle w:val="Nessuno"/>
                <w:rFonts w:ascii="Arial" w:hAnsi="Arial"/>
                <w:sz w:val="20"/>
                <w:szCs w:val="20"/>
              </w:rPr>
              <w:t>C</w:t>
            </w:r>
          </w:p>
        </w:tc>
        <w:tc>
          <w:tcPr>
            <w:tcW w:w="791"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40DDA36A" w14:textId="6299E226" w:rsidR="001D05F3" w:rsidRDefault="00CC3C72" w:rsidP="007B5FD1">
            <w:pPr>
              <w:pStyle w:val="Nessunaspaziatura"/>
              <w:ind w:firstLine="0"/>
              <w:jc w:val="center"/>
            </w:pPr>
            <w:r>
              <w:rPr>
                <w:rStyle w:val="Nessuno"/>
                <w:rFonts w:ascii="Symbol" w:hAnsi="Symbol"/>
                <w:sz w:val="20"/>
                <w:szCs w:val="20"/>
                <w:lang w:val="en-US"/>
              </w:rPr>
              <w:t></w:t>
            </w:r>
          </w:p>
        </w:tc>
        <w:tc>
          <w:tcPr>
            <w:tcW w:w="663"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11D2FC57" w14:textId="1D368135" w:rsidR="001D05F3" w:rsidRDefault="00CC3C72" w:rsidP="007B5FD1">
            <w:pPr>
              <w:pStyle w:val="Nessunaspaziatura"/>
              <w:ind w:firstLine="0"/>
              <w:jc w:val="center"/>
            </w:pPr>
            <w:r>
              <w:rPr>
                <w:rStyle w:val="Nessuno"/>
                <w:rFonts w:ascii="Symbol" w:hAnsi="Symbol"/>
                <w:sz w:val="20"/>
                <w:szCs w:val="20"/>
                <w:lang w:val="en-US"/>
              </w:rPr>
              <w:t></w:t>
            </w:r>
          </w:p>
        </w:tc>
        <w:tc>
          <w:tcPr>
            <w:tcW w:w="698"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66275F7C" w14:textId="77777777" w:rsidR="001D05F3" w:rsidRDefault="001D05F3" w:rsidP="007B5FD1">
            <w:pPr>
              <w:pStyle w:val="Nessunaspaziatura"/>
              <w:ind w:firstLine="0"/>
              <w:jc w:val="center"/>
            </w:pPr>
            <w:r>
              <w:rPr>
                <w:rStyle w:val="Nessuno"/>
                <w:rFonts w:ascii="Arial" w:hAnsi="Arial"/>
                <w:sz w:val="20"/>
                <w:szCs w:val="20"/>
              </w:rPr>
              <w:t>2</w:t>
            </w:r>
          </w:p>
        </w:tc>
        <w:tc>
          <w:tcPr>
            <w:tcW w:w="663"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0F86F5A3" w14:textId="77777777" w:rsidR="001D05F3" w:rsidRDefault="001D05F3" w:rsidP="007B5FD1">
            <w:pPr>
              <w:pStyle w:val="Nessunaspaziatura"/>
              <w:ind w:firstLine="0"/>
              <w:jc w:val="center"/>
            </w:pPr>
            <w:r>
              <w:rPr>
                <w:rStyle w:val="Nessuno"/>
                <w:rFonts w:ascii="Arial" w:hAnsi="Arial"/>
                <w:sz w:val="20"/>
                <w:szCs w:val="20"/>
              </w:rPr>
              <w:t>≤ 20</w:t>
            </w:r>
          </w:p>
        </w:tc>
        <w:tc>
          <w:tcPr>
            <w:tcW w:w="846"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478A1CAC" w14:textId="77777777" w:rsidR="001D05F3" w:rsidRDefault="001D05F3" w:rsidP="007B5FD1">
            <w:pPr>
              <w:pStyle w:val="Nessunaspaziatura"/>
              <w:ind w:firstLine="0"/>
            </w:pPr>
            <w:r>
              <w:rPr>
                <w:rStyle w:val="Nessuno"/>
                <w:rFonts w:ascii="Arial" w:hAnsi="Arial"/>
                <w:sz w:val="20"/>
                <w:szCs w:val="20"/>
              </w:rPr>
              <w:t>idem c.s.</w:t>
            </w:r>
          </w:p>
        </w:tc>
        <w:tc>
          <w:tcPr>
            <w:tcW w:w="723"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187ABDA4" w14:textId="77777777" w:rsidR="001D05F3" w:rsidRDefault="001D05F3" w:rsidP="007B5FD1">
            <w:pPr>
              <w:pStyle w:val="Nessunaspaziatura"/>
              <w:ind w:firstLine="0"/>
            </w:pPr>
            <w:r>
              <w:rPr>
                <w:rStyle w:val="Nessuno"/>
                <w:rFonts w:ascii="Arial" w:hAnsi="Arial"/>
                <w:sz w:val="20"/>
                <w:szCs w:val="20"/>
              </w:rPr>
              <w:t>6 mesi</w:t>
            </w:r>
          </w:p>
        </w:tc>
      </w:tr>
      <w:tr w:rsidR="001D05F3" w14:paraId="1E86746E" w14:textId="77777777" w:rsidTr="007B5FD1">
        <w:trPr>
          <w:trHeight w:val="350"/>
          <w:jc w:val="center"/>
        </w:trPr>
        <w:tc>
          <w:tcPr>
            <w:tcW w:w="616"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5A1C2E78" w14:textId="77777777" w:rsidR="001D05F3" w:rsidRDefault="001D05F3" w:rsidP="007B5FD1">
            <w:pPr>
              <w:pStyle w:val="Nessunaspaziatura"/>
              <w:ind w:firstLine="0"/>
              <w:jc w:val="center"/>
            </w:pPr>
            <w:r>
              <w:rPr>
                <w:rStyle w:val="Nessuno"/>
                <w:rFonts w:ascii="Arial" w:hAnsi="Arial"/>
                <w:sz w:val="20"/>
                <w:szCs w:val="20"/>
              </w:rPr>
              <w:t>C</w:t>
            </w:r>
          </w:p>
        </w:tc>
        <w:tc>
          <w:tcPr>
            <w:tcW w:w="791"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062FA97C" w14:textId="5AE8A24E" w:rsidR="001D05F3" w:rsidRDefault="00CC3C72" w:rsidP="007B5FD1">
            <w:pPr>
              <w:pStyle w:val="Nessunaspaziatura"/>
              <w:ind w:firstLine="0"/>
              <w:jc w:val="center"/>
            </w:pPr>
            <w:r>
              <w:rPr>
                <w:rStyle w:val="Nessuno"/>
                <w:rFonts w:ascii="Symbol" w:hAnsi="Symbol"/>
                <w:sz w:val="20"/>
                <w:szCs w:val="20"/>
                <w:lang w:val="en-US"/>
              </w:rPr>
              <w:t></w:t>
            </w:r>
          </w:p>
        </w:tc>
        <w:tc>
          <w:tcPr>
            <w:tcW w:w="663"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6D859F22" w14:textId="40B5E799" w:rsidR="001D05F3" w:rsidRDefault="00CC3C72" w:rsidP="007B5FD1">
            <w:pPr>
              <w:pStyle w:val="Nessunaspaziatura"/>
              <w:ind w:firstLine="0"/>
              <w:jc w:val="center"/>
            </w:pPr>
            <w:r>
              <w:rPr>
                <w:rStyle w:val="Nessuno"/>
                <w:rFonts w:ascii="Symbol" w:hAnsi="Symbol"/>
                <w:sz w:val="20"/>
                <w:szCs w:val="20"/>
                <w:lang w:val="en-US"/>
              </w:rPr>
              <w:t></w:t>
            </w:r>
          </w:p>
        </w:tc>
        <w:tc>
          <w:tcPr>
            <w:tcW w:w="698"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3A36D82F" w14:textId="77777777" w:rsidR="001D05F3" w:rsidRDefault="001D05F3" w:rsidP="007B5FD1">
            <w:pPr>
              <w:pStyle w:val="Nessunaspaziatura"/>
              <w:ind w:firstLine="0"/>
              <w:jc w:val="center"/>
            </w:pPr>
            <w:r>
              <w:rPr>
                <w:rStyle w:val="Nessuno"/>
                <w:rFonts w:ascii="Arial" w:hAnsi="Arial"/>
                <w:sz w:val="20"/>
                <w:szCs w:val="20"/>
              </w:rPr>
              <w:t>&lt; 2</w:t>
            </w:r>
          </w:p>
        </w:tc>
        <w:tc>
          <w:tcPr>
            <w:tcW w:w="663"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65104E3A" w14:textId="77777777" w:rsidR="001D05F3" w:rsidRDefault="001D05F3" w:rsidP="007B5FD1">
            <w:pPr>
              <w:pStyle w:val="Nessunaspaziatura"/>
              <w:ind w:firstLine="0"/>
              <w:jc w:val="center"/>
            </w:pPr>
            <w:r>
              <w:rPr>
                <w:rStyle w:val="Nessuno"/>
                <w:rFonts w:ascii="Arial" w:hAnsi="Arial"/>
                <w:sz w:val="20"/>
                <w:szCs w:val="20"/>
              </w:rPr>
              <w:t>≤ 30</w:t>
            </w:r>
          </w:p>
        </w:tc>
        <w:tc>
          <w:tcPr>
            <w:tcW w:w="846"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3D95E807" w14:textId="77777777" w:rsidR="001D05F3" w:rsidRDefault="001D05F3" w:rsidP="007B5FD1">
            <w:pPr>
              <w:pStyle w:val="Nessunaspaziatura"/>
              <w:ind w:firstLine="0"/>
            </w:pPr>
            <w:r>
              <w:rPr>
                <w:rStyle w:val="Nessuno"/>
                <w:rFonts w:ascii="Arial" w:hAnsi="Arial"/>
                <w:sz w:val="20"/>
                <w:szCs w:val="20"/>
              </w:rPr>
              <w:t>idem c.s.</w:t>
            </w:r>
          </w:p>
        </w:tc>
        <w:tc>
          <w:tcPr>
            <w:tcW w:w="723"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3AF33008" w14:textId="77777777" w:rsidR="001D05F3" w:rsidRDefault="001D05F3" w:rsidP="007B5FD1">
            <w:pPr>
              <w:pStyle w:val="Nessunaspaziatura"/>
              <w:ind w:firstLine="0"/>
            </w:pPr>
            <w:r>
              <w:rPr>
                <w:rStyle w:val="Nessuno"/>
                <w:rFonts w:ascii="Arial" w:hAnsi="Arial"/>
                <w:sz w:val="20"/>
                <w:szCs w:val="20"/>
              </w:rPr>
              <w:t>6 mesi</w:t>
            </w:r>
          </w:p>
        </w:tc>
      </w:tr>
      <w:tr w:rsidR="001D05F3" w14:paraId="08FFBCFD" w14:textId="77777777" w:rsidTr="007B5FD1">
        <w:trPr>
          <w:trHeight w:val="1736"/>
          <w:jc w:val="center"/>
        </w:trPr>
        <w:tc>
          <w:tcPr>
            <w:tcW w:w="616"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272D6B6A" w14:textId="77777777" w:rsidR="001D05F3" w:rsidRDefault="001D05F3" w:rsidP="007B5FD1">
            <w:pPr>
              <w:pStyle w:val="Nessunaspaziatura"/>
              <w:ind w:firstLine="0"/>
              <w:jc w:val="center"/>
            </w:pPr>
            <w:r>
              <w:rPr>
                <w:rStyle w:val="Nessuno"/>
                <w:rFonts w:ascii="Arial" w:hAnsi="Arial"/>
                <w:sz w:val="20"/>
                <w:szCs w:val="20"/>
              </w:rPr>
              <w:t>D</w:t>
            </w:r>
          </w:p>
        </w:tc>
        <w:tc>
          <w:tcPr>
            <w:tcW w:w="791"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147E97FA" w14:textId="77777777" w:rsidR="001D05F3" w:rsidRDefault="001D05F3" w:rsidP="007B5FD1">
            <w:pPr>
              <w:pStyle w:val="Nessunaspaziatura"/>
              <w:ind w:firstLine="0"/>
              <w:jc w:val="center"/>
            </w:pPr>
            <w:r>
              <w:rPr>
                <w:rStyle w:val="Nessuno"/>
                <w:rFonts w:ascii="Arial" w:hAnsi="Arial"/>
                <w:sz w:val="20"/>
                <w:szCs w:val="20"/>
              </w:rPr>
              <w:t>≥ 1</w:t>
            </w:r>
          </w:p>
        </w:tc>
        <w:tc>
          <w:tcPr>
            <w:tcW w:w="663"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57991CD3" w14:textId="31F2FD78" w:rsidR="001D05F3" w:rsidRDefault="00CC3C72" w:rsidP="007B5FD1">
            <w:pPr>
              <w:pStyle w:val="Nessunaspaziatura"/>
              <w:ind w:firstLine="0"/>
              <w:jc w:val="center"/>
            </w:pPr>
            <w:r>
              <w:rPr>
                <w:rStyle w:val="Nessuno"/>
                <w:rFonts w:ascii="Symbol" w:hAnsi="Symbol"/>
                <w:sz w:val="20"/>
                <w:szCs w:val="20"/>
                <w:lang w:val="en-US"/>
              </w:rPr>
              <w:t></w:t>
            </w:r>
          </w:p>
        </w:tc>
        <w:tc>
          <w:tcPr>
            <w:tcW w:w="698"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27F39DAD" w14:textId="591B9D70" w:rsidR="001D05F3" w:rsidRDefault="00CC3C72" w:rsidP="007B5FD1">
            <w:pPr>
              <w:pStyle w:val="Nessunaspaziatura"/>
              <w:ind w:firstLine="0"/>
              <w:jc w:val="center"/>
            </w:pPr>
            <w:r>
              <w:rPr>
                <w:rStyle w:val="Nessuno"/>
                <w:rFonts w:ascii="Symbol" w:hAnsi="Symbol"/>
                <w:sz w:val="20"/>
                <w:szCs w:val="20"/>
                <w:lang w:val="en-US"/>
              </w:rPr>
              <w:t></w:t>
            </w:r>
          </w:p>
        </w:tc>
        <w:tc>
          <w:tcPr>
            <w:tcW w:w="663"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47F4B337" w14:textId="4F69C820" w:rsidR="001D05F3" w:rsidRDefault="00CC3C72" w:rsidP="007B5FD1">
            <w:pPr>
              <w:pStyle w:val="Nessunaspaziatura"/>
              <w:ind w:firstLine="0"/>
              <w:jc w:val="center"/>
            </w:pPr>
            <w:r>
              <w:rPr>
                <w:rStyle w:val="Nessuno"/>
                <w:rFonts w:ascii="Symbol" w:hAnsi="Symbol"/>
                <w:sz w:val="20"/>
                <w:szCs w:val="20"/>
                <w:lang w:val="en-US"/>
              </w:rPr>
              <w:t></w:t>
            </w:r>
          </w:p>
        </w:tc>
        <w:tc>
          <w:tcPr>
            <w:tcW w:w="846"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18C15C2" w14:textId="77777777" w:rsidR="001D05F3" w:rsidRDefault="001D05F3" w:rsidP="007B5FD1">
            <w:pPr>
              <w:pStyle w:val="Nessunaspaziatura"/>
              <w:ind w:firstLine="0"/>
            </w:pPr>
            <w:r>
              <w:rPr>
                <w:rStyle w:val="Nessuno"/>
                <w:rFonts w:ascii="Arial" w:hAnsi="Arial"/>
                <w:sz w:val="20"/>
                <w:szCs w:val="20"/>
              </w:rPr>
              <w:t>La certificazione non è assicurata.        È necessario un nuovo audit.</w:t>
            </w:r>
          </w:p>
        </w:tc>
        <w:tc>
          <w:tcPr>
            <w:tcW w:w="723"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462B5F9C" w14:textId="0CC9ECB0" w:rsidR="001D05F3" w:rsidRDefault="00CC3C72" w:rsidP="007B5FD1">
            <w:pPr>
              <w:pStyle w:val="Nessunaspaziatura"/>
              <w:ind w:firstLine="0"/>
              <w:jc w:val="center"/>
            </w:pPr>
            <w:r>
              <w:rPr>
                <w:rStyle w:val="Nessuno"/>
                <w:rFonts w:ascii="Symbol" w:hAnsi="Symbol"/>
                <w:sz w:val="20"/>
                <w:szCs w:val="20"/>
                <w:lang w:val="en-US"/>
              </w:rPr>
              <w:t></w:t>
            </w:r>
          </w:p>
        </w:tc>
      </w:tr>
      <w:tr w:rsidR="001D05F3" w14:paraId="73C83339" w14:textId="77777777" w:rsidTr="007B5FD1">
        <w:trPr>
          <w:trHeight w:val="350"/>
          <w:jc w:val="center"/>
        </w:trPr>
        <w:tc>
          <w:tcPr>
            <w:tcW w:w="616"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5601FD2A" w14:textId="77777777" w:rsidR="001D05F3" w:rsidRDefault="001D05F3" w:rsidP="007B5FD1">
            <w:pPr>
              <w:pStyle w:val="Nessunaspaziatura"/>
              <w:ind w:firstLine="0"/>
              <w:jc w:val="center"/>
            </w:pPr>
            <w:r>
              <w:rPr>
                <w:rStyle w:val="Nessuno"/>
                <w:rFonts w:ascii="Arial" w:hAnsi="Arial"/>
                <w:sz w:val="20"/>
                <w:szCs w:val="20"/>
              </w:rPr>
              <w:t>D</w:t>
            </w:r>
          </w:p>
        </w:tc>
        <w:tc>
          <w:tcPr>
            <w:tcW w:w="791"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255A2A7F" w14:textId="31901DD1" w:rsidR="001D05F3" w:rsidRDefault="00CC3C72" w:rsidP="007B5FD1">
            <w:pPr>
              <w:pStyle w:val="Nessunaspaziatura"/>
              <w:ind w:firstLine="0"/>
              <w:jc w:val="center"/>
            </w:pPr>
            <w:r>
              <w:rPr>
                <w:rStyle w:val="Nessuno"/>
                <w:rFonts w:ascii="Symbol" w:hAnsi="Symbol"/>
                <w:sz w:val="20"/>
                <w:szCs w:val="20"/>
                <w:lang w:val="en-US"/>
              </w:rPr>
              <w:t></w:t>
            </w:r>
          </w:p>
        </w:tc>
        <w:tc>
          <w:tcPr>
            <w:tcW w:w="663"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0F1D15BE" w14:textId="77777777" w:rsidR="001D05F3" w:rsidRDefault="001D05F3" w:rsidP="007B5FD1">
            <w:pPr>
              <w:pStyle w:val="Nessunaspaziatura"/>
              <w:ind w:firstLine="0"/>
              <w:jc w:val="center"/>
            </w:pPr>
            <w:r>
              <w:rPr>
                <w:rStyle w:val="Nessuno"/>
                <w:rFonts w:ascii="Arial" w:hAnsi="Arial"/>
                <w:sz w:val="20"/>
                <w:szCs w:val="20"/>
              </w:rPr>
              <w:t>≥ 1</w:t>
            </w:r>
          </w:p>
        </w:tc>
        <w:tc>
          <w:tcPr>
            <w:tcW w:w="698"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69D7D810" w14:textId="78F8AE73" w:rsidR="001D05F3" w:rsidRDefault="00CC3C72" w:rsidP="007B5FD1">
            <w:pPr>
              <w:pStyle w:val="Nessunaspaziatura"/>
              <w:ind w:firstLine="0"/>
              <w:jc w:val="center"/>
            </w:pPr>
            <w:r>
              <w:rPr>
                <w:rStyle w:val="Nessuno"/>
                <w:rFonts w:ascii="Symbol" w:hAnsi="Symbol"/>
                <w:sz w:val="20"/>
                <w:szCs w:val="20"/>
                <w:lang w:val="en-US"/>
              </w:rPr>
              <w:t></w:t>
            </w:r>
          </w:p>
        </w:tc>
        <w:tc>
          <w:tcPr>
            <w:tcW w:w="663"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1888C6F1" w14:textId="155869DF" w:rsidR="001D05F3" w:rsidRDefault="00CC3C72" w:rsidP="007B5FD1">
            <w:pPr>
              <w:pStyle w:val="Nessunaspaziatura"/>
              <w:ind w:firstLine="0"/>
              <w:jc w:val="center"/>
            </w:pPr>
            <w:r>
              <w:rPr>
                <w:rStyle w:val="Nessuno"/>
                <w:rFonts w:ascii="Symbol" w:hAnsi="Symbol"/>
                <w:sz w:val="20"/>
                <w:szCs w:val="20"/>
                <w:lang w:val="en-US"/>
              </w:rPr>
              <w:t></w:t>
            </w:r>
          </w:p>
        </w:tc>
        <w:tc>
          <w:tcPr>
            <w:tcW w:w="846"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5244B8F5" w14:textId="77777777" w:rsidR="001D05F3" w:rsidRDefault="001D05F3" w:rsidP="007B5FD1">
            <w:pPr>
              <w:pStyle w:val="Nessunaspaziatura"/>
              <w:ind w:firstLine="0"/>
            </w:pPr>
            <w:r>
              <w:rPr>
                <w:rStyle w:val="Nessuno"/>
                <w:rFonts w:ascii="Arial" w:hAnsi="Arial"/>
                <w:sz w:val="20"/>
                <w:szCs w:val="20"/>
              </w:rPr>
              <w:t>idem c.s.</w:t>
            </w:r>
          </w:p>
        </w:tc>
        <w:tc>
          <w:tcPr>
            <w:tcW w:w="723"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31786BB1" w14:textId="1C4488B5" w:rsidR="001D05F3" w:rsidRDefault="00CC3C72" w:rsidP="007B5FD1">
            <w:pPr>
              <w:pStyle w:val="Nessunaspaziatura"/>
              <w:ind w:firstLine="0"/>
              <w:jc w:val="center"/>
            </w:pPr>
            <w:r>
              <w:rPr>
                <w:rStyle w:val="Nessuno"/>
                <w:rFonts w:ascii="Symbol" w:hAnsi="Symbol"/>
                <w:sz w:val="20"/>
                <w:szCs w:val="20"/>
                <w:lang w:val="en-US"/>
              </w:rPr>
              <w:t></w:t>
            </w:r>
          </w:p>
        </w:tc>
      </w:tr>
      <w:tr w:rsidR="001D05F3" w14:paraId="5D26E05D" w14:textId="77777777" w:rsidTr="007B5FD1">
        <w:trPr>
          <w:trHeight w:val="350"/>
          <w:jc w:val="center"/>
        </w:trPr>
        <w:tc>
          <w:tcPr>
            <w:tcW w:w="616"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62620E50" w14:textId="77777777" w:rsidR="001D05F3" w:rsidRDefault="001D05F3" w:rsidP="007B5FD1">
            <w:pPr>
              <w:pStyle w:val="Nessunaspaziatura"/>
              <w:ind w:firstLine="0"/>
              <w:jc w:val="center"/>
            </w:pPr>
            <w:r>
              <w:rPr>
                <w:rStyle w:val="Nessuno"/>
                <w:rFonts w:ascii="Arial" w:hAnsi="Arial"/>
                <w:sz w:val="20"/>
                <w:szCs w:val="20"/>
              </w:rPr>
              <w:t>D</w:t>
            </w:r>
          </w:p>
        </w:tc>
        <w:tc>
          <w:tcPr>
            <w:tcW w:w="791"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66CBEF99" w14:textId="0C170D7F" w:rsidR="001D05F3" w:rsidRDefault="00CC3C72" w:rsidP="007B5FD1">
            <w:pPr>
              <w:pStyle w:val="Nessunaspaziatura"/>
              <w:ind w:firstLine="0"/>
              <w:jc w:val="center"/>
            </w:pPr>
            <w:r>
              <w:rPr>
                <w:rStyle w:val="Nessuno"/>
                <w:rFonts w:ascii="Symbol" w:hAnsi="Symbol"/>
                <w:sz w:val="20"/>
                <w:szCs w:val="20"/>
                <w:lang w:val="en-US"/>
              </w:rPr>
              <w:t></w:t>
            </w:r>
          </w:p>
        </w:tc>
        <w:tc>
          <w:tcPr>
            <w:tcW w:w="663"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38B3A6EF" w14:textId="56D54F11" w:rsidR="001D05F3" w:rsidRDefault="00CC3C72" w:rsidP="007B5FD1">
            <w:pPr>
              <w:pStyle w:val="Nessunaspaziatura"/>
              <w:ind w:firstLine="0"/>
              <w:jc w:val="center"/>
            </w:pPr>
            <w:r>
              <w:rPr>
                <w:rStyle w:val="Nessuno"/>
                <w:rFonts w:ascii="Symbol" w:hAnsi="Symbol"/>
                <w:sz w:val="20"/>
                <w:szCs w:val="20"/>
                <w:lang w:val="en-US"/>
              </w:rPr>
              <w:t></w:t>
            </w:r>
          </w:p>
        </w:tc>
        <w:tc>
          <w:tcPr>
            <w:tcW w:w="698"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5F17FD4F" w14:textId="77777777" w:rsidR="001D05F3" w:rsidRDefault="001D05F3" w:rsidP="007B5FD1">
            <w:pPr>
              <w:pStyle w:val="Nessunaspaziatura"/>
              <w:ind w:firstLine="0"/>
              <w:jc w:val="center"/>
            </w:pPr>
            <w:r>
              <w:rPr>
                <w:rStyle w:val="Nessuno"/>
                <w:rFonts w:ascii="Arial" w:hAnsi="Arial"/>
                <w:sz w:val="20"/>
                <w:szCs w:val="20"/>
              </w:rPr>
              <w:t>≥ 3</w:t>
            </w:r>
          </w:p>
        </w:tc>
        <w:tc>
          <w:tcPr>
            <w:tcW w:w="663"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365D9B6A" w14:textId="18071C7C" w:rsidR="001D05F3" w:rsidRDefault="00CC3C72" w:rsidP="007B5FD1">
            <w:pPr>
              <w:pStyle w:val="Nessunaspaziatura"/>
              <w:ind w:firstLine="0"/>
              <w:jc w:val="center"/>
            </w:pPr>
            <w:r>
              <w:rPr>
                <w:rStyle w:val="Nessuno"/>
                <w:rFonts w:ascii="Symbol" w:hAnsi="Symbol"/>
                <w:sz w:val="20"/>
                <w:szCs w:val="20"/>
                <w:lang w:val="en-US"/>
              </w:rPr>
              <w:t></w:t>
            </w:r>
          </w:p>
        </w:tc>
        <w:tc>
          <w:tcPr>
            <w:tcW w:w="846"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401FF192" w14:textId="77777777" w:rsidR="001D05F3" w:rsidRDefault="001D05F3" w:rsidP="007B5FD1">
            <w:pPr>
              <w:pStyle w:val="Nessunaspaziatura"/>
              <w:ind w:firstLine="0"/>
            </w:pPr>
            <w:r>
              <w:rPr>
                <w:rStyle w:val="Nessuno"/>
                <w:rFonts w:ascii="Arial" w:hAnsi="Arial"/>
                <w:sz w:val="20"/>
                <w:szCs w:val="20"/>
              </w:rPr>
              <w:t>idem c.s.</w:t>
            </w:r>
          </w:p>
        </w:tc>
        <w:tc>
          <w:tcPr>
            <w:tcW w:w="723"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2483537E" w14:textId="2266C879" w:rsidR="001D05F3" w:rsidRDefault="00CC3C72" w:rsidP="007B5FD1">
            <w:pPr>
              <w:pStyle w:val="Nessunaspaziatura"/>
              <w:ind w:firstLine="0"/>
              <w:jc w:val="center"/>
            </w:pPr>
            <w:r>
              <w:rPr>
                <w:rStyle w:val="Nessuno"/>
                <w:rFonts w:ascii="Symbol" w:hAnsi="Symbol"/>
                <w:sz w:val="20"/>
                <w:szCs w:val="20"/>
                <w:lang w:val="en-US"/>
              </w:rPr>
              <w:t></w:t>
            </w:r>
          </w:p>
        </w:tc>
      </w:tr>
      <w:tr w:rsidR="001D05F3" w14:paraId="4365D33A" w14:textId="77777777" w:rsidTr="007B5FD1">
        <w:trPr>
          <w:trHeight w:val="350"/>
          <w:jc w:val="center"/>
        </w:trPr>
        <w:tc>
          <w:tcPr>
            <w:tcW w:w="616"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377A3696" w14:textId="77777777" w:rsidR="001D05F3" w:rsidRDefault="001D05F3" w:rsidP="007B5FD1">
            <w:pPr>
              <w:pStyle w:val="Nessunaspaziatura"/>
              <w:ind w:firstLine="0"/>
              <w:jc w:val="center"/>
            </w:pPr>
            <w:r>
              <w:rPr>
                <w:rStyle w:val="Nessuno"/>
                <w:rFonts w:ascii="Arial" w:hAnsi="Arial"/>
                <w:sz w:val="20"/>
                <w:szCs w:val="20"/>
              </w:rPr>
              <w:t>D</w:t>
            </w:r>
          </w:p>
        </w:tc>
        <w:tc>
          <w:tcPr>
            <w:tcW w:w="791"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668CFA6C" w14:textId="1C75493D" w:rsidR="001D05F3" w:rsidRDefault="00CC3C72" w:rsidP="007B5FD1">
            <w:pPr>
              <w:pStyle w:val="Nessunaspaziatura"/>
              <w:ind w:firstLine="0"/>
              <w:jc w:val="center"/>
            </w:pPr>
            <w:r>
              <w:rPr>
                <w:rStyle w:val="Nessuno"/>
                <w:rFonts w:ascii="Symbol" w:hAnsi="Symbol"/>
                <w:sz w:val="20"/>
                <w:szCs w:val="20"/>
                <w:lang w:val="en-US"/>
              </w:rPr>
              <w:t></w:t>
            </w:r>
          </w:p>
        </w:tc>
        <w:tc>
          <w:tcPr>
            <w:tcW w:w="663"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496FEA95" w14:textId="64789CC5" w:rsidR="001D05F3" w:rsidRDefault="00CC3C72" w:rsidP="007B5FD1">
            <w:pPr>
              <w:pStyle w:val="Nessunaspaziatura"/>
              <w:ind w:firstLine="0"/>
              <w:jc w:val="center"/>
            </w:pPr>
            <w:r>
              <w:rPr>
                <w:rStyle w:val="Nessuno"/>
                <w:rFonts w:ascii="Symbol" w:hAnsi="Symbol"/>
                <w:sz w:val="20"/>
                <w:szCs w:val="20"/>
                <w:lang w:val="en-US"/>
              </w:rPr>
              <w:t></w:t>
            </w:r>
          </w:p>
        </w:tc>
        <w:tc>
          <w:tcPr>
            <w:tcW w:w="698"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65873ECD" w14:textId="77777777" w:rsidR="001D05F3" w:rsidRDefault="001D05F3" w:rsidP="007B5FD1">
            <w:pPr>
              <w:pStyle w:val="Nessunaspaziatura"/>
              <w:ind w:firstLine="0"/>
              <w:jc w:val="center"/>
            </w:pPr>
            <w:r>
              <w:rPr>
                <w:rStyle w:val="Nessuno"/>
                <w:rFonts w:ascii="Arial" w:hAnsi="Arial"/>
                <w:sz w:val="20"/>
                <w:szCs w:val="20"/>
              </w:rPr>
              <w:t>2</w:t>
            </w:r>
          </w:p>
        </w:tc>
        <w:tc>
          <w:tcPr>
            <w:tcW w:w="663"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1081352A" w14:textId="77777777" w:rsidR="001D05F3" w:rsidRDefault="001D05F3" w:rsidP="007B5FD1">
            <w:pPr>
              <w:pStyle w:val="Nessunaspaziatura"/>
              <w:ind w:firstLine="0"/>
              <w:jc w:val="center"/>
            </w:pPr>
            <w:r>
              <w:rPr>
                <w:rStyle w:val="Nessuno"/>
                <w:rFonts w:ascii="Arial" w:hAnsi="Arial"/>
                <w:sz w:val="20"/>
                <w:szCs w:val="20"/>
              </w:rPr>
              <w:t>≥ 21</w:t>
            </w:r>
          </w:p>
        </w:tc>
        <w:tc>
          <w:tcPr>
            <w:tcW w:w="846"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47E134F2" w14:textId="77777777" w:rsidR="001D05F3" w:rsidRDefault="001D05F3" w:rsidP="007B5FD1">
            <w:pPr>
              <w:pStyle w:val="Nessunaspaziatura"/>
              <w:ind w:firstLine="0"/>
            </w:pPr>
            <w:r>
              <w:rPr>
                <w:rStyle w:val="Nessuno"/>
                <w:rFonts w:ascii="Arial" w:hAnsi="Arial"/>
                <w:sz w:val="20"/>
                <w:szCs w:val="20"/>
              </w:rPr>
              <w:t>idem c.s.</w:t>
            </w:r>
          </w:p>
        </w:tc>
        <w:tc>
          <w:tcPr>
            <w:tcW w:w="723"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25B8F398" w14:textId="26F0F9D3" w:rsidR="001D05F3" w:rsidRDefault="00CC3C72" w:rsidP="007B5FD1">
            <w:pPr>
              <w:pStyle w:val="Nessunaspaziatura"/>
              <w:ind w:firstLine="0"/>
              <w:jc w:val="center"/>
            </w:pPr>
            <w:r>
              <w:rPr>
                <w:rStyle w:val="Nessuno"/>
                <w:rFonts w:ascii="Symbol" w:hAnsi="Symbol"/>
                <w:sz w:val="20"/>
                <w:szCs w:val="20"/>
                <w:lang w:val="en-US"/>
              </w:rPr>
              <w:t></w:t>
            </w:r>
          </w:p>
        </w:tc>
      </w:tr>
      <w:tr w:rsidR="001D05F3" w14:paraId="5643E910" w14:textId="77777777" w:rsidTr="007B5FD1">
        <w:trPr>
          <w:trHeight w:val="350"/>
          <w:jc w:val="center"/>
        </w:trPr>
        <w:tc>
          <w:tcPr>
            <w:tcW w:w="616"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34653D13" w14:textId="77777777" w:rsidR="001D05F3" w:rsidRDefault="001D05F3" w:rsidP="007B5FD1">
            <w:pPr>
              <w:pStyle w:val="Nessunaspaziatura"/>
              <w:ind w:firstLine="0"/>
              <w:jc w:val="center"/>
            </w:pPr>
            <w:r>
              <w:rPr>
                <w:rStyle w:val="Nessuno"/>
                <w:rFonts w:ascii="Arial" w:hAnsi="Arial"/>
                <w:sz w:val="20"/>
                <w:szCs w:val="20"/>
              </w:rPr>
              <w:t>D</w:t>
            </w:r>
          </w:p>
        </w:tc>
        <w:tc>
          <w:tcPr>
            <w:tcW w:w="791"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2AE4D60C" w14:textId="44A613B8" w:rsidR="001D05F3" w:rsidRDefault="00CC3C72" w:rsidP="007B5FD1">
            <w:pPr>
              <w:pStyle w:val="Nessunaspaziatura"/>
              <w:ind w:firstLine="0"/>
              <w:jc w:val="center"/>
            </w:pPr>
            <w:r>
              <w:rPr>
                <w:rStyle w:val="Nessuno"/>
                <w:rFonts w:ascii="Symbol" w:hAnsi="Symbol"/>
                <w:sz w:val="20"/>
                <w:szCs w:val="20"/>
                <w:lang w:val="en-US"/>
              </w:rPr>
              <w:t></w:t>
            </w:r>
          </w:p>
        </w:tc>
        <w:tc>
          <w:tcPr>
            <w:tcW w:w="663"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27F46387" w14:textId="10D6F523" w:rsidR="001D05F3" w:rsidRDefault="00CC3C72" w:rsidP="007B5FD1">
            <w:pPr>
              <w:pStyle w:val="Nessunaspaziatura"/>
              <w:ind w:firstLine="0"/>
              <w:jc w:val="center"/>
            </w:pPr>
            <w:r>
              <w:rPr>
                <w:rStyle w:val="Nessuno"/>
                <w:rFonts w:ascii="Symbol" w:hAnsi="Symbol"/>
                <w:sz w:val="20"/>
                <w:szCs w:val="20"/>
                <w:lang w:val="en-US"/>
              </w:rPr>
              <w:t></w:t>
            </w:r>
          </w:p>
        </w:tc>
        <w:tc>
          <w:tcPr>
            <w:tcW w:w="698"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659AEB5C" w14:textId="77777777" w:rsidR="001D05F3" w:rsidRDefault="001D05F3" w:rsidP="007B5FD1">
            <w:pPr>
              <w:pStyle w:val="Nessunaspaziatura"/>
              <w:ind w:firstLine="0"/>
              <w:jc w:val="center"/>
            </w:pPr>
            <w:r>
              <w:rPr>
                <w:rStyle w:val="Nessuno"/>
                <w:rFonts w:ascii="Arial" w:hAnsi="Arial"/>
                <w:sz w:val="20"/>
                <w:szCs w:val="20"/>
              </w:rPr>
              <w:t>&gt; 2</w:t>
            </w:r>
          </w:p>
        </w:tc>
        <w:tc>
          <w:tcPr>
            <w:tcW w:w="663"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034426E8" w14:textId="77777777" w:rsidR="001D05F3" w:rsidRDefault="001D05F3" w:rsidP="007B5FD1">
            <w:pPr>
              <w:pStyle w:val="Nessunaspaziatura"/>
              <w:ind w:firstLine="0"/>
              <w:jc w:val="center"/>
            </w:pPr>
            <w:r>
              <w:rPr>
                <w:rStyle w:val="Nessuno"/>
                <w:rFonts w:ascii="Arial" w:hAnsi="Arial"/>
                <w:sz w:val="20"/>
                <w:szCs w:val="20"/>
              </w:rPr>
              <w:t>≥ 31</w:t>
            </w:r>
          </w:p>
        </w:tc>
        <w:tc>
          <w:tcPr>
            <w:tcW w:w="846"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689536C5" w14:textId="77777777" w:rsidR="001D05F3" w:rsidRDefault="001D05F3" w:rsidP="007B5FD1">
            <w:pPr>
              <w:pStyle w:val="Nessunaspaziatura"/>
              <w:ind w:firstLine="0"/>
            </w:pPr>
            <w:r>
              <w:rPr>
                <w:rStyle w:val="Nessuno"/>
                <w:rFonts w:ascii="Arial" w:hAnsi="Arial"/>
                <w:sz w:val="20"/>
                <w:szCs w:val="20"/>
              </w:rPr>
              <w:t>idem c.s.</w:t>
            </w:r>
          </w:p>
        </w:tc>
        <w:tc>
          <w:tcPr>
            <w:tcW w:w="723"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3F630F04" w14:textId="6D3BD2FC" w:rsidR="001D05F3" w:rsidRDefault="00CC3C72" w:rsidP="007B5FD1">
            <w:pPr>
              <w:pStyle w:val="Nessunaspaziatura"/>
              <w:ind w:firstLine="0"/>
              <w:jc w:val="center"/>
            </w:pPr>
            <w:r>
              <w:rPr>
                <w:rStyle w:val="Nessuno"/>
                <w:rFonts w:ascii="Symbol" w:hAnsi="Symbol"/>
                <w:sz w:val="20"/>
                <w:szCs w:val="20"/>
                <w:lang w:val="en-US"/>
              </w:rPr>
              <w:t></w:t>
            </w:r>
          </w:p>
        </w:tc>
      </w:tr>
    </w:tbl>
    <w:p w14:paraId="0650F823" w14:textId="77777777" w:rsidR="001D05F3" w:rsidRDefault="001D05F3" w:rsidP="001D05F3">
      <w:pPr>
        <w:pStyle w:val="Titolo"/>
        <w:widowControl w:val="0"/>
        <w:spacing w:after="120"/>
        <w:jc w:val="center"/>
        <w:rPr>
          <w:rStyle w:val="Riferimentodelicato"/>
        </w:rPr>
      </w:pPr>
    </w:p>
    <w:p w14:paraId="6B4C0AB6" w14:textId="77777777" w:rsidR="001D05F3" w:rsidRDefault="001D05F3" w:rsidP="001D05F3">
      <w:pPr>
        <w:pStyle w:val="Nessunaspaziatura"/>
        <w:rPr>
          <w:rStyle w:val="Nessuno"/>
        </w:rPr>
      </w:pPr>
    </w:p>
    <w:p w14:paraId="5F43EA91" w14:textId="77777777" w:rsidR="001D05F3" w:rsidRDefault="001D05F3" w:rsidP="001D05F3">
      <w:pPr>
        <w:pStyle w:val="Nessunaspaziatura"/>
        <w:rPr>
          <w:rStyle w:val="Nessuno"/>
        </w:rPr>
      </w:pPr>
    </w:p>
    <w:p w14:paraId="4B8A9FA8" w14:textId="77777777" w:rsidR="001D05F3" w:rsidRDefault="001D05F3" w:rsidP="001D05F3">
      <w:pPr>
        <w:pStyle w:val="Nessunaspaziatura"/>
        <w:rPr>
          <w:rStyle w:val="Nessuno"/>
        </w:rPr>
      </w:pPr>
    </w:p>
    <w:p w14:paraId="201BC7D9" w14:textId="77777777" w:rsidR="001D05F3" w:rsidRDefault="001D05F3" w:rsidP="001D05F3">
      <w:pPr>
        <w:pStyle w:val="Nessunaspaziatura"/>
        <w:rPr>
          <w:rStyle w:val="Nessuno"/>
        </w:rPr>
      </w:pPr>
    </w:p>
    <w:p w14:paraId="64CEA52C" w14:textId="77777777" w:rsidR="001D05F3" w:rsidRDefault="001D05F3" w:rsidP="001D05F3">
      <w:pPr>
        <w:pStyle w:val="Nessunaspaziatura"/>
        <w:rPr>
          <w:rStyle w:val="Nessuno"/>
        </w:rPr>
      </w:pPr>
    </w:p>
    <w:p w14:paraId="66A384EA" w14:textId="77777777" w:rsidR="001D05F3" w:rsidRDefault="001D05F3" w:rsidP="001D05F3">
      <w:pPr>
        <w:pStyle w:val="Nessunaspaziatura"/>
        <w:rPr>
          <w:rStyle w:val="Nessuno"/>
        </w:rPr>
      </w:pPr>
    </w:p>
    <w:p w14:paraId="2A2EEF7C" w14:textId="77777777" w:rsidR="001D05F3" w:rsidRDefault="001D05F3" w:rsidP="001D05F3">
      <w:pPr>
        <w:pStyle w:val="Nessunaspaziatura"/>
        <w:rPr>
          <w:rStyle w:val="Nessuno"/>
        </w:rPr>
      </w:pPr>
    </w:p>
    <w:p w14:paraId="65A61FCB" w14:textId="53927DF0" w:rsidR="001D05F3" w:rsidRDefault="001D05F3" w:rsidP="001D05F3">
      <w:pPr>
        <w:pStyle w:val="Nessunaspaziatura"/>
        <w:rPr>
          <w:rStyle w:val="Nessuno"/>
        </w:rPr>
      </w:pPr>
    </w:p>
    <w:p w14:paraId="35F64F02" w14:textId="37D65F0B" w:rsidR="00EB391E" w:rsidRDefault="00EB391E" w:rsidP="001D05F3">
      <w:pPr>
        <w:pStyle w:val="Nessunaspaziatura"/>
        <w:rPr>
          <w:rStyle w:val="Nessuno"/>
        </w:rPr>
      </w:pPr>
    </w:p>
    <w:p w14:paraId="7C39AAD9" w14:textId="5A2F97FF" w:rsidR="001D05F3" w:rsidRDefault="001D05F3" w:rsidP="001D05F3">
      <w:pPr>
        <w:pStyle w:val="Nessunaspaziatura"/>
        <w:rPr>
          <w:rStyle w:val="Nessuno"/>
        </w:rPr>
      </w:pPr>
    </w:p>
    <w:p w14:paraId="0752FB63" w14:textId="766EB4C7" w:rsidR="001D05F3" w:rsidRDefault="001D05F3" w:rsidP="001D05F3">
      <w:pPr>
        <w:pStyle w:val="Titolo2"/>
      </w:pPr>
      <w:bookmarkStart w:id="144" w:name="_Toc471894932"/>
      <w:bookmarkStart w:id="145" w:name="_Toc487610084"/>
      <w:r>
        <w:rPr>
          <w:rFonts w:eastAsia="Arial Unicode MS" w:cs="Arial Unicode MS"/>
        </w:rPr>
        <w:t>Bibliografia Capitolo 11</w:t>
      </w:r>
      <w:bookmarkEnd w:id="144"/>
      <w:bookmarkEnd w:id="145"/>
    </w:p>
    <w:p w14:paraId="1582BBE4" w14:textId="77777777" w:rsidR="001D05F3" w:rsidRDefault="001D05F3" w:rsidP="00B723DD">
      <w:pPr>
        <w:pStyle w:val="Nessunaspaziatura"/>
        <w:numPr>
          <w:ilvl w:val="0"/>
          <w:numId w:val="179"/>
        </w:numPr>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pPr>
      <w:r>
        <w:t xml:space="preserve">Associazione Italiana Industrie Prodotti Alimentari. </w:t>
      </w:r>
      <w:hyperlink r:id="rId89" w:history="1">
        <w:r>
          <w:rPr>
            <w:rStyle w:val="Hyperlink2"/>
          </w:rPr>
          <w:t>http://www.aiipa.it/</w:t>
        </w:r>
      </w:hyperlink>
    </w:p>
    <w:p w14:paraId="536EDE46" w14:textId="77777777" w:rsidR="001D05F3" w:rsidRDefault="001D05F3" w:rsidP="00B723DD">
      <w:pPr>
        <w:pStyle w:val="Nessunaspaziatura"/>
        <w:numPr>
          <w:ilvl w:val="0"/>
          <w:numId w:val="179"/>
        </w:numPr>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lang w:val="en-US"/>
        </w:rPr>
      </w:pPr>
      <w:r>
        <w:rPr>
          <w:rStyle w:val="Nessuno"/>
          <w:lang w:val="en-US"/>
        </w:rPr>
        <w:t xml:space="preserve">BRC Global Standard for Food Safety Version 7. </w:t>
      </w:r>
      <w:r>
        <w:rPr>
          <w:rStyle w:val="Nessuno"/>
        </w:rPr>
        <w:t xml:space="preserve">Linea Guida Interpretativa. 2015, </w:t>
      </w:r>
      <w:proofErr w:type="spellStart"/>
      <w:r>
        <w:rPr>
          <w:rStyle w:val="Nessuno"/>
        </w:rPr>
        <w:t>Certiquality</w:t>
      </w:r>
      <w:proofErr w:type="spellEnd"/>
      <w:r>
        <w:rPr>
          <w:rStyle w:val="Nessuno"/>
        </w:rPr>
        <w:t>.</w:t>
      </w:r>
    </w:p>
    <w:p w14:paraId="5F520DB7" w14:textId="77777777" w:rsidR="001D05F3" w:rsidRPr="009264DE" w:rsidRDefault="00337644" w:rsidP="00B723DD">
      <w:pPr>
        <w:pStyle w:val="Nessunaspaziatura"/>
        <w:numPr>
          <w:ilvl w:val="0"/>
          <w:numId w:val="179"/>
        </w:numPr>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lang w:val="en-US"/>
        </w:rPr>
      </w:pPr>
      <w:hyperlink r:id="rId90" w:history="1">
        <w:r w:rsidR="001D05F3" w:rsidRPr="00FA4507">
          <w:rPr>
            <w:rStyle w:val="Hyperlink2"/>
            <w:lang w:val="en-US"/>
          </w:rPr>
          <w:t>http://www.csqa.it/CSQA/Norme/Sicurezza-Alimentare</w:t>
        </w:r>
      </w:hyperlink>
    </w:p>
    <w:p w14:paraId="69E50563" w14:textId="77777777" w:rsidR="001D05F3" w:rsidRPr="009264DE" w:rsidRDefault="00337644" w:rsidP="00B723DD">
      <w:pPr>
        <w:pStyle w:val="Nessunaspaziatura"/>
        <w:numPr>
          <w:ilvl w:val="0"/>
          <w:numId w:val="179"/>
        </w:numPr>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lang w:val="en-US"/>
        </w:rPr>
      </w:pPr>
      <w:hyperlink r:id="rId91" w:history="1">
        <w:r w:rsidR="001D05F3" w:rsidRPr="00FA4507">
          <w:rPr>
            <w:rStyle w:val="Hyperlink2"/>
            <w:lang w:val="en-US"/>
          </w:rPr>
          <w:t>http://www.ferrarelle.it/it/certificazioni</w:t>
        </w:r>
      </w:hyperlink>
    </w:p>
    <w:p w14:paraId="120C93FD" w14:textId="77777777" w:rsidR="001D05F3" w:rsidRPr="009264DE" w:rsidRDefault="00337644" w:rsidP="00B723DD">
      <w:pPr>
        <w:pStyle w:val="Nessunaspaziatura"/>
        <w:numPr>
          <w:ilvl w:val="0"/>
          <w:numId w:val="179"/>
        </w:numPr>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lang w:val="en-US"/>
        </w:rPr>
      </w:pPr>
      <w:hyperlink r:id="rId92" w:history="1">
        <w:r w:rsidR="001D05F3" w:rsidRPr="00FA4507">
          <w:rPr>
            <w:rStyle w:val="Hyperlink2"/>
            <w:lang w:val="en-US"/>
          </w:rPr>
          <w:t>http://www.granoro.it/it/c/31/il-mondo-granoro/20/la-qualita/28/le-certificazioni</w:t>
        </w:r>
      </w:hyperlink>
    </w:p>
    <w:p w14:paraId="07960F67" w14:textId="77777777" w:rsidR="001D05F3" w:rsidRPr="0091498E" w:rsidRDefault="00337644" w:rsidP="00B723DD">
      <w:pPr>
        <w:pStyle w:val="Nessunaspaziatura"/>
        <w:numPr>
          <w:ilvl w:val="0"/>
          <w:numId w:val="179"/>
        </w:numPr>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color w:val="auto"/>
          <w:lang w:val="en-US"/>
        </w:rPr>
      </w:pPr>
      <w:hyperlink r:id="rId93" w:history="1">
        <w:r w:rsidR="001D05F3" w:rsidRPr="00FA4507">
          <w:rPr>
            <w:rStyle w:val="Hyperlink2"/>
            <w:color w:val="auto"/>
            <w:lang w:val="en-US"/>
          </w:rPr>
          <w:t>http://www.integra.go.it/qualita-e-sicurezza-agroalimentare/</w:t>
        </w:r>
      </w:hyperlink>
    </w:p>
    <w:p w14:paraId="22D9A8A1" w14:textId="77777777" w:rsidR="001D05F3" w:rsidRPr="0091498E" w:rsidRDefault="00337644" w:rsidP="00B723DD">
      <w:pPr>
        <w:pStyle w:val="Nessunaspaziatura"/>
        <w:numPr>
          <w:ilvl w:val="0"/>
          <w:numId w:val="179"/>
        </w:numPr>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color w:val="auto"/>
          <w:lang w:val="en-US"/>
        </w:rPr>
      </w:pPr>
      <w:hyperlink r:id="rId94" w:history="1">
        <w:r w:rsidR="001D05F3" w:rsidRPr="00FA4507">
          <w:rPr>
            <w:rStyle w:val="Hyperlink1"/>
            <w:color w:val="auto"/>
            <w:lang w:val="en-US"/>
          </w:rPr>
          <w:t>http://www.progettoambiente.org/alimenti/ricerca-fitofarmaci.html?jjj=1480920306614</w:t>
        </w:r>
      </w:hyperlink>
    </w:p>
    <w:p w14:paraId="1326E389" w14:textId="77777777" w:rsidR="001D05F3" w:rsidRPr="0091498E" w:rsidRDefault="00337644" w:rsidP="00B723DD">
      <w:pPr>
        <w:pStyle w:val="Nessunaspaziatura"/>
        <w:numPr>
          <w:ilvl w:val="0"/>
          <w:numId w:val="179"/>
        </w:numPr>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color w:val="auto"/>
          <w:lang w:val="en-US"/>
        </w:rPr>
      </w:pPr>
      <w:hyperlink r:id="rId95" w:history="1">
        <w:r w:rsidR="001D05F3" w:rsidRPr="00FA4507">
          <w:rPr>
            <w:rStyle w:val="Hyperlink1"/>
            <w:color w:val="auto"/>
            <w:lang w:val="en-US"/>
          </w:rPr>
          <w:t>http://www.tprisma.com/?page_id=867</w:t>
        </w:r>
      </w:hyperlink>
    </w:p>
    <w:p w14:paraId="55F3B757" w14:textId="77777777" w:rsidR="001D05F3" w:rsidRPr="0091498E" w:rsidRDefault="001D05F3" w:rsidP="00B723DD">
      <w:pPr>
        <w:pStyle w:val="Nessunaspaziatura"/>
        <w:numPr>
          <w:ilvl w:val="0"/>
          <w:numId w:val="179"/>
        </w:numPr>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color w:val="auto"/>
        </w:rPr>
      </w:pPr>
      <w:r w:rsidRPr="0091498E">
        <w:rPr>
          <w:color w:val="auto"/>
        </w:rPr>
        <w:t xml:space="preserve">Linea guida – Gli standard qualitativi per un’efficiente fornitura di prodotti agroalimentari alla Grande Distribuzione. 2008, </w:t>
      </w:r>
      <w:proofErr w:type="spellStart"/>
      <w:r w:rsidRPr="0091498E">
        <w:rPr>
          <w:color w:val="auto"/>
        </w:rPr>
        <w:t>UnionCamere</w:t>
      </w:r>
      <w:proofErr w:type="spellEnd"/>
      <w:r w:rsidRPr="0091498E">
        <w:rPr>
          <w:color w:val="auto"/>
        </w:rPr>
        <w:t>.</w:t>
      </w:r>
    </w:p>
    <w:p w14:paraId="01CD63C5" w14:textId="77777777" w:rsidR="001D05F3" w:rsidRPr="0091498E" w:rsidRDefault="001D05F3" w:rsidP="00B723DD">
      <w:pPr>
        <w:pStyle w:val="Nessunaspaziatura"/>
        <w:numPr>
          <w:ilvl w:val="0"/>
          <w:numId w:val="179"/>
        </w:numPr>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color w:val="auto"/>
        </w:rPr>
      </w:pPr>
      <w:r w:rsidRPr="0091498E">
        <w:rPr>
          <w:color w:val="auto"/>
        </w:rPr>
        <w:t xml:space="preserve">Linea guida. Gli standard qualitativi per un’efficiente fornitura di prodotti agroalimentari alla Grande Distribuzione. 2008, </w:t>
      </w:r>
      <w:proofErr w:type="spellStart"/>
      <w:r w:rsidRPr="0091498E">
        <w:rPr>
          <w:color w:val="auto"/>
        </w:rPr>
        <w:t>UnionCamere</w:t>
      </w:r>
      <w:proofErr w:type="spellEnd"/>
      <w:r w:rsidRPr="0091498E">
        <w:rPr>
          <w:color w:val="auto"/>
        </w:rPr>
        <w:t>.</w:t>
      </w:r>
    </w:p>
    <w:p w14:paraId="3F7923E7" w14:textId="77777777" w:rsidR="001D05F3" w:rsidRDefault="001D05F3" w:rsidP="00B723DD">
      <w:pPr>
        <w:pStyle w:val="Nessunaspaziatura"/>
        <w:numPr>
          <w:ilvl w:val="0"/>
          <w:numId w:val="179"/>
        </w:numPr>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pPr>
      <w:r w:rsidRPr="0091498E">
        <w:rPr>
          <w:color w:val="auto"/>
        </w:rPr>
        <w:t xml:space="preserve">Manuale di corretta prassi igienica </w:t>
      </w:r>
      <w:r>
        <w:t>per gli integratori alimentari. 2012, Federazione Nazionale Produttori Prodotti Salutistici.</w:t>
      </w:r>
    </w:p>
    <w:p w14:paraId="25633C9F" w14:textId="77777777" w:rsidR="001D05F3" w:rsidRDefault="001D05F3" w:rsidP="00B723DD">
      <w:pPr>
        <w:pStyle w:val="Nessunaspaziatura"/>
        <w:numPr>
          <w:ilvl w:val="0"/>
          <w:numId w:val="179"/>
        </w:numPr>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pPr>
      <w:r>
        <w:t>Sistemi di controllo ed autocontrollo. 2010, Ordine Provinciale di Torino dei Dottori Agronomi e Forestali.</w:t>
      </w:r>
    </w:p>
    <w:p w14:paraId="6B197939" w14:textId="77777777" w:rsidR="001D05F3" w:rsidRDefault="001D05F3" w:rsidP="00B723DD">
      <w:pPr>
        <w:pStyle w:val="Nessunaspaziatura"/>
        <w:numPr>
          <w:ilvl w:val="0"/>
          <w:numId w:val="179"/>
        </w:numPr>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pPr>
      <w:r>
        <w:t>Standard BRC e IFS - Versione 6. 2013, Approfondimenti tematici sulla normativa nel settore agroalimentare, Camera di Commercio di Reggio Calabria.</w:t>
      </w:r>
    </w:p>
    <w:p w14:paraId="4B4C7B43" w14:textId="77777777" w:rsidR="001D05F3" w:rsidRDefault="001D05F3" w:rsidP="001D05F3">
      <w:pPr>
        <w:pStyle w:val="Nessunaspaziatura"/>
        <w:ind w:left="1259" w:firstLine="0"/>
      </w:pPr>
    </w:p>
    <w:p w14:paraId="5021A769" w14:textId="77777777" w:rsidR="001D05F3" w:rsidRDefault="001D05F3" w:rsidP="002B570E">
      <w:pPr>
        <w:pStyle w:val="Stile1"/>
        <w:rPr>
          <w:rStyle w:val="Nessuno"/>
          <w:rFonts w:ascii="Baskerville" w:eastAsia="Baskerville" w:hAnsi="Baskerville" w:cs="Baskerville"/>
        </w:rPr>
      </w:pPr>
    </w:p>
    <w:p w14:paraId="36203A77" w14:textId="77777777" w:rsidR="001D05F3" w:rsidRDefault="001D05F3" w:rsidP="002B570E">
      <w:pPr>
        <w:pStyle w:val="Stile1"/>
      </w:pPr>
    </w:p>
    <w:p w14:paraId="0D6FC079" w14:textId="77777777" w:rsidR="001D05F3" w:rsidRDefault="001D05F3" w:rsidP="002B570E">
      <w:pPr>
        <w:pStyle w:val="Stile1"/>
      </w:pPr>
    </w:p>
    <w:p w14:paraId="1337A240" w14:textId="77777777" w:rsidR="001D05F3" w:rsidRDefault="001D05F3" w:rsidP="002B570E">
      <w:pPr>
        <w:pStyle w:val="Stile1"/>
        <w:rPr>
          <w:rStyle w:val="Nessuno"/>
        </w:rPr>
      </w:pPr>
    </w:p>
    <w:p w14:paraId="58581EE1" w14:textId="77777777" w:rsidR="001D05F3" w:rsidRDefault="001D05F3" w:rsidP="002B570E">
      <w:pPr>
        <w:pStyle w:val="Stile1"/>
        <w:rPr>
          <w:rStyle w:val="Nessuno"/>
        </w:rPr>
      </w:pPr>
    </w:p>
    <w:p w14:paraId="47A58F54" w14:textId="77777777" w:rsidR="001D05F3" w:rsidRDefault="001D05F3" w:rsidP="002B570E">
      <w:pPr>
        <w:pStyle w:val="Stile1"/>
        <w:rPr>
          <w:rStyle w:val="Nessuno"/>
        </w:rPr>
      </w:pPr>
    </w:p>
    <w:p w14:paraId="35787171" w14:textId="77777777" w:rsidR="001D05F3" w:rsidRDefault="001D05F3" w:rsidP="002B570E">
      <w:pPr>
        <w:pStyle w:val="Stile1"/>
        <w:rPr>
          <w:rStyle w:val="Nessuno"/>
        </w:rPr>
      </w:pPr>
    </w:p>
    <w:p w14:paraId="68A4D36A" w14:textId="77777777" w:rsidR="001D05F3" w:rsidRDefault="001D05F3" w:rsidP="002B570E">
      <w:pPr>
        <w:pStyle w:val="Stile1"/>
        <w:rPr>
          <w:rStyle w:val="Nessuno"/>
        </w:rPr>
      </w:pPr>
    </w:p>
    <w:p w14:paraId="164F81C5" w14:textId="77777777" w:rsidR="001D05F3" w:rsidRDefault="001D05F3" w:rsidP="002B570E">
      <w:pPr>
        <w:pStyle w:val="Stile1"/>
        <w:rPr>
          <w:rStyle w:val="Nessuno"/>
        </w:rPr>
      </w:pPr>
    </w:p>
    <w:p w14:paraId="03322A80" w14:textId="77777777" w:rsidR="001D05F3" w:rsidRDefault="001D05F3" w:rsidP="002B570E">
      <w:pPr>
        <w:pStyle w:val="Stile1"/>
        <w:rPr>
          <w:rStyle w:val="Nessuno"/>
        </w:rPr>
      </w:pPr>
    </w:p>
    <w:p w14:paraId="3695325D" w14:textId="77777777" w:rsidR="001D05F3" w:rsidRDefault="001D05F3" w:rsidP="002B570E">
      <w:pPr>
        <w:pStyle w:val="Stile1"/>
        <w:rPr>
          <w:rStyle w:val="Nessuno"/>
        </w:rPr>
      </w:pPr>
    </w:p>
    <w:p w14:paraId="14B9E6AB" w14:textId="77777777" w:rsidR="001D05F3" w:rsidRDefault="001D05F3" w:rsidP="002B570E">
      <w:pPr>
        <w:pStyle w:val="Stile1"/>
        <w:rPr>
          <w:rStyle w:val="Nessuno"/>
        </w:rPr>
      </w:pPr>
    </w:p>
    <w:p w14:paraId="3AD2E02D" w14:textId="77777777" w:rsidR="001D05F3" w:rsidRDefault="001D05F3" w:rsidP="002B570E">
      <w:pPr>
        <w:pStyle w:val="Stile1"/>
        <w:rPr>
          <w:rStyle w:val="Nessuno"/>
        </w:rPr>
      </w:pPr>
    </w:p>
    <w:p w14:paraId="46EEDEB6" w14:textId="77777777" w:rsidR="001D05F3" w:rsidRDefault="001D05F3" w:rsidP="002B570E">
      <w:pPr>
        <w:pStyle w:val="Stile1"/>
        <w:rPr>
          <w:rStyle w:val="Nessuno"/>
        </w:rPr>
      </w:pPr>
    </w:p>
    <w:p w14:paraId="54E2C714" w14:textId="77E6464B" w:rsidR="001D05F3" w:rsidRDefault="001D05F3" w:rsidP="002B570E">
      <w:pPr>
        <w:pStyle w:val="Stile1"/>
        <w:rPr>
          <w:rStyle w:val="Nessuno"/>
        </w:rPr>
      </w:pPr>
    </w:p>
    <w:p w14:paraId="58239A5D" w14:textId="707FFAEA" w:rsidR="0006781E" w:rsidRDefault="0006781E" w:rsidP="002B570E">
      <w:pPr>
        <w:pStyle w:val="Stile1"/>
        <w:rPr>
          <w:rStyle w:val="Nessuno"/>
        </w:rPr>
      </w:pPr>
    </w:p>
    <w:p w14:paraId="78C9D173" w14:textId="7DCE420A" w:rsidR="0006781E" w:rsidRDefault="0006781E" w:rsidP="002B570E">
      <w:pPr>
        <w:pStyle w:val="Stile1"/>
        <w:rPr>
          <w:rStyle w:val="Nessuno"/>
        </w:rPr>
      </w:pPr>
    </w:p>
    <w:p w14:paraId="6CC88333" w14:textId="790AF19B" w:rsidR="0006781E" w:rsidRDefault="0006781E" w:rsidP="002B570E">
      <w:pPr>
        <w:pStyle w:val="Stile1"/>
        <w:rPr>
          <w:rStyle w:val="Nessuno"/>
        </w:rPr>
      </w:pPr>
    </w:p>
    <w:p w14:paraId="33E3AE09" w14:textId="068AA07D" w:rsidR="0006781E" w:rsidRDefault="0006781E" w:rsidP="002B570E">
      <w:pPr>
        <w:pStyle w:val="Stile1"/>
        <w:rPr>
          <w:rStyle w:val="Nessuno"/>
        </w:rPr>
      </w:pPr>
    </w:p>
    <w:p w14:paraId="0F3B939C" w14:textId="743E2CB9" w:rsidR="0006781E" w:rsidRDefault="0006781E" w:rsidP="002B570E">
      <w:pPr>
        <w:pStyle w:val="Stile1"/>
        <w:rPr>
          <w:rStyle w:val="Nessuno"/>
        </w:rPr>
      </w:pPr>
    </w:p>
    <w:p w14:paraId="1046986A" w14:textId="159BFBCD" w:rsidR="0006781E" w:rsidRDefault="0006781E" w:rsidP="002B570E">
      <w:pPr>
        <w:pStyle w:val="Stile1"/>
        <w:rPr>
          <w:rStyle w:val="Nessuno"/>
        </w:rPr>
      </w:pPr>
    </w:p>
    <w:p w14:paraId="01556F3C" w14:textId="504A2A37" w:rsidR="001D05F3" w:rsidRDefault="001D05F3" w:rsidP="001D05F3">
      <w:pPr>
        <w:pStyle w:val="Titolo1"/>
        <w:rPr>
          <w:rStyle w:val="Nessuno"/>
          <w:lang w:val="it-IT"/>
        </w:rPr>
      </w:pPr>
      <w:bookmarkStart w:id="146" w:name="_Toc471894933"/>
      <w:bookmarkStart w:id="147" w:name="_Toc487610085"/>
      <w:r>
        <w:rPr>
          <w:rStyle w:val="Nessuno"/>
          <w:lang w:val="it-IT"/>
        </w:rPr>
        <w:t>CAPITOLO 12.</w:t>
      </w:r>
      <w:bookmarkEnd w:id="146"/>
      <w:bookmarkEnd w:id="147"/>
      <w:r>
        <w:rPr>
          <w:rStyle w:val="Nessuno"/>
          <w:lang w:val="it-IT"/>
        </w:rPr>
        <w:t xml:space="preserve"> </w:t>
      </w:r>
    </w:p>
    <w:p w14:paraId="4598FB48" w14:textId="45DF1CFB" w:rsidR="001D05F3" w:rsidRDefault="001D05F3" w:rsidP="00CB0C27">
      <w:pPr>
        <w:pStyle w:val="Titolo1"/>
        <w:jc w:val="both"/>
        <w:rPr>
          <w:rStyle w:val="Nessuno"/>
          <w:lang w:val="it-IT"/>
        </w:rPr>
      </w:pPr>
      <w:bookmarkStart w:id="148" w:name="_Toc471894934"/>
      <w:bookmarkStart w:id="149" w:name="_Toc487610086"/>
      <w:r>
        <w:rPr>
          <w:rStyle w:val="Nessuno"/>
          <w:lang w:val="it-IT"/>
        </w:rPr>
        <w:t>CERTIFICAZIONE DI PRODOTTO PER LA SICUREZZA ALIMENTARE - IFS</w:t>
      </w:r>
      <w:bookmarkEnd w:id="148"/>
      <w:bookmarkEnd w:id="149"/>
    </w:p>
    <w:p w14:paraId="18ECD2A0" w14:textId="2193127A" w:rsidR="001D05F3" w:rsidRDefault="001D05F3" w:rsidP="00CB0C27">
      <w:pPr>
        <w:pStyle w:val="Titolo2"/>
        <w:jc w:val="both"/>
      </w:pPr>
      <w:bookmarkStart w:id="150" w:name="_Toc471894935"/>
      <w:bookmarkStart w:id="151" w:name="_Toc487610087"/>
      <w:r>
        <w:rPr>
          <w:rFonts w:eastAsia="Arial Unicode MS" w:cs="Arial Unicode MS"/>
        </w:rPr>
        <w:t>12.1 Generalità</w:t>
      </w:r>
      <w:bookmarkEnd w:id="150"/>
      <w:bookmarkEnd w:id="151"/>
      <w:r>
        <w:rPr>
          <w:rFonts w:eastAsia="Arial Unicode MS" w:cs="Arial Unicode MS"/>
        </w:rPr>
        <w:t xml:space="preserve"> </w:t>
      </w:r>
    </w:p>
    <w:p w14:paraId="012534DA" w14:textId="2A17A297" w:rsidR="001D05F3" w:rsidRDefault="001D05F3" w:rsidP="00EB391E">
      <w:pPr>
        <w:pStyle w:val="Nessunaspaziatura"/>
        <w:jc w:val="both"/>
        <w:rPr>
          <w:rStyle w:val="Nessuno"/>
        </w:rPr>
      </w:pPr>
      <w:r>
        <w:rPr>
          <w:rStyle w:val="Nessuno"/>
          <w:rFonts w:eastAsia="Arial Unicode MS" w:cs="Arial Unicode MS"/>
        </w:rPr>
        <w:t>Il BRC (</w:t>
      </w:r>
      <w:proofErr w:type="spellStart"/>
      <w:r>
        <w:rPr>
          <w:rStyle w:val="Nessuno"/>
          <w:rFonts w:eastAsia="Arial Unicode MS" w:cs="Arial Unicode MS"/>
        </w:rPr>
        <w:t>British</w:t>
      </w:r>
      <w:proofErr w:type="spellEnd"/>
      <w:r>
        <w:rPr>
          <w:rStyle w:val="Nessuno"/>
          <w:rFonts w:eastAsia="Arial Unicode MS" w:cs="Arial Unicode MS"/>
        </w:rPr>
        <w:t xml:space="preserve"> </w:t>
      </w:r>
      <w:proofErr w:type="spellStart"/>
      <w:r>
        <w:rPr>
          <w:rStyle w:val="Nessuno"/>
          <w:rFonts w:eastAsia="Arial Unicode MS" w:cs="Arial Unicode MS"/>
        </w:rPr>
        <w:t>Retailer</w:t>
      </w:r>
      <w:proofErr w:type="spellEnd"/>
      <w:r>
        <w:rPr>
          <w:rStyle w:val="Nessuno"/>
          <w:rFonts w:eastAsia="Arial Unicode MS" w:cs="Arial Unicode MS"/>
        </w:rPr>
        <w:t xml:space="preserve"> </w:t>
      </w:r>
      <w:proofErr w:type="spellStart"/>
      <w:r>
        <w:rPr>
          <w:rStyle w:val="Nessuno"/>
          <w:rFonts w:eastAsia="Arial Unicode MS" w:cs="Arial Unicode MS"/>
        </w:rPr>
        <w:t>Consortium</w:t>
      </w:r>
      <w:proofErr w:type="spellEnd"/>
      <w:r>
        <w:rPr>
          <w:rStyle w:val="Nessuno"/>
          <w:rFonts w:eastAsia="Arial Unicode MS" w:cs="Arial Unicode MS"/>
        </w:rPr>
        <w:t>, per i Paesi dell’area britannica) e l’IFS (International Food Standard, elaborato dai marchi leader della Grande Distribuzione Organizzata tedesca, francese e italiana) sono i più importanti standard cui le aziende dell’agroalimentare devono uniformarsi per competere sul mercato. Entrambi gli standard prevedono procedure di audit da parte di Organismi terzi al fine di ottenere le relative certificazioni.</w:t>
      </w:r>
      <w:r w:rsidR="00EB391E">
        <w:rPr>
          <w:rStyle w:val="Nessuno"/>
        </w:rPr>
        <w:t xml:space="preserve"> </w:t>
      </w:r>
      <w:r>
        <w:rPr>
          <w:rStyle w:val="Nessuno"/>
          <w:rFonts w:eastAsia="Arial Unicode MS" w:cs="Arial Unicode MS"/>
        </w:rPr>
        <w:t xml:space="preserve">La GDO richiede ai propri fornitori di derrate alimentari la certificazione IFS al fine di acquisire prodotti rispondenti alle specifiche di legge. Tale condizione è abitualmente inclusa all’atto della redazione dei contratti di fornitura a garanzia di prodotti sicuri. </w:t>
      </w:r>
    </w:p>
    <w:p w14:paraId="0B694AD7" w14:textId="77777777" w:rsidR="001D05F3" w:rsidRDefault="001D05F3" w:rsidP="00CB0C27">
      <w:pPr>
        <w:pStyle w:val="Nessunaspaziatura"/>
        <w:jc w:val="both"/>
        <w:rPr>
          <w:rStyle w:val="Nessuno"/>
        </w:rPr>
      </w:pPr>
      <w:r>
        <w:rPr>
          <w:rStyle w:val="Nessuno"/>
          <w:rFonts w:eastAsia="Arial Unicode MS" w:cs="Arial Unicode MS"/>
        </w:rPr>
        <w:t>I principi dello standard sono:</w:t>
      </w:r>
    </w:p>
    <w:p w14:paraId="6168E40F" w14:textId="77777777" w:rsidR="001D05F3" w:rsidRDefault="001D05F3" w:rsidP="00B723DD">
      <w:pPr>
        <w:pStyle w:val="Nessunaspaziatura"/>
        <w:numPr>
          <w:ilvl w:val="0"/>
          <w:numId w:val="180"/>
        </w:numPr>
        <w:jc w:val="both"/>
        <w:rPr>
          <w:rStyle w:val="Nessuno"/>
        </w:rPr>
      </w:pPr>
      <w:r>
        <w:rPr>
          <w:rStyle w:val="Nessuno"/>
        </w:rPr>
        <w:t>l’applicazione dell’HACCP;</w:t>
      </w:r>
    </w:p>
    <w:p w14:paraId="10020382" w14:textId="77777777" w:rsidR="001D05F3" w:rsidRDefault="001D05F3" w:rsidP="00B723DD">
      <w:pPr>
        <w:pStyle w:val="Nessunaspaziatura"/>
        <w:numPr>
          <w:ilvl w:val="0"/>
          <w:numId w:val="180"/>
        </w:numPr>
        <w:jc w:val="both"/>
        <w:rPr>
          <w:rStyle w:val="Nessuno"/>
        </w:rPr>
      </w:pPr>
      <w:r>
        <w:rPr>
          <w:rStyle w:val="Nessuno"/>
        </w:rPr>
        <w:t>la realizzazione di un Sistema di Gestione Qualità;</w:t>
      </w:r>
    </w:p>
    <w:p w14:paraId="384D4B2C" w14:textId="77777777" w:rsidR="001D05F3" w:rsidRDefault="001D05F3" w:rsidP="00B723DD">
      <w:pPr>
        <w:pStyle w:val="Nessunaspaziatura"/>
        <w:numPr>
          <w:ilvl w:val="0"/>
          <w:numId w:val="180"/>
        </w:numPr>
        <w:jc w:val="both"/>
        <w:rPr>
          <w:rStyle w:val="Nessuno"/>
        </w:rPr>
      </w:pPr>
      <w:r>
        <w:rPr>
          <w:rStyle w:val="Nessuno"/>
        </w:rPr>
        <w:t xml:space="preserve">l’implementazione dei </w:t>
      </w:r>
      <w:proofErr w:type="spellStart"/>
      <w:r>
        <w:rPr>
          <w:rStyle w:val="Nessuno"/>
        </w:rPr>
        <w:t>Pre</w:t>
      </w:r>
      <w:proofErr w:type="spellEnd"/>
      <w:r>
        <w:rPr>
          <w:rStyle w:val="Nessuno"/>
        </w:rPr>
        <w:t>-requisiti;</w:t>
      </w:r>
    </w:p>
    <w:p w14:paraId="0849B2A0" w14:textId="77777777" w:rsidR="001D05F3" w:rsidRDefault="001D05F3" w:rsidP="00B723DD">
      <w:pPr>
        <w:pStyle w:val="Nessunaspaziatura"/>
        <w:numPr>
          <w:ilvl w:val="0"/>
          <w:numId w:val="180"/>
        </w:numPr>
        <w:jc w:val="both"/>
        <w:rPr>
          <w:rStyle w:val="Nessuno"/>
        </w:rPr>
      </w:pPr>
      <w:r>
        <w:rPr>
          <w:rStyle w:val="Nessuno"/>
        </w:rPr>
        <w:t>la gestione dell’ambiente di lavoro e del personale;</w:t>
      </w:r>
    </w:p>
    <w:p w14:paraId="0E565D39" w14:textId="77777777" w:rsidR="001D05F3" w:rsidRDefault="001D05F3" w:rsidP="00B723DD">
      <w:pPr>
        <w:pStyle w:val="Nessunaspaziatura"/>
        <w:numPr>
          <w:ilvl w:val="0"/>
          <w:numId w:val="180"/>
        </w:numPr>
        <w:jc w:val="both"/>
        <w:rPr>
          <w:rStyle w:val="Nessuno"/>
        </w:rPr>
      </w:pPr>
      <w:r>
        <w:rPr>
          <w:rStyle w:val="Nessuno"/>
        </w:rPr>
        <w:t>il controllo del prodotto e del processo.</w:t>
      </w:r>
    </w:p>
    <w:p w14:paraId="224316EB" w14:textId="77777777" w:rsidR="001D05F3" w:rsidRDefault="001D05F3" w:rsidP="00CB0C27">
      <w:pPr>
        <w:pStyle w:val="Nessunaspaziatura"/>
        <w:jc w:val="both"/>
        <w:rPr>
          <w:rStyle w:val="Nessuno"/>
        </w:rPr>
      </w:pPr>
      <w:r>
        <w:rPr>
          <w:rStyle w:val="Nessuno"/>
          <w:rFonts w:eastAsia="Arial Unicode MS" w:cs="Arial Unicode MS"/>
        </w:rPr>
        <w:t>Il metodo per determinare la conformità secondo l’IFS prevede una valutazione a punteggio.</w:t>
      </w:r>
    </w:p>
    <w:p w14:paraId="02D30C97" w14:textId="74966393" w:rsidR="001D05F3" w:rsidRDefault="001D05F3" w:rsidP="00CB0C27">
      <w:pPr>
        <w:pStyle w:val="Titolo2"/>
        <w:jc w:val="both"/>
      </w:pPr>
      <w:bookmarkStart w:id="152" w:name="_Toc471894936"/>
      <w:bookmarkStart w:id="153" w:name="_Toc487610088"/>
      <w:r>
        <w:rPr>
          <w:rFonts w:eastAsia="Arial Unicode MS" w:cs="Arial Unicode MS"/>
        </w:rPr>
        <w:t>12.2 Struttura dell’IFS</w:t>
      </w:r>
      <w:bookmarkEnd w:id="152"/>
      <w:bookmarkEnd w:id="153"/>
    </w:p>
    <w:p w14:paraId="336FE21A" w14:textId="760943F4" w:rsidR="001D05F3" w:rsidRPr="0059556B" w:rsidRDefault="001D05F3" w:rsidP="00EB391E">
      <w:pPr>
        <w:pStyle w:val="Stile1"/>
        <w:rPr>
          <w:rStyle w:val="Nessuno"/>
        </w:rPr>
      </w:pPr>
      <w:r w:rsidRPr="0059556B">
        <w:rPr>
          <w:rStyle w:val="Nessuno"/>
        </w:rPr>
        <w:t>Attualmente (dicembre 2016) è in vigore la IFS Food del 6 aprile 2014 una versione consolidata che include tutti i requisiti e i chiarimenti forniti da IFS dopo la pubblicazione di IFS Food versione n. 6.</w:t>
      </w:r>
      <w:r w:rsidR="00EB391E">
        <w:rPr>
          <w:rStyle w:val="Nessuno"/>
        </w:rPr>
        <w:t xml:space="preserve"> </w:t>
      </w:r>
      <w:r w:rsidRPr="0059556B">
        <w:rPr>
          <w:rStyle w:val="Nessuno"/>
        </w:rPr>
        <w:t>Invece, la precedente versione n. 5 del 2007 dello standard IFS è strutturata in 4 parti, a loro volta suddivise in sezioni.</w:t>
      </w:r>
    </w:p>
    <w:p w14:paraId="6641D7A2" w14:textId="77777777" w:rsidR="001D05F3" w:rsidRPr="0059556B" w:rsidRDefault="001D05F3" w:rsidP="002B570E">
      <w:pPr>
        <w:pStyle w:val="Stile1"/>
        <w:rPr>
          <w:rStyle w:val="Nessuno"/>
        </w:rPr>
      </w:pPr>
      <w:r w:rsidRPr="0059556B">
        <w:rPr>
          <w:rStyle w:val="Nessuno"/>
        </w:rPr>
        <w:t>La Parte 1 espone il Protocollo di audit:</w:t>
      </w:r>
    </w:p>
    <w:p w14:paraId="06FA5A0A" w14:textId="77777777" w:rsidR="001D05F3" w:rsidRPr="0059556B" w:rsidRDefault="001D05F3" w:rsidP="00B723DD">
      <w:pPr>
        <w:pStyle w:val="Stile1"/>
        <w:numPr>
          <w:ilvl w:val="0"/>
          <w:numId w:val="198"/>
        </w:numPr>
        <w:rPr>
          <w:rStyle w:val="Nessuno"/>
        </w:rPr>
      </w:pPr>
      <w:r w:rsidRPr="0059556B">
        <w:rPr>
          <w:rStyle w:val="Nessuno"/>
        </w:rPr>
        <w:t>Storia dello standard;</w:t>
      </w:r>
    </w:p>
    <w:p w14:paraId="4D5CF298" w14:textId="77777777" w:rsidR="001D05F3" w:rsidRPr="0059556B" w:rsidRDefault="001D05F3" w:rsidP="00B723DD">
      <w:pPr>
        <w:pStyle w:val="Stile1"/>
        <w:numPr>
          <w:ilvl w:val="0"/>
          <w:numId w:val="198"/>
        </w:numPr>
        <w:rPr>
          <w:rStyle w:val="Nessuno"/>
        </w:rPr>
      </w:pPr>
      <w:r w:rsidRPr="0059556B">
        <w:rPr>
          <w:rStyle w:val="Nessuno"/>
        </w:rPr>
        <w:t>Introduzione;</w:t>
      </w:r>
    </w:p>
    <w:p w14:paraId="01D39D92" w14:textId="77777777" w:rsidR="001D05F3" w:rsidRPr="0059556B" w:rsidRDefault="001D05F3" w:rsidP="00B723DD">
      <w:pPr>
        <w:pStyle w:val="Stile1"/>
        <w:numPr>
          <w:ilvl w:val="0"/>
          <w:numId w:val="198"/>
        </w:numPr>
        <w:rPr>
          <w:rStyle w:val="Nessuno"/>
        </w:rPr>
      </w:pPr>
      <w:r w:rsidRPr="0059556B">
        <w:rPr>
          <w:rStyle w:val="Nessuno"/>
        </w:rPr>
        <w:t>Tipi di audit;</w:t>
      </w:r>
    </w:p>
    <w:p w14:paraId="2E50902E" w14:textId="77777777" w:rsidR="001D05F3" w:rsidRPr="0059556B" w:rsidRDefault="001D05F3" w:rsidP="00B723DD">
      <w:pPr>
        <w:pStyle w:val="Stile1"/>
        <w:numPr>
          <w:ilvl w:val="0"/>
          <w:numId w:val="198"/>
        </w:numPr>
        <w:rPr>
          <w:rStyle w:val="Nessuno"/>
        </w:rPr>
      </w:pPr>
      <w:r w:rsidRPr="0059556B">
        <w:rPr>
          <w:rStyle w:val="Nessuno"/>
        </w:rPr>
        <w:t>Scopo dell’audit;</w:t>
      </w:r>
    </w:p>
    <w:p w14:paraId="63B7F9A5" w14:textId="77777777" w:rsidR="001D05F3" w:rsidRDefault="001D05F3" w:rsidP="00B723DD">
      <w:pPr>
        <w:pStyle w:val="Nessunaspaziatura"/>
        <w:numPr>
          <w:ilvl w:val="0"/>
          <w:numId w:val="181"/>
        </w:numPr>
        <w:jc w:val="both"/>
        <w:rPr>
          <w:rStyle w:val="Nessuno"/>
        </w:rPr>
      </w:pPr>
      <w:r>
        <w:rPr>
          <w:rStyle w:val="Nessuno"/>
        </w:rPr>
        <w:t>Iter di certificazione;</w:t>
      </w:r>
    </w:p>
    <w:p w14:paraId="23F123FB" w14:textId="77777777" w:rsidR="001D05F3" w:rsidRDefault="001D05F3" w:rsidP="00B723DD">
      <w:pPr>
        <w:pStyle w:val="Nessunaspaziatura"/>
        <w:numPr>
          <w:ilvl w:val="0"/>
          <w:numId w:val="181"/>
        </w:numPr>
        <w:jc w:val="both"/>
        <w:rPr>
          <w:rStyle w:val="Nessuno"/>
        </w:rPr>
      </w:pPr>
      <w:r>
        <w:rPr>
          <w:rStyle w:val="Nessuno"/>
        </w:rPr>
        <w:t>Ottenimento del certificato;</w:t>
      </w:r>
    </w:p>
    <w:p w14:paraId="74FE2361" w14:textId="77777777" w:rsidR="001D05F3" w:rsidRDefault="001D05F3" w:rsidP="00B723DD">
      <w:pPr>
        <w:pStyle w:val="Nessunaspaziatura"/>
        <w:numPr>
          <w:ilvl w:val="0"/>
          <w:numId w:val="181"/>
        </w:numPr>
        <w:jc w:val="both"/>
        <w:rPr>
          <w:rStyle w:val="Nessuno"/>
        </w:rPr>
      </w:pPr>
      <w:r>
        <w:rPr>
          <w:rStyle w:val="Nessuno"/>
        </w:rPr>
        <w:t>Distribuzione e conservazione del rapporto di audit;</w:t>
      </w:r>
    </w:p>
    <w:p w14:paraId="54A04037" w14:textId="77777777" w:rsidR="001D05F3" w:rsidRDefault="001D05F3" w:rsidP="00B723DD">
      <w:pPr>
        <w:pStyle w:val="Nessunaspaziatura"/>
        <w:numPr>
          <w:ilvl w:val="0"/>
          <w:numId w:val="181"/>
        </w:numPr>
        <w:jc w:val="both"/>
        <w:rPr>
          <w:rStyle w:val="Nessuno"/>
        </w:rPr>
      </w:pPr>
      <w:r>
        <w:rPr>
          <w:rStyle w:val="Nessuno"/>
        </w:rPr>
        <w:t>Azioni supplementari;</w:t>
      </w:r>
    </w:p>
    <w:p w14:paraId="22CC611D" w14:textId="77777777" w:rsidR="001D05F3" w:rsidRDefault="001D05F3" w:rsidP="00B723DD">
      <w:pPr>
        <w:pStyle w:val="Nessunaspaziatura"/>
        <w:numPr>
          <w:ilvl w:val="0"/>
          <w:numId w:val="181"/>
        </w:numPr>
        <w:jc w:val="both"/>
        <w:rPr>
          <w:rStyle w:val="Nessuno"/>
        </w:rPr>
      </w:pPr>
      <w:r>
        <w:rPr>
          <w:rStyle w:val="Nessuno"/>
        </w:rPr>
        <w:lastRenderedPageBreak/>
        <w:t>Procedimento di ricorso;</w:t>
      </w:r>
    </w:p>
    <w:p w14:paraId="15B654ED" w14:textId="77777777" w:rsidR="001D05F3" w:rsidRDefault="001D05F3" w:rsidP="00B723DD">
      <w:pPr>
        <w:pStyle w:val="Nessunaspaziatura"/>
        <w:numPr>
          <w:ilvl w:val="0"/>
          <w:numId w:val="181"/>
        </w:numPr>
        <w:jc w:val="both"/>
        <w:rPr>
          <w:rStyle w:val="Nessuno"/>
        </w:rPr>
      </w:pPr>
      <w:r>
        <w:rPr>
          <w:rStyle w:val="Nessuno"/>
        </w:rPr>
        <w:t>Reclami;</w:t>
      </w:r>
    </w:p>
    <w:p w14:paraId="0EE4D534" w14:textId="77777777" w:rsidR="001D05F3" w:rsidRDefault="001D05F3" w:rsidP="00B723DD">
      <w:pPr>
        <w:pStyle w:val="Nessunaspaziatura"/>
        <w:numPr>
          <w:ilvl w:val="0"/>
          <w:numId w:val="181"/>
        </w:numPr>
        <w:jc w:val="both"/>
        <w:rPr>
          <w:rStyle w:val="Nessuno"/>
        </w:rPr>
      </w:pPr>
      <w:r>
        <w:rPr>
          <w:rStyle w:val="Nessuno"/>
        </w:rPr>
        <w:t>Proprietà ed utilizzo del logo IFS (Diritti d’autore);</w:t>
      </w:r>
    </w:p>
    <w:p w14:paraId="7BD3DBD7" w14:textId="77777777" w:rsidR="001D05F3" w:rsidRDefault="001D05F3" w:rsidP="00B723DD">
      <w:pPr>
        <w:pStyle w:val="Nessunaspaziatura"/>
        <w:numPr>
          <w:ilvl w:val="0"/>
          <w:numId w:val="181"/>
        </w:numPr>
        <w:jc w:val="both"/>
        <w:rPr>
          <w:rStyle w:val="Nessuno"/>
        </w:rPr>
      </w:pPr>
      <w:r>
        <w:rPr>
          <w:rStyle w:val="Nessuno"/>
        </w:rPr>
        <w:t>Revisione dello standard;</w:t>
      </w:r>
    </w:p>
    <w:p w14:paraId="09A5D0E7" w14:textId="77777777" w:rsidR="001D05F3" w:rsidRDefault="001D05F3" w:rsidP="00B723DD">
      <w:pPr>
        <w:pStyle w:val="Nessunaspaziatura"/>
        <w:numPr>
          <w:ilvl w:val="0"/>
          <w:numId w:val="181"/>
        </w:numPr>
        <w:jc w:val="both"/>
        <w:rPr>
          <w:rStyle w:val="Nessuno"/>
        </w:rPr>
      </w:pPr>
      <w:r>
        <w:rPr>
          <w:rStyle w:val="Nessuno"/>
        </w:rPr>
        <w:t>Accordi contrattuali e scelta dell’organismo di certificazione;</w:t>
      </w:r>
    </w:p>
    <w:p w14:paraId="394BE2E5" w14:textId="77777777" w:rsidR="001D05F3" w:rsidRDefault="001D05F3" w:rsidP="00B723DD">
      <w:pPr>
        <w:pStyle w:val="Nessunaspaziatura"/>
        <w:numPr>
          <w:ilvl w:val="0"/>
          <w:numId w:val="183"/>
        </w:numPr>
        <w:jc w:val="both"/>
        <w:rPr>
          <w:rStyle w:val="Nessuno"/>
        </w:rPr>
      </w:pPr>
      <w:r>
        <w:rPr>
          <w:rStyle w:val="Nessuno"/>
        </w:rPr>
        <w:t xml:space="preserve">Allegato 1: Definizione dello scopo tra IFS Food e IFS </w:t>
      </w:r>
      <w:proofErr w:type="spellStart"/>
      <w:r>
        <w:rPr>
          <w:rStyle w:val="Nessuno"/>
        </w:rPr>
        <w:t>Logistic</w:t>
      </w:r>
      <w:proofErr w:type="spellEnd"/>
      <w:r>
        <w:rPr>
          <w:rStyle w:val="Nessuno"/>
        </w:rPr>
        <w:t>;</w:t>
      </w:r>
    </w:p>
    <w:p w14:paraId="2F4C2EC7" w14:textId="77777777" w:rsidR="001D05F3" w:rsidRDefault="001D05F3" w:rsidP="00B723DD">
      <w:pPr>
        <w:pStyle w:val="Nessunaspaziatura"/>
        <w:numPr>
          <w:ilvl w:val="0"/>
          <w:numId w:val="183"/>
        </w:numPr>
        <w:jc w:val="both"/>
        <w:rPr>
          <w:rStyle w:val="Nessuno"/>
        </w:rPr>
      </w:pPr>
      <w:r>
        <w:rPr>
          <w:rStyle w:val="Nessuno"/>
        </w:rPr>
        <w:t>Allegato 2: Iter di certificazione;</w:t>
      </w:r>
    </w:p>
    <w:p w14:paraId="18AB5BFE" w14:textId="77777777" w:rsidR="001D05F3" w:rsidRDefault="001D05F3" w:rsidP="00B723DD">
      <w:pPr>
        <w:pStyle w:val="Nessunaspaziatura"/>
        <w:numPr>
          <w:ilvl w:val="0"/>
          <w:numId w:val="183"/>
        </w:numPr>
        <w:jc w:val="both"/>
        <w:rPr>
          <w:rStyle w:val="Nessuno"/>
        </w:rPr>
      </w:pPr>
      <w:r>
        <w:rPr>
          <w:rStyle w:val="Nessuno"/>
        </w:rPr>
        <w:t>Allegato 3: Categorie di prodotto.</w:t>
      </w:r>
    </w:p>
    <w:p w14:paraId="00F4CEA2" w14:textId="77777777" w:rsidR="001D05F3" w:rsidRDefault="001D05F3" w:rsidP="00CB0C27">
      <w:pPr>
        <w:pStyle w:val="Nessunaspaziatura"/>
        <w:jc w:val="both"/>
        <w:rPr>
          <w:rStyle w:val="Nessuno"/>
        </w:rPr>
      </w:pPr>
      <w:r>
        <w:rPr>
          <w:rStyle w:val="Nessuno"/>
          <w:rFonts w:eastAsia="Arial Unicode MS" w:cs="Arial Unicode MS"/>
        </w:rPr>
        <w:t>La Parte 2 descrive i Requisiti:</w:t>
      </w:r>
    </w:p>
    <w:p w14:paraId="4AA7C889" w14:textId="77777777" w:rsidR="001D05F3" w:rsidRDefault="001D05F3" w:rsidP="00B723DD">
      <w:pPr>
        <w:pStyle w:val="Nessunaspaziatura"/>
        <w:numPr>
          <w:ilvl w:val="0"/>
          <w:numId w:val="182"/>
        </w:numPr>
        <w:jc w:val="both"/>
        <w:rPr>
          <w:rStyle w:val="Nessuno"/>
        </w:rPr>
      </w:pPr>
      <w:r>
        <w:rPr>
          <w:rStyle w:val="Nessuno"/>
        </w:rPr>
        <w:t>Responsabilità della Direzione;</w:t>
      </w:r>
    </w:p>
    <w:p w14:paraId="21C505A4" w14:textId="77777777" w:rsidR="001D05F3" w:rsidRDefault="001D05F3" w:rsidP="00B723DD">
      <w:pPr>
        <w:pStyle w:val="Nessunaspaziatura"/>
        <w:numPr>
          <w:ilvl w:val="0"/>
          <w:numId w:val="182"/>
        </w:numPr>
        <w:jc w:val="both"/>
        <w:rPr>
          <w:rStyle w:val="Nessuno"/>
        </w:rPr>
      </w:pPr>
      <w:r>
        <w:rPr>
          <w:rStyle w:val="Nessuno"/>
        </w:rPr>
        <w:t>Sistema di Gestione della qualità;</w:t>
      </w:r>
    </w:p>
    <w:p w14:paraId="1E7629AA" w14:textId="77777777" w:rsidR="001D05F3" w:rsidRDefault="001D05F3" w:rsidP="00B723DD">
      <w:pPr>
        <w:pStyle w:val="Nessunaspaziatura"/>
        <w:numPr>
          <w:ilvl w:val="0"/>
          <w:numId w:val="182"/>
        </w:numPr>
        <w:jc w:val="both"/>
        <w:rPr>
          <w:rStyle w:val="Nessuno"/>
        </w:rPr>
      </w:pPr>
      <w:r>
        <w:rPr>
          <w:rStyle w:val="Nessuno"/>
        </w:rPr>
        <w:t>Gestione delle risorse;</w:t>
      </w:r>
    </w:p>
    <w:p w14:paraId="3629245E" w14:textId="77777777" w:rsidR="001D05F3" w:rsidRDefault="001D05F3" w:rsidP="00B723DD">
      <w:pPr>
        <w:pStyle w:val="Nessunaspaziatura"/>
        <w:numPr>
          <w:ilvl w:val="0"/>
          <w:numId w:val="182"/>
        </w:numPr>
        <w:jc w:val="both"/>
        <w:rPr>
          <w:rStyle w:val="Nessuno"/>
        </w:rPr>
      </w:pPr>
      <w:r>
        <w:rPr>
          <w:rStyle w:val="Nessuno"/>
        </w:rPr>
        <w:t>Processo di produzione;</w:t>
      </w:r>
    </w:p>
    <w:p w14:paraId="6364FA2C" w14:textId="77777777" w:rsidR="001D05F3" w:rsidRDefault="001D05F3" w:rsidP="00B723DD">
      <w:pPr>
        <w:pStyle w:val="Nessunaspaziatura"/>
        <w:numPr>
          <w:ilvl w:val="0"/>
          <w:numId w:val="182"/>
        </w:numPr>
        <w:jc w:val="both"/>
        <w:rPr>
          <w:rStyle w:val="Nessuno"/>
        </w:rPr>
      </w:pPr>
      <w:r>
        <w:rPr>
          <w:rStyle w:val="Nessuno"/>
        </w:rPr>
        <w:t>Misurazioni, analisi e miglioramento;</w:t>
      </w:r>
    </w:p>
    <w:p w14:paraId="33DE4386" w14:textId="77777777" w:rsidR="001D05F3" w:rsidRDefault="001D05F3" w:rsidP="00B723DD">
      <w:pPr>
        <w:pStyle w:val="Nessunaspaziatura"/>
        <w:numPr>
          <w:ilvl w:val="0"/>
          <w:numId w:val="182"/>
        </w:numPr>
        <w:jc w:val="both"/>
        <w:rPr>
          <w:rStyle w:val="Nessuno"/>
        </w:rPr>
      </w:pPr>
      <w:r>
        <w:rPr>
          <w:rStyle w:val="Nessuno"/>
        </w:rPr>
        <w:t>Glossario.</w:t>
      </w:r>
    </w:p>
    <w:p w14:paraId="70D147D7" w14:textId="77777777" w:rsidR="001D05F3" w:rsidRDefault="001D05F3" w:rsidP="00CB0C27">
      <w:pPr>
        <w:pStyle w:val="Nessunaspaziatura"/>
        <w:jc w:val="both"/>
        <w:rPr>
          <w:rStyle w:val="Nessuno"/>
        </w:rPr>
      </w:pPr>
      <w:r>
        <w:rPr>
          <w:rStyle w:val="Nessuno"/>
          <w:rFonts w:eastAsia="Arial Unicode MS" w:cs="Arial Unicode MS"/>
        </w:rPr>
        <w:t>La Parte 3 espone i Requisiti per gli enti di accreditamento, gli enti di certificazione e gli auditors:</w:t>
      </w:r>
    </w:p>
    <w:p w14:paraId="27BDECFB" w14:textId="77777777" w:rsidR="001D05F3" w:rsidRDefault="001D05F3" w:rsidP="00B723DD">
      <w:pPr>
        <w:pStyle w:val="Nessunaspaziatura"/>
        <w:numPr>
          <w:ilvl w:val="0"/>
          <w:numId w:val="184"/>
        </w:numPr>
        <w:jc w:val="both"/>
        <w:rPr>
          <w:rStyle w:val="Nessuno"/>
        </w:rPr>
      </w:pPr>
      <w:r>
        <w:rPr>
          <w:rStyle w:val="Nessuno"/>
        </w:rPr>
        <w:t>Introduzione;</w:t>
      </w:r>
    </w:p>
    <w:p w14:paraId="3C3925FC" w14:textId="77777777" w:rsidR="001D05F3" w:rsidRDefault="001D05F3" w:rsidP="00B723DD">
      <w:pPr>
        <w:pStyle w:val="Nessunaspaziatura"/>
        <w:numPr>
          <w:ilvl w:val="0"/>
          <w:numId w:val="184"/>
        </w:numPr>
        <w:jc w:val="both"/>
        <w:rPr>
          <w:rStyle w:val="Nessuno"/>
        </w:rPr>
      </w:pPr>
      <w:r>
        <w:rPr>
          <w:rStyle w:val="Nessuno"/>
        </w:rPr>
        <w:t>Requisiti per enti di accreditamento;</w:t>
      </w:r>
    </w:p>
    <w:p w14:paraId="7773155A" w14:textId="77777777" w:rsidR="001D05F3" w:rsidRDefault="001D05F3" w:rsidP="00B723DD">
      <w:pPr>
        <w:pStyle w:val="Nessunaspaziatura"/>
        <w:numPr>
          <w:ilvl w:val="0"/>
          <w:numId w:val="184"/>
        </w:numPr>
        <w:jc w:val="both"/>
        <w:rPr>
          <w:rStyle w:val="Nessuno"/>
        </w:rPr>
      </w:pPr>
      <w:r>
        <w:rPr>
          <w:rStyle w:val="Nessuno"/>
        </w:rPr>
        <w:t>Requisiti per enti di certificazione;</w:t>
      </w:r>
    </w:p>
    <w:p w14:paraId="1507119D" w14:textId="77777777" w:rsidR="001D05F3" w:rsidRDefault="001D05F3" w:rsidP="00B723DD">
      <w:pPr>
        <w:pStyle w:val="Nessunaspaziatura"/>
        <w:numPr>
          <w:ilvl w:val="0"/>
          <w:numId w:val="184"/>
        </w:numPr>
        <w:jc w:val="both"/>
        <w:rPr>
          <w:rStyle w:val="Nessuno"/>
        </w:rPr>
      </w:pPr>
      <w:r>
        <w:rPr>
          <w:rStyle w:val="Nessuno"/>
        </w:rPr>
        <w:t>Requisiti per auditors IFS;</w:t>
      </w:r>
    </w:p>
    <w:p w14:paraId="4B3B6783" w14:textId="77777777" w:rsidR="001D05F3" w:rsidRDefault="001D05F3" w:rsidP="00B723DD">
      <w:pPr>
        <w:pStyle w:val="Nessunaspaziatura"/>
        <w:numPr>
          <w:ilvl w:val="1"/>
          <w:numId w:val="184"/>
        </w:numPr>
        <w:ind w:left="1094" w:hanging="357"/>
        <w:jc w:val="both"/>
        <w:rPr>
          <w:rStyle w:val="Nessuno"/>
        </w:rPr>
      </w:pPr>
      <w:r>
        <w:rPr>
          <w:rStyle w:val="Nessuno"/>
        </w:rPr>
        <w:t>Allegato 1: Scopi di prodotto per auditors.</w:t>
      </w:r>
    </w:p>
    <w:p w14:paraId="40FEDE43" w14:textId="77777777" w:rsidR="001D05F3" w:rsidRDefault="001D05F3" w:rsidP="00CB0C27">
      <w:pPr>
        <w:pStyle w:val="Nessunaspaziatura"/>
        <w:jc w:val="both"/>
        <w:rPr>
          <w:rStyle w:val="Nessuno"/>
        </w:rPr>
      </w:pPr>
      <w:r>
        <w:rPr>
          <w:rStyle w:val="Nessuno"/>
          <w:rFonts w:eastAsia="Arial Unicode MS" w:cs="Arial Unicode MS"/>
        </w:rPr>
        <w:t xml:space="preserve">La Parte 4 tratta sulla Reportistica, il software </w:t>
      </w:r>
      <w:proofErr w:type="spellStart"/>
      <w:r>
        <w:rPr>
          <w:rStyle w:val="Nessuno"/>
          <w:rFonts w:eastAsia="Arial Unicode MS" w:cs="Arial Unicode MS"/>
        </w:rPr>
        <w:t>AuditXpress</w:t>
      </w:r>
      <w:proofErr w:type="spellEnd"/>
      <w:r>
        <w:rPr>
          <w:rStyle w:val="Nessuno"/>
          <w:rFonts w:eastAsia="Arial Unicode MS" w:cs="Arial Unicode MS"/>
        </w:rPr>
        <w:t xml:space="preserve"> e il portale IFS:</w:t>
      </w:r>
    </w:p>
    <w:p w14:paraId="0CA189BC" w14:textId="77777777" w:rsidR="001D05F3" w:rsidRDefault="001D05F3" w:rsidP="00B723DD">
      <w:pPr>
        <w:pStyle w:val="Nessunaspaziatura"/>
        <w:numPr>
          <w:ilvl w:val="0"/>
          <w:numId w:val="185"/>
        </w:numPr>
        <w:jc w:val="both"/>
        <w:rPr>
          <w:rStyle w:val="Nessuno"/>
        </w:rPr>
      </w:pPr>
      <w:r>
        <w:rPr>
          <w:rStyle w:val="Nessuno"/>
        </w:rPr>
        <w:t>Introduzione;</w:t>
      </w:r>
    </w:p>
    <w:p w14:paraId="2C2D9929" w14:textId="77777777" w:rsidR="001D05F3" w:rsidRDefault="001D05F3" w:rsidP="00B723DD">
      <w:pPr>
        <w:pStyle w:val="Nessunaspaziatura"/>
        <w:numPr>
          <w:ilvl w:val="0"/>
          <w:numId w:val="185"/>
        </w:numPr>
        <w:jc w:val="both"/>
        <w:rPr>
          <w:rStyle w:val="Nessuno"/>
        </w:rPr>
      </w:pPr>
      <w:r>
        <w:rPr>
          <w:rStyle w:val="Nessuno"/>
        </w:rPr>
        <w:t>Reportistica;</w:t>
      </w:r>
    </w:p>
    <w:p w14:paraId="6C5985A5" w14:textId="77777777" w:rsidR="001D05F3" w:rsidRDefault="001D05F3" w:rsidP="00B723DD">
      <w:pPr>
        <w:pStyle w:val="Nessunaspaziatura"/>
        <w:numPr>
          <w:ilvl w:val="0"/>
          <w:numId w:val="185"/>
        </w:numPr>
        <w:jc w:val="both"/>
        <w:rPr>
          <w:rStyle w:val="Nessuno"/>
        </w:rPr>
      </w:pPr>
      <w:r>
        <w:rPr>
          <w:rStyle w:val="Nessuno"/>
        </w:rPr>
        <w:t xml:space="preserve">Software </w:t>
      </w:r>
      <w:proofErr w:type="spellStart"/>
      <w:r>
        <w:rPr>
          <w:rStyle w:val="Nessuno"/>
        </w:rPr>
        <w:t>AuditXpress</w:t>
      </w:r>
      <w:proofErr w:type="spellEnd"/>
      <w:r>
        <w:rPr>
          <w:rStyle w:val="Nessuno"/>
        </w:rPr>
        <w:t>;</w:t>
      </w:r>
    </w:p>
    <w:p w14:paraId="4168FD48" w14:textId="77777777" w:rsidR="001D05F3" w:rsidRDefault="001D05F3" w:rsidP="00B723DD">
      <w:pPr>
        <w:pStyle w:val="Nessunaspaziatura"/>
        <w:numPr>
          <w:ilvl w:val="0"/>
          <w:numId w:val="185"/>
        </w:numPr>
        <w:jc w:val="both"/>
        <w:rPr>
          <w:rStyle w:val="Nessuno"/>
        </w:rPr>
      </w:pPr>
      <w:r>
        <w:rPr>
          <w:rStyle w:val="Nessuno"/>
        </w:rPr>
        <w:t>Portale IFS e banca dati IFS;</w:t>
      </w:r>
    </w:p>
    <w:p w14:paraId="73C99430" w14:textId="77777777" w:rsidR="001D05F3" w:rsidRDefault="001D05F3" w:rsidP="00B723DD">
      <w:pPr>
        <w:pStyle w:val="Nessunaspaziatura"/>
        <w:numPr>
          <w:ilvl w:val="1"/>
          <w:numId w:val="186"/>
        </w:numPr>
        <w:ind w:left="1094" w:hanging="357"/>
        <w:jc w:val="both"/>
        <w:rPr>
          <w:rStyle w:val="Nessuno"/>
        </w:rPr>
      </w:pPr>
      <w:r>
        <w:rPr>
          <w:rStyle w:val="Nessuno"/>
        </w:rPr>
        <w:t>Allegati 1 e 2: Rapporto di audit;</w:t>
      </w:r>
    </w:p>
    <w:p w14:paraId="1746D7E5" w14:textId="77777777" w:rsidR="001D05F3" w:rsidRDefault="001D05F3" w:rsidP="00B723DD">
      <w:pPr>
        <w:pStyle w:val="Nessunaspaziatura"/>
        <w:numPr>
          <w:ilvl w:val="1"/>
          <w:numId w:val="186"/>
        </w:numPr>
        <w:ind w:left="1094" w:hanging="357"/>
        <w:jc w:val="both"/>
        <w:rPr>
          <w:rStyle w:val="Nessuno"/>
        </w:rPr>
      </w:pPr>
      <w:r>
        <w:rPr>
          <w:rStyle w:val="Nessuno"/>
        </w:rPr>
        <w:t>Allegato 3: Piano di miglioramento;</w:t>
      </w:r>
    </w:p>
    <w:p w14:paraId="13D539BF" w14:textId="77777777" w:rsidR="001D05F3" w:rsidRDefault="001D05F3" w:rsidP="00B723DD">
      <w:pPr>
        <w:pStyle w:val="Nessunaspaziatura"/>
        <w:numPr>
          <w:ilvl w:val="1"/>
          <w:numId w:val="186"/>
        </w:numPr>
        <w:ind w:left="1094" w:hanging="357"/>
        <w:jc w:val="both"/>
        <w:rPr>
          <w:rStyle w:val="Nessuno"/>
        </w:rPr>
      </w:pPr>
      <w:r>
        <w:rPr>
          <w:rStyle w:val="Nessuno"/>
        </w:rPr>
        <w:t>Allegato 4: Certificato.</w:t>
      </w:r>
    </w:p>
    <w:p w14:paraId="761507C9" w14:textId="13E6EE8C" w:rsidR="001D05F3" w:rsidRDefault="001D05F3" w:rsidP="00CB0C27">
      <w:pPr>
        <w:pStyle w:val="Titolo2"/>
        <w:jc w:val="both"/>
      </w:pPr>
      <w:bookmarkStart w:id="154" w:name="_Toc471894937"/>
      <w:bookmarkStart w:id="155" w:name="_Toc487610089"/>
      <w:r>
        <w:rPr>
          <w:rFonts w:eastAsia="Arial Unicode MS" w:cs="Arial Unicode MS"/>
        </w:rPr>
        <w:t>12.3 Applicabilità dello standard</w:t>
      </w:r>
      <w:bookmarkEnd w:id="154"/>
      <w:bookmarkEnd w:id="155"/>
    </w:p>
    <w:p w14:paraId="1FD89B17" w14:textId="77777777" w:rsidR="001D05F3" w:rsidRDefault="001D05F3" w:rsidP="00CB0C27">
      <w:pPr>
        <w:pStyle w:val="Nessunaspaziatura"/>
        <w:jc w:val="both"/>
        <w:rPr>
          <w:rStyle w:val="Nessuno"/>
        </w:rPr>
      </w:pPr>
      <w:r>
        <w:rPr>
          <w:rStyle w:val="Nessuno"/>
          <w:rFonts w:eastAsia="Arial Unicode MS" w:cs="Arial Unicode MS"/>
        </w:rPr>
        <w:t xml:space="preserve">Lo standard IFS Food, versione 5, è applicabile alla lavorazione, manipolazione di prodotti sfusi e alle attività di confezionamento primario con materiali a contatto diretto con l’alimento. Invece, lo standard non trova applicazione nelle aziende importatrici di prodotti o che effettuano esclusivamente trasporto, stoccaggio e distribuzione, nel qual caso rientrano nell’ambito dello standard IFS </w:t>
      </w:r>
      <w:proofErr w:type="spellStart"/>
      <w:r>
        <w:rPr>
          <w:rStyle w:val="Nessuno"/>
          <w:rFonts w:eastAsia="Arial Unicode MS" w:cs="Arial Unicode MS"/>
        </w:rPr>
        <w:t>Logistic</w:t>
      </w:r>
      <w:proofErr w:type="spellEnd"/>
      <w:r>
        <w:rPr>
          <w:rStyle w:val="Nessuno"/>
          <w:rFonts w:eastAsia="Arial Unicode MS" w:cs="Arial Unicode MS"/>
        </w:rPr>
        <w:t xml:space="preserve"> Standard. Inoltre, il certificato rilasciato è specifico per il sito produttivo di interesse. Nell’Allegato 3 della Parte 1, sono elencate le categorie di prodotti ricadenti nel campo di applicazione degli audit che riguardano l’intera attività dell’azienda.</w:t>
      </w:r>
    </w:p>
    <w:p w14:paraId="53C27894" w14:textId="624C13BA" w:rsidR="001D05F3" w:rsidRDefault="001D05F3" w:rsidP="00CB0C27">
      <w:pPr>
        <w:pStyle w:val="Titolo2"/>
        <w:jc w:val="both"/>
      </w:pPr>
      <w:bookmarkStart w:id="156" w:name="_Toc471894938"/>
      <w:bookmarkStart w:id="157" w:name="_Toc487610090"/>
      <w:r>
        <w:rPr>
          <w:rFonts w:eastAsia="Arial Unicode MS" w:cs="Arial Unicode MS"/>
        </w:rPr>
        <w:t xml:space="preserve">12.4 I </w:t>
      </w:r>
      <w:proofErr w:type="spellStart"/>
      <w:r>
        <w:rPr>
          <w:rFonts w:eastAsia="Arial Unicode MS" w:cs="Arial Unicode MS"/>
        </w:rPr>
        <w:t>Knock</w:t>
      </w:r>
      <w:proofErr w:type="spellEnd"/>
      <w:r>
        <w:rPr>
          <w:rFonts w:eastAsia="Arial Unicode MS" w:cs="Arial Unicode MS"/>
        </w:rPr>
        <w:t xml:space="preserve"> Out </w:t>
      </w:r>
      <w:proofErr w:type="spellStart"/>
      <w:r>
        <w:rPr>
          <w:rFonts w:eastAsia="Arial Unicode MS" w:cs="Arial Unicode MS"/>
        </w:rPr>
        <w:t>requirements</w:t>
      </w:r>
      <w:bookmarkEnd w:id="156"/>
      <w:bookmarkEnd w:id="157"/>
      <w:proofErr w:type="spellEnd"/>
    </w:p>
    <w:p w14:paraId="66989A95" w14:textId="77777777" w:rsidR="001D05F3" w:rsidRDefault="001D05F3" w:rsidP="00CB0C27">
      <w:pPr>
        <w:pStyle w:val="Nessunaspaziatura"/>
        <w:jc w:val="both"/>
        <w:rPr>
          <w:rStyle w:val="Nessuno"/>
        </w:rPr>
      </w:pPr>
      <w:r>
        <w:rPr>
          <w:rStyle w:val="Nessuno"/>
          <w:rFonts w:eastAsia="Arial Unicode MS" w:cs="Arial Unicode MS"/>
        </w:rPr>
        <w:lastRenderedPageBreak/>
        <w:t xml:space="preserve">Lo standard IFS Food definisce dieci requisiti, definiti requisiti KO o </w:t>
      </w:r>
      <w:proofErr w:type="spellStart"/>
      <w:r>
        <w:rPr>
          <w:rStyle w:val="Nessuno"/>
          <w:rFonts w:eastAsia="Arial Unicode MS" w:cs="Arial Unicode MS"/>
        </w:rPr>
        <w:t>Knock</w:t>
      </w:r>
      <w:proofErr w:type="spellEnd"/>
      <w:r>
        <w:rPr>
          <w:rStyle w:val="Nessuno"/>
          <w:rFonts w:eastAsia="Arial Unicode MS" w:cs="Arial Unicode MS"/>
        </w:rPr>
        <w:t xml:space="preserve"> Out, la cui non osservanza porta ad una non certificazione. I requisiti sono:</w:t>
      </w:r>
    </w:p>
    <w:p w14:paraId="3E435964" w14:textId="77777777" w:rsidR="0059556B" w:rsidRDefault="001D05F3" w:rsidP="00B723DD">
      <w:pPr>
        <w:pStyle w:val="Nessunaspaziatura"/>
        <w:numPr>
          <w:ilvl w:val="0"/>
          <w:numId w:val="187"/>
        </w:numPr>
        <w:jc w:val="both"/>
        <w:rPr>
          <w:rStyle w:val="Nessuno"/>
        </w:rPr>
      </w:pPr>
      <w:r>
        <w:rPr>
          <w:rStyle w:val="Nessuno"/>
        </w:rPr>
        <w:t>1.2.4         Responsabilità della Direzione;</w:t>
      </w:r>
    </w:p>
    <w:p w14:paraId="7EA1FC86" w14:textId="77777777" w:rsidR="0059556B" w:rsidRDefault="001D05F3" w:rsidP="00B723DD">
      <w:pPr>
        <w:pStyle w:val="Nessunaspaziatura"/>
        <w:numPr>
          <w:ilvl w:val="0"/>
          <w:numId w:val="187"/>
        </w:numPr>
        <w:jc w:val="both"/>
        <w:rPr>
          <w:rStyle w:val="Nessuno"/>
        </w:rPr>
      </w:pPr>
      <w:r>
        <w:rPr>
          <w:rStyle w:val="Nessuno"/>
        </w:rPr>
        <w:t>2.2.3.8.1   Sistema di monitoraggio per ogni CCP;</w:t>
      </w:r>
    </w:p>
    <w:p w14:paraId="07A1740C" w14:textId="5336F6AC" w:rsidR="001D05F3" w:rsidRDefault="001D05F3" w:rsidP="00B723DD">
      <w:pPr>
        <w:pStyle w:val="Nessunaspaziatura"/>
        <w:numPr>
          <w:ilvl w:val="0"/>
          <w:numId w:val="187"/>
        </w:numPr>
        <w:jc w:val="both"/>
        <w:rPr>
          <w:rStyle w:val="Nessuno"/>
        </w:rPr>
      </w:pPr>
      <w:r>
        <w:rPr>
          <w:rStyle w:val="Nessuno"/>
        </w:rPr>
        <w:t>3.2.1.2      Igiene del personale;</w:t>
      </w:r>
    </w:p>
    <w:p w14:paraId="57ED9B84" w14:textId="77777777" w:rsidR="001D05F3" w:rsidRDefault="001D05F3" w:rsidP="00B723DD">
      <w:pPr>
        <w:pStyle w:val="Nessunaspaziatura"/>
        <w:numPr>
          <w:ilvl w:val="0"/>
          <w:numId w:val="188"/>
        </w:numPr>
        <w:jc w:val="both"/>
        <w:rPr>
          <w:rStyle w:val="Nessuno"/>
        </w:rPr>
      </w:pPr>
      <w:r>
        <w:rPr>
          <w:rStyle w:val="Nessuno"/>
        </w:rPr>
        <w:t>4.2.1.2      Specifiche relative alle materie prime;</w:t>
      </w:r>
    </w:p>
    <w:p w14:paraId="517408C5" w14:textId="77777777" w:rsidR="001D05F3" w:rsidRDefault="001D05F3" w:rsidP="00B723DD">
      <w:pPr>
        <w:pStyle w:val="Nessunaspaziatura"/>
        <w:numPr>
          <w:ilvl w:val="0"/>
          <w:numId w:val="188"/>
        </w:numPr>
        <w:jc w:val="both"/>
        <w:rPr>
          <w:rStyle w:val="Nessuno"/>
        </w:rPr>
      </w:pPr>
      <w:r>
        <w:rPr>
          <w:rStyle w:val="Nessuno"/>
        </w:rPr>
        <w:t>4.2.2.1      Conformità alla ricetta;</w:t>
      </w:r>
    </w:p>
    <w:p w14:paraId="6B814408" w14:textId="77777777" w:rsidR="001D05F3" w:rsidRDefault="001D05F3" w:rsidP="00B723DD">
      <w:pPr>
        <w:pStyle w:val="Nessunaspaziatura"/>
        <w:numPr>
          <w:ilvl w:val="0"/>
          <w:numId w:val="188"/>
        </w:numPr>
        <w:jc w:val="both"/>
        <w:rPr>
          <w:rStyle w:val="Nessuno"/>
        </w:rPr>
      </w:pPr>
      <w:r>
        <w:rPr>
          <w:rStyle w:val="Nessuno"/>
        </w:rPr>
        <w:t>4.12.1       Gestione dei corpi estranei;</w:t>
      </w:r>
    </w:p>
    <w:p w14:paraId="591BD846" w14:textId="77777777" w:rsidR="001D05F3" w:rsidRDefault="001D05F3" w:rsidP="00B723DD">
      <w:pPr>
        <w:pStyle w:val="Nessunaspaziatura"/>
        <w:numPr>
          <w:ilvl w:val="0"/>
          <w:numId w:val="188"/>
        </w:numPr>
        <w:jc w:val="both"/>
        <w:rPr>
          <w:rStyle w:val="Nessuno"/>
        </w:rPr>
      </w:pPr>
      <w:r>
        <w:rPr>
          <w:rStyle w:val="Nessuno"/>
        </w:rPr>
        <w:t>4.18.1       Sistema di Rintracciabilità;</w:t>
      </w:r>
    </w:p>
    <w:p w14:paraId="1C44C887" w14:textId="77777777" w:rsidR="001D05F3" w:rsidRDefault="001D05F3" w:rsidP="00B723DD">
      <w:pPr>
        <w:pStyle w:val="Nessunaspaziatura"/>
        <w:numPr>
          <w:ilvl w:val="0"/>
          <w:numId w:val="188"/>
        </w:numPr>
        <w:jc w:val="both"/>
        <w:rPr>
          <w:rStyle w:val="Nessuno"/>
        </w:rPr>
      </w:pPr>
      <w:r>
        <w:rPr>
          <w:rStyle w:val="Nessuno"/>
        </w:rPr>
        <w:t>5.1.1         Audit interni;</w:t>
      </w:r>
    </w:p>
    <w:p w14:paraId="15CDA761" w14:textId="77777777" w:rsidR="001D05F3" w:rsidRDefault="001D05F3" w:rsidP="00B723DD">
      <w:pPr>
        <w:pStyle w:val="Nessunaspaziatura"/>
        <w:numPr>
          <w:ilvl w:val="0"/>
          <w:numId w:val="188"/>
        </w:numPr>
        <w:jc w:val="both"/>
        <w:rPr>
          <w:rStyle w:val="Nessuno"/>
        </w:rPr>
      </w:pPr>
      <w:r>
        <w:rPr>
          <w:rStyle w:val="Nessuno"/>
        </w:rPr>
        <w:t>5.9.2         Procedura di ritiro e richiamo;</w:t>
      </w:r>
    </w:p>
    <w:p w14:paraId="0D9B00E5" w14:textId="77777777" w:rsidR="001D05F3" w:rsidRDefault="001D05F3" w:rsidP="00B723DD">
      <w:pPr>
        <w:pStyle w:val="Nessunaspaziatura"/>
        <w:numPr>
          <w:ilvl w:val="0"/>
          <w:numId w:val="188"/>
        </w:numPr>
        <w:jc w:val="both"/>
        <w:rPr>
          <w:rStyle w:val="Nessuno"/>
        </w:rPr>
      </w:pPr>
      <w:r>
        <w:rPr>
          <w:rStyle w:val="Nessuno"/>
        </w:rPr>
        <w:t>5.11.2       Azioni correttive;</w:t>
      </w:r>
    </w:p>
    <w:p w14:paraId="0E7DFDB4" w14:textId="608B137D" w:rsidR="001D05F3" w:rsidRDefault="001D05F3" w:rsidP="00CB0C27">
      <w:pPr>
        <w:pStyle w:val="Nessunaspaziatura"/>
        <w:jc w:val="both"/>
        <w:rPr>
          <w:rStyle w:val="Nessuno"/>
          <w:color w:val="C00000"/>
          <w:u w:color="C00000"/>
        </w:rPr>
      </w:pPr>
      <w:r>
        <w:rPr>
          <w:rStyle w:val="Nessuno"/>
          <w:rFonts w:eastAsia="Arial Unicode MS" w:cs="Arial Unicode MS"/>
        </w:rPr>
        <w:t xml:space="preserve">dove i numeri anteposti indicano i riferimenti del sommario della norma versione 5. </w:t>
      </w:r>
    </w:p>
    <w:p w14:paraId="127A91D3" w14:textId="10F69B64" w:rsidR="001D05F3" w:rsidRDefault="001D05F3" w:rsidP="00CB0C27">
      <w:pPr>
        <w:pStyle w:val="Titolo2"/>
        <w:jc w:val="both"/>
      </w:pPr>
      <w:bookmarkStart w:id="158" w:name="_Toc471894939"/>
      <w:bookmarkStart w:id="159" w:name="_Toc487610091"/>
      <w:r>
        <w:rPr>
          <w:rFonts w:eastAsia="Arial Unicode MS" w:cs="Arial Unicode MS"/>
        </w:rPr>
        <w:t>12.5 Iter di certificazione</w:t>
      </w:r>
      <w:bookmarkEnd w:id="158"/>
      <w:bookmarkEnd w:id="159"/>
    </w:p>
    <w:p w14:paraId="1FF67F05" w14:textId="6BB22E0F" w:rsidR="001D05F3" w:rsidRDefault="001D05F3" w:rsidP="00D7487E">
      <w:pPr>
        <w:pStyle w:val="Nessunaspaziatura"/>
        <w:jc w:val="both"/>
        <w:rPr>
          <w:rStyle w:val="Nessuno"/>
        </w:rPr>
      </w:pPr>
      <w:r>
        <w:rPr>
          <w:rStyle w:val="Nessuno"/>
          <w:rFonts w:eastAsia="Arial Unicode MS" w:cs="Arial Unicode MS"/>
        </w:rPr>
        <w:t>L’azienda che intende richiedere certificazione deve ricorrere a un organismo di certificazione accreditato per le specifiche categorie di prodotto. Le comunicazioni tra l’organizzazione</w:t>
      </w:r>
      <w:r w:rsidR="003B7007">
        <w:rPr>
          <w:rStyle w:val="Nessuno"/>
          <w:rFonts w:eastAsia="Arial Unicode MS" w:cs="Arial Unicode MS"/>
        </w:rPr>
        <w:t xml:space="preserve"> </w:t>
      </w:r>
      <w:r>
        <w:rPr>
          <w:rStyle w:val="Nessuno"/>
          <w:rFonts w:eastAsia="Arial Unicode MS" w:cs="Arial Unicode MS"/>
        </w:rPr>
        <w:t>/</w:t>
      </w:r>
      <w:r w:rsidR="003B7007">
        <w:rPr>
          <w:rStyle w:val="Nessuno"/>
          <w:rFonts w:eastAsia="Arial Unicode MS" w:cs="Arial Unicode MS"/>
        </w:rPr>
        <w:t xml:space="preserve"> </w:t>
      </w:r>
      <w:r>
        <w:rPr>
          <w:rStyle w:val="Nessuno"/>
          <w:rFonts w:eastAsia="Arial Unicode MS" w:cs="Arial Unicode MS"/>
        </w:rPr>
        <w:t xml:space="preserve">azienda e l’ente di certificazione sono amministrate per mezzo del portale </w:t>
      </w:r>
      <w:hyperlink r:id="rId96" w:history="1">
        <w:r w:rsidR="00EB391E" w:rsidRPr="00EB391E">
          <w:rPr>
            <w:rStyle w:val="Collegamentoipertestuale"/>
            <w:rFonts w:eastAsia="Arial Unicode MS" w:cs="Arial Unicode MS"/>
            <w:u w:val="none"/>
          </w:rPr>
          <w:t>www.ifs-online.eu</w:t>
        </w:r>
      </w:hyperlink>
      <w:r>
        <w:rPr>
          <w:rStyle w:val="Nessuno"/>
          <w:rFonts w:eastAsia="Arial Unicode MS" w:cs="Arial Unicode MS"/>
        </w:rPr>
        <w:t>.</w:t>
      </w:r>
      <w:r w:rsidR="00EB391E">
        <w:rPr>
          <w:rStyle w:val="Nessuno"/>
        </w:rPr>
        <w:t xml:space="preserve"> </w:t>
      </w:r>
      <w:r>
        <w:rPr>
          <w:rStyle w:val="Nessuno"/>
          <w:rFonts w:eastAsia="Arial Unicode MS" w:cs="Arial Unicode MS"/>
        </w:rPr>
        <w:t>L’audit viene eseguito da un singolo auditor qualificato che possiede competenze</w:t>
      </w:r>
      <w:r w:rsidR="00EB391E">
        <w:rPr>
          <w:rStyle w:val="Nessuno"/>
        </w:rPr>
        <w:t xml:space="preserve"> </w:t>
      </w:r>
      <w:r>
        <w:rPr>
          <w:rStyle w:val="Nessuno"/>
          <w:rFonts w:eastAsia="Arial Unicode MS" w:cs="Arial Unicode MS"/>
        </w:rPr>
        <w:t>professionali verificate con cadenza biennale.</w:t>
      </w:r>
      <w:r w:rsidR="00D7487E">
        <w:rPr>
          <w:rStyle w:val="Nessuno"/>
        </w:rPr>
        <w:t xml:space="preserve"> </w:t>
      </w:r>
      <w:r>
        <w:rPr>
          <w:rStyle w:val="Nessuno"/>
          <w:rFonts w:eastAsia="Arial Unicode MS" w:cs="Arial Unicode MS"/>
        </w:rPr>
        <w:t xml:space="preserve">Per lo standard IFS è prevista la possibilità di richiedere un </w:t>
      </w:r>
      <w:proofErr w:type="spellStart"/>
      <w:r>
        <w:rPr>
          <w:rStyle w:val="Nessuno"/>
          <w:rFonts w:eastAsia="Arial Unicode MS" w:cs="Arial Unicode MS"/>
          <w:i/>
          <w:iCs/>
        </w:rPr>
        <w:t>initial</w:t>
      </w:r>
      <w:proofErr w:type="spellEnd"/>
      <w:r>
        <w:rPr>
          <w:rStyle w:val="Nessuno"/>
          <w:rFonts w:eastAsia="Arial Unicode MS" w:cs="Arial Unicode MS"/>
          <w:i/>
          <w:iCs/>
        </w:rPr>
        <w:t xml:space="preserve"> audit</w:t>
      </w:r>
      <w:r>
        <w:rPr>
          <w:rStyle w:val="Nessuno"/>
          <w:rFonts w:eastAsia="Arial Unicode MS" w:cs="Arial Unicode MS"/>
        </w:rPr>
        <w:t xml:space="preserve">, una sorta di </w:t>
      </w:r>
      <w:proofErr w:type="spellStart"/>
      <w:r>
        <w:rPr>
          <w:rStyle w:val="Nessuno"/>
          <w:rFonts w:eastAsia="Arial Unicode MS" w:cs="Arial Unicode MS"/>
        </w:rPr>
        <w:t>pre</w:t>
      </w:r>
      <w:proofErr w:type="spellEnd"/>
      <w:r>
        <w:rPr>
          <w:rStyle w:val="Nessuno"/>
          <w:rFonts w:eastAsia="Arial Unicode MS" w:cs="Arial Unicode MS"/>
        </w:rPr>
        <w:t xml:space="preserve">-audit in vista della visita ispettiva per il rilascio del certificato. La durata dell’audit in genere è di circa una giornata lavorativa e mezza, ma è un periodo variabile che dipende dalle dimensioni dello stabilimento, dal numero di addetti, dalla tipologia di produzione, dal numero di linee produttive. Nel corso della verifica sono considerati tutti i requisiti dello standard ed è possibile assegnare nell’insieme quattro differenti punteggi classificati con le lettere A, B, C, D. L’auditor può decidere di assegnare una </w:t>
      </w:r>
      <w:r>
        <w:rPr>
          <w:rStyle w:val="Nessuno"/>
          <w:rFonts w:eastAsia="Arial Unicode MS" w:cs="Arial Unicode MS"/>
          <w:i/>
          <w:iCs/>
        </w:rPr>
        <w:t>major non-</w:t>
      </w:r>
      <w:proofErr w:type="spellStart"/>
      <w:r>
        <w:rPr>
          <w:rStyle w:val="Nessuno"/>
          <w:rFonts w:eastAsia="Arial Unicode MS" w:cs="Arial Unicode MS"/>
          <w:i/>
          <w:iCs/>
        </w:rPr>
        <w:t>conformity</w:t>
      </w:r>
      <w:proofErr w:type="spellEnd"/>
      <w:r>
        <w:rPr>
          <w:rStyle w:val="Nessuno"/>
          <w:rFonts w:eastAsia="Arial Unicode MS" w:cs="Arial Unicode MS"/>
        </w:rPr>
        <w:t xml:space="preserve"> (non conformità maggiore) che penalizza per il 15% il punteggio totale acquisito nell’auditing.</w:t>
      </w:r>
    </w:p>
    <w:p w14:paraId="4E73AF2B" w14:textId="77777777" w:rsidR="001D05F3" w:rsidRDefault="001D05F3" w:rsidP="00CB0C27">
      <w:pPr>
        <w:pStyle w:val="Nessunaspaziatura"/>
        <w:jc w:val="both"/>
        <w:rPr>
          <w:rStyle w:val="Nessuno"/>
        </w:rPr>
      </w:pPr>
      <w:r>
        <w:rPr>
          <w:rStyle w:val="Nessuno"/>
          <w:rFonts w:eastAsia="Arial Unicode MS" w:cs="Arial Unicode MS"/>
        </w:rPr>
        <w:t xml:space="preserve">Le condizioni negative per le quali attribuire una </w:t>
      </w:r>
      <w:r>
        <w:rPr>
          <w:rStyle w:val="Nessuno"/>
          <w:rFonts w:eastAsia="Arial Unicode MS" w:cs="Arial Unicode MS"/>
          <w:i/>
          <w:iCs/>
        </w:rPr>
        <w:t>major non-</w:t>
      </w:r>
      <w:proofErr w:type="spellStart"/>
      <w:r>
        <w:rPr>
          <w:rStyle w:val="Nessuno"/>
          <w:rFonts w:eastAsia="Arial Unicode MS" w:cs="Arial Unicode MS"/>
          <w:i/>
          <w:iCs/>
        </w:rPr>
        <w:t>conformity</w:t>
      </w:r>
      <w:proofErr w:type="spellEnd"/>
      <w:r>
        <w:rPr>
          <w:rStyle w:val="Nessuno"/>
          <w:rFonts w:eastAsia="Arial Unicode MS" w:cs="Arial Unicode MS"/>
        </w:rPr>
        <w:t xml:space="preserve"> sono:</w:t>
      </w:r>
    </w:p>
    <w:p w14:paraId="4713E1FB" w14:textId="77777777" w:rsidR="001D05F3" w:rsidRDefault="001D05F3" w:rsidP="00B723DD">
      <w:pPr>
        <w:pStyle w:val="Nessunaspaziatura"/>
        <w:numPr>
          <w:ilvl w:val="0"/>
          <w:numId w:val="189"/>
        </w:numPr>
        <w:jc w:val="both"/>
        <w:rPr>
          <w:rStyle w:val="Nessuno"/>
        </w:rPr>
      </w:pPr>
      <w:r>
        <w:rPr>
          <w:rStyle w:val="Nessuno"/>
        </w:rPr>
        <w:t>quando si verifica una concreta inosservanza nei confronti dei requisiti dello standard che attiene la sicurezza dell’alimento e/o i requisiti normativi cogenti dei paesi di produzione e destinazione;</w:t>
      </w:r>
    </w:p>
    <w:p w14:paraId="60D14076" w14:textId="77777777" w:rsidR="001D05F3" w:rsidRDefault="001D05F3" w:rsidP="00B723DD">
      <w:pPr>
        <w:pStyle w:val="Nessunaspaziatura"/>
        <w:numPr>
          <w:ilvl w:val="0"/>
          <w:numId w:val="189"/>
        </w:numPr>
        <w:jc w:val="both"/>
        <w:rPr>
          <w:rStyle w:val="Nessuno"/>
        </w:rPr>
      </w:pPr>
      <w:r>
        <w:rPr>
          <w:rStyle w:val="Nessuno"/>
        </w:rPr>
        <w:t>quando la non conformità può portare ad un serio pericolo per la salute.</w:t>
      </w:r>
    </w:p>
    <w:p w14:paraId="7755F160" w14:textId="32517214" w:rsidR="001D05F3" w:rsidRPr="00D7487E" w:rsidRDefault="001D05F3" w:rsidP="00D7487E">
      <w:pPr>
        <w:pStyle w:val="Nessunaspaziatura"/>
        <w:jc w:val="both"/>
        <w:rPr>
          <w:rStyle w:val="Nessuno"/>
        </w:rPr>
      </w:pPr>
      <w:r>
        <w:rPr>
          <w:rStyle w:val="Nessuno"/>
          <w:rFonts w:eastAsia="Arial Unicode MS" w:cs="Arial Unicode MS"/>
        </w:rPr>
        <w:t>L’auditor può anche indicare la non applicabilità (NA) di un certo requisito, allegandone motivazione. Ugualmente, l’auditor deve motivare l’attribuzione dei punteggi B, C e D.</w:t>
      </w:r>
      <w:r w:rsidR="00EB391E">
        <w:rPr>
          <w:rStyle w:val="Nessuno"/>
        </w:rPr>
        <w:t xml:space="preserve"> </w:t>
      </w:r>
      <w:r>
        <w:rPr>
          <w:rStyle w:val="Nessuno"/>
          <w:rFonts w:eastAsia="Arial Unicode MS" w:cs="Arial Unicode MS"/>
        </w:rPr>
        <w:t xml:space="preserve">Il certificato vale 12 mesi dalla data di rilascio. Il </w:t>
      </w:r>
      <w:proofErr w:type="spellStart"/>
      <w:r>
        <w:rPr>
          <w:rStyle w:val="Nessuno"/>
          <w:rFonts w:eastAsia="Arial Unicode MS" w:cs="Arial Unicode MS"/>
          <w:i/>
          <w:iCs/>
        </w:rPr>
        <w:t>renewal</w:t>
      </w:r>
      <w:proofErr w:type="spellEnd"/>
      <w:r>
        <w:rPr>
          <w:rStyle w:val="Nessuno"/>
          <w:rFonts w:eastAsia="Arial Unicode MS" w:cs="Arial Unicode MS"/>
          <w:i/>
          <w:iCs/>
        </w:rPr>
        <w:t xml:space="preserve"> audit</w:t>
      </w:r>
      <w:r>
        <w:rPr>
          <w:rStyle w:val="Nessuno"/>
          <w:rFonts w:eastAsia="Arial Unicode MS" w:cs="Arial Unicode MS"/>
        </w:rPr>
        <w:t xml:space="preserve">, l’audit di rinnovo, di norma deve essere svolto entro 12 mesi dalla data dell’audit precedente. Qualora il risultato degli audit iniziale o di rinnovo non sia sufficiente ai fini del rilascio del certificato, allora è previsto lo svolgimento di un </w:t>
      </w:r>
      <w:r>
        <w:rPr>
          <w:rStyle w:val="Nessuno"/>
          <w:rFonts w:eastAsia="Arial Unicode MS" w:cs="Arial Unicode MS"/>
          <w:i/>
          <w:iCs/>
        </w:rPr>
        <w:t>follow-up audit</w:t>
      </w:r>
      <w:r>
        <w:rPr>
          <w:rStyle w:val="Nessuno"/>
          <w:rFonts w:eastAsia="Arial Unicode MS" w:cs="Arial Unicode MS"/>
        </w:rPr>
        <w:t xml:space="preserve">, un audit supplementare entro sei mesi dall’audit precedente. Il </w:t>
      </w:r>
      <w:r>
        <w:rPr>
          <w:rStyle w:val="Nessuno"/>
          <w:rFonts w:eastAsia="Arial Unicode MS" w:cs="Arial Unicode MS"/>
          <w:i/>
          <w:iCs/>
        </w:rPr>
        <w:t>follow-up audit</w:t>
      </w:r>
      <w:r>
        <w:rPr>
          <w:rStyle w:val="Nessuno"/>
          <w:rFonts w:eastAsia="Arial Unicode MS" w:cs="Arial Unicode MS"/>
        </w:rPr>
        <w:t xml:space="preserve"> sarà incentrato sulla verifica della realizzazione delle azioni correttive circa le non conformità maggiori.</w:t>
      </w:r>
    </w:p>
    <w:p w14:paraId="10933499" w14:textId="26881192" w:rsidR="0006781E" w:rsidRDefault="0006781E" w:rsidP="00CB0C27">
      <w:pPr>
        <w:pStyle w:val="Nessunaspaziatura"/>
        <w:jc w:val="both"/>
        <w:rPr>
          <w:rStyle w:val="Nessuno"/>
        </w:rPr>
      </w:pPr>
    </w:p>
    <w:p w14:paraId="4D16CC27" w14:textId="11DC61DB" w:rsidR="00EB391E" w:rsidRDefault="00EB391E" w:rsidP="00CB0C27">
      <w:pPr>
        <w:pStyle w:val="Nessunaspaziatura"/>
        <w:jc w:val="both"/>
        <w:rPr>
          <w:rStyle w:val="Nessuno"/>
        </w:rPr>
      </w:pPr>
    </w:p>
    <w:p w14:paraId="4EA2BF7C" w14:textId="77777777" w:rsidR="00D7487E" w:rsidRDefault="00D7487E" w:rsidP="00CB0C27">
      <w:pPr>
        <w:pStyle w:val="Nessunaspaziatura"/>
        <w:jc w:val="both"/>
        <w:rPr>
          <w:rStyle w:val="Nessuno"/>
        </w:rPr>
      </w:pPr>
    </w:p>
    <w:p w14:paraId="6FE503A9" w14:textId="77777777" w:rsidR="00EB391E" w:rsidRDefault="00EB391E" w:rsidP="00CB0C27">
      <w:pPr>
        <w:pStyle w:val="Nessunaspaziatura"/>
        <w:jc w:val="both"/>
        <w:rPr>
          <w:rStyle w:val="Nessuno"/>
        </w:rPr>
      </w:pPr>
    </w:p>
    <w:p w14:paraId="3719D8DA" w14:textId="673328BD" w:rsidR="001D05F3" w:rsidRPr="00CB0C27" w:rsidRDefault="0006781E" w:rsidP="0006781E">
      <w:pPr>
        <w:pStyle w:val="Nessunaspaziatura"/>
        <w:spacing w:before="240" w:after="120"/>
        <w:ind w:firstLine="0"/>
        <w:rPr>
          <w:rStyle w:val="Riferimentodelicato"/>
        </w:rPr>
      </w:pPr>
      <w:r w:rsidRPr="00CB0C27">
        <w:rPr>
          <w:rStyle w:val="Riferimentodelicato"/>
        </w:rPr>
        <w:t>TABELLA.</w:t>
      </w:r>
      <w:r w:rsidR="001D05F3" w:rsidRPr="00CB0C27">
        <w:rPr>
          <w:rStyle w:val="Riferimentodelicato"/>
        </w:rPr>
        <w:t xml:space="preserve"> Esiti possibili dell’audit secondo lo schema IFS</w:t>
      </w:r>
    </w:p>
    <w:tbl>
      <w:tblPr>
        <w:tblStyle w:val="TableNormal"/>
        <w:tblW w:w="5000" w:type="pct"/>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A6BACF"/>
        <w:tblLook w:val="04A0" w:firstRow="1" w:lastRow="0" w:firstColumn="1" w:lastColumn="0" w:noHBand="0" w:noVBand="1"/>
      </w:tblPr>
      <w:tblGrid>
        <w:gridCol w:w="1423"/>
        <w:gridCol w:w="1725"/>
        <w:gridCol w:w="2300"/>
        <w:gridCol w:w="1642"/>
        <w:gridCol w:w="1730"/>
      </w:tblGrid>
      <w:tr w:rsidR="001D05F3" w14:paraId="081B0D0B" w14:textId="77777777" w:rsidTr="007B5FD1">
        <w:trPr>
          <w:trHeight w:val="727"/>
          <w:tblHeader/>
        </w:trPr>
        <w:tc>
          <w:tcPr>
            <w:tcW w:w="806"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5A0E91A" w14:textId="77777777" w:rsidR="001D05F3" w:rsidRDefault="001D05F3" w:rsidP="007B5FD1">
            <w:pPr>
              <w:pStyle w:val="Nessunaspaziatura"/>
              <w:ind w:firstLine="0"/>
            </w:pPr>
            <w:r>
              <w:rPr>
                <w:rStyle w:val="Nessuno"/>
                <w:rFonts w:ascii="Arial" w:hAnsi="Arial"/>
                <w:b/>
                <w:bCs/>
                <w:sz w:val="20"/>
                <w:szCs w:val="20"/>
              </w:rPr>
              <w:t>Risultato dell’audit</w:t>
            </w:r>
          </w:p>
        </w:tc>
        <w:tc>
          <w:tcPr>
            <w:tcW w:w="978"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91B7658" w14:textId="77777777" w:rsidR="001D05F3" w:rsidRDefault="001D05F3" w:rsidP="007B5FD1">
            <w:pPr>
              <w:pStyle w:val="Nessunaspaziatura"/>
              <w:ind w:firstLine="0"/>
            </w:pPr>
            <w:r>
              <w:rPr>
                <w:rStyle w:val="Nessuno"/>
                <w:rFonts w:ascii="Arial" w:hAnsi="Arial"/>
                <w:b/>
                <w:bCs/>
                <w:sz w:val="20"/>
                <w:szCs w:val="20"/>
              </w:rPr>
              <w:t xml:space="preserve">Approvazione </w:t>
            </w:r>
          </w:p>
        </w:tc>
        <w:tc>
          <w:tcPr>
            <w:tcW w:w="1304"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D97D705" w14:textId="77777777" w:rsidR="001D05F3" w:rsidRDefault="001D05F3" w:rsidP="007B5FD1">
            <w:pPr>
              <w:pStyle w:val="Nessunaspaziatura"/>
              <w:ind w:firstLine="0"/>
            </w:pPr>
            <w:r>
              <w:rPr>
                <w:rStyle w:val="Nessuno"/>
                <w:rFonts w:ascii="Arial" w:hAnsi="Arial"/>
                <w:b/>
                <w:bCs/>
                <w:sz w:val="20"/>
                <w:szCs w:val="20"/>
              </w:rPr>
              <w:t>Azioni a carico dell’organizzazione sottoposta ad audit</w:t>
            </w:r>
          </w:p>
        </w:tc>
        <w:tc>
          <w:tcPr>
            <w:tcW w:w="931"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520DED6" w14:textId="77777777" w:rsidR="001D05F3" w:rsidRDefault="001D05F3" w:rsidP="007B5FD1">
            <w:pPr>
              <w:pStyle w:val="Nessunaspaziatura"/>
              <w:ind w:firstLine="0"/>
            </w:pPr>
            <w:r>
              <w:rPr>
                <w:rStyle w:val="Nessuno"/>
                <w:rFonts w:ascii="Arial" w:hAnsi="Arial"/>
                <w:b/>
                <w:bCs/>
                <w:sz w:val="20"/>
                <w:szCs w:val="20"/>
              </w:rPr>
              <w:t>Contenuto del rapporto di audit</w:t>
            </w:r>
          </w:p>
        </w:tc>
        <w:tc>
          <w:tcPr>
            <w:tcW w:w="981"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911BA0C" w14:textId="77777777" w:rsidR="001D05F3" w:rsidRDefault="001D05F3" w:rsidP="007B5FD1">
            <w:pPr>
              <w:pStyle w:val="Nessunaspaziatura"/>
              <w:ind w:firstLine="0"/>
            </w:pPr>
            <w:r>
              <w:rPr>
                <w:rStyle w:val="Nessuno"/>
                <w:rFonts w:ascii="Arial" w:hAnsi="Arial"/>
                <w:b/>
                <w:bCs/>
                <w:sz w:val="20"/>
                <w:szCs w:val="20"/>
              </w:rPr>
              <w:t>Certificato IFS</w:t>
            </w:r>
          </w:p>
        </w:tc>
      </w:tr>
      <w:tr w:rsidR="001D05F3" w14:paraId="7BF39C41" w14:textId="77777777" w:rsidTr="007B5FD1">
        <w:trPr>
          <w:trHeight w:val="1736"/>
          <w:tblHeader/>
        </w:trPr>
        <w:tc>
          <w:tcPr>
            <w:tcW w:w="806"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0D018B2" w14:textId="77777777" w:rsidR="001D05F3" w:rsidRDefault="001D05F3" w:rsidP="007B5FD1">
            <w:pPr>
              <w:pStyle w:val="Nessunaspaziatura"/>
              <w:ind w:firstLine="0"/>
            </w:pPr>
            <w:r>
              <w:rPr>
                <w:rStyle w:val="Nessuno"/>
                <w:rFonts w:ascii="Arial" w:hAnsi="Arial"/>
                <w:sz w:val="20"/>
                <w:szCs w:val="20"/>
              </w:rPr>
              <w:t xml:space="preserve">C’è almeno un KO ovvero almeno un </w:t>
            </w:r>
            <w:r>
              <w:rPr>
                <w:rStyle w:val="Nessuno"/>
                <w:rFonts w:ascii="Arial" w:hAnsi="Arial"/>
                <w:i/>
                <w:iCs/>
                <w:sz w:val="20"/>
                <w:szCs w:val="20"/>
              </w:rPr>
              <w:t xml:space="preserve">knockout </w:t>
            </w:r>
            <w:proofErr w:type="spellStart"/>
            <w:r>
              <w:rPr>
                <w:rStyle w:val="Nessuno"/>
                <w:rFonts w:ascii="Arial" w:hAnsi="Arial"/>
                <w:i/>
                <w:iCs/>
                <w:sz w:val="20"/>
                <w:szCs w:val="20"/>
              </w:rPr>
              <w:t>requirement</w:t>
            </w:r>
            <w:proofErr w:type="spellEnd"/>
            <w:r>
              <w:rPr>
                <w:rStyle w:val="Nessuno"/>
                <w:rFonts w:ascii="Arial" w:hAnsi="Arial"/>
                <w:sz w:val="20"/>
                <w:szCs w:val="20"/>
              </w:rPr>
              <w:t xml:space="preserve"> non soddisfatto</w:t>
            </w:r>
          </w:p>
        </w:tc>
        <w:tc>
          <w:tcPr>
            <w:tcW w:w="978"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A5012E6" w14:textId="77777777" w:rsidR="001D05F3" w:rsidRDefault="001D05F3" w:rsidP="007B5FD1">
            <w:pPr>
              <w:pStyle w:val="Nessunaspaziatura"/>
              <w:ind w:firstLine="0"/>
            </w:pPr>
            <w:r>
              <w:rPr>
                <w:rStyle w:val="Nessuno"/>
                <w:rFonts w:ascii="Arial" w:hAnsi="Arial"/>
                <w:sz w:val="20"/>
                <w:szCs w:val="20"/>
              </w:rPr>
              <w:t>Non approvato.</w:t>
            </w:r>
          </w:p>
        </w:tc>
        <w:tc>
          <w:tcPr>
            <w:tcW w:w="1304"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CF1B7CE" w14:textId="77777777" w:rsidR="001D05F3" w:rsidRDefault="001D05F3" w:rsidP="007B5FD1">
            <w:pPr>
              <w:pStyle w:val="Nessunaspaziatura"/>
              <w:ind w:firstLine="0"/>
            </w:pPr>
            <w:r>
              <w:rPr>
                <w:rStyle w:val="Nessuno"/>
                <w:rFonts w:ascii="Arial" w:hAnsi="Arial"/>
                <w:sz w:val="20"/>
                <w:szCs w:val="20"/>
              </w:rPr>
              <w:t>Concordare azioni correttive e un nuovo audit iniziale.</w:t>
            </w:r>
          </w:p>
        </w:tc>
        <w:tc>
          <w:tcPr>
            <w:tcW w:w="931"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02520CB" w14:textId="77777777" w:rsidR="001D05F3" w:rsidRDefault="001D05F3" w:rsidP="007B5FD1">
            <w:pPr>
              <w:pStyle w:val="Nessunaspaziatura"/>
              <w:ind w:firstLine="0"/>
            </w:pPr>
            <w:r>
              <w:rPr>
                <w:rStyle w:val="Nessuno"/>
                <w:rFonts w:ascii="Arial" w:hAnsi="Arial"/>
                <w:sz w:val="20"/>
                <w:szCs w:val="20"/>
              </w:rPr>
              <w:t>Il rapporto indica lo stato raggiunto.</w:t>
            </w:r>
          </w:p>
        </w:tc>
        <w:tc>
          <w:tcPr>
            <w:tcW w:w="981"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B67E61D" w14:textId="77777777" w:rsidR="001D05F3" w:rsidRDefault="001D05F3" w:rsidP="007B5FD1">
            <w:pPr>
              <w:pStyle w:val="Nessunaspaziatura"/>
              <w:ind w:firstLine="0"/>
            </w:pPr>
            <w:r>
              <w:rPr>
                <w:rStyle w:val="Nessuno"/>
                <w:rFonts w:ascii="Arial" w:hAnsi="Arial"/>
                <w:sz w:val="20"/>
                <w:szCs w:val="20"/>
              </w:rPr>
              <w:t>NON concesso.</w:t>
            </w:r>
          </w:p>
        </w:tc>
      </w:tr>
      <w:tr w:rsidR="001D05F3" w14:paraId="07BD072D" w14:textId="77777777" w:rsidTr="007B5FD1">
        <w:trPr>
          <w:trHeight w:val="1988"/>
          <w:tblHeader/>
        </w:trPr>
        <w:tc>
          <w:tcPr>
            <w:tcW w:w="806"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BBE72E2" w14:textId="77777777" w:rsidR="001D05F3" w:rsidRDefault="001D05F3" w:rsidP="007B5FD1">
            <w:pPr>
              <w:pStyle w:val="Nessunaspaziatura"/>
              <w:ind w:firstLine="0"/>
            </w:pPr>
            <w:r>
              <w:rPr>
                <w:rStyle w:val="Nessuno"/>
                <w:rFonts w:ascii="Arial" w:hAnsi="Arial"/>
                <w:sz w:val="20"/>
                <w:szCs w:val="20"/>
              </w:rPr>
              <w:t>Si ha più di 1 non conformità maggiore, oppure meno del 75% dei requisiti sono applicati.</w:t>
            </w:r>
          </w:p>
        </w:tc>
        <w:tc>
          <w:tcPr>
            <w:tcW w:w="978"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44A18F3" w14:textId="77777777" w:rsidR="001D05F3" w:rsidRDefault="001D05F3" w:rsidP="007B5FD1">
            <w:pPr>
              <w:pStyle w:val="Nessunaspaziatura"/>
              <w:ind w:firstLine="0"/>
            </w:pPr>
            <w:r>
              <w:rPr>
                <w:rStyle w:val="Nessuno"/>
                <w:rFonts w:ascii="Arial" w:hAnsi="Arial"/>
                <w:sz w:val="20"/>
                <w:szCs w:val="20"/>
              </w:rPr>
              <w:t>Non approvato.</w:t>
            </w:r>
          </w:p>
        </w:tc>
        <w:tc>
          <w:tcPr>
            <w:tcW w:w="1304"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9ABFBBF" w14:textId="77777777" w:rsidR="001D05F3" w:rsidRDefault="001D05F3" w:rsidP="007B5FD1">
            <w:pPr>
              <w:pStyle w:val="Nessunaspaziatura"/>
              <w:ind w:firstLine="0"/>
            </w:pPr>
            <w:r>
              <w:rPr>
                <w:rStyle w:val="Nessuno"/>
                <w:rFonts w:ascii="Arial" w:hAnsi="Arial"/>
                <w:sz w:val="20"/>
                <w:szCs w:val="20"/>
              </w:rPr>
              <w:t>Concordare azioni correttive e un nuovo audit iniziale.</w:t>
            </w:r>
          </w:p>
        </w:tc>
        <w:tc>
          <w:tcPr>
            <w:tcW w:w="931"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5E57D38" w14:textId="77777777" w:rsidR="001D05F3" w:rsidRDefault="001D05F3" w:rsidP="007B5FD1">
            <w:pPr>
              <w:pStyle w:val="Nessunaspaziatura"/>
              <w:ind w:firstLine="0"/>
            </w:pPr>
            <w:r>
              <w:rPr>
                <w:rStyle w:val="Nessuno"/>
                <w:rFonts w:ascii="Arial" w:hAnsi="Arial"/>
                <w:sz w:val="20"/>
                <w:szCs w:val="20"/>
              </w:rPr>
              <w:t>Il rapporto indica la condizione raggiunta.</w:t>
            </w:r>
          </w:p>
        </w:tc>
        <w:tc>
          <w:tcPr>
            <w:tcW w:w="981"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0194F9" w14:textId="77777777" w:rsidR="001D05F3" w:rsidRDefault="001D05F3" w:rsidP="007B5FD1">
            <w:pPr>
              <w:pStyle w:val="Nessunaspaziatura"/>
              <w:ind w:firstLine="0"/>
            </w:pPr>
            <w:r>
              <w:rPr>
                <w:rStyle w:val="Nessuno"/>
                <w:rFonts w:ascii="Arial" w:hAnsi="Arial"/>
                <w:sz w:val="20"/>
                <w:szCs w:val="20"/>
              </w:rPr>
              <w:t>NON concesso.</w:t>
            </w:r>
          </w:p>
        </w:tc>
      </w:tr>
      <w:tr w:rsidR="001D05F3" w:rsidRPr="00986686" w14:paraId="3A482443" w14:textId="77777777" w:rsidTr="007B5FD1">
        <w:trPr>
          <w:trHeight w:val="1988"/>
          <w:tblHeader/>
        </w:trPr>
        <w:tc>
          <w:tcPr>
            <w:tcW w:w="806"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9C9006B" w14:textId="77777777" w:rsidR="001D05F3" w:rsidRDefault="001D05F3" w:rsidP="007B5FD1">
            <w:pPr>
              <w:pStyle w:val="Nessunaspaziatura"/>
              <w:ind w:firstLine="0"/>
            </w:pPr>
            <w:r>
              <w:rPr>
                <w:rStyle w:val="Nessuno"/>
                <w:rFonts w:ascii="Arial" w:hAnsi="Arial"/>
                <w:sz w:val="20"/>
                <w:szCs w:val="20"/>
              </w:rPr>
              <w:t>Al massimo 1 non conformità maggiore e almeno il 75% dei requisiti sono applicati.</w:t>
            </w:r>
          </w:p>
        </w:tc>
        <w:tc>
          <w:tcPr>
            <w:tcW w:w="978"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F21F61E" w14:textId="77777777" w:rsidR="001D05F3" w:rsidRDefault="001D05F3" w:rsidP="007B5FD1">
            <w:pPr>
              <w:pStyle w:val="Nessunaspaziatura"/>
              <w:ind w:firstLine="0"/>
            </w:pPr>
            <w:r>
              <w:rPr>
                <w:rStyle w:val="Nessuno"/>
                <w:rFonts w:ascii="Arial" w:hAnsi="Arial"/>
                <w:sz w:val="20"/>
                <w:szCs w:val="20"/>
              </w:rPr>
              <w:t>Non approvato fino al completamento delle azioni correttive.</w:t>
            </w:r>
          </w:p>
        </w:tc>
        <w:tc>
          <w:tcPr>
            <w:tcW w:w="1304"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4EBB072" w14:textId="77777777" w:rsidR="001D05F3" w:rsidRDefault="001D05F3" w:rsidP="007B5FD1">
            <w:pPr>
              <w:pStyle w:val="Nessunaspaziatura"/>
              <w:ind w:firstLine="0"/>
            </w:pPr>
            <w:r>
              <w:rPr>
                <w:rStyle w:val="Nessuno"/>
                <w:rFonts w:ascii="Arial" w:hAnsi="Arial"/>
                <w:sz w:val="20"/>
                <w:szCs w:val="20"/>
              </w:rPr>
              <w:t xml:space="preserve">All’atto del ricevimento del rapporto di audit, inviare il piano di miglioramento entro 2 settimane. Predisporre audit supplementare entro 6 mesi dall’audit iniziale. </w:t>
            </w:r>
          </w:p>
        </w:tc>
        <w:tc>
          <w:tcPr>
            <w:tcW w:w="931"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0DCCD33" w14:textId="77777777" w:rsidR="001D05F3" w:rsidRDefault="001D05F3" w:rsidP="007B5FD1">
            <w:pPr>
              <w:pStyle w:val="Nessunaspaziatura"/>
              <w:ind w:firstLine="0"/>
            </w:pPr>
            <w:r>
              <w:rPr>
                <w:rStyle w:val="Nessuno"/>
                <w:rFonts w:ascii="Arial" w:hAnsi="Arial"/>
                <w:sz w:val="20"/>
                <w:szCs w:val="20"/>
              </w:rPr>
              <w:t xml:space="preserve">Il rapporto, che indica lo stato raggiunto, comprende il piano di miglioramento. </w:t>
            </w:r>
          </w:p>
        </w:tc>
        <w:tc>
          <w:tcPr>
            <w:tcW w:w="981"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1B8D174" w14:textId="77777777" w:rsidR="001D05F3" w:rsidRDefault="001D05F3" w:rsidP="007B5FD1">
            <w:pPr>
              <w:pStyle w:val="Nessunaspaziatura"/>
              <w:ind w:firstLine="0"/>
            </w:pPr>
            <w:r>
              <w:rPr>
                <w:rStyle w:val="Nessuno"/>
                <w:rFonts w:ascii="Arial" w:hAnsi="Arial"/>
                <w:sz w:val="20"/>
                <w:szCs w:val="20"/>
              </w:rPr>
              <w:t>A seguito dei risultati del rapporto di audit supplementare, il Certificato viene concesso o meno.</w:t>
            </w:r>
          </w:p>
        </w:tc>
      </w:tr>
      <w:tr w:rsidR="001D05F3" w:rsidRPr="00986686" w14:paraId="090F4F70" w14:textId="77777777" w:rsidTr="007B5FD1">
        <w:trPr>
          <w:trHeight w:val="1736"/>
          <w:tblHeader/>
        </w:trPr>
        <w:tc>
          <w:tcPr>
            <w:tcW w:w="806"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CA3DF00" w14:textId="77777777" w:rsidR="001D05F3" w:rsidRDefault="001D05F3" w:rsidP="007B5FD1">
            <w:pPr>
              <w:pStyle w:val="Nessunaspaziatura"/>
              <w:ind w:firstLine="0"/>
            </w:pPr>
            <w:r>
              <w:rPr>
                <w:rStyle w:val="Nessuno"/>
                <w:rFonts w:ascii="Arial" w:hAnsi="Arial"/>
                <w:sz w:val="20"/>
                <w:szCs w:val="20"/>
              </w:rPr>
              <w:t>Requisiti applicati compresi tra il 75% ed il 95%.</w:t>
            </w:r>
          </w:p>
        </w:tc>
        <w:tc>
          <w:tcPr>
            <w:tcW w:w="978"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5AEF9D6" w14:textId="77777777" w:rsidR="001D05F3" w:rsidRDefault="001D05F3" w:rsidP="007B5FD1">
            <w:pPr>
              <w:pStyle w:val="Nessunaspaziatura"/>
              <w:ind w:firstLine="0"/>
            </w:pPr>
            <w:r>
              <w:rPr>
                <w:rStyle w:val="Nessuno"/>
                <w:rFonts w:ascii="Arial" w:hAnsi="Arial"/>
                <w:sz w:val="20"/>
                <w:szCs w:val="20"/>
              </w:rPr>
              <w:t xml:space="preserve">Si, approvato al </w:t>
            </w:r>
            <w:r>
              <w:rPr>
                <w:rStyle w:val="Nessuno"/>
                <w:rFonts w:ascii="Arial" w:hAnsi="Arial"/>
                <w:i/>
                <w:iCs/>
                <w:sz w:val="20"/>
                <w:szCs w:val="20"/>
              </w:rPr>
              <w:t xml:space="preserve">Foundation </w:t>
            </w:r>
            <w:proofErr w:type="spellStart"/>
            <w:r>
              <w:rPr>
                <w:rStyle w:val="Nessuno"/>
                <w:rFonts w:ascii="Arial" w:hAnsi="Arial"/>
                <w:i/>
                <w:iCs/>
                <w:sz w:val="20"/>
                <w:szCs w:val="20"/>
              </w:rPr>
              <w:t>level</w:t>
            </w:r>
            <w:proofErr w:type="spellEnd"/>
            <w:r>
              <w:rPr>
                <w:rStyle w:val="Nessuno"/>
                <w:rFonts w:ascii="Arial" w:hAnsi="Arial"/>
                <w:sz w:val="20"/>
                <w:szCs w:val="20"/>
              </w:rPr>
              <w:t xml:space="preserve"> (Livello base) ma dopo il ricevimento del piano di miglioramento.</w:t>
            </w:r>
          </w:p>
        </w:tc>
        <w:tc>
          <w:tcPr>
            <w:tcW w:w="1304"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4B363E2" w14:textId="77777777" w:rsidR="001D05F3" w:rsidRDefault="001D05F3" w:rsidP="007B5FD1">
            <w:pPr>
              <w:pStyle w:val="Nessunaspaziatura"/>
              <w:ind w:firstLine="0"/>
            </w:pPr>
            <w:r>
              <w:rPr>
                <w:rStyle w:val="Nessuno"/>
                <w:rFonts w:ascii="Arial" w:hAnsi="Arial"/>
                <w:sz w:val="20"/>
                <w:szCs w:val="20"/>
              </w:rPr>
              <w:t>All’atto del ricevimento del rapporto di audit, inviare il piano di miglioramento entro 2 settimane.</w:t>
            </w:r>
          </w:p>
        </w:tc>
        <w:tc>
          <w:tcPr>
            <w:tcW w:w="931"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10B801C" w14:textId="77777777" w:rsidR="001D05F3" w:rsidRDefault="001D05F3" w:rsidP="007B5FD1">
            <w:pPr>
              <w:pStyle w:val="Nessunaspaziatura"/>
              <w:ind w:firstLine="0"/>
            </w:pPr>
            <w:r>
              <w:rPr>
                <w:rStyle w:val="Nessuno"/>
                <w:rFonts w:ascii="Arial" w:hAnsi="Arial"/>
                <w:sz w:val="20"/>
                <w:szCs w:val="20"/>
              </w:rPr>
              <w:t>Il rapporto, che indica la condizione raggiunta, comprende il piano di miglioramento.</w:t>
            </w:r>
          </w:p>
        </w:tc>
        <w:tc>
          <w:tcPr>
            <w:tcW w:w="981"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13E960C" w14:textId="77777777" w:rsidR="001D05F3" w:rsidRDefault="001D05F3" w:rsidP="007B5FD1">
            <w:pPr>
              <w:pStyle w:val="Nessunaspaziatura"/>
              <w:ind w:firstLine="0"/>
            </w:pPr>
            <w:r>
              <w:rPr>
                <w:rStyle w:val="Nessuno"/>
                <w:rFonts w:ascii="Arial" w:hAnsi="Arial"/>
                <w:sz w:val="20"/>
                <w:szCs w:val="20"/>
              </w:rPr>
              <w:t>Si, Certificato concesso al Livello base con validità di 12 mesi.</w:t>
            </w:r>
          </w:p>
        </w:tc>
      </w:tr>
      <w:tr w:rsidR="001D05F3" w:rsidRPr="00986686" w14:paraId="37FB25F6" w14:textId="77777777" w:rsidTr="007B5FD1">
        <w:tblPrEx>
          <w:shd w:val="clear" w:color="auto" w:fill="E0E6ED"/>
        </w:tblPrEx>
        <w:trPr>
          <w:trHeight w:val="1736"/>
        </w:trPr>
        <w:tc>
          <w:tcPr>
            <w:tcW w:w="806"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B671F94" w14:textId="77777777" w:rsidR="001D05F3" w:rsidRDefault="001D05F3" w:rsidP="007B5FD1">
            <w:pPr>
              <w:pStyle w:val="Nessunaspaziatura"/>
              <w:ind w:firstLine="0"/>
            </w:pPr>
            <w:r>
              <w:rPr>
                <w:rStyle w:val="Nessuno"/>
                <w:rFonts w:ascii="Arial" w:hAnsi="Arial"/>
                <w:sz w:val="20"/>
                <w:szCs w:val="20"/>
              </w:rPr>
              <w:t>Requisiti applicati al 95% e oltre.</w:t>
            </w:r>
          </w:p>
        </w:tc>
        <w:tc>
          <w:tcPr>
            <w:tcW w:w="978"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E334AD5" w14:textId="77777777" w:rsidR="001D05F3" w:rsidRDefault="001D05F3" w:rsidP="007B5FD1">
            <w:pPr>
              <w:pStyle w:val="Nessunaspaziatura"/>
              <w:ind w:firstLine="0"/>
            </w:pPr>
            <w:r>
              <w:rPr>
                <w:rStyle w:val="Nessuno"/>
                <w:rFonts w:ascii="Arial" w:hAnsi="Arial"/>
                <w:sz w:val="20"/>
                <w:szCs w:val="20"/>
              </w:rPr>
              <w:t xml:space="preserve">Si, approvato a </w:t>
            </w:r>
            <w:proofErr w:type="spellStart"/>
            <w:r>
              <w:rPr>
                <w:rStyle w:val="Nessuno"/>
                <w:rFonts w:ascii="Arial" w:hAnsi="Arial"/>
                <w:i/>
                <w:iCs/>
                <w:sz w:val="20"/>
                <w:szCs w:val="20"/>
              </w:rPr>
              <w:t>Higher</w:t>
            </w:r>
            <w:proofErr w:type="spellEnd"/>
            <w:r>
              <w:rPr>
                <w:rStyle w:val="Nessuno"/>
                <w:rFonts w:ascii="Arial" w:hAnsi="Arial"/>
                <w:i/>
                <w:iCs/>
                <w:sz w:val="20"/>
                <w:szCs w:val="20"/>
              </w:rPr>
              <w:t xml:space="preserve"> </w:t>
            </w:r>
            <w:proofErr w:type="spellStart"/>
            <w:r>
              <w:rPr>
                <w:rStyle w:val="Nessuno"/>
                <w:rFonts w:ascii="Arial" w:hAnsi="Arial"/>
                <w:i/>
                <w:iCs/>
                <w:sz w:val="20"/>
                <w:szCs w:val="20"/>
              </w:rPr>
              <w:t>level</w:t>
            </w:r>
            <w:proofErr w:type="spellEnd"/>
            <w:r>
              <w:rPr>
                <w:rStyle w:val="Nessuno"/>
                <w:rFonts w:ascii="Arial" w:hAnsi="Arial"/>
                <w:sz w:val="20"/>
                <w:szCs w:val="20"/>
              </w:rPr>
              <w:t xml:space="preserve"> (Livello superiore) ma dopo il ricevimento del piano di miglioramento.</w:t>
            </w:r>
          </w:p>
        </w:tc>
        <w:tc>
          <w:tcPr>
            <w:tcW w:w="1304"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0CA8D99" w14:textId="77777777" w:rsidR="001D05F3" w:rsidRDefault="001D05F3" w:rsidP="007B5FD1">
            <w:pPr>
              <w:pStyle w:val="Nessunaspaziatura"/>
              <w:ind w:firstLine="0"/>
            </w:pPr>
            <w:r>
              <w:rPr>
                <w:rStyle w:val="Nessuno"/>
                <w:rFonts w:ascii="Arial" w:hAnsi="Arial"/>
                <w:sz w:val="20"/>
                <w:szCs w:val="20"/>
              </w:rPr>
              <w:t>All’atto del ricevimento del rapporto di audit, inviare il piano di miglioramento entro 2 settimane.</w:t>
            </w:r>
          </w:p>
        </w:tc>
        <w:tc>
          <w:tcPr>
            <w:tcW w:w="931"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5A6CD3E" w14:textId="77777777" w:rsidR="001D05F3" w:rsidRDefault="001D05F3" w:rsidP="007B5FD1">
            <w:pPr>
              <w:pStyle w:val="Nessunaspaziatura"/>
              <w:ind w:firstLine="0"/>
            </w:pPr>
            <w:r>
              <w:rPr>
                <w:rStyle w:val="Nessuno"/>
                <w:rFonts w:ascii="Arial" w:hAnsi="Arial"/>
                <w:sz w:val="20"/>
                <w:szCs w:val="20"/>
              </w:rPr>
              <w:t>Il rapporto, che indica la situazione raggiunta, comprende il piano di miglioramento.</w:t>
            </w:r>
          </w:p>
        </w:tc>
        <w:tc>
          <w:tcPr>
            <w:tcW w:w="981"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B1CB93D" w14:textId="77777777" w:rsidR="001D05F3" w:rsidRDefault="001D05F3" w:rsidP="007B5FD1">
            <w:pPr>
              <w:pStyle w:val="Nessunaspaziatura"/>
              <w:ind w:firstLine="0"/>
            </w:pPr>
            <w:r>
              <w:rPr>
                <w:rStyle w:val="Nessuno"/>
                <w:rFonts w:ascii="Arial" w:hAnsi="Arial"/>
                <w:sz w:val="20"/>
                <w:szCs w:val="20"/>
              </w:rPr>
              <w:t>Si, Certificato concesso al Livello superiore con validità di 12 mesi.</w:t>
            </w:r>
          </w:p>
        </w:tc>
      </w:tr>
    </w:tbl>
    <w:p w14:paraId="38EC2F2D" w14:textId="77777777" w:rsidR="001D05F3" w:rsidRDefault="001D05F3" w:rsidP="001D05F3">
      <w:pPr>
        <w:pStyle w:val="Nessunaspaziatura"/>
        <w:widowControl w:val="0"/>
        <w:spacing w:before="240" w:after="120" w:line="240" w:lineRule="auto"/>
        <w:ind w:firstLine="0"/>
        <w:rPr>
          <w:rStyle w:val="Hyperlink0"/>
        </w:rPr>
      </w:pPr>
    </w:p>
    <w:p w14:paraId="57DA9EE6" w14:textId="77777777" w:rsidR="001D05F3" w:rsidRDefault="001D05F3" w:rsidP="001D05F3">
      <w:pPr>
        <w:pStyle w:val="Nessunaspaziatura"/>
        <w:rPr>
          <w:rStyle w:val="Nessuno"/>
        </w:rPr>
      </w:pPr>
    </w:p>
    <w:p w14:paraId="790EB751" w14:textId="77777777" w:rsidR="001D05F3" w:rsidRDefault="001D05F3" w:rsidP="001D05F3">
      <w:pPr>
        <w:pStyle w:val="Nessunaspaziatura"/>
        <w:rPr>
          <w:rStyle w:val="Nessuno"/>
        </w:rPr>
      </w:pPr>
    </w:p>
    <w:p w14:paraId="449B8F7E" w14:textId="77777777" w:rsidR="001D05F3" w:rsidRDefault="001D05F3" w:rsidP="001D05F3">
      <w:pPr>
        <w:pStyle w:val="Nessunaspaziatura"/>
        <w:rPr>
          <w:rStyle w:val="Nessuno"/>
        </w:rPr>
      </w:pPr>
    </w:p>
    <w:p w14:paraId="13B3483E" w14:textId="1124FE68" w:rsidR="001D05F3" w:rsidRPr="0006781E" w:rsidRDefault="0006781E" w:rsidP="0006781E">
      <w:pPr>
        <w:pStyle w:val="Nessunaspaziatura"/>
        <w:spacing w:before="240" w:after="120"/>
        <w:ind w:firstLine="0"/>
        <w:outlineLvl w:val="9"/>
        <w:rPr>
          <w:rStyle w:val="Riferimentodelicato"/>
        </w:rPr>
      </w:pPr>
      <w:r w:rsidRPr="0006781E">
        <w:rPr>
          <w:rStyle w:val="Riferimentodelicato"/>
        </w:rPr>
        <w:t xml:space="preserve">TABELLA. </w:t>
      </w:r>
      <w:r w:rsidR="001D05F3" w:rsidRPr="0006781E">
        <w:rPr>
          <w:rStyle w:val="Riferimentodelicato"/>
        </w:rPr>
        <w:t>Punteggio ottenibile secondo lo schema IFS</w:t>
      </w:r>
    </w:p>
    <w:tbl>
      <w:tblPr>
        <w:tblStyle w:val="TableNormal"/>
        <w:tblW w:w="5000" w:type="pct"/>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E0E6ED"/>
        <w:tblLook w:val="04A0" w:firstRow="1" w:lastRow="0" w:firstColumn="1" w:lastColumn="0" w:noHBand="0" w:noVBand="1"/>
      </w:tblPr>
      <w:tblGrid>
        <w:gridCol w:w="1666"/>
        <w:gridCol w:w="5491"/>
        <w:gridCol w:w="1663"/>
      </w:tblGrid>
      <w:tr w:rsidR="001D05F3" w14:paraId="2F93F9AD" w14:textId="77777777" w:rsidTr="007B5FD1">
        <w:trPr>
          <w:trHeight w:hRule="exact" w:val="535"/>
        </w:trPr>
        <w:tc>
          <w:tcPr>
            <w:tcW w:w="944" w:type="pct"/>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5FE73DAD" w14:textId="77777777" w:rsidR="001D05F3" w:rsidRDefault="001D05F3" w:rsidP="007B5FD1">
            <w:pPr>
              <w:jc w:val="center"/>
            </w:pPr>
            <w:proofErr w:type="spellStart"/>
            <w:r>
              <w:rPr>
                <w:rFonts w:ascii="Arial" w:hAnsi="Arial"/>
                <w:b/>
                <w:bCs/>
                <w:sz w:val="20"/>
                <w:szCs w:val="20"/>
              </w:rPr>
              <w:t>Risultato</w:t>
            </w:r>
            <w:proofErr w:type="spellEnd"/>
          </w:p>
        </w:tc>
        <w:tc>
          <w:tcPr>
            <w:tcW w:w="3113" w:type="pct"/>
            <w:tcBorders>
              <w:top w:val="single" w:sz="6" w:space="0" w:color="000000"/>
              <w:left w:val="single" w:sz="6" w:space="0" w:color="000000"/>
              <w:bottom w:val="single" w:sz="6" w:space="0" w:color="000000"/>
              <w:right w:val="single" w:sz="6" w:space="0" w:color="000000"/>
            </w:tcBorders>
            <w:shd w:val="clear" w:color="auto" w:fill="auto"/>
            <w:tcMar>
              <w:top w:w="80" w:type="dxa"/>
              <w:left w:w="250" w:type="dxa"/>
              <w:bottom w:w="80" w:type="dxa"/>
              <w:right w:w="80" w:type="dxa"/>
            </w:tcMar>
            <w:vAlign w:val="center"/>
          </w:tcPr>
          <w:p w14:paraId="4535F6CE" w14:textId="77777777" w:rsidR="001D05F3" w:rsidRDefault="001D05F3" w:rsidP="007B5FD1">
            <w:pPr>
              <w:ind w:left="170"/>
            </w:pPr>
            <w:proofErr w:type="spellStart"/>
            <w:r>
              <w:rPr>
                <w:rFonts w:ascii="Arial" w:hAnsi="Arial"/>
                <w:b/>
                <w:bCs/>
                <w:sz w:val="20"/>
                <w:szCs w:val="20"/>
              </w:rPr>
              <w:t>Descrizione</w:t>
            </w:r>
            <w:proofErr w:type="spellEnd"/>
            <w:r>
              <w:rPr>
                <w:rFonts w:ascii="Arial" w:hAnsi="Arial"/>
                <w:b/>
                <w:bCs/>
                <w:sz w:val="20"/>
                <w:szCs w:val="20"/>
              </w:rPr>
              <w:t xml:space="preserve"> del </w:t>
            </w:r>
            <w:proofErr w:type="spellStart"/>
            <w:r>
              <w:rPr>
                <w:rFonts w:ascii="Arial" w:hAnsi="Arial"/>
                <w:b/>
                <w:bCs/>
                <w:sz w:val="20"/>
                <w:szCs w:val="20"/>
              </w:rPr>
              <w:t>risultato</w:t>
            </w:r>
            <w:proofErr w:type="spellEnd"/>
          </w:p>
        </w:tc>
        <w:tc>
          <w:tcPr>
            <w:tcW w:w="943" w:type="pct"/>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424A1853" w14:textId="77777777" w:rsidR="001D05F3" w:rsidRDefault="001D05F3" w:rsidP="007B5FD1">
            <w:pPr>
              <w:jc w:val="center"/>
            </w:pPr>
            <w:proofErr w:type="spellStart"/>
            <w:r>
              <w:rPr>
                <w:rFonts w:ascii="Arial" w:hAnsi="Arial"/>
                <w:b/>
                <w:bCs/>
                <w:sz w:val="20"/>
                <w:szCs w:val="20"/>
              </w:rPr>
              <w:t>Punteggio</w:t>
            </w:r>
            <w:proofErr w:type="spellEnd"/>
          </w:p>
        </w:tc>
      </w:tr>
      <w:tr w:rsidR="001D05F3" w14:paraId="33F9BF1C" w14:textId="77777777" w:rsidTr="007B5FD1">
        <w:trPr>
          <w:trHeight w:hRule="exact" w:val="535"/>
        </w:trPr>
        <w:tc>
          <w:tcPr>
            <w:tcW w:w="944" w:type="pct"/>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5ADE2D4D" w14:textId="77777777" w:rsidR="001D05F3" w:rsidRDefault="001D05F3" w:rsidP="007B5FD1">
            <w:pPr>
              <w:jc w:val="center"/>
            </w:pPr>
            <w:r>
              <w:rPr>
                <w:rFonts w:ascii="Arial" w:hAnsi="Arial"/>
                <w:sz w:val="20"/>
                <w:szCs w:val="20"/>
              </w:rPr>
              <w:t>A</w:t>
            </w:r>
          </w:p>
        </w:tc>
        <w:tc>
          <w:tcPr>
            <w:tcW w:w="3113" w:type="pct"/>
            <w:tcBorders>
              <w:top w:val="single" w:sz="6" w:space="0" w:color="000000"/>
              <w:left w:val="single" w:sz="6" w:space="0" w:color="000000"/>
              <w:bottom w:val="single" w:sz="6" w:space="0" w:color="000000"/>
              <w:right w:val="single" w:sz="6" w:space="0" w:color="000000"/>
            </w:tcBorders>
            <w:shd w:val="clear" w:color="auto" w:fill="auto"/>
            <w:tcMar>
              <w:top w:w="80" w:type="dxa"/>
              <w:left w:w="250" w:type="dxa"/>
              <w:bottom w:w="80" w:type="dxa"/>
              <w:right w:w="80" w:type="dxa"/>
            </w:tcMar>
            <w:vAlign w:val="center"/>
          </w:tcPr>
          <w:p w14:paraId="187CB971" w14:textId="77777777" w:rsidR="001D05F3" w:rsidRPr="009264DE" w:rsidRDefault="001D05F3" w:rsidP="007B5FD1">
            <w:pPr>
              <w:ind w:left="170"/>
              <w:rPr>
                <w:lang w:val="it-IT"/>
              </w:rPr>
            </w:pPr>
            <w:r w:rsidRPr="009264DE">
              <w:rPr>
                <w:rFonts w:ascii="Arial" w:hAnsi="Arial"/>
                <w:sz w:val="20"/>
                <w:szCs w:val="20"/>
                <w:lang w:val="it-IT"/>
              </w:rPr>
              <w:t>Totale</w:t>
            </w:r>
            <w:r w:rsidRPr="009264DE">
              <w:rPr>
                <w:rStyle w:val="Nessuno"/>
                <w:rFonts w:ascii="Arial" w:hAnsi="Arial"/>
                <w:spacing w:val="5"/>
                <w:sz w:val="20"/>
                <w:szCs w:val="20"/>
                <w:lang w:val="it-IT"/>
              </w:rPr>
              <w:t> </w:t>
            </w:r>
            <w:r>
              <w:rPr>
                <w:rFonts w:ascii="Arial" w:hAnsi="Arial"/>
                <w:sz w:val="20"/>
                <w:szCs w:val="20"/>
                <w:lang w:val="pt-PT"/>
              </w:rPr>
              <w:t>conformit</w:t>
            </w:r>
            <w:r>
              <w:rPr>
                <w:rFonts w:ascii="Arial" w:hAnsi="Arial"/>
                <w:sz w:val="20"/>
                <w:szCs w:val="20"/>
                <w:lang w:val="fr-FR"/>
              </w:rPr>
              <w:t>à</w:t>
            </w:r>
            <w:r w:rsidRPr="009264DE">
              <w:rPr>
                <w:rStyle w:val="Nessuno"/>
                <w:rFonts w:ascii="Arial" w:hAnsi="Arial"/>
                <w:spacing w:val="5"/>
                <w:sz w:val="20"/>
                <w:szCs w:val="20"/>
                <w:lang w:val="it-IT"/>
              </w:rPr>
              <w:t> </w:t>
            </w:r>
            <w:r w:rsidRPr="009264DE">
              <w:rPr>
                <w:rStyle w:val="Nessuno"/>
                <w:rFonts w:ascii="Arial" w:hAnsi="Arial"/>
                <w:sz w:val="20"/>
                <w:szCs w:val="20"/>
                <w:lang w:val="it-IT"/>
              </w:rPr>
              <w:t>al</w:t>
            </w:r>
            <w:r w:rsidRPr="009264DE">
              <w:rPr>
                <w:rStyle w:val="Nessuno"/>
                <w:rFonts w:ascii="Arial" w:hAnsi="Arial"/>
                <w:spacing w:val="7"/>
                <w:sz w:val="20"/>
                <w:szCs w:val="20"/>
                <w:lang w:val="it-IT"/>
              </w:rPr>
              <w:t> </w:t>
            </w:r>
            <w:r>
              <w:rPr>
                <w:rFonts w:ascii="Arial" w:hAnsi="Arial"/>
                <w:sz w:val="20"/>
                <w:szCs w:val="20"/>
                <w:lang w:val="pt-PT"/>
              </w:rPr>
              <w:t>requisito</w:t>
            </w:r>
            <w:r w:rsidRPr="009264DE">
              <w:rPr>
                <w:rStyle w:val="Nessuno"/>
                <w:rFonts w:ascii="Arial" w:hAnsi="Arial"/>
                <w:spacing w:val="7"/>
                <w:sz w:val="20"/>
                <w:szCs w:val="20"/>
                <w:lang w:val="it-IT"/>
              </w:rPr>
              <w:t> </w:t>
            </w:r>
            <w:r>
              <w:rPr>
                <w:rStyle w:val="Nessuno"/>
                <w:rFonts w:ascii="Arial" w:hAnsi="Arial"/>
                <w:sz w:val="20"/>
                <w:szCs w:val="20"/>
                <w:lang w:val="it-IT"/>
              </w:rPr>
              <w:t>dello</w:t>
            </w:r>
            <w:r w:rsidRPr="009264DE">
              <w:rPr>
                <w:rStyle w:val="Nessuno"/>
                <w:rFonts w:ascii="Arial" w:hAnsi="Arial"/>
                <w:spacing w:val="2"/>
                <w:sz w:val="20"/>
                <w:szCs w:val="20"/>
                <w:lang w:val="it-IT"/>
              </w:rPr>
              <w:t> </w:t>
            </w:r>
            <w:r w:rsidRPr="009264DE">
              <w:rPr>
                <w:rFonts w:ascii="Arial" w:hAnsi="Arial"/>
                <w:sz w:val="20"/>
                <w:szCs w:val="20"/>
                <w:lang w:val="it-IT"/>
              </w:rPr>
              <w:t>standard</w:t>
            </w:r>
          </w:p>
        </w:tc>
        <w:tc>
          <w:tcPr>
            <w:tcW w:w="943" w:type="pct"/>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03E2EF0F" w14:textId="77777777" w:rsidR="001D05F3" w:rsidRDefault="001D05F3" w:rsidP="007B5FD1">
            <w:pPr>
              <w:jc w:val="center"/>
            </w:pPr>
            <w:r>
              <w:rPr>
                <w:rFonts w:ascii="Arial" w:hAnsi="Arial"/>
                <w:sz w:val="20"/>
                <w:szCs w:val="20"/>
              </w:rPr>
              <w:t>20</w:t>
            </w:r>
            <w:r>
              <w:rPr>
                <w:rStyle w:val="Nessuno"/>
                <w:rFonts w:ascii="Arial" w:hAnsi="Arial"/>
                <w:spacing w:val="5"/>
                <w:sz w:val="20"/>
                <w:szCs w:val="20"/>
              </w:rPr>
              <w:t> </w:t>
            </w:r>
            <w:r>
              <w:rPr>
                <w:rFonts w:ascii="Arial" w:hAnsi="Arial"/>
                <w:sz w:val="20"/>
                <w:szCs w:val="20"/>
                <w:lang w:val="it-IT"/>
              </w:rPr>
              <w:t>punti</w:t>
            </w:r>
          </w:p>
        </w:tc>
      </w:tr>
      <w:tr w:rsidR="001D05F3" w14:paraId="1ED4B19C" w14:textId="77777777" w:rsidTr="007B5FD1">
        <w:trPr>
          <w:trHeight w:hRule="exact" w:val="535"/>
        </w:trPr>
        <w:tc>
          <w:tcPr>
            <w:tcW w:w="944" w:type="pct"/>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0F25528B" w14:textId="77777777" w:rsidR="001D05F3" w:rsidRDefault="001D05F3" w:rsidP="007B5FD1">
            <w:pPr>
              <w:jc w:val="center"/>
            </w:pPr>
            <w:r>
              <w:rPr>
                <w:rFonts w:ascii="Arial" w:hAnsi="Arial"/>
                <w:sz w:val="20"/>
                <w:szCs w:val="20"/>
              </w:rPr>
              <w:t>B</w:t>
            </w:r>
          </w:p>
        </w:tc>
        <w:tc>
          <w:tcPr>
            <w:tcW w:w="3113" w:type="pct"/>
            <w:tcBorders>
              <w:top w:val="single" w:sz="6" w:space="0" w:color="000000"/>
              <w:left w:val="single" w:sz="6" w:space="0" w:color="000000"/>
              <w:bottom w:val="single" w:sz="6" w:space="0" w:color="000000"/>
              <w:right w:val="single" w:sz="6" w:space="0" w:color="000000"/>
            </w:tcBorders>
            <w:shd w:val="clear" w:color="auto" w:fill="auto"/>
            <w:tcMar>
              <w:top w:w="80" w:type="dxa"/>
              <w:left w:w="250" w:type="dxa"/>
              <w:bottom w:w="80" w:type="dxa"/>
              <w:right w:w="80" w:type="dxa"/>
            </w:tcMar>
            <w:vAlign w:val="center"/>
          </w:tcPr>
          <w:p w14:paraId="25DC48E8" w14:textId="77777777" w:rsidR="001D05F3" w:rsidRPr="009264DE" w:rsidRDefault="001D05F3" w:rsidP="007B5FD1">
            <w:pPr>
              <w:ind w:left="170"/>
              <w:rPr>
                <w:lang w:val="it-IT"/>
              </w:rPr>
            </w:pPr>
            <w:r>
              <w:rPr>
                <w:rFonts w:ascii="Arial" w:hAnsi="Arial"/>
                <w:sz w:val="20"/>
                <w:szCs w:val="20"/>
                <w:lang w:val="it-IT"/>
              </w:rPr>
              <w:t>Quasi</w:t>
            </w:r>
            <w:r w:rsidRPr="009264DE">
              <w:rPr>
                <w:rStyle w:val="Nessuno"/>
                <w:rFonts w:ascii="Arial" w:hAnsi="Arial"/>
                <w:spacing w:val="7"/>
                <w:sz w:val="20"/>
                <w:szCs w:val="20"/>
                <w:lang w:val="it-IT"/>
              </w:rPr>
              <w:t> </w:t>
            </w:r>
            <w:r>
              <w:rPr>
                <w:rFonts w:ascii="Arial" w:hAnsi="Arial"/>
                <w:sz w:val="20"/>
                <w:szCs w:val="20"/>
                <w:lang w:val="it-IT"/>
              </w:rPr>
              <w:t>completa</w:t>
            </w:r>
            <w:r w:rsidRPr="009264DE">
              <w:rPr>
                <w:rStyle w:val="Nessuno"/>
                <w:rFonts w:ascii="Arial" w:hAnsi="Arial"/>
                <w:spacing w:val="5"/>
                <w:sz w:val="20"/>
                <w:szCs w:val="20"/>
                <w:lang w:val="it-IT"/>
              </w:rPr>
              <w:t> </w:t>
            </w:r>
            <w:r>
              <w:rPr>
                <w:rFonts w:ascii="Arial" w:hAnsi="Arial"/>
                <w:sz w:val="20"/>
                <w:szCs w:val="20"/>
                <w:lang w:val="pt-PT"/>
              </w:rPr>
              <w:t>conformit</w:t>
            </w:r>
            <w:r>
              <w:rPr>
                <w:rFonts w:ascii="Arial" w:hAnsi="Arial"/>
                <w:sz w:val="20"/>
                <w:szCs w:val="20"/>
                <w:lang w:val="fr-FR"/>
              </w:rPr>
              <w:t>à</w:t>
            </w:r>
            <w:r w:rsidRPr="009264DE">
              <w:rPr>
                <w:rStyle w:val="Nessuno"/>
                <w:rFonts w:ascii="Arial" w:hAnsi="Arial"/>
                <w:spacing w:val="7"/>
                <w:sz w:val="20"/>
                <w:szCs w:val="20"/>
                <w:lang w:val="it-IT"/>
              </w:rPr>
              <w:t> </w:t>
            </w:r>
            <w:r w:rsidRPr="009264DE">
              <w:rPr>
                <w:rFonts w:ascii="Arial" w:hAnsi="Arial"/>
                <w:sz w:val="20"/>
                <w:szCs w:val="20"/>
                <w:lang w:val="it-IT"/>
              </w:rPr>
              <w:t>al</w:t>
            </w:r>
            <w:r w:rsidRPr="009264DE">
              <w:rPr>
                <w:rStyle w:val="Nessuno"/>
                <w:rFonts w:ascii="Arial" w:hAnsi="Arial"/>
                <w:spacing w:val="5"/>
                <w:sz w:val="20"/>
                <w:szCs w:val="20"/>
                <w:lang w:val="it-IT"/>
              </w:rPr>
              <w:t> </w:t>
            </w:r>
            <w:r>
              <w:rPr>
                <w:rFonts w:ascii="Arial" w:hAnsi="Arial"/>
                <w:sz w:val="20"/>
                <w:szCs w:val="20"/>
                <w:lang w:val="pt-PT"/>
              </w:rPr>
              <w:t>requisito</w:t>
            </w:r>
            <w:r w:rsidRPr="009264DE">
              <w:rPr>
                <w:rStyle w:val="Nessuno"/>
                <w:rFonts w:ascii="Arial" w:hAnsi="Arial"/>
                <w:spacing w:val="7"/>
                <w:sz w:val="20"/>
                <w:szCs w:val="20"/>
                <w:lang w:val="it-IT"/>
              </w:rPr>
              <w:t xml:space="preserve"> </w:t>
            </w:r>
            <w:r>
              <w:rPr>
                <w:rFonts w:ascii="Arial" w:hAnsi="Arial"/>
                <w:sz w:val="20"/>
                <w:szCs w:val="20"/>
                <w:lang w:val="it-IT"/>
              </w:rPr>
              <w:t>dello</w:t>
            </w:r>
            <w:r>
              <w:rPr>
                <w:rStyle w:val="Nessuno"/>
                <w:rFonts w:ascii="Arial" w:hAnsi="Arial"/>
                <w:sz w:val="20"/>
                <w:szCs w:val="20"/>
                <w:lang w:val="it-IT"/>
              </w:rPr>
              <w:t xml:space="preserve"> </w:t>
            </w:r>
            <w:r w:rsidRPr="009264DE">
              <w:rPr>
                <w:rFonts w:ascii="Arial" w:hAnsi="Arial"/>
                <w:sz w:val="20"/>
                <w:szCs w:val="20"/>
                <w:lang w:val="it-IT"/>
              </w:rPr>
              <w:t>standard</w:t>
            </w:r>
            <w:r w:rsidRPr="009264DE">
              <w:rPr>
                <w:rStyle w:val="Nessuno"/>
                <w:rFonts w:ascii="Arial" w:hAnsi="Arial"/>
                <w:spacing w:val="7"/>
                <w:sz w:val="20"/>
                <w:szCs w:val="20"/>
                <w:lang w:val="it-IT"/>
              </w:rPr>
              <w:t> </w:t>
            </w:r>
            <w:r w:rsidRPr="009264DE">
              <w:rPr>
                <w:rFonts w:ascii="Arial" w:hAnsi="Arial"/>
                <w:sz w:val="20"/>
                <w:szCs w:val="20"/>
                <w:lang w:val="it-IT"/>
              </w:rPr>
              <w:t>ma</w:t>
            </w:r>
            <w:r w:rsidRPr="009264DE">
              <w:rPr>
                <w:rStyle w:val="Nessuno"/>
                <w:rFonts w:ascii="Arial" w:hAnsi="Arial"/>
                <w:spacing w:val="7"/>
                <w:sz w:val="20"/>
                <w:szCs w:val="20"/>
                <w:lang w:val="it-IT"/>
              </w:rPr>
              <w:t> </w:t>
            </w:r>
            <w:r>
              <w:rPr>
                <w:rFonts w:ascii="Arial" w:hAnsi="Arial"/>
                <w:sz w:val="20"/>
                <w:szCs w:val="20"/>
                <w:lang w:val="fr-FR"/>
              </w:rPr>
              <w:t>è</w:t>
            </w:r>
            <w:r w:rsidRPr="009264DE">
              <w:rPr>
                <w:rStyle w:val="Nessuno"/>
                <w:rFonts w:ascii="Arial" w:hAnsi="Arial"/>
                <w:spacing w:val="5"/>
                <w:sz w:val="20"/>
                <w:szCs w:val="20"/>
                <w:lang w:val="it-IT"/>
              </w:rPr>
              <w:t> </w:t>
            </w:r>
            <w:r>
              <w:rPr>
                <w:rFonts w:ascii="Arial" w:hAnsi="Arial"/>
                <w:sz w:val="20"/>
                <w:szCs w:val="20"/>
                <w:lang w:val="it-IT"/>
              </w:rPr>
              <w:t>stata</w:t>
            </w:r>
            <w:r w:rsidRPr="009264DE">
              <w:rPr>
                <w:rStyle w:val="Nessuno"/>
                <w:rFonts w:ascii="Arial" w:hAnsi="Arial"/>
                <w:spacing w:val="5"/>
                <w:sz w:val="20"/>
                <w:szCs w:val="20"/>
                <w:lang w:val="it-IT"/>
              </w:rPr>
              <w:t> </w:t>
            </w:r>
            <w:r>
              <w:rPr>
                <w:rFonts w:ascii="Arial" w:hAnsi="Arial"/>
                <w:sz w:val="20"/>
                <w:szCs w:val="20"/>
                <w:lang w:val="it-IT"/>
              </w:rPr>
              <w:t>rilevata</w:t>
            </w:r>
            <w:r w:rsidRPr="009264DE">
              <w:rPr>
                <w:rStyle w:val="Nessuno"/>
                <w:rFonts w:ascii="Arial" w:hAnsi="Arial"/>
                <w:spacing w:val="7"/>
                <w:sz w:val="20"/>
                <w:szCs w:val="20"/>
                <w:lang w:val="it-IT"/>
              </w:rPr>
              <w:t> </w:t>
            </w:r>
            <w:r>
              <w:rPr>
                <w:rStyle w:val="Nessuno"/>
                <w:rFonts w:ascii="Arial" w:hAnsi="Arial"/>
                <w:sz w:val="20"/>
                <w:szCs w:val="20"/>
                <w:lang w:val="it-IT"/>
              </w:rPr>
              <w:t>una</w:t>
            </w:r>
            <w:r w:rsidRPr="009264DE">
              <w:rPr>
                <w:rStyle w:val="Nessuno"/>
                <w:rFonts w:ascii="Arial" w:hAnsi="Arial"/>
                <w:spacing w:val="5"/>
                <w:sz w:val="20"/>
                <w:szCs w:val="20"/>
                <w:lang w:val="it-IT"/>
              </w:rPr>
              <w:t> </w:t>
            </w:r>
            <w:r>
              <w:rPr>
                <w:rFonts w:ascii="Arial" w:hAnsi="Arial"/>
                <w:sz w:val="20"/>
                <w:szCs w:val="20"/>
                <w:lang w:val="it-IT"/>
              </w:rPr>
              <w:t>piccola</w:t>
            </w:r>
            <w:r w:rsidRPr="009264DE">
              <w:rPr>
                <w:rStyle w:val="Nessuno"/>
                <w:rFonts w:ascii="Arial" w:hAnsi="Arial"/>
                <w:spacing w:val="5"/>
                <w:sz w:val="20"/>
                <w:szCs w:val="20"/>
                <w:lang w:val="it-IT"/>
              </w:rPr>
              <w:t> </w:t>
            </w:r>
            <w:r>
              <w:rPr>
                <w:rFonts w:ascii="Arial" w:hAnsi="Arial"/>
                <w:sz w:val="20"/>
                <w:szCs w:val="20"/>
                <w:lang w:val="it-IT"/>
              </w:rPr>
              <w:t>deviazione</w:t>
            </w:r>
          </w:p>
        </w:tc>
        <w:tc>
          <w:tcPr>
            <w:tcW w:w="943" w:type="pct"/>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0EE5BEC8" w14:textId="77777777" w:rsidR="001D05F3" w:rsidRDefault="001D05F3" w:rsidP="007B5FD1">
            <w:pPr>
              <w:jc w:val="center"/>
            </w:pPr>
            <w:r>
              <w:rPr>
                <w:rFonts w:ascii="Arial" w:hAnsi="Arial"/>
                <w:sz w:val="20"/>
                <w:szCs w:val="20"/>
              </w:rPr>
              <w:t>15</w:t>
            </w:r>
            <w:r>
              <w:rPr>
                <w:rStyle w:val="Nessuno"/>
                <w:rFonts w:ascii="Arial" w:hAnsi="Arial"/>
                <w:spacing w:val="5"/>
                <w:sz w:val="20"/>
                <w:szCs w:val="20"/>
              </w:rPr>
              <w:t> </w:t>
            </w:r>
            <w:r>
              <w:rPr>
                <w:rFonts w:ascii="Arial" w:hAnsi="Arial"/>
                <w:sz w:val="20"/>
                <w:szCs w:val="20"/>
                <w:lang w:val="it-IT"/>
              </w:rPr>
              <w:t>punti</w:t>
            </w:r>
          </w:p>
        </w:tc>
      </w:tr>
      <w:tr w:rsidR="001D05F3" w14:paraId="55660223" w14:textId="77777777" w:rsidTr="007B5FD1">
        <w:trPr>
          <w:trHeight w:hRule="exact" w:val="535"/>
        </w:trPr>
        <w:tc>
          <w:tcPr>
            <w:tcW w:w="944" w:type="pct"/>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60AE74ED" w14:textId="77777777" w:rsidR="001D05F3" w:rsidRDefault="001D05F3" w:rsidP="007B5FD1">
            <w:pPr>
              <w:jc w:val="center"/>
            </w:pPr>
            <w:r>
              <w:rPr>
                <w:rFonts w:ascii="Arial" w:hAnsi="Arial"/>
                <w:sz w:val="20"/>
                <w:szCs w:val="20"/>
              </w:rPr>
              <w:t>C</w:t>
            </w:r>
          </w:p>
        </w:tc>
        <w:tc>
          <w:tcPr>
            <w:tcW w:w="3113" w:type="pct"/>
            <w:tcBorders>
              <w:top w:val="single" w:sz="6" w:space="0" w:color="000000"/>
              <w:left w:val="single" w:sz="6" w:space="0" w:color="000000"/>
              <w:bottom w:val="single" w:sz="6" w:space="0" w:color="000000"/>
              <w:right w:val="single" w:sz="6" w:space="0" w:color="000000"/>
            </w:tcBorders>
            <w:shd w:val="clear" w:color="auto" w:fill="auto"/>
            <w:tcMar>
              <w:top w:w="80" w:type="dxa"/>
              <w:left w:w="250" w:type="dxa"/>
              <w:bottom w:w="80" w:type="dxa"/>
              <w:right w:w="80" w:type="dxa"/>
            </w:tcMar>
            <w:vAlign w:val="center"/>
          </w:tcPr>
          <w:p w14:paraId="1FC89E56" w14:textId="77777777" w:rsidR="001D05F3" w:rsidRPr="009264DE" w:rsidRDefault="001D05F3" w:rsidP="007B5FD1">
            <w:pPr>
              <w:ind w:left="170"/>
              <w:rPr>
                <w:rFonts w:ascii="Arial" w:eastAsia="Arial" w:hAnsi="Arial" w:cs="Arial"/>
                <w:sz w:val="20"/>
                <w:szCs w:val="20"/>
                <w:lang w:val="it-IT"/>
              </w:rPr>
            </w:pPr>
            <w:r>
              <w:rPr>
                <w:rFonts w:ascii="Arial" w:hAnsi="Arial"/>
                <w:sz w:val="20"/>
                <w:szCs w:val="20"/>
                <w:lang w:val="it-IT"/>
              </w:rPr>
              <w:t>Solo</w:t>
            </w:r>
            <w:r w:rsidRPr="009264DE">
              <w:rPr>
                <w:rStyle w:val="Nessuno"/>
                <w:rFonts w:ascii="Arial" w:hAnsi="Arial"/>
                <w:sz w:val="20"/>
                <w:szCs w:val="20"/>
                <w:lang w:val="it-IT"/>
              </w:rPr>
              <w:t> </w:t>
            </w:r>
            <w:r>
              <w:rPr>
                <w:rStyle w:val="Nessuno"/>
                <w:rFonts w:ascii="Arial" w:hAnsi="Arial"/>
                <w:sz w:val="20"/>
                <w:szCs w:val="20"/>
                <w:lang w:val="it-IT"/>
              </w:rPr>
              <w:t>una</w:t>
            </w:r>
            <w:r w:rsidRPr="009264DE">
              <w:rPr>
                <w:rStyle w:val="Nessuno"/>
                <w:rFonts w:ascii="Arial" w:hAnsi="Arial"/>
                <w:sz w:val="20"/>
                <w:szCs w:val="20"/>
                <w:lang w:val="it-IT"/>
              </w:rPr>
              <w:t> </w:t>
            </w:r>
            <w:r>
              <w:rPr>
                <w:rFonts w:ascii="Arial" w:hAnsi="Arial"/>
                <w:sz w:val="20"/>
                <w:szCs w:val="20"/>
                <w:lang w:val="it-IT"/>
              </w:rPr>
              <w:t>piccola</w:t>
            </w:r>
            <w:r w:rsidRPr="009264DE">
              <w:rPr>
                <w:rStyle w:val="Nessuno"/>
                <w:rFonts w:ascii="Arial" w:hAnsi="Arial"/>
                <w:sz w:val="20"/>
                <w:szCs w:val="20"/>
                <w:lang w:val="it-IT"/>
              </w:rPr>
              <w:t> </w:t>
            </w:r>
            <w:r>
              <w:rPr>
                <w:rFonts w:ascii="Arial" w:hAnsi="Arial"/>
                <w:sz w:val="20"/>
                <w:szCs w:val="20"/>
                <w:lang w:val="it-IT"/>
              </w:rPr>
              <w:t>parte</w:t>
            </w:r>
            <w:r w:rsidRPr="009264DE">
              <w:rPr>
                <w:rFonts w:ascii="Arial" w:hAnsi="Arial"/>
                <w:sz w:val="20"/>
                <w:szCs w:val="20"/>
                <w:lang w:val="it-IT"/>
              </w:rPr>
              <w:t> </w:t>
            </w:r>
            <w:r>
              <w:rPr>
                <w:rStyle w:val="Nessuno"/>
                <w:rFonts w:ascii="Arial" w:hAnsi="Arial"/>
                <w:sz w:val="20"/>
                <w:szCs w:val="20"/>
                <w:lang w:val="it-IT"/>
              </w:rPr>
              <w:t>del</w:t>
            </w:r>
            <w:r w:rsidRPr="009264DE">
              <w:rPr>
                <w:rStyle w:val="Nessuno"/>
                <w:rFonts w:ascii="Arial" w:hAnsi="Arial"/>
                <w:sz w:val="20"/>
                <w:szCs w:val="20"/>
                <w:lang w:val="it-IT"/>
              </w:rPr>
              <w:t> </w:t>
            </w:r>
            <w:r>
              <w:rPr>
                <w:rFonts w:ascii="Arial" w:hAnsi="Arial"/>
                <w:sz w:val="20"/>
                <w:szCs w:val="20"/>
                <w:lang w:val="pt-PT"/>
              </w:rPr>
              <w:t>requisito</w:t>
            </w:r>
            <w:r w:rsidRPr="009264DE">
              <w:rPr>
                <w:rStyle w:val="Nessuno"/>
                <w:rFonts w:ascii="Arial" w:hAnsi="Arial"/>
                <w:sz w:val="20"/>
                <w:szCs w:val="20"/>
                <w:lang w:val="it-IT"/>
              </w:rPr>
              <w:t> </w:t>
            </w:r>
            <w:r>
              <w:rPr>
                <w:rFonts w:ascii="Arial" w:hAnsi="Arial"/>
                <w:sz w:val="20"/>
                <w:szCs w:val="20"/>
                <w:lang w:val="it-IT"/>
              </w:rPr>
              <w:t>è stata</w:t>
            </w:r>
          </w:p>
          <w:p w14:paraId="6E6F14D8" w14:textId="77777777" w:rsidR="001D05F3" w:rsidRDefault="001D05F3" w:rsidP="007B5FD1">
            <w:pPr>
              <w:ind w:left="170"/>
            </w:pPr>
            <w:r>
              <w:rPr>
                <w:rFonts w:ascii="Arial" w:hAnsi="Arial"/>
                <w:sz w:val="20"/>
                <w:szCs w:val="20"/>
                <w:lang w:val="it-IT"/>
              </w:rPr>
              <w:t>soddisfatta</w:t>
            </w:r>
          </w:p>
        </w:tc>
        <w:tc>
          <w:tcPr>
            <w:tcW w:w="943" w:type="pct"/>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367F86E0" w14:textId="77777777" w:rsidR="001D05F3" w:rsidRDefault="001D05F3" w:rsidP="007B5FD1">
            <w:pPr>
              <w:jc w:val="center"/>
            </w:pPr>
            <w:r>
              <w:rPr>
                <w:rFonts w:ascii="Arial" w:hAnsi="Arial"/>
                <w:sz w:val="20"/>
                <w:szCs w:val="20"/>
              </w:rPr>
              <w:t>5</w:t>
            </w:r>
            <w:r>
              <w:rPr>
                <w:rStyle w:val="Nessuno"/>
                <w:rFonts w:ascii="Arial" w:hAnsi="Arial"/>
                <w:spacing w:val="5"/>
                <w:sz w:val="20"/>
                <w:szCs w:val="20"/>
              </w:rPr>
              <w:t> </w:t>
            </w:r>
            <w:r>
              <w:rPr>
                <w:rFonts w:ascii="Arial" w:hAnsi="Arial"/>
                <w:sz w:val="20"/>
                <w:szCs w:val="20"/>
                <w:lang w:val="it-IT"/>
              </w:rPr>
              <w:t>punti</w:t>
            </w:r>
          </w:p>
        </w:tc>
      </w:tr>
      <w:tr w:rsidR="001D05F3" w14:paraId="5DB0E7F3" w14:textId="77777777" w:rsidTr="007B5FD1">
        <w:trPr>
          <w:trHeight w:hRule="exact" w:val="535"/>
        </w:trPr>
        <w:tc>
          <w:tcPr>
            <w:tcW w:w="944" w:type="pct"/>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456CCC7C" w14:textId="77777777" w:rsidR="001D05F3" w:rsidRDefault="001D05F3" w:rsidP="007B5FD1">
            <w:pPr>
              <w:jc w:val="center"/>
            </w:pPr>
            <w:r>
              <w:rPr>
                <w:rFonts w:ascii="Arial" w:hAnsi="Arial"/>
                <w:sz w:val="20"/>
                <w:szCs w:val="20"/>
              </w:rPr>
              <w:t>D</w:t>
            </w:r>
          </w:p>
        </w:tc>
        <w:tc>
          <w:tcPr>
            <w:tcW w:w="3113" w:type="pct"/>
            <w:tcBorders>
              <w:top w:val="single" w:sz="6" w:space="0" w:color="000000"/>
              <w:left w:val="single" w:sz="6" w:space="0" w:color="000000"/>
              <w:bottom w:val="single" w:sz="6" w:space="0" w:color="000000"/>
              <w:right w:val="single" w:sz="6" w:space="0" w:color="000000"/>
            </w:tcBorders>
            <w:shd w:val="clear" w:color="auto" w:fill="auto"/>
            <w:tcMar>
              <w:top w:w="80" w:type="dxa"/>
              <w:left w:w="250" w:type="dxa"/>
              <w:bottom w:w="80" w:type="dxa"/>
              <w:right w:w="80" w:type="dxa"/>
            </w:tcMar>
            <w:vAlign w:val="center"/>
          </w:tcPr>
          <w:p w14:paraId="79ED8DBB" w14:textId="77777777" w:rsidR="001D05F3" w:rsidRPr="009264DE" w:rsidRDefault="001D05F3" w:rsidP="007B5FD1">
            <w:pPr>
              <w:ind w:left="170"/>
              <w:rPr>
                <w:lang w:val="it-IT"/>
              </w:rPr>
            </w:pPr>
            <w:r>
              <w:rPr>
                <w:rFonts w:ascii="Arial" w:hAnsi="Arial"/>
                <w:sz w:val="20"/>
                <w:szCs w:val="20"/>
                <w:lang w:val="it-IT"/>
              </w:rPr>
              <w:t>Il</w:t>
            </w:r>
            <w:r w:rsidRPr="009264DE">
              <w:rPr>
                <w:rStyle w:val="Nessuno"/>
                <w:rFonts w:ascii="Arial" w:hAnsi="Arial"/>
                <w:spacing w:val="7"/>
                <w:sz w:val="20"/>
                <w:szCs w:val="20"/>
                <w:lang w:val="it-IT"/>
              </w:rPr>
              <w:t> </w:t>
            </w:r>
            <w:r>
              <w:rPr>
                <w:rFonts w:ascii="Arial" w:hAnsi="Arial"/>
                <w:sz w:val="20"/>
                <w:szCs w:val="20"/>
                <w:lang w:val="pt-PT"/>
              </w:rPr>
              <w:t>requisito</w:t>
            </w:r>
            <w:r w:rsidRPr="009264DE">
              <w:rPr>
                <w:rStyle w:val="Nessuno"/>
                <w:rFonts w:ascii="Arial" w:hAnsi="Arial"/>
                <w:spacing w:val="5"/>
                <w:sz w:val="20"/>
                <w:szCs w:val="20"/>
                <w:lang w:val="it-IT"/>
              </w:rPr>
              <w:t> </w:t>
            </w:r>
            <w:r>
              <w:rPr>
                <w:rFonts w:ascii="Arial" w:hAnsi="Arial"/>
                <w:sz w:val="20"/>
                <w:szCs w:val="20"/>
                <w:lang w:val="it-IT"/>
              </w:rPr>
              <w:t>dello</w:t>
            </w:r>
            <w:r w:rsidRPr="009264DE">
              <w:rPr>
                <w:rStyle w:val="Nessuno"/>
                <w:rFonts w:ascii="Arial" w:hAnsi="Arial"/>
                <w:spacing w:val="5"/>
                <w:sz w:val="20"/>
                <w:szCs w:val="20"/>
                <w:lang w:val="it-IT"/>
              </w:rPr>
              <w:t> </w:t>
            </w:r>
            <w:r w:rsidRPr="009264DE">
              <w:rPr>
                <w:rFonts w:ascii="Arial" w:hAnsi="Arial"/>
                <w:sz w:val="20"/>
                <w:szCs w:val="20"/>
                <w:lang w:val="it-IT"/>
              </w:rPr>
              <w:t>standard</w:t>
            </w:r>
            <w:r w:rsidRPr="009264DE">
              <w:rPr>
                <w:rStyle w:val="Nessuno"/>
                <w:rFonts w:ascii="Arial" w:hAnsi="Arial"/>
                <w:spacing w:val="7"/>
                <w:sz w:val="20"/>
                <w:szCs w:val="20"/>
                <w:lang w:val="it-IT"/>
              </w:rPr>
              <w:t> </w:t>
            </w:r>
            <w:r>
              <w:rPr>
                <w:rStyle w:val="Nessuno"/>
                <w:rFonts w:ascii="Arial" w:hAnsi="Arial"/>
                <w:sz w:val="20"/>
                <w:szCs w:val="20"/>
                <w:lang w:val="it-IT"/>
              </w:rPr>
              <w:t>non</w:t>
            </w:r>
            <w:r w:rsidRPr="009264DE">
              <w:rPr>
                <w:rStyle w:val="Nessuno"/>
                <w:rFonts w:ascii="Arial" w:hAnsi="Arial"/>
                <w:spacing w:val="7"/>
                <w:sz w:val="20"/>
                <w:szCs w:val="20"/>
                <w:lang w:val="it-IT"/>
              </w:rPr>
              <w:t> </w:t>
            </w:r>
            <w:r>
              <w:rPr>
                <w:rFonts w:ascii="Arial" w:hAnsi="Arial"/>
                <w:sz w:val="20"/>
                <w:szCs w:val="20"/>
                <w:lang w:val="fr-FR"/>
              </w:rPr>
              <w:t>è</w:t>
            </w:r>
            <w:r w:rsidRPr="009264DE">
              <w:rPr>
                <w:rStyle w:val="Nessuno"/>
                <w:rFonts w:ascii="Arial" w:hAnsi="Arial"/>
                <w:spacing w:val="2"/>
                <w:sz w:val="20"/>
                <w:szCs w:val="20"/>
                <w:lang w:val="it-IT"/>
              </w:rPr>
              <w:t> </w:t>
            </w:r>
            <w:r>
              <w:rPr>
                <w:rFonts w:ascii="Arial" w:hAnsi="Arial"/>
                <w:sz w:val="20"/>
                <w:szCs w:val="20"/>
                <w:lang w:val="it-IT"/>
              </w:rPr>
              <w:t>soddisfatto</w:t>
            </w:r>
          </w:p>
        </w:tc>
        <w:tc>
          <w:tcPr>
            <w:tcW w:w="943" w:type="pct"/>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29633339" w14:textId="77777777" w:rsidR="001D05F3" w:rsidRDefault="001D05F3" w:rsidP="007B5FD1">
            <w:pPr>
              <w:jc w:val="center"/>
            </w:pPr>
            <w:r>
              <w:rPr>
                <w:rFonts w:ascii="Arial" w:hAnsi="Arial"/>
                <w:sz w:val="20"/>
                <w:szCs w:val="20"/>
              </w:rPr>
              <w:t>0</w:t>
            </w:r>
            <w:r>
              <w:rPr>
                <w:rStyle w:val="Nessuno"/>
                <w:rFonts w:ascii="Arial" w:hAnsi="Arial"/>
                <w:spacing w:val="5"/>
                <w:sz w:val="20"/>
                <w:szCs w:val="20"/>
              </w:rPr>
              <w:t> </w:t>
            </w:r>
            <w:r>
              <w:rPr>
                <w:rFonts w:ascii="Arial" w:hAnsi="Arial"/>
                <w:sz w:val="20"/>
                <w:szCs w:val="20"/>
                <w:lang w:val="it-IT"/>
              </w:rPr>
              <w:t>punti</w:t>
            </w:r>
          </w:p>
        </w:tc>
      </w:tr>
    </w:tbl>
    <w:p w14:paraId="66BF31BD" w14:textId="77777777" w:rsidR="001D05F3" w:rsidRDefault="001D05F3" w:rsidP="001D05F3">
      <w:pPr>
        <w:pStyle w:val="Nessunaspaziatura"/>
        <w:spacing w:line="240" w:lineRule="auto"/>
        <w:rPr>
          <w:rStyle w:val="Nessuno"/>
        </w:rPr>
      </w:pPr>
    </w:p>
    <w:p w14:paraId="4FE3FF0B" w14:textId="77777777" w:rsidR="001D05F3" w:rsidRDefault="001D05F3" w:rsidP="001D05F3">
      <w:pPr>
        <w:pStyle w:val="Nessunaspaziatura"/>
        <w:rPr>
          <w:rStyle w:val="Nessuno"/>
        </w:rPr>
      </w:pPr>
    </w:p>
    <w:p w14:paraId="78BC2B99" w14:textId="77777777" w:rsidR="001D05F3" w:rsidRDefault="001D05F3" w:rsidP="001D05F3">
      <w:pPr>
        <w:pStyle w:val="Nessunaspaziatura"/>
        <w:rPr>
          <w:rStyle w:val="Nessuno"/>
        </w:rPr>
      </w:pPr>
    </w:p>
    <w:p w14:paraId="65E18E48" w14:textId="77777777" w:rsidR="001D05F3" w:rsidRDefault="001D05F3" w:rsidP="001D05F3">
      <w:pPr>
        <w:pStyle w:val="Nessunaspaziatura"/>
        <w:rPr>
          <w:rStyle w:val="Nessuno"/>
        </w:rPr>
      </w:pPr>
    </w:p>
    <w:p w14:paraId="191C4A2F" w14:textId="77777777" w:rsidR="001D05F3" w:rsidRDefault="001D05F3" w:rsidP="001D05F3">
      <w:pPr>
        <w:pStyle w:val="Nessunaspaziatura"/>
      </w:pPr>
    </w:p>
    <w:p w14:paraId="6D56A15F" w14:textId="77777777" w:rsidR="001D05F3" w:rsidRDefault="001D05F3" w:rsidP="001D05F3">
      <w:pPr>
        <w:pStyle w:val="Nessunaspaziatura"/>
      </w:pPr>
    </w:p>
    <w:p w14:paraId="2F79B179" w14:textId="77777777" w:rsidR="001D05F3" w:rsidRDefault="001D05F3" w:rsidP="001D05F3">
      <w:pPr>
        <w:pStyle w:val="Nessunaspaziatura"/>
      </w:pPr>
    </w:p>
    <w:p w14:paraId="6A9A4173" w14:textId="77777777" w:rsidR="001D05F3" w:rsidRDefault="001D05F3" w:rsidP="001D05F3">
      <w:pPr>
        <w:pStyle w:val="Nessunaspaziatura"/>
      </w:pPr>
    </w:p>
    <w:p w14:paraId="3ACDD875" w14:textId="77777777" w:rsidR="001D05F3" w:rsidRDefault="001D05F3" w:rsidP="001D05F3">
      <w:pPr>
        <w:pStyle w:val="Nessunaspaziatura"/>
      </w:pPr>
    </w:p>
    <w:p w14:paraId="05F5C7C4" w14:textId="77777777" w:rsidR="001D05F3" w:rsidRDefault="001D05F3" w:rsidP="001D05F3">
      <w:pPr>
        <w:pStyle w:val="Nessunaspaziatura"/>
      </w:pPr>
    </w:p>
    <w:p w14:paraId="40FD53B7" w14:textId="77777777" w:rsidR="001D05F3" w:rsidRDefault="001D05F3" w:rsidP="001D05F3">
      <w:pPr>
        <w:pStyle w:val="Nessunaspaziatura"/>
      </w:pPr>
    </w:p>
    <w:p w14:paraId="51815F15" w14:textId="77777777" w:rsidR="001D05F3" w:rsidRDefault="001D05F3" w:rsidP="001D05F3">
      <w:pPr>
        <w:pStyle w:val="Nessunaspaziatura"/>
      </w:pPr>
    </w:p>
    <w:p w14:paraId="6B298D08" w14:textId="77777777" w:rsidR="001D05F3" w:rsidRDefault="001D05F3" w:rsidP="001D05F3">
      <w:pPr>
        <w:pStyle w:val="Nessunaspaziatura"/>
      </w:pPr>
    </w:p>
    <w:p w14:paraId="34145508" w14:textId="77777777" w:rsidR="001D05F3" w:rsidRDefault="001D05F3" w:rsidP="001D05F3">
      <w:pPr>
        <w:pStyle w:val="Nessunaspaziatura"/>
      </w:pPr>
    </w:p>
    <w:p w14:paraId="0B0EE7C1" w14:textId="77777777" w:rsidR="001D05F3" w:rsidRDefault="001D05F3" w:rsidP="001D05F3">
      <w:pPr>
        <w:pStyle w:val="Nessunaspaziatura"/>
      </w:pPr>
    </w:p>
    <w:p w14:paraId="55DD9467" w14:textId="77777777" w:rsidR="001D05F3" w:rsidRDefault="001D05F3" w:rsidP="001D05F3">
      <w:pPr>
        <w:pStyle w:val="Nessunaspaziatura"/>
      </w:pPr>
    </w:p>
    <w:p w14:paraId="30932396" w14:textId="77777777" w:rsidR="001D05F3" w:rsidRDefault="001D05F3" w:rsidP="001D05F3">
      <w:pPr>
        <w:pStyle w:val="Nessunaspaziatura"/>
      </w:pPr>
    </w:p>
    <w:p w14:paraId="17C9081D" w14:textId="77777777" w:rsidR="001D05F3" w:rsidRDefault="001D05F3" w:rsidP="001D05F3">
      <w:pPr>
        <w:pStyle w:val="Nessunaspaziatura"/>
      </w:pPr>
    </w:p>
    <w:p w14:paraId="1648F31D" w14:textId="77777777" w:rsidR="001D05F3" w:rsidRDefault="001D05F3" w:rsidP="001D05F3">
      <w:pPr>
        <w:pStyle w:val="Nessunaspaziatura"/>
      </w:pPr>
    </w:p>
    <w:p w14:paraId="07A36A51" w14:textId="77777777" w:rsidR="001D05F3" w:rsidRDefault="001D05F3" w:rsidP="001D05F3">
      <w:pPr>
        <w:pStyle w:val="Nessunaspaziatura"/>
      </w:pPr>
    </w:p>
    <w:p w14:paraId="2332638B" w14:textId="77777777" w:rsidR="001D05F3" w:rsidRDefault="001D05F3" w:rsidP="001D05F3">
      <w:pPr>
        <w:pStyle w:val="Nessunaspaziatura"/>
      </w:pPr>
    </w:p>
    <w:p w14:paraId="5F219539" w14:textId="77777777" w:rsidR="001D05F3" w:rsidRDefault="001D05F3" w:rsidP="001D05F3">
      <w:pPr>
        <w:pStyle w:val="Nessunaspaziatura"/>
      </w:pPr>
    </w:p>
    <w:p w14:paraId="2666A1B9" w14:textId="77777777" w:rsidR="001D05F3" w:rsidRDefault="001D05F3" w:rsidP="001D05F3">
      <w:pPr>
        <w:pStyle w:val="Nessunaspaziatura"/>
      </w:pPr>
    </w:p>
    <w:p w14:paraId="4A56ECE8" w14:textId="77777777" w:rsidR="001D05F3" w:rsidRDefault="001D05F3" w:rsidP="001D05F3">
      <w:pPr>
        <w:pStyle w:val="Nessunaspaziatura"/>
      </w:pPr>
    </w:p>
    <w:p w14:paraId="03CB4AB0" w14:textId="77777777" w:rsidR="001D05F3" w:rsidRDefault="001D05F3" w:rsidP="001D05F3">
      <w:pPr>
        <w:pStyle w:val="Nessunaspaziatura"/>
      </w:pPr>
    </w:p>
    <w:p w14:paraId="28FD0394" w14:textId="77777777" w:rsidR="001D05F3" w:rsidRDefault="001D05F3" w:rsidP="001D05F3">
      <w:pPr>
        <w:pStyle w:val="Nessunaspaziatura"/>
      </w:pPr>
    </w:p>
    <w:p w14:paraId="0D7EFCBE" w14:textId="77777777" w:rsidR="001D05F3" w:rsidRDefault="001D05F3" w:rsidP="001D05F3">
      <w:pPr>
        <w:pStyle w:val="Nessunaspaziatura"/>
      </w:pPr>
    </w:p>
    <w:p w14:paraId="5BB2AC6F" w14:textId="77777777" w:rsidR="001D05F3" w:rsidRDefault="001D05F3" w:rsidP="001D05F3">
      <w:pPr>
        <w:pStyle w:val="Nessunaspaziatura"/>
      </w:pPr>
    </w:p>
    <w:p w14:paraId="708E0CFE" w14:textId="77777777" w:rsidR="001D05F3" w:rsidRDefault="001D05F3" w:rsidP="001D05F3">
      <w:pPr>
        <w:pStyle w:val="Nessunaspaziatura"/>
      </w:pPr>
    </w:p>
    <w:p w14:paraId="149550FB" w14:textId="77777777" w:rsidR="001D05F3" w:rsidRDefault="001D05F3" w:rsidP="001D05F3">
      <w:pPr>
        <w:pStyle w:val="Nessunaspaziatura"/>
      </w:pPr>
    </w:p>
    <w:p w14:paraId="3F506575" w14:textId="77777777" w:rsidR="001D05F3" w:rsidRDefault="001D05F3" w:rsidP="001D05F3">
      <w:pPr>
        <w:pStyle w:val="Nessunaspaziatura"/>
      </w:pPr>
    </w:p>
    <w:p w14:paraId="0A50FCCB" w14:textId="77777777" w:rsidR="001D05F3" w:rsidRDefault="001D05F3" w:rsidP="001D05F3">
      <w:pPr>
        <w:pStyle w:val="Nessunaspaziatura"/>
      </w:pPr>
    </w:p>
    <w:p w14:paraId="5FFEAF91" w14:textId="2F8000FB" w:rsidR="001D05F3" w:rsidRDefault="001D05F3" w:rsidP="001D05F3">
      <w:pPr>
        <w:pStyle w:val="Titolo2"/>
      </w:pPr>
      <w:bookmarkStart w:id="160" w:name="_Toc471894940"/>
      <w:bookmarkStart w:id="161" w:name="_Toc487610092"/>
      <w:r>
        <w:rPr>
          <w:rFonts w:eastAsia="Arial Unicode MS" w:cs="Arial Unicode MS"/>
        </w:rPr>
        <w:t>Bibliografia Capitolo 12</w:t>
      </w:r>
      <w:bookmarkEnd w:id="160"/>
      <w:bookmarkEnd w:id="161"/>
    </w:p>
    <w:p w14:paraId="48A233E1" w14:textId="77777777" w:rsidR="001D05F3" w:rsidRDefault="001D05F3" w:rsidP="00B723DD">
      <w:pPr>
        <w:pStyle w:val="Nessunaspaziatura"/>
        <w:numPr>
          <w:ilvl w:val="0"/>
          <w:numId w:val="190"/>
        </w:numPr>
        <w:jc w:val="both"/>
      </w:pPr>
      <w:r>
        <w:t>Dottrina IFS, Versione 3, aprile 2014.</w:t>
      </w:r>
    </w:p>
    <w:p w14:paraId="11AD0F4A" w14:textId="77777777" w:rsidR="001D05F3" w:rsidRDefault="001D05F3" w:rsidP="00B723DD">
      <w:pPr>
        <w:pStyle w:val="Nessunaspaziatura"/>
        <w:numPr>
          <w:ilvl w:val="0"/>
          <w:numId w:val="190"/>
        </w:numPr>
        <w:jc w:val="both"/>
      </w:pPr>
      <w:r>
        <w:t>http://www.integra.go.it/qualita-e-sicurezza-agroalimentare/</w:t>
      </w:r>
    </w:p>
    <w:p w14:paraId="3730477A" w14:textId="77777777" w:rsidR="001D05F3" w:rsidRPr="0091498E" w:rsidRDefault="00337644" w:rsidP="00B723DD">
      <w:pPr>
        <w:pStyle w:val="Nessunaspaziatura"/>
        <w:numPr>
          <w:ilvl w:val="0"/>
          <w:numId w:val="190"/>
        </w:numPr>
        <w:jc w:val="both"/>
        <w:rPr>
          <w:color w:val="auto"/>
        </w:rPr>
      </w:pPr>
      <w:hyperlink r:id="rId97" w:history="1">
        <w:r w:rsidR="001D05F3" w:rsidRPr="0091498E">
          <w:rPr>
            <w:rStyle w:val="Hyperlink1"/>
            <w:color w:val="auto"/>
          </w:rPr>
          <w:t>https://www.ifs-certification.com/index.php/it/standards/2815-ifs-food-it</w:t>
        </w:r>
      </w:hyperlink>
    </w:p>
    <w:p w14:paraId="5232D2A2" w14:textId="77777777" w:rsidR="001D05F3" w:rsidRPr="0091498E" w:rsidRDefault="001D05F3" w:rsidP="00B723DD">
      <w:pPr>
        <w:pStyle w:val="Nessunaspaziatura"/>
        <w:numPr>
          <w:ilvl w:val="0"/>
          <w:numId w:val="190"/>
        </w:numPr>
        <w:jc w:val="both"/>
        <w:rPr>
          <w:color w:val="auto"/>
        </w:rPr>
      </w:pPr>
      <w:r w:rsidRPr="0091498E">
        <w:rPr>
          <w:color w:val="auto"/>
        </w:rPr>
        <w:t>Linea guida per l’implementazione della Tutela Alimentare (Food Defense) in IFS Food v.6, gennaio 2012.</w:t>
      </w:r>
    </w:p>
    <w:p w14:paraId="02C77D5A" w14:textId="77777777" w:rsidR="001D05F3" w:rsidRDefault="001D05F3" w:rsidP="00B723DD">
      <w:pPr>
        <w:pStyle w:val="Nessunaspaziatura"/>
        <w:numPr>
          <w:ilvl w:val="0"/>
          <w:numId w:val="190"/>
        </w:numPr>
        <w:jc w:val="both"/>
      </w:pPr>
      <w:r w:rsidRPr="0091498E">
        <w:rPr>
          <w:color w:val="auto"/>
        </w:rPr>
        <w:t>Linea guida. Gli standard qualitativi per un’efficiente fornitura di prodotti agroalimentari alla Grande Distribuzione</w:t>
      </w:r>
      <w:r>
        <w:t xml:space="preserve">. 2008, </w:t>
      </w:r>
      <w:proofErr w:type="spellStart"/>
      <w:r>
        <w:t>UnionCamere</w:t>
      </w:r>
      <w:proofErr w:type="spellEnd"/>
      <w:r>
        <w:t>.</w:t>
      </w:r>
    </w:p>
    <w:p w14:paraId="3A2099C5" w14:textId="77777777" w:rsidR="001D05F3" w:rsidRDefault="001D05F3" w:rsidP="00B723DD">
      <w:pPr>
        <w:pStyle w:val="Nessunaspaziatura"/>
        <w:numPr>
          <w:ilvl w:val="0"/>
          <w:numId w:val="190"/>
        </w:numPr>
        <w:jc w:val="both"/>
      </w:pPr>
      <w:r>
        <w:t>Standard BRC e IFS - Versione 6. 2013, Approfondimenti tematici sulla normativa nel settore agroalimentare, Camera di Commercio di Reggio Calabria.</w:t>
      </w:r>
    </w:p>
    <w:p w14:paraId="0FB7FDA1" w14:textId="77777777" w:rsidR="001D05F3" w:rsidRDefault="001D05F3" w:rsidP="00B723DD">
      <w:pPr>
        <w:pStyle w:val="Nessunaspaziatura"/>
        <w:numPr>
          <w:ilvl w:val="0"/>
          <w:numId w:val="190"/>
        </w:numPr>
        <w:jc w:val="both"/>
        <w:rPr>
          <w:rStyle w:val="Nessuno"/>
          <w:lang w:val="en-US"/>
        </w:rPr>
      </w:pPr>
      <w:r>
        <w:rPr>
          <w:rStyle w:val="Nessuno"/>
          <w:lang w:val="en-US"/>
        </w:rPr>
        <w:t xml:space="preserve">Standard IFS Food - </w:t>
      </w:r>
      <w:proofErr w:type="spellStart"/>
      <w:r>
        <w:rPr>
          <w:rStyle w:val="Nessuno"/>
          <w:lang w:val="en-US"/>
        </w:rPr>
        <w:t>versione</w:t>
      </w:r>
      <w:proofErr w:type="spellEnd"/>
      <w:r>
        <w:rPr>
          <w:rStyle w:val="Nessuno"/>
          <w:lang w:val="en-US"/>
        </w:rPr>
        <w:t xml:space="preserve"> 6, </w:t>
      </w:r>
      <w:proofErr w:type="spellStart"/>
      <w:r>
        <w:rPr>
          <w:rStyle w:val="Nessuno"/>
          <w:lang w:val="en-US"/>
        </w:rPr>
        <w:t>aprile</w:t>
      </w:r>
      <w:proofErr w:type="spellEnd"/>
      <w:r>
        <w:rPr>
          <w:rStyle w:val="Nessuno"/>
          <w:lang w:val="en-US"/>
        </w:rPr>
        <w:t xml:space="preserve"> 2014.</w:t>
      </w:r>
    </w:p>
    <w:p w14:paraId="2089B28D" w14:textId="77777777" w:rsidR="001D05F3" w:rsidRDefault="001D05F3" w:rsidP="001D05F3">
      <w:pPr>
        <w:pStyle w:val="Nessunaspaziatura"/>
        <w:rPr>
          <w:lang w:val="en-US"/>
        </w:rPr>
      </w:pPr>
    </w:p>
    <w:p w14:paraId="5D939361" w14:textId="77777777" w:rsidR="001D05F3" w:rsidRDefault="001D05F3" w:rsidP="001D05F3">
      <w:pPr>
        <w:pStyle w:val="Nessunaspaziatura"/>
        <w:rPr>
          <w:lang w:val="en-US"/>
        </w:rPr>
      </w:pPr>
    </w:p>
    <w:p w14:paraId="0189C702" w14:textId="77777777" w:rsidR="001D05F3" w:rsidRDefault="001D05F3" w:rsidP="001D05F3">
      <w:pPr>
        <w:pStyle w:val="Nessunaspaziatura"/>
        <w:rPr>
          <w:lang w:val="en-US"/>
        </w:rPr>
      </w:pPr>
    </w:p>
    <w:p w14:paraId="1DA4583E" w14:textId="77777777" w:rsidR="001D05F3" w:rsidRDefault="001D05F3" w:rsidP="001D05F3">
      <w:pPr>
        <w:pStyle w:val="Nessunaspaziatura"/>
        <w:rPr>
          <w:lang w:val="en-US"/>
        </w:rPr>
      </w:pPr>
    </w:p>
    <w:p w14:paraId="44DA0510" w14:textId="77777777" w:rsidR="001D05F3" w:rsidRDefault="001D05F3" w:rsidP="001D05F3">
      <w:pPr>
        <w:pStyle w:val="Nessunaspaziatura"/>
        <w:rPr>
          <w:lang w:val="en-US"/>
        </w:rPr>
      </w:pPr>
    </w:p>
    <w:p w14:paraId="7B01012D" w14:textId="77777777" w:rsidR="001D05F3" w:rsidRDefault="001D05F3" w:rsidP="001D05F3">
      <w:pPr>
        <w:pStyle w:val="Nessunaspaziatura"/>
        <w:rPr>
          <w:lang w:val="en-US"/>
        </w:rPr>
      </w:pPr>
    </w:p>
    <w:p w14:paraId="70971315" w14:textId="77777777" w:rsidR="001D05F3" w:rsidRDefault="001D05F3" w:rsidP="001D05F3">
      <w:pPr>
        <w:pStyle w:val="Nessunaspaziatura"/>
        <w:rPr>
          <w:lang w:val="en-US"/>
        </w:rPr>
      </w:pPr>
    </w:p>
    <w:p w14:paraId="6EC3F0A8" w14:textId="77777777" w:rsidR="001D05F3" w:rsidRDefault="001D05F3" w:rsidP="001D05F3">
      <w:pPr>
        <w:pStyle w:val="Nessunaspaziatura"/>
        <w:rPr>
          <w:lang w:val="en-US"/>
        </w:rPr>
      </w:pPr>
    </w:p>
    <w:p w14:paraId="6DF449C0" w14:textId="77777777" w:rsidR="001D05F3" w:rsidRDefault="001D05F3" w:rsidP="001D05F3">
      <w:pPr>
        <w:pStyle w:val="Nessunaspaziatura"/>
        <w:rPr>
          <w:lang w:val="en-US"/>
        </w:rPr>
      </w:pPr>
    </w:p>
    <w:p w14:paraId="4FBE3A2B" w14:textId="77777777" w:rsidR="001D05F3" w:rsidRDefault="001D05F3" w:rsidP="001D05F3">
      <w:pPr>
        <w:pStyle w:val="Nessunaspaziatura"/>
        <w:rPr>
          <w:lang w:val="en-US"/>
        </w:rPr>
      </w:pPr>
    </w:p>
    <w:p w14:paraId="4FCA615B" w14:textId="77777777" w:rsidR="001D05F3" w:rsidRDefault="001D05F3" w:rsidP="001D05F3">
      <w:pPr>
        <w:pStyle w:val="Nessunaspaziatura"/>
        <w:rPr>
          <w:lang w:val="en-US"/>
        </w:rPr>
      </w:pPr>
    </w:p>
    <w:p w14:paraId="2205C2D1" w14:textId="77777777" w:rsidR="001D05F3" w:rsidRDefault="001D05F3" w:rsidP="001D05F3">
      <w:pPr>
        <w:pStyle w:val="Nessunaspaziatura"/>
        <w:rPr>
          <w:lang w:val="en-US"/>
        </w:rPr>
      </w:pPr>
    </w:p>
    <w:p w14:paraId="520F8ED6" w14:textId="77777777" w:rsidR="001D05F3" w:rsidRDefault="001D05F3" w:rsidP="001D05F3">
      <w:pPr>
        <w:pStyle w:val="Nessunaspaziatura"/>
        <w:rPr>
          <w:lang w:val="en-US"/>
        </w:rPr>
      </w:pPr>
    </w:p>
    <w:p w14:paraId="39E78973" w14:textId="77777777" w:rsidR="001D05F3" w:rsidRDefault="001D05F3" w:rsidP="001D05F3">
      <w:pPr>
        <w:pStyle w:val="Nessunaspaziatura"/>
        <w:rPr>
          <w:lang w:val="en-US"/>
        </w:rPr>
      </w:pPr>
    </w:p>
    <w:p w14:paraId="0290D53A" w14:textId="77777777" w:rsidR="001D05F3" w:rsidRDefault="001D05F3" w:rsidP="001D05F3">
      <w:pPr>
        <w:pStyle w:val="Nessunaspaziatura"/>
        <w:rPr>
          <w:lang w:val="en-US"/>
        </w:rPr>
      </w:pPr>
    </w:p>
    <w:p w14:paraId="0950BA63" w14:textId="77777777" w:rsidR="001D05F3" w:rsidRDefault="001D05F3" w:rsidP="001D05F3">
      <w:pPr>
        <w:pStyle w:val="Nessunaspaziatura"/>
        <w:rPr>
          <w:lang w:val="en-US"/>
        </w:rPr>
      </w:pPr>
    </w:p>
    <w:p w14:paraId="790B10CD" w14:textId="77777777" w:rsidR="001D05F3" w:rsidRDefault="001D05F3" w:rsidP="001D05F3">
      <w:pPr>
        <w:pStyle w:val="Nessunaspaziatura"/>
        <w:rPr>
          <w:lang w:val="en-US"/>
        </w:rPr>
      </w:pPr>
    </w:p>
    <w:p w14:paraId="38907915" w14:textId="77777777" w:rsidR="001D05F3" w:rsidRDefault="001D05F3" w:rsidP="001D05F3">
      <w:pPr>
        <w:pStyle w:val="Nessunaspaziatura"/>
        <w:rPr>
          <w:lang w:val="en-US"/>
        </w:rPr>
      </w:pPr>
    </w:p>
    <w:p w14:paraId="1981E57C" w14:textId="77777777" w:rsidR="001D05F3" w:rsidRDefault="001D05F3" w:rsidP="001D05F3">
      <w:pPr>
        <w:pStyle w:val="Nessunaspaziatura"/>
        <w:rPr>
          <w:lang w:val="en-US"/>
        </w:rPr>
      </w:pPr>
    </w:p>
    <w:p w14:paraId="274D8B22" w14:textId="77777777" w:rsidR="001D05F3" w:rsidRDefault="001D05F3" w:rsidP="001D05F3">
      <w:pPr>
        <w:pStyle w:val="Nessunaspaziatura"/>
        <w:rPr>
          <w:lang w:val="en-US"/>
        </w:rPr>
      </w:pPr>
    </w:p>
    <w:p w14:paraId="64DF5CF5" w14:textId="77777777" w:rsidR="001D05F3" w:rsidRDefault="001D05F3" w:rsidP="001D05F3">
      <w:pPr>
        <w:pStyle w:val="Nessunaspaziatura"/>
        <w:rPr>
          <w:lang w:val="en-US"/>
        </w:rPr>
      </w:pPr>
    </w:p>
    <w:p w14:paraId="67FE1963" w14:textId="77777777" w:rsidR="001D05F3" w:rsidRDefault="001D05F3" w:rsidP="001D05F3">
      <w:pPr>
        <w:pStyle w:val="Nessunaspaziatura"/>
        <w:rPr>
          <w:lang w:val="en-US"/>
        </w:rPr>
      </w:pPr>
    </w:p>
    <w:p w14:paraId="1A20EADF" w14:textId="77777777" w:rsidR="001D05F3" w:rsidRDefault="001D05F3" w:rsidP="001D05F3">
      <w:pPr>
        <w:pStyle w:val="Nessunaspaziatura"/>
        <w:rPr>
          <w:lang w:val="en-US"/>
        </w:rPr>
      </w:pPr>
    </w:p>
    <w:p w14:paraId="7BDF22CF" w14:textId="77777777" w:rsidR="001D05F3" w:rsidRDefault="001D05F3" w:rsidP="001D05F3">
      <w:pPr>
        <w:pStyle w:val="Nessunaspaziatura"/>
        <w:rPr>
          <w:lang w:val="en-US"/>
        </w:rPr>
      </w:pPr>
    </w:p>
    <w:p w14:paraId="3A474913" w14:textId="77777777" w:rsidR="001D05F3" w:rsidRDefault="001D05F3" w:rsidP="001D05F3">
      <w:pPr>
        <w:pStyle w:val="Nessunaspaziatura"/>
        <w:rPr>
          <w:lang w:val="en-US"/>
        </w:rPr>
      </w:pPr>
    </w:p>
    <w:p w14:paraId="5BCB2AB4" w14:textId="77777777" w:rsidR="001D05F3" w:rsidRDefault="001D05F3" w:rsidP="001D05F3">
      <w:pPr>
        <w:pStyle w:val="Nessunaspaziatura"/>
        <w:rPr>
          <w:lang w:val="en-US"/>
        </w:rPr>
      </w:pPr>
    </w:p>
    <w:p w14:paraId="1C321C33" w14:textId="77777777" w:rsidR="001D05F3" w:rsidRDefault="001D05F3" w:rsidP="001D05F3">
      <w:pPr>
        <w:pStyle w:val="Nessunaspaziatura"/>
        <w:rPr>
          <w:lang w:val="en-US"/>
        </w:rPr>
      </w:pPr>
    </w:p>
    <w:p w14:paraId="49709E14" w14:textId="77777777" w:rsidR="001D05F3" w:rsidRDefault="001D05F3" w:rsidP="001D05F3">
      <w:pPr>
        <w:pStyle w:val="Nessunaspaziatura"/>
        <w:ind w:firstLine="0"/>
        <w:rPr>
          <w:lang w:val="en-US"/>
        </w:rPr>
      </w:pPr>
    </w:p>
    <w:p w14:paraId="006D3F09" w14:textId="77777777" w:rsidR="001D05F3" w:rsidRDefault="001D05F3" w:rsidP="001D05F3">
      <w:pPr>
        <w:pStyle w:val="Nessunaspaziatura"/>
        <w:ind w:firstLine="0"/>
        <w:rPr>
          <w:lang w:val="en-US"/>
        </w:rPr>
      </w:pPr>
    </w:p>
    <w:p w14:paraId="7A17E09B" w14:textId="6110AA24" w:rsidR="001D05F3" w:rsidRDefault="001D05F3" w:rsidP="001D05F3">
      <w:pPr>
        <w:pStyle w:val="Titolo1"/>
        <w:rPr>
          <w:rStyle w:val="Nessuno"/>
          <w:lang w:val="it-IT"/>
        </w:rPr>
      </w:pPr>
      <w:bookmarkStart w:id="162" w:name="_Toc471894941"/>
      <w:bookmarkStart w:id="163" w:name="_Toc487610093"/>
      <w:r>
        <w:rPr>
          <w:rStyle w:val="Nessuno"/>
          <w:lang w:val="it-IT"/>
        </w:rPr>
        <w:t>CAPITOLO 13.</w:t>
      </w:r>
      <w:bookmarkEnd w:id="162"/>
      <w:bookmarkEnd w:id="163"/>
      <w:r>
        <w:rPr>
          <w:rStyle w:val="Nessuno"/>
          <w:lang w:val="it-IT"/>
        </w:rPr>
        <w:t xml:space="preserve"> </w:t>
      </w:r>
    </w:p>
    <w:p w14:paraId="01109E30" w14:textId="4B3E8A06" w:rsidR="001D05F3" w:rsidRDefault="001D05F3" w:rsidP="0059556B">
      <w:pPr>
        <w:pStyle w:val="Titolo1"/>
        <w:jc w:val="both"/>
        <w:rPr>
          <w:rStyle w:val="Nessuno"/>
          <w:lang w:val="it-IT"/>
        </w:rPr>
      </w:pPr>
      <w:bookmarkStart w:id="164" w:name="_Toc471894942"/>
      <w:bookmarkStart w:id="165" w:name="_Toc487610094"/>
      <w:r>
        <w:rPr>
          <w:rStyle w:val="Nessuno"/>
          <w:lang w:val="it-IT"/>
        </w:rPr>
        <w:t>SISTEMA DI GESTIONE PER LA SICUREZZA ALIMENTARE - FSSC 22000</w:t>
      </w:r>
      <w:bookmarkEnd w:id="164"/>
      <w:bookmarkEnd w:id="165"/>
    </w:p>
    <w:p w14:paraId="75914A76" w14:textId="7C4A14E6" w:rsidR="001D05F3" w:rsidRDefault="001D05F3" w:rsidP="0059556B">
      <w:pPr>
        <w:pStyle w:val="Titolo2"/>
        <w:jc w:val="both"/>
        <w:rPr>
          <w:rStyle w:val="Nessuno"/>
          <w:lang w:val="en-US"/>
        </w:rPr>
      </w:pPr>
      <w:bookmarkStart w:id="166" w:name="_Toc471894943"/>
      <w:bookmarkStart w:id="167" w:name="_Toc487610095"/>
      <w:r>
        <w:rPr>
          <w:rStyle w:val="Nessuno"/>
          <w:lang w:val="en-US"/>
        </w:rPr>
        <w:t xml:space="preserve">13.1 </w:t>
      </w:r>
      <w:proofErr w:type="spellStart"/>
      <w:r>
        <w:rPr>
          <w:rStyle w:val="Nessuno"/>
          <w:lang w:val="en-US"/>
        </w:rPr>
        <w:t>Storia</w:t>
      </w:r>
      <w:proofErr w:type="spellEnd"/>
      <w:r>
        <w:rPr>
          <w:rStyle w:val="Nessuno"/>
          <w:lang w:val="en-US"/>
        </w:rPr>
        <w:t xml:space="preserve"> </w:t>
      </w:r>
      <w:proofErr w:type="spellStart"/>
      <w:r>
        <w:rPr>
          <w:rStyle w:val="Nessuno"/>
          <w:lang w:val="en-US"/>
        </w:rPr>
        <w:t>dello</w:t>
      </w:r>
      <w:proofErr w:type="spellEnd"/>
      <w:r>
        <w:rPr>
          <w:rStyle w:val="Nessuno"/>
          <w:lang w:val="en-US"/>
        </w:rPr>
        <w:t xml:space="preserve"> standard FSSC 22000</w:t>
      </w:r>
      <w:bookmarkEnd w:id="166"/>
      <w:bookmarkEnd w:id="167"/>
    </w:p>
    <w:p w14:paraId="61E28574" w14:textId="77777777" w:rsidR="001D05F3" w:rsidRDefault="001D05F3" w:rsidP="0059556B">
      <w:pPr>
        <w:pStyle w:val="Nessunaspaziatura"/>
        <w:jc w:val="both"/>
        <w:rPr>
          <w:rStyle w:val="Nessuno"/>
          <w:lang w:val="en-US"/>
        </w:rPr>
      </w:pPr>
      <w:r>
        <w:rPr>
          <w:rStyle w:val="Nessuno"/>
          <w:lang w:val="en-US"/>
        </w:rPr>
        <w:t xml:space="preserve">Lo standard Food Safety System Certification Scheme 22000 (FSSC 22000) </w:t>
      </w:r>
      <w:proofErr w:type="spellStart"/>
      <w:r>
        <w:rPr>
          <w:rStyle w:val="Nessuno"/>
          <w:lang w:val="en-US"/>
        </w:rPr>
        <w:t>riassume</w:t>
      </w:r>
      <w:proofErr w:type="spellEnd"/>
      <w:r>
        <w:rPr>
          <w:rStyle w:val="Nessuno"/>
          <w:lang w:val="en-US"/>
        </w:rPr>
        <w:t>:</w:t>
      </w:r>
    </w:p>
    <w:p w14:paraId="4A26B0CC" w14:textId="77777777" w:rsidR="001D05F3" w:rsidRDefault="001D05F3" w:rsidP="00B723DD">
      <w:pPr>
        <w:pStyle w:val="Nessunaspaziatura"/>
        <w:numPr>
          <w:ilvl w:val="0"/>
          <w:numId w:val="193"/>
        </w:numPr>
        <w:jc w:val="both"/>
        <w:rPr>
          <w:rStyle w:val="Nessuno"/>
        </w:rPr>
      </w:pPr>
      <w:r>
        <w:rPr>
          <w:rStyle w:val="Nessuno"/>
        </w:rPr>
        <w:t>la norma ISO 22000;</w:t>
      </w:r>
    </w:p>
    <w:p w14:paraId="49594D0A" w14:textId="77777777" w:rsidR="001D05F3" w:rsidRDefault="001D05F3" w:rsidP="00B723DD">
      <w:pPr>
        <w:pStyle w:val="Nessunaspaziatura"/>
        <w:numPr>
          <w:ilvl w:val="0"/>
          <w:numId w:val="193"/>
        </w:numPr>
        <w:jc w:val="both"/>
        <w:rPr>
          <w:rStyle w:val="Nessuno"/>
        </w:rPr>
      </w:pPr>
      <w:r>
        <w:rPr>
          <w:rStyle w:val="Nessuno"/>
        </w:rPr>
        <w:t xml:space="preserve">la specifica tecnica PAS 220 del </w:t>
      </w:r>
      <w:proofErr w:type="spellStart"/>
      <w:r>
        <w:rPr>
          <w:rStyle w:val="Nessuno"/>
        </w:rPr>
        <w:t>British</w:t>
      </w:r>
      <w:proofErr w:type="spellEnd"/>
      <w:r>
        <w:rPr>
          <w:rStyle w:val="Nessuno"/>
        </w:rPr>
        <w:t xml:space="preserve"> </w:t>
      </w:r>
      <w:proofErr w:type="spellStart"/>
      <w:r>
        <w:rPr>
          <w:rStyle w:val="Nessuno"/>
        </w:rPr>
        <w:t>Standards</w:t>
      </w:r>
      <w:proofErr w:type="spellEnd"/>
      <w:r>
        <w:rPr>
          <w:rStyle w:val="Nessuno"/>
        </w:rPr>
        <w:t xml:space="preserve"> </w:t>
      </w:r>
      <w:proofErr w:type="spellStart"/>
      <w:r>
        <w:rPr>
          <w:rStyle w:val="Nessuno"/>
        </w:rPr>
        <w:t>Institution</w:t>
      </w:r>
      <w:proofErr w:type="spellEnd"/>
      <w:r>
        <w:rPr>
          <w:rStyle w:val="Nessuno"/>
        </w:rPr>
        <w:t>, poi sostituita dalla ISO/TS 22002-1;</w:t>
      </w:r>
    </w:p>
    <w:p w14:paraId="01ED44B0" w14:textId="77777777" w:rsidR="001D05F3" w:rsidRDefault="001D05F3" w:rsidP="00B723DD">
      <w:pPr>
        <w:pStyle w:val="Nessunaspaziatura"/>
        <w:numPr>
          <w:ilvl w:val="0"/>
          <w:numId w:val="193"/>
        </w:numPr>
        <w:jc w:val="both"/>
        <w:rPr>
          <w:rStyle w:val="Nessuno"/>
        </w:rPr>
      </w:pPr>
      <w:r>
        <w:rPr>
          <w:rStyle w:val="Nessuno"/>
        </w:rPr>
        <w:t>la specifica tecnica ISO/TS 22004 (linee guida di applicazione della ISO 22000).</w:t>
      </w:r>
    </w:p>
    <w:p w14:paraId="2ED8BB11" w14:textId="5FDD5BCC" w:rsidR="001D05F3" w:rsidRDefault="001D05F3" w:rsidP="00D7487E">
      <w:pPr>
        <w:pStyle w:val="Nessunaspaziatura"/>
        <w:jc w:val="both"/>
        <w:rPr>
          <w:rStyle w:val="Nessuno"/>
        </w:rPr>
      </w:pPr>
      <w:r>
        <w:rPr>
          <w:rStyle w:val="Nessuno"/>
          <w:rFonts w:eastAsia="Arial Unicode MS" w:cs="Arial Unicode MS"/>
        </w:rPr>
        <w:t xml:space="preserve">Il FSSC 22000 è uno standard di certificazione sviluppato dalla Foundation for Food </w:t>
      </w:r>
      <w:proofErr w:type="spellStart"/>
      <w:r>
        <w:rPr>
          <w:rStyle w:val="Nessuno"/>
          <w:rFonts w:eastAsia="Arial Unicode MS" w:cs="Arial Unicode MS"/>
        </w:rPr>
        <w:t>Safety</w:t>
      </w:r>
      <w:proofErr w:type="spellEnd"/>
      <w:r>
        <w:rPr>
          <w:rStyle w:val="Nessuno"/>
          <w:rFonts w:eastAsia="Arial Unicode MS" w:cs="Arial Unicode MS"/>
        </w:rPr>
        <w:t xml:space="preserve"> </w:t>
      </w:r>
      <w:proofErr w:type="spellStart"/>
      <w:r>
        <w:rPr>
          <w:rStyle w:val="Nessuno"/>
          <w:rFonts w:eastAsia="Arial Unicode MS" w:cs="Arial Unicode MS"/>
        </w:rPr>
        <w:t>Certification</w:t>
      </w:r>
      <w:proofErr w:type="spellEnd"/>
      <w:r>
        <w:rPr>
          <w:rStyle w:val="Nessuno"/>
          <w:rFonts w:eastAsia="Arial Unicode MS" w:cs="Arial Unicode MS"/>
        </w:rPr>
        <w:t xml:space="preserve"> per l’attestazione di conformità delle organizzazioni e aziende produttrici di alimenti. La certificazione è valida per tutte le organizzazioni della filiera alimentare, sia pubbliche che private, indipendentemente dalle dimensioni e dalle finalità di lucro.</w:t>
      </w:r>
      <w:r w:rsidR="00D7487E">
        <w:rPr>
          <w:rStyle w:val="Nessuno"/>
        </w:rPr>
        <w:t xml:space="preserve"> </w:t>
      </w:r>
      <w:r>
        <w:rPr>
          <w:rStyle w:val="Nessuno"/>
          <w:rFonts w:eastAsia="Arial Unicode MS" w:cs="Arial Unicode MS"/>
        </w:rPr>
        <w:t xml:space="preserve">Nel 2010 lo standard FSSC 22000 è stato riconosciuto dal Global Food </w:t>
      </w:r>
      <w:proofErr w:type="spellStart"/>
      <w:r>
        <w:rPr>
          <w:rStyle w:val="Nessuno"/>
          <w:rFonts w:eastAsia="Arial Unicode MS" w:cs="Arial Unicode MS"/>
        </w:rPr>
        <w:t>Safety</w:t>
      </w:r>
      <w:proofErr w:type="spellEnd"/>
      <w:r>
        <w:rPr>
          <w:rStyle w:val="Nessuno"/>
          <w:rFonts w:eastAsia="Arial Unicode MS" w:cs="Arial Unicode MS"/>
        </w:rPr>
        <w:t xml:space="preserve"> </w:t>
      </w:r>
      <w:proofErr w:type="spellStart"/>
      <w:r>
        <w:rPr>
          <w:rStyle w:val="Nessuno"/>
          <w:rFonts w:eastAsia="Arial Unicode MS" w:cs="Arial Unicode MS"/>
        </w:rPr>
        <w:t>Initiative</w:t>
      </w:r>
      <w:proofErr w:type="spellEnd"/>
      <w:r>
        <w:rPr>
          <w:rStyle w:val="Nessuno"/>
          <w:rFonts w:eastAsia="Arial Unicode MS" w:cs="Arial Unicode MS"/>
        </w:rPr>
        <w:t xml:space="preserve"> (GFSI), il network globale indipendente che opera per salvaguardare la distribuzione ai consumatori di beni di consumo idonei e sicuri dal punto di vista igienico e sanitario.</w:t>
      </w:r>
      <w:r w:rsidR="00EB391E">
        <w:rPr>
          <w:rStyle w:val="Nessuno"/>
        </w:rPr>
        <w:t xml:space="preserve"> </w:t>
      </w:r>
      <w:r>
        <w:rPr>
          <w:rStyle w:val="Nessuno"/>
          <w:rFonts w:eastAsia="Arial Unicode MS" w:cs="Arial Unicode MS"/>
        </w:rPr>
        <w:t xml:space="preserve">Sempre nel 2010, FSSC 22000 è stato ammesso dalla </w:t>
      </w:r>
      <w:proofErr w:type="spellStart"/>
      <w:r>
        <w:rPr>
          <w:rStyle w:val="Nessuno"/>
          <w:rFonts w:eastAsia="Arial Unicode MS" w:cs="Arial Unicode MS"/>
        </w:rPr>
        <w:t>European</w:t>
      </w:r>
      <w:proofErr w:type="spellEnd"/>
      <w:r>
        <w:rPr>
          <w:rStyle w:val="Nessuno"/>
          <w:rFonts w:eastAsia="Arial Unicode MS" w:cs="Arial Unicode MS"/>
        </w:rPr>
        <w:t xml:space="preserve"> </w:t>
      </w:r>
      <w:proofErr w:type="spellStart"/>
      <w:r>
        <w:rPr>
          <w:rStyle w:val="Nessuno"/>
          <w:rFonts w:eastAsia="Arial Unicode MS" w:cs="Arial Unicode MS"/>
        </w:rPr>
        <w:t>cooperation</w:t>
      </w:r>
      <w:proofErr w:type="spellEnd"/>
      <w:r>
        <w:rPr>
          <w:rStyle w:val="Nessuno"/>
          <w:rFonts w:eastAsia="Arial Unicode MS" w:cs="Arial Unicode MS"/>
        </w:rPr>
        <w:t xml:space="preserve"> for </w:t>
      </w:r>
      <w:proofErr w:type="spellStart"/>
      <w:r>
        <w:rPr>
          <w:rStyle w:val="Nessuno"/>
          <w:rFonts w:eastAsia="Arial Unicode MS" w:cs="Arial Unicode MS"/>
        </w:rPr>
        <w:t>Accreditation</w:t>
      </w:r>
      <w:proofErr w:type="spellEnd"/>
      <w:r>
        <w:rPr>
          <w:rStyle w:val="Nessuno"/>
          <w:rFonts w:eastAsia="Arial Unicode MS" w:cs="Arial Unicode MS"/>
        </w:rPr>
        <w:t xml:space="preserve"> (EA).</w:t>
      </w:r>
      <w:r w:rsidR="00EB391E">
        <w:rPr>
          <w:rStyle w:val="Nessuno"/>
          <w:rFonts w:eastAsia="Arial Unicode MS" w:cs="Arial Unicode MS"/>
        </w:rPr>
        <w:t xml:space="preserve"> FSSC 22000 risulta essere il primo modello di gestione della sicurezza alimentare riconosciuto da GSFI e a ricevere l’approvazione di EA.</w:t>
      </w:r>
      <w:r w:rsidR="00D7487E">
        <w:rPr>
          <w:rStyle w:val="Nessuno"/>
        </w:rPr>
        <w:t xml:space="preserve"> </w:t>
      </w:r>
      <w:r>
        <w:rPr>
          <w:rStyle w:val="Nessuno"/>
          <w:rFonts w:eastAsia="Arial Unicode MS" w:cs="Arial Unicode MS"/>
        </w:rPr>
        <w:t xml:space="preserve">Nel 2012 il </w:t>
      </w:r>
      <w:proofErr w:type="spellStart"/>
      <w:r>
        <w:rPr>
          <w:rStyle w:val="Nessuno"/>
          <w:rFonts w:eastAsia="Arial Unicode MS" w:cs="Arial Unicode MS"/>
        </w:rPr>
        <w:t>British</w:t>
      </w:r>
      <w:proofErr w:type="spellEnd"/>
      <w:r>
        <w:rPr>
          <w:rStyle w:val="Nessuno"/>
          <w:rFonts w:eastAsia="Arial Unicode MS" w:cs="Arial Unicode MS"/>
        </w:rPr>
        <w:t xml:space="preserve"> </w:t>
      </w:r>
      <w:proofErr w:type="spellStart"/>
      <w:r>
        <w:rPr>
          <w:rStyle w:val="Nessuno"/>
          <w:rFonts w:eastAsia="Arial Unicode MS" w:cs="Arial Unicode MS"/>
        </w:rPr>
        <w:t>Standards</w:t>
      </w:r>
      <w:proofErr w:type="spellEnd"/>
      <w:r>
        <w:rPr>
          <w:rStyle w:val="Nessuno"/>
          <w:rFonts w:eastAsia="Arial Unicode MS" w:cs="Arial Unicode MS"/>
        </w:rPr>
        <w:t xml:space="preserve"> </w:t>
      </w:r>
      <w:proofErr w:type="spellStart"/>
      <w:r>
        <w:rPr>
          <w:rStyle w:val="Nessuno"/>
          <w:rFonts w:eastAsia="Arial Unicode MS" w:cs="Arial Unicode MS"/>
        </w:rPr>
        <w:t>Institution</w:t>
      </w:r>
      <w:proofErr w:type="spellEnd"/>
      <w:r>
        <w:rPr>
          <w:rStyle w:val="Nessuno"/>
          <w:rFonts w:eastAsia="Arial Unicode MS" w:cs="Arial Unicode MS"/>
        </w:rPr>
        <w:t xml:space="preserve"> ha ritirato la specifica tecnica PAS 220 sostituendola con la ISO/TS 22002-1, “</w:t>
      </w:r>
      <w:proofErr w:type="spellStart"/>
      <w:r>
        <w:rPr>
          <w:rStyle w:val="Nessuno"/>
          <w:rFonts w:eastAsia="Arial Unicode MS" w:cs="Arial Unicode MS"/>
        </w:rPr>
        <w:t>Prerequisite</w:t>
      </w:r>
      <w:proofErr w:type="spellEnd"/>
      <w:r>
        <w:rPr>
          <w:rStyle w:val="Nessuno"/>
          <w:rFonts w:eastAsia="Arial Unicode MS" w:cs="Arial Unicode MS"/>
        </w:rPr>
        <w:t xml:space="preserve"> </w:t>
      </w:r>
      <w:proofErr w:type="spellStart"/>
      <w:r>
        <w:rPr>
          <w:rStyle w:val="Nessuno"/>
          <w:rFonts w:eastAsia="Arial Unicode MS" w:cs="Arial Unicode MS"/>
        </w:rPr>
        <w:t>programmes</w:t>
      </w:r>
      <w:proofErr w:type="spellEnd"/>
      <w:r>
        <w:rPr>
          <w:rStyle w:val="Nessuno"/>
          <w:rFonts w:eastAsia="Arial Unicode MS" w:cs="Arial Unicode MS"/>
        </w:rPr>
        <w:t xml:space="preserve"> on </w:t>
      </w:r>
      <w:proofErr w:type="spellStart"/>
      <w:r>
        <w:rPr>
          <w:rStyle w:val="Nessuno"/>
          <w:rFonts w:eastAsia="Arial Unicode MS" w:cs="Arial Unicode MS"/>
        </w:rPr>
        <w:t>food</w:t>
      </w:r>
      <w:proofErr w:type="spellEnd"/>
      <w:r>
        <w:rPr>
          <w:rStyle w:val="Nessuno"/>
          <w:rFonts w:eastAsia="Arial Unicode MS" w:cs="Arial Unicode MS"/>
        </w:rPr>
        <w:t xml:space="preserve"> </w:t>
      </w:r>
      <w:proofErr w:type="spellStart"/>
      <w:r>
        <w:rPr>
          <w:rStyle w:val="Nessuno"/>
          <w:rFonts w:eastAsia="Arial Unicode MS" w:cs="Arial Unicode MS"/>
        </w:rPr>
        <w:t>safety</w:t>
      </w:r>
      <w:proofErr w:type="spellEnd"/>
      <w:r>
        <w:rPr>
          <w:rStyle w:val="Nessuno"/>
          <w:rFonts w:eastAsia="Arial Unicode MS" w:cs="Arial Unicode MS"/>
        </w:rPr>
        <w:t xml:space="preserve"> – </w:t>
      </w:r>
      <w:proofErr w:type="spellStart"/>
      <w:r>
        <w:rPr>
          <w:rStyle w:val="Nessuno"/>
          <w:rFonts w:eastAsia="Arial Unicode MS" w:cs="Arial Unicode MS"/>
        </w:rPr>
        <w:t>food</w:t>
      </w:r>
      <w:proofErr w:type="spellEnd"/>
      <w:r>
        <w:rPr>
          <w:rStyle w:val="Nessuno"/>
          <w:rFonts w:eastAsia="Arial Unicode MS" w:cs="Arial Unicode MS"/>
        </w:rPr>
        <w:t xml:space="preserve"> manufacturing”. </w:t>
      </w:r>
      <w:r w:rsidR="00D7487E">
        <w:rPr>
          <w:rStyle w:val="Nessuno"/>
        </w:rPr>
        <w:t xml:space="preserve"> </w:t>
      </w:r>
      <w:r>
        <w:rPr>
          <w:rStyle w:val="Nessuno"/>
          <w:rFonts w:eastAsia="Arial Unicode MS" w:cs="Arial Unicode MS"/>
        </w:rPr>
        <w:t>Inoltre, nel 2015 per il settore del packaging e materiali a contatto con gli alimenti (MOCA) è stato introdotto, come standard di riferimento per i programmi dei prerequisiti, la specifica tecnica ISO/TS 22002-4 che ha sostituito la PAS 223.</w:t>
      </w:r>
    </w:p>
    <w:p w14:paraId="0573E99D" w14:textId="29C1028C" w:rsidR="001D05F3" w:rsidRDefault="001D05F3" w:rsidP="0059556B">
      <w:pPr>
        <w:pStyle w:val="Titolo2"/>
        <w:jc w:val="both"/>
      </w:pPr>
      <w:bookmarkStart w:id="168" w:name="_Toc471894944"/>
      <w:bookmarkStart w:id="169" w:name="_Toc487610096"/>
      <w:r>
        <w:rPr>
          <w:rFonts w:eastAsia="Arial Unicode MS" w:cs="Arial Unicode MS"/>
        </w:rPr>
        <w:t>13.2 Ambito di applicazione</w:t>
      </w:r>
      <w:bookmarkEnd w:id="168"/>
      <w:bookmarkEnd w:id="169"/>
    </w:p>
    <w:p w14:paraId="4AD5F1F1" w14:textId="77777777" w:rsidR="001D05F3" w:rsidRDefault="001D05F3" w:rsidP="0059556B">
      <w:pPr>
        <w:pStyle w:val="Nessunaspaziatura"/>
        <w:jc w:val="both"/>
        <w:rPr>
          <w:rStyle w:val="Nessuno"/>
        </w:rPr>
      </w:pPr>
      <w:r>
        <w:rPr>
          <w:rStyle w:val="Nessuno"/>
          <w:rFonts w:eastAsia="Arial Unicode MS" w:cs="Arial Unicode MS"/>
        </w:rPr>
        <w:t>FSSC trova applicazione per:</w:t>
      </w:r>
    </w:p>
    <w:p w14:paraId="0CAF9673" w14:textId="77777777" w:rsidR="001D05F3" w:rsidRDefault="001D05F3" w:rsidP="00B723DD">
      <w:pPr>
        <w:pStyle w:val="Nessunaspaziatura"/>
        <w:numPr>
          <w:ilvl w:val="0"/>
          <w:numId w:val="192"/>
        </w:numPr>
        <w:jc w:val="both"/>
        <w:rPr>
          <w:rStyle w:val="Nessuno"/>
        </w:rPr>
      </w:pPr>
      <w:r>
        <w:rPr>
          <w:rStyle w:val="Nessuno"/>
        </w:rPr>
        <w:t>le industrie alimentari con la “ISO 22000 integrata dal programma dei prerequisiti inclusi nella ISO TS 22002-1”;</w:t>
      </w:r>
    </w:p>
    <w:p w14:paraId="472B82D5" w14:textId="77777777" w:rsidR="001D05F3" w:rsidRDefault="001D05F3" w:rsidP="00B723DD">
      <w:pPr>
        <w:pStyle w:val="Nessunaspaziatura"/>
        <w:numPr>
          <w:ilvl w:val="0"/>
          <w:numId w:val="192"/>
        </w:numPr>
        <w:jc w:val="both"/>
        <w:rPr>
          <w:rStyle w:val="Nessuno"/>
        </w:rPr>
      </w:pPr>
      <w:r>
        <w:rPr>
          <w:rStyle w:val="Nessuno"/>
        </w:rPr>
        <w:t>il settore del catering con la “ISO 22000 integrata con il programma dei prerequisiti inclusi nella ISO TS 22002-2”;</w:t>
      </w:r>
    </w:p>
    <w:p w14:paraId="6B470309" w14:textId="77777777" w:rsidR="001D05F3" w:rsidRDefault="001D05F3" w:rsidP="00B723DD">
      <w:pPr>
        <w:pStyle w:val="Nessunaspaziatura"/>
        <w:numPr>
          <w:ilvl w:val="0"/>
          <w:numId w:val="192"/>
        </w:numPr>
        <w:jc w:val="both"/>
        <w:rPr>
          <w:rStyle w:val="Nessuno"/>
        </w:rPr>
      </w:pPr>
      <w:r>
        <w:rPr>
          <w:rStyle w:val="Nessuno"/>
        </w:rPr>
        <w:t>l’agricoltura con la “ISO 22000 integrata dal programma dei prerequisiti inclusi nella ISO TS 22002-3”;</w:t>
      </w:r>
    </w:p>
    <w:p w14:paraId="1E4C726C" w14:textId="77777777" w:rsidR="001D05F3" w:rsidRDefault="001D05F3" w:rsidP="00B723DD">
      <w:pPr>
        <w:pStyle w:val="Nessunaspaziatura"/>
        <w:numPr>
          <w:ilvl w:val="0"/>
          <w:numId w:val="192"/>
        </w:numPr>
        <w:jc w:val="both"/>
        <w:rPr>
          <w:rStyle w:val="Nessuno"/>
        </w:rPr>
      </w:pPr>
      <w:r>
        <w:rPr>
          <w:rStyle w:val="Nessuno"/>
        </w:rPr>
        <w:t xml:space="preserve">il settore </w:t>
      </w:r>
      <w:proofErr w:type="spellStart"/>
      <w:r>
        <w:rPr>
          <w:rStyle w:val="Nessuno"/>
        </w:rPr>
        <w:t>Pet</w:t>
      </w:r>
      <w:proofErr w:type="spellEnd"/>
      <w:r>
        <w:rPr>
          <w:rStyle w:val="Nessuno"/>
        </w:rPr>
        <w:t xml:space="preserve"> </w:t>
      </w:r>
      <w:proofErr w:type="spellStart"/>
      <w:r>
        <w:rPr>
          <w:rStyle w:val="Nessuno"/>
        </w:rPr>
        <w:t>food</w:t>
      </w:r>
      <w:proofErr w:type="spellEnd"/>
      <w:r>
        <w:rPr>
          <w:rStyle w:val="Nessuno"/>
        </w:rPr>
        <w:t xml:space="preserve"> con la “ISO 22000 integrata con il programma dei prerequisiti inclusi nella PAS 222”;</w:t>
      </w:r>
    </w:p>
    <w:p w14:paraId="75CE6057" w14:textId="77777777" w:rsidR="001D05F3" w:rsidRDefault="001D05F3" w:rsidP="00B723DD">
      <w:pPr>
        <w:pStyle w:val="Nessunaspaziatura"/>
        <w:numPr>
          <w:ilvl w:val="0"/>
          <w:numId w:val="192"/>
        </w:numPr>
        <w:jc w:val="both"/>
        <w:rPr>
          <w:rStyle w:val="Nessuno"/>
        </w:rPr>
      </w:pPr>
      <w:r>
        <w:rPr>
          <w:rStyle w:val="Nessuno"/>
        </w:rPr>
        <w:t>il settore del packaging con la “ISO 22000 integrata dal programma dei prerequisiti inclusi nella ISO TS 22002-4”.</w:t>
      </w:r>
    </w:p>
    <w:p w14:paraId="0952D1E9" w14:textId="764CE9D9" w:rsidR="001D05F3" w:rsidRDefault="001D05F3" w:rsidP="0059556B">
      <w:pPr>
        <w:pStyle w:val="Titolo2"/>
        <w:jc w:val="both"/>
      </w:pPr>
      <w:bookmarkStart w:id="170" w:name="_Toc471894945"/>
      <w:bookmarkStart w:id="171" w:name="_Toc487610097"/>
      <w:r>
        <w:rPr>
          <w:rFonts w:eastAsia="Arial Unicode MS" w:cs="Arial Unicode MS"/>
        </w:rPr>
        <w:lastRenderedPageBreak/>
        <w:t>13.3 Categorie di prodotto individuate dallo standard FSSC 22000</w:t>
      </w:r>
      <w:bookmarkEnd w:id="170"/>
      <w:bookmarkEnd w:id="171"/>
    </w:p>
    <w:p w14:paraId="494B8520" w14:textId="77777777" w:rsidR="001D05F3" w:rsidRDefault="001D05F3" w:rsidP="0059556B">
      <w:pPr>
        <w:pStyle w:val="Nessunaspaziatura"/>
        <w:jc w:val="both"/>
        <w:rPr>
          <w:rStyle w:val="Nessuno"/>
        </w:rPr>
      </w:pPr>
      <w:r>
        <w:rPr>
          <w:rStyle w:val="Nessuno"/>
          <w:rFonts w:eastAsia="Arial Unicode MS" w:cs="Arial Unicode MS"/>
        </w:rPr>
        <w:t>FSSC 22000 certifica i sistemi di sicurezza alimentare delle aziende della filiera alimentare che lavorano o producono:</w:t>
      </w:r>
    </w:p>
    <w:p w14:paraId="713F0047" w14:textId="77777777" w:rsidR="001D05F3" w:rsidRDefault="001D05F3" w:rsidP="00B723DD">
      <w:pPr>
        <w:pStyle w:val="Nessunaspaziatura"/>
        <w:numPr>
          <w:ilvl w:val="0"/>
          <w:numId w:val="191"/>
        </w:numPr>
        <w:jc w:val="both"/>
        <w:rPr>
          <w:rStyle w:val="Nessuno"/>
        </w:rPr>
      </w:pPr>
      <w:r>
        <w:rPr>
          <w:rStyle w:val="Nessuno"/>
        </w:rPr>
        <w:t>prodotti di origine animale deperibili, come carne, pollame, uova, latticini e prodotti ittici;</w:t>
      </w:r>
    </w:p>
    <w:p w14:paraId="18FA93F7" w14:textId="77777777" w:rsidR="001D05F3" w:rsidRDefault="001D05F3" w:rsidP="00B723DD">
      <w:pPr>
        <w:pStyle w:val="Nessunaspaziatura"/>
        <w:numPr>
          <w:ilvl w:val="0"/>
          <w:numId w:val="191"/>
        </w:numPr>
        <w:jc w:val="both"/>
        <w:rPr>
          <w:rStyle w:val="Nessuno"/>
        </w:rPr>
      </w:pPr>
      <w:r>
        <w:rPr>
          <w:rStyle w:val="Nessuno"/>
        </w:rPr>
        <w:t>prodotti di origine vegetale deperibili, quali frutta fresca e succhi freschi;</w:t>
      </w:r>
    </w:p>
    <w:p w14:paraId="600B1B0F" w14:textId="77777777" w:rsidR="001D05F3" w:rsidRDefault="001D05F3" w:rsidP="00B723DD">
      <w:pPr>
        <w:pStyle w:val="Nessunaspaziatura"/>
        <w:numPr>
          <w:ilvl w:val="0"/>
          <w:numId w:val="191"/>
        </w:numPr>
        <w:jc w:val="both"/>
        <w:rPr>
          <w:rStyle w:val="Nessuno"/>
        </w:rPr>
      </w:pPr>
      <w:r>
        <w:rPr>
          <w:rStyle w:val="Nessuno"/>
        </w:rPr>
        <w:t>conserve di frutta, ortaggi freschi e conserve di ortaggi;</w:t>
      </w:r>
    </w:p>
    <w:p w14:paraId="2519EE5C" w14:textId="77777777" w:rsidR="001D05F3" w:rsidRDefault="001D05F3" w:rsidP="00B723DD">
      <w:pPr>
        <w:pStyle w:val="Nessunaspaziatura"/>
        <w:numPr>
          <w:ilvl w:val="0"/>
          <w:numId w:val="191"/>
        </w:numPr>
        <w:jc w:val="both"/>
        <w:rPr>
          <w:rStyle w:val="Nessuno"/>
        </w:rPr>
      </w:pPr>
      <w:r>
        <w:rPr>
          <w:rStyle w:val="Nessuno"/>
        </w:rPr>
        <w:t>prodotti con una lunga durata di conservazione a temperatura ambiente, ovvero prodotti in scatola, biscotti, snack, olio, acqua potabile, bevande, pasta, farina, zucchero e sale;</w:t>
      </w:r>
    </w:p>
    <w:p w14:paraId="6EDA0614" w14:textId="77777777" w:rsidR="001D05F3" w:rsidRDefault="001D05F3" w:rsidP="00B723DD">
      <w:pPr>
        <w:pStyle w:val="Nessunaspaziatura"/>
        <w:numPr>
          <w:ilvl w:val="0"/>
          <w:numId w:val="191"/>
        </w:numPr>
        <w:jc w:val="both"/>
        <w:rPr>
          <w:rStyle w:val="Nessuno"/>
        </w:rPr>
      </w:pPr>
      <w:r>
        <w:rPr>
          <w:rStyle w:val="Nessuno"/>
        </w:rPr>
        <w:t>vitamine, additivi e colture biologiche, esclusi i coadiuvanti</w:t>
      </w:r>
      <w:r>
        <w:rPr>
          <w:rStyle w:val="Nessuno"/>
          <w:vertAlign w:val="superscript"/>
        </w:rPr>
        <w:footnoteReference w:id="17"/>
      </w:r>
      <w:r>
        <w:rPr>
          <w:rStyle w:val="Nessuno"/>
        </w:rPr>
        <w:t xml:space="preserve"> tecnici e tecnologici;</w:t>
      </w:r>
    </w:p>
    <w:p w14:paraId="3D28121F" w14:textId="0FDF5A5D" w:rsidR="001D05F3" w:rsidRDefault="001D05F3" w:rsidP="00B723DD">
      <w:pPr>
        <w:pStyle w:val="Nessunaspaziatura"/>
        <w:numPr>
          <w:ilvl w:val="0"/>
          <w:numId w:val="191"/>
        </w:numPr>
        <w:jc w:val="both"/>
        <w:rPr>
          <w:rStyle w:val="Nessuno"/>
        </w:rPr>
      </w:pPr>
      <w:r>
        <w:rPr>
          <w:rStyle w:val="Nessuno"/>
        </w:rPr>
        <w:t>produzione di imballaggi per alimenti, cioè i materiali a contatto diretto o indiretto con prodotti alimentari.</w:t>
      </w:r>
    </w:p>
    <w:p w14:paraId="069A5DE2" w14:textId="77777777" w:rsidR="00EB391E" w:rsidRDefault="00EB391E" w:rsidP="00EB391E">
      <w:pPr>
        <w:pStyle w:val="Nessunaspaziatura"/>
        <w:ind w:left="360" w:firstLine="0"/>
        <w:jc w:val="both"/>
        <w:rPr>
          <w:rStyle w:val="Nessuno"/>
        </w:rPr>
      </w:pPr>
    </w:p>
    <w:p w14:paraId="76B24463" w14:textId="539FC631" w:rsidR="001D05F3" w:rsidRPr="0006781E" w:rsidRDefault="0006781E" w:rsidP="002B570E">
      <w:pPr>
        <w:pStyle w:val="Stile1"/>
        <w:rPr>
          <w:rStyle w:val="Riferimentodelicato"/>
        </w:rPr>
      </w:pPr>
      <w:r w:rsidRPr="0006781E">
        <w:rPr>
          <w:rStyle w:val="Riferimentodelicato"/>
        </w:rPr>
        <w:t xml:space="preserve">FIGURA. </w:t>
      </w:r>
      <w:r w:rsidR="001D05F3" w:rsidRPr="0006781E">
        <w:rPr>
          <w:rStyle w:val="Riferimentodelicato"/>
        </w:rPr>
        <w:t>Logo dello standard FSSC</w:t>
      </w:r>
    </w:p>
    <w:p w14:paraId="2FF676FD" w14:textId="77777777" w:rsidR="001D05F3" w:rsidRDefault="001D05F3" w:rsidP="001D05F3">
      <w:pPr>
        <w:pStyle w:val="Nessunaspaziatura"/>
        <w:rPr>
          <w:rStyle w:val="Nessuno"/>
        </w:rPr>
      </w:pPr>
    </w:p>
    <w:p w14:paraId="1D3F867A" w14:textId="77777777" w:rsidR="001D05F3" w:rsidRDefault="001D05F3" w:rsidP="001D05F3">
      <w:pPr>
        <w:pStyle w:val="Nessunaspaziatura"/>
        <w:ind w:firstLine="0"/>
        <w:jc w:val="center"/>
        <w:rPr>
          <w:rStyle w:val="Nessuno"/>
        </w:rPr>
      </w:pPr>
      <w:r>
        <w:rPr>
          <w:rStyle w:val="Nessuno"/>
          <w:noProof/>
          <w:lang w:eastAsia="it-IT"/>
        </w:rPr>
        <w:drawing>
          <wp:inline distT="0" distB="0" distL="0" distR="0" wp14:anchorId="6A42F7B3" wp14:editId="26258757">
            <wp:extent cx="3447296" cy="633985"/>
            <wp:effectExtent l="0" t="0" r="0" b="0"/>
            <wp:docPr id="1073741836" name="officeArt object"/>
            <wp:cNvGraphicFramePr/>
            <a:graphic xmlns:a="http://schemas.openxmlformats.org/drawingml/2006/main">
              <a:graphicData uri="http://schemas.openxmlformats.org/drawingml/2006/picture">
                <pic:pic xmlns:pic="http://schemas.openxmlformats.org/drawingml/2006/picture">
                  <pic:nvPicPr>
                    <pic:cNvPr id="1073741836" name="image12.png"/>
                    <pic:cNvPicPr>
                      <a:picLocks noChangeAspect="1"/>
                    </pic:cNvPicPr>
                  </pic:nvPicPr>
                  <pic:blipFill>
                    <a:blip r:embed="rId98">
                      <a:extLst/>
                    </a:blip>
                    <a:stretch>
                      <a:fillRect/>
                    </a:stretch>
                  </pic:blipFill>
                  <pic:spPr>
                    <a:xfrm>
                      <a:off x="0" y="0"/>
                      <a:ext cx="3447296" cy="633985"/>
                    </a:xfrm>
                    <a:prstGeom prst="rect">
                      <a:avLst/>
                    </a:prstGeom>
                    <a:ln w="12700" cap="flat">
                      <a:noFill/>
                      <a:miter lim="400000"/>
                    </a:ln>
                    <a:effectLst/>
                  </pic:spPr>
                </pic:pic>
              </a:graphicData>
            </a:graphic>
          </wp:inline>
        </w:drawing>
      </w:r>
    </w:p>
    <w:p w14:paraId="2916C380" w14:textId="77777777" w:rsidR="001D05F3" w:rsidRDefault="001D05F3" w:rsidP="001D05F3">
      <w:pPr>
        <w:pStyle w:val="Nessunaspaziatura"/>
        <w:rPr>
          <w:rStyle w:val="Nessuno"/>
        </w:rPr>
      </w:pPr>
    </w:p>
    <w:p w14:paraId="6956BC6C" w14:textId="77777777" w:rsidR="001D05F3" w:rsidRDefault="001D05F3" w:rsidP="002B570E">
      <w:pPr>
        <w:pStyle w:val="Stile1"/>
        <w:rPr>
          <w:rStyle w:val="Nessuno"/>
        </w:rPr>
      </w:pPr>
    </w:p>
    <w:p w14:paraId="3F875A8B" w14:textId="77777777" w:rsidR="001D05F3" w:rsidRDefault="001D05F3" w:rsidP="002B570E">
      <w:pPr>
        <w:pStyle w:val="Stile1"/>
        <w:rPr>
          <w:rStyle w:val="Nessuno"/>
        </w:rPr>
      </w:pPr>
    </w:p>
    <w:p w14:paraId="46A96222" w14:textId="77777777" w:rsidR="001D05F3" w:rsidRDefault="001D05F3" w:rsidP="002B570E">
      <w:pPr>
        <w:pStyle w:val="Stile1"/>
        <w:rPr>
          <w:rStyle w:val="Nessuno"/>
        </w:rPr>
      </w:pPr>
    </w:p>
    <w:p w14:paraId="6B2691CF" w14:textId="77777777" w:rsidR="001D05F3" w:rsidRDefault="001D05F3" w:rsidP="002B570E">
      <w:pPr>
        <w:pStyle w:val="Stile1"/>
        <w:rPr>
          <w:rStyle w:val="Nessuno"/>
        </w:rPr>
      </w:pPr>
    </w:p>
    <w:p w14:paraId="41B49BC6" w14:textId="77777777" w:rsidR="001D05F3" w:rsidRDefault="001D05F3" w:rsidP="002B570E">
      <w:pPr>
        <w:pStyle w:val="Stile1"/>
        <w:rPr>
          <w:rStyle w:val="Nessuno"/>
        </w:rPr>
      </w:pPr>
    </w:p>
    <w:p w14:paraId="48C8D239" w14:textId="77777777" w:rsidR="001D05F3" w:rsidRDefault="001D05F3" w:rsidP="002B570E">
      <w:pPr>
        <w:pStyle w:val="Stile1"/>
        <w:rPr>
          <w:rStyle w:val="Nessuno"/>
        </w:rPr>
      </w:pPr>
    </w:p>
    <w:p w14:paraId="5B359FA2" w14:textId="77777777" w:rsidR="001D05F3" w:rsidRDefault="001D05F3" w:rsidP="002B570E">
      <w:pPr>
        <w:pStyle w:val="Stile1"/>
        <w:rPr>
          <w:rStyle w:val="Nessuno"/>
        </w:rPr>
      </w:pPr>
    </w:p>
    <w:p w14:paraId="3339FC45" w14:textId="677406D8" w:rsidR="001D05F3" w:rsidRDefault="001D05F3" w:rsidP="002B570E">
      <w:pPr>
        <w:pStyle w:val="Stile1"/>
        <w:rPr>
          <w:rStyle w:val="Nessuno"/>
        </w:rPr>
      </w:pPr>
    </w:p>
    <w:p w14:paraId="6937863A" w14:textId="76957CE5" w:rsidR="0006781E" w:rsidRDefault="0006781E" w:rsidP="002B570E">
      <w:pPr>
        <w:pStyle w:val="Stile1"/>
        <w:rPr>
          <w:rStyle w:val="Nessuno"/>
        </w:rPr>
      </w:pPr>
    </w:p>
    <w:p w14:paraId="5FE565C9" w14:textId="77777777" w:rsidR="0006781E" w:rsidRDefault="0006781E" w:rsidP="002B570E">
      <w:pPr>
        <w:pStyle w:val="Stile1"/>
        <w:rPr>
          <w:rStyle w:val="Nessuno"/>
        </w:rPr>
      </w:pPr>
    </w:p>
    <w:p w14:paraId="528FA48E" w14:textId="77777777" w:rsidR="001D05F3" w:rsidRDefault="001D05F3" w:rsidP="002B570E">
      <w:pPr>
        <w:pStyle w:val="Stile1"/>
        <w:rPr>
          <w:rStyle w:val="Nessuno"/>
        </w:rPr>
      </w:pPr>
    </w:p>
    <w:p w14:paraId="6BA8ABFB" w14:textId="118E21D0" w:rsidR="001D05F3" w:rsidRDefault="001D05F3" w:rsidP="002B570E">
      <w:pPr>
        <w:pStyle w:val="Stile1"/>
        <w:rPr>
          <w:rStyle w:val="Nessuno"/>
        </w:rPr>
      </w:pPr>
    </w:p>
    <w:p w14:paraId="14B3E089" w14:textId="216014F8" w:rsidR="0059556B" w:rsidRDefault="0059556B" w:rsidP="002B570E">
      <w:pPr>
        <w:pStyle w:val="Stile1"/>
        <w:rPr>
          <w:rStyle w:val="Nessuno"/>
        </w:rPr>
      </w:pPr>
    </w:p>
    <w:p w14:paraId="7E112A1C" w14:textId="77777777" w:rsidR="0059556B" w:rsidRDefault="0059556B" w:rsidP="002B570E">
      <w:pPr>
        <w:pStyle w:val="Stile1"/>
        <w:rPr>
          <w:rStyle w:val="Nessuno"/>
        </w:rPr>
      </w:pPr>
    </w:p>
    <w:p w14:paraId="40DAB891" w14:textId="72B7C4B2" w:rsidR="001D05F3" w:rsidRDefault="001D05F3" w:rsidP="002B570E">
      <w:pPr>
        <w:pStyle w:val="Stile1"/>
        <w:rPr>
          <w:rStyle w:val="Nessuno"/>
        </w:rPr>
      </w:pPr>
    </w:p>
    <w:p w14:paraId="0F01E5F8" w14:textId="7251B0F9" w:rsidR="00D7487E" w:rsidRDefault="00D7487E" w:rsidP="002B570E">
      <w:pPr>
        <w:pStyle w:val="Stile1"/>
        <w:rPr>
          <w:rStyle w:val="Nessuno"/>
        </w:rPr>
      </w:pPr>
    </w:p>
    <w:p w14:paraId="42FF26A9" w14:textId="77777777" w:rsidR="00D7487E" w:rsidRDefault="00D7487E" w:rsidP="002B570E">
      <w:pPr>
        <w:pStyle w:val="Stile1"/>
        <w:rPr>
          <w:rStyle w:val="Nessuno"/>
        </w:rPr>
      </w:pPr>
    </w:p>
    <w:p w14:paraId="21E75A3C" w14:textId="5F8958D0" w:rsidR="001D05F3" w:rsidRDefault="001D05F3" w:rsidP="001D05F3">
      <w:pPr>
        <w:pStyle w:val="Titolo2"/>
      </w:pPr>
      <w:bookmarkStart w:id="172" w:name="_Toc471894946"/>
      <w:bookmarkStart w:id="173" w:name="_Toc487610098"/>
      <w:r>
        <w:rPr>
          <w:rFonts w:eastAsia="Arial Unicode MS" w:cs="Arial Unicode MS"/>
        </w:rPr>
        <w:lastRenderedPageBreak/>
        <w:t>Bibliografia Capitolo 13</w:t>
      </w:r>
      <w:bookmarkEnd w:id="172"/>
      <w:bookmarkEnd w:id="173"/>
    </w:p>
    <w:p w14:paraId="437D752E" w14:textId="77777777" w:rsidR="001D05F3" w:rsidRPr="0091498E" w:rsidRDefault="00337644" w:rsidP="00B723DD">
      <w:pPr>
        <w:pStyle w:val="Nessunaspaziatura"/>
        <w:numPr>
          <w:ilvl w:val="0"/>
          <w:numId w:val="194"/>
        </w:numPr>
        <w:jc w:val="both"/>
        <w:rPr>
          <w:rStyle w:val="Nessuno"/>
          <w:color w:val="auto"/>
        </w:rPr>
      </w:pPr>
      <w:hyperlink r:id="rId99" w:history="1">
        <w:r w:rsidR="001D05F3" w:rsidRPr="0091498E">
          <w:rPr>
            <w:rStyle w:val="Hyperlink1"/>
            <w:color w:val="auto"/>
          </w:rPr>
          <w:t>http://www.22000-tools.com/iso-22000-blog/introduction-to-iso-22000-and-fs22000-certification-fssc-22000/</w:t>
        </w:r>
      </w:hyperlink>
    </w:p>
    <w:p w14:paraId="3F054731" w14:textId="77777777" w:rsidR="001D05F3" w:rsidRPr="0091498E" w:rsidRDefault="00337644" w:rsidP="00B723DD">
      <w:pPr>
        <w:pStyle w:val="Nessunaspaziatura"/>
        <w:numPr>
          <w:ilvl w:val="0"/>
          <w:numId w:val="194"/>
        </w:numPr>
        <w:jc w:val="both"/>
        <w:rPr>
          <w:rStyle w:val="Nessuno"/>
          <w:color w:val="auto"/>
        </w:rPr>
      </w:pPr>
      <w:hyperlink r:id="rId100" w:history="1">
        <w:r w:rsidR="001D05F3" w:rsidRPr="0091498E">
          <w:rPr>
            <w:rStyle w:val="Hyperlink1"/>
            <w:color w:val="auto"/>
          </w:rPr>
          <w:t>http://www.csqa.it/CSQA/Norme/Sicurezza-Alimentare/FS-22000-(FSSC)</w:t>
        </w:r>
      </w:hyperlink>
    </w:p>
    <w:p w14:paraId="488908B4" w14:textId="77777777" w:rsidR="001D05F3" w:rsidRPr="0091498E" w:rsidRDefault="00337644" w:rsidP="00B723DD">
      <w:pPr>
        <w:pStyle w:val="Nessunaspaziatura"/>
        <w:numPr>
          <w:ilvl w:val="0"/>
          <w:numId w:val="194"/>
        </w:numPr>
        <w:jc w:val="both"/>
        <w:rPr>
          <w:rStyle w:val="Nessuno"/>
          <w:color w:val="auto"/>
        </w:rPr>
      </w:pPr>
      <w:hyperlink r:id="rId101" w:history="1">
        <w:r w:rsidR="001D05F3" w:rsidRPr="0091498E">
          <w:rPr>
            <w:rStyle w:val="Hyperlink1"/>
            <w:color w:val="auto"/>
          </w:rPr>
          <w:t>http://www.fssc22000.com/documents/home.xml?lang=en</w:t>
        </w:r>
      </w:hyperlink>
    </w:p>
    <w:p w14:paraId="4C1FBC6E" w14:textId="77777777" w:rsidR="001D05F3" w:rsidRPr="0091498E" w:rsidRDefault="00337644" w:rsidP="00B723DD">
      <w:pPr>
        <w:pStyle w:val="Nessunaspaziatura"/>
        <w:numPr>
          <w:ilvl w:val="0"/>
          <w:numId w:val="194"/>
        </w:numPr>
        <w:jc w:val="both"/>
        <w:rPr>
          <w:rStyle w:val="Nessuno"/>
          <w:color w:val="auto"/>
        </w:rPr>
      </w:pPr>
      <w:hyperlink r:id="rId102" w:history="1">
        <w:r w:rsidR="001D05F3" w:rsidRPr="0091498E">
          <w:rPr>
            <w:rStyle w:val="Hyperlink1"/>
            <w:color w:val="auto"/>
          </w:rPr>
          <w:t>http://www.gruppogelati.it/pages/serviziAlimentare.html</w:t>
        </w:r>
      </w:hyperlink>
    </w:p>
    <w:p w14:paraId="788C9608" w14:textId="77777777" w:rsidR="001D05F3" w:rsidRPr="0091498E" w:rsidRDefault="00337644" w:rsidP="00B723DD">
      <w:pPr>
        <w:pStyle w:val="Nessunaspaziatura"/>
        <w:numPr>
          <w:ilvl w:val="0"/>
          <w:numId w:val="194"/>
        </w:numPr>
        <w:jc w:val="both"/>
        <w:rPr>
          <w:rStyle w:val="Nessuno"/>
          <w:color w:val="auto"/>
        </w:rPr>
      </w:pPr>
      <w:hyperlink r:id="rId103" w:history="1">
        <w:r w:rsidR="001D05F3" w:rsidRPr="0091498E">
          <w:rPr>
            <w:rStyle w:val="Hyperlink1"/>
            <w:color w:val="auto"/>
          </w:rPr>
          <w:t>https://www.dnvgl.it/services/fssc-22000-schema-di-certificazione-per-la-sicurezza-agroalimentare-5161</w:t>
        </w:r>
      </w:hyperlink>
    </w:p>
    <w:p w14:paraId="4464BB73" w14:textId="77777777" w:rsidR="001D05F3" w:rsidRDefault="001D05F3" w:rsidP="001D05F3">
      <w:pPr>
        <w:pStyle w:val="Nessunaspaziatura"/>
        <w:rPr>
          <w:rStyle w:val="Nessuno"/>
        </w:rPr>
      </w:pPr>
    </w:p>
    <w:p w14:paraId="6777FF12" w14:textId="77777777" w:rsidR="001D05F3" w:rsidRDefault="001D05F3" w:rsidP="002B570E">
      <w:pPr>
        <w:pStyle w:val="Stile1"/>
        <w:rPr>
          <w:rStyle w:val="Nessuno"/>
        </w:rPr>
      </w:pPr>
    </w:p>
    <w:p w14:paraId="01813CA5" w14:textId="77777777" w:rsidR="001D05F3" w:rsidRDefault="001D05F3" w:rsidP="002B570E">
      <w:pPr>
        <w:pStyle w:val="Stile1"/>
        <w:rPr>
          <w:rStyle w:val="Nessuno"/>
        </w:rPr>
      </w:pPr>
    </w:p>
    <w:p w14:paraId="56003705" w14:textId="77777777" w:rsidR="001D05F3" w:rsidRDefault="001D05F3" w:rsidP="002B570E">
      <w:pPr>
        <w:pStyle w:val="Stile1"/>
        <w:rPr>
          <w:rStyle w:val="Nessuno"/>
        </w:rPr>
      </w:pPr>
    </w:p>
    <w:p w14:paraId="614B93AE" w14:textId="77777777" w:rsidR="001D05F3" w:rsidRDefault="001D05F3" w:rsidP="002B570E">
      <w:pPr>
        <w:pStyle w:val="Stile1"/>
        <w:rPr>
          <w:rStyle w:val="Nessuno"/>
        </w:rPr>
      </w:pPr>
    </w:p>
    <w:p w14:paraId="2B6D6FDA" w14:textId="77777777" w:rsidR="001D05F3" w:rsidRDefault="001D05F3" w:rsidP="002B570E">
      <w:pPr>
        <w:pStyle w:val="Stile1"/>
        <w:rPr>
          <w:rStyle w:val="Nessuno"/>
        </w:rPr>
      </w:pPr>
    </w:p>
    <w:p w14:paraId="2068B86B" w14:textId="77777777" w:rsidR="001D05F3" w:rsidRDefault="001D05F3" w:rsidP="002B570E">
      <w:pPr>
        <w:pStyle w:val="Stile1"/>
        <w:rPr>
          <w:rStyle w:val="Nessuno"/>
        </w:rPr>
      </w:pPr>
    </w:p>
    <w:p w14:paraId="6C779984" w14:textId="77777777" w:rsidR="001D05F3" w:rsidRDefault="001D05F3" w:rsidP="002B570E">
      <w:pPr>
        <w:pStyle w:val="Stile1"/>
        <w:rPr>
          <w:rStyle w:val="Nessuno"/>
        </w:rPr>
      </w:pPr>
    </w:p>
    <w:p w14:paraId="43494315" w14:textId="77777777" w:rsidR="001D05F3" w:rsidRDefault="001D05F3" w:rsidP="002B570E">
      <w:pPr>
        <w:pStyle w:val="Stile1"/>
        <w:rPr>
          <w:rStyle w:val="Nessuno"/>
        </w:rPr>
      </w:pPr>
    </w:p>
    <w:p w14:paraId="6C9F4648" w14:textId="77777777" w:rsidR="001D05F3" w:rsidRDefault="001D05F3" w:rsidP="002B570E">
      <w:pPr>
        <w:pStyle w:val="Stile1"/>
        <w:rPr>
          <w:rStyle w:val="Nessuno"/>
        </w:rPr>
      </w:pPr>
    </w:p>
    <w:p w14:paraId="35582733" w14:textId="77777777" w:rsidR="001D05F3" w:rsidRDefault="001D05F3" w:rsidP="002B570E">
      <w:pPr>
        <w:pStyle w:val="Stile1"/>
        <w:rPr>
          <w:rStyle w:val="Nessuno"/>
        </w:rPr>
      </w:pPr>
    </w:p>
    <w:p w14:paraId="11E4B0DD" w14:textId="77777777" w:rsidR="001D05F3" w:rsidRDefault="001D05F3" w:rsidP="002B570E">
      <w:pPr>
        <w:pStyle w:val="Stile1"/>
        <w:rPr>
          <w:rStyle w:val="Nessuno"/>
        </w:rPr>
      </w:pPr>
    </w:p>
    <w:p w14:paraId="0D61BFE4" w14:textId="77777777" w:rsidR="001D05F3" w:rsidRDefault="001D05F3" w:rsidP="002B570E">
      <w:pPr>
        <w:pStyle w:val="Stile1"/>
        <w:rPr>
          <w:rStyle w:val="Nessuno"/>
        </w:rPr>
      </w:pPr>
    </w:p>
    <w:p w14:paraId="7A0B4ABE" w14:textId="77777777" w:rsidR="001D05F3" w:rsidRDefault="001D05F3" w:rsidP="002B570E">
      <w:pPr>
        <w:pStyle w:val="Stile1"/>
        <w:rPr>
          <w:rStyle w:val="Nessuno"/>
        </w:rPr>
      </w:pPr>
    </w:p>
    <w:p w14:paraId="1E3F4EB7" w14:textId="77777777" w:rsidR="001D05F3" w:rsidRDefault="001D05F3" w:rsidP="002B570E">
      <w:pPr>
        <w:pStyle w:val="Stile1"/>
        <w:rPr>
          <w:rStyle w:val="Nessuno"/>
        </w:rPr>
      </w:pPr>
    </w:p>
    <w:p w14:paraId="7DBB8756" w14:textId="77777777" w:rsidR="001D05F3" w:rsidRDefault="001D05F3" w:rsidP="002B570E">
      <w:pPr>
        <w:pStyle w:val="Stile1"/>
        <w:rPr>
          <w:rStyle w:val="Nessuno"/>
        </w:rPr>
      </w:pPr>
    </w:p>
    <w:p w14:paraId="1E43EBAD" w14:textId="77777777" w:rsidR="001D05F3" w:rsidRDefault="001D05F3" w:rsidP="002B570E">
      <w:pPr>
        <w:pStyle w:val="Stile1"/>
        <w:rPr>
          <w:rStyle w:val="Nessuno"/>
        </w:rPr>
      </w:pPr>
    </w:p>
    <w:p w14:paraId="2EB50206" w14:textId="77777777" w:rsidR="001D05F3" w:rsidRDefault="001D05F3" w:rsidP="002B570E">
      <w:pPr>
        <w:pStyle w:val="Stile1"/>
        <w:rPr>
          <w:rStyle w:val="Nessuno"/>
        </w:rPr>
      </w:pPr>
    </w:p>
    <w:p w14:paraId="711B602A" w14:textId="77777777" w:rsidR="001D05F3" w:rsidRDefault="001D05F3" w:rsidP="002B570E">
      <w:pPr>
        <w:pStyle w:val="Stile1"/>
        <w:rPr>
          <w:rStyle w:val="Nessuno"/>
        </w:rPr>
      </w:pPr>
    </w:p>
    <w:p w14:paraId="4245301B" w14:textId="77777777" w:rsidR="001D05F3" w:rsidRDefault="001D05F3" w:rsidP="002B570E">
      <w:pPr>
        <w:pStyle w:val="Stile1"/>
        <w:rPr>
          <w:rStyle w:val="Nessuno"/>
        </w:rPr>
      </w:pPr>
    </w:p>
    <w:p w14:paraId="73535798" w14:textId="77777777" w:rsidR="001D05F3" w:rsidRDefault="001D05F3" w:rsidP="002B570E">
      <w:pPr>
        <w:pStyle w:val="Stile1"/>
        <w:rPr>
          <w:rStyle w:val="Nessuno"/>
        </w:rPr>
      </w:pPr>
    </w:p>
    <w:p w14:paraId="5F544F9D" w14:textId="77777777" w:rsidR="001D05F3" w:rsidRDefault="001D05F3" w:rsidP="002B570E">
      <w:pPr>
        <w:pStyle w:val="Stile1"/>
        <w:rPr>
          <w:rStyle w:val="Nessuno"/>
        </w:rPr>
      </w:pPr>
    </w:p>
    <w:p w14:paraId="407F1B5E" w14:textId="77777777" w:rsidR="001D05F3" w:rsidRDefault="001D05F3" w:rsidP="002B570E">
      <w:pPr>
        <w:pStyle w:val="Stile1"/>
        <w:rPr>
          <w:rStyle w:val="Nessuno"/>
        </w:rPr>
      </w:pPr>
    </w:p>
    <w:p w14:paraId="6749BD1D" w14:textId="77777777" w:rsidR="001D05F3" w:rsidRDefault="001D05F3" w:rsidP="002B570E">
      <w:pPr>
        <w:pStyle w:val="Stile1"/>
        <w:rPr>
          <w:rStyle w:val="Nessuno"/>
        </w:rPr>
      </w:pPr>
    </w:p>
    <w:p w14:paraId="12E8E4D1" w14:textId="77777777" w:rsidR="001D05F3" w:rsidRDefault="001D05F3" w:rsidP="002B570E">
      <w:pPr>
        <w:pStyle w:val="Stile1"/>
        <w:rPr>
          <w:rStyle w:val="Nessuno"/>
        </w:rPr>
      </w:pPr>
    </w:p>
    <w:p w14:paraId="0B9EF341" w14:textId="77777777" w:rsidR="001D05F3" w:rsidRDefault="001D05F3" w:rsidP="002B570E">
      <w:pPr>
        <w:pStyle w:val="Stile1"/>
        <w:rPr>
          <w:rStyle w:val="Nessuno"/>
        </w:rPr>
      </w:pPr>
    </w:p>
    <w:p w14:paraId="6BE6C978" w14:textId="77777777" w:rsidR="001D05F3" w:rsidRDefault="001D05F3" w:rsidP="002B570E">
      <w:pPr>
        <w:pStyle w:val="Stile1"/>
        <w:rPr>
          <w:rStyle w:val="Nessuno"/>
        </w:rPr>
      </w:pPr>
    </w:p>
    <w:p w14:paraId="0FCBFE07" w14:textId="77777777" w:rsidR="001D05F3" w:rsidRDefault="001D05F3" w:rsidP="002B570E">
      <w:pPr>
        <w:pStyle w:val="Stile1"/>
        <w:rPr>
          <w:rStyle w:val="Nessuno"/>
        </w:rPr>
      </w:pPr>
    </w:p>
    <w:p w14:paraId="1FDD08B8" w14:textId="3503B35D" w:rsidR="001D05F3" w:rsidRDefault="001D05F3" w:rsidP="002B570E">
      <w:pPr>
        <w:pStyle w:val="Stile1"/>
        <w:rPr>
          <w:rStyle w:val="Nessuno"/>
        </w:rPr>
      </w:pPr>
    </w:p>
    <w:p w14:paraId="6A04B725" w14:textId="5999DA9A" w:rsidR="0006781E" w:rsidRDefault="0006781E" w:rsidP="002B570E">
      <w:pPr>
        <w:pStyle w:val="Stile1"/>
        <w:rPr>
          <w:rStyle w:val="Nessuno"/>
        </w:rPr>
      </w:pPr>
    </w:p>
    <w:p w14:paraId="7E643BF4" w14:textId="67CDE363" w:rsidR="0006781E" w:rsidRDefault="0006781E" w:rsidP="002B570E">
      <w:pPr>
        <w:pStyle w:val="Stile1"/>
        <w:rPr>
          <w:rStyle w:val="Nessuno"/>
        </w:rPr>
      </w:pPr>
    </w:p>
    <w:p w14:paraId="60993B8F" w14:textId="2E485743" w:rsidR="0006781E" w:rsidRDefault="0006781E" w:rsidP="002B570E">
      <w:pPr>
        <w:pStyle w:val="Stile1"/>
        <w:rPr>
          <w:rStyle w:val="Nessuno"/>
        </w:rPr>
      </w:pPr>
    </w:p>
    <w:p w14:paraId="284867E1" w14:textId="292F37E6" w:rsidR="0006781E" w:rsidRDefault="0006781E" w:rsidP="002B570E">
      <w:pPr>
        <w:pStyle w:val="Stile1"/>
        <w:rPr>
          <w:rStyle w:val="Nessuno"/>
        </w:rPr>
      </w:pPr>
    </w:p>
    <w:p w14:paraId="13803C23" w14:textId="0CE646D5" w:rsidR="0006781E" w:rsidRDefault="0006781E" w:rsidP="002B570E">
      <w:pPr>
        <w:pStyle w:val="Stile1"/>
        <w:rPr>
          <w:rStyle w:val="Nessuno"/>
        </w:rPr>
      </w:pPr>
    </w:p>
    <w:p w14:paraId="79380CED" w14:textId="187A6842" w:rsidR="0006781E" w:rsidRDefault="0006781E" w:rsidP="002B570E">
      <w:pPr>
        <w:pStyle w:val="Stile1"/>
        <w:rPr>
          <w:rStyle w:val="Nessuno"/>
        </w:rPr>
      </w:pPr>
    </w:p>
    <w:p w14:paraId="2AFE6C6B" w14:textId="4B3D3DDC" w:rsidR="0006781E" w:rsidRDefault="0006781E" w:rsidP="002B570E">
      <w:pPr>
        <w:pStyle w:val="Stile1"/>
        <w:rPr>
          <w:rStyle w:val="Nessuno"/>
        </w:rPr>
      </w:pPr>
    </w:p>
    <w:p w14:paraId="077AF106" w14:textId="5CF40DAA" w:rsidR="0006781E" w:rsidRDefault="0006781E" w:rsidP="002B570E">
      <w:pPr>
        <w:pStyle w:val="Stile1"/>
        <w:rPr>
          <w:rStyle w:val="Nessuno"/>
        </w:rPr>
      </w:pPr>
    </w:p>
    <w:p w14:paraId="19BD10B8" w14:textId="5CE7B150" w:rsidR="0006781E" w:rsidRDefault="0006781E" w:rsidP="002B570E">
      <w:pPr>
        <w:pStyle w:val="Stile1"/>
        <w:rPr>
          <w:rStyle w:val="Nessuno"/>
        </w:rPr>
      </w:pPr>
    </w:p>
    <w:p w14:paraId="3F8A1FDB" w14:textId="797F2F1C" w:rsidR="0006781E" w:rsidRDefault="0006781E" w:rsidP="002B570E">
      <w:pPr>
        <w:pStyle w:val="Stile1"/>
        <w:rPr>
          <w:rStyle w:val="Nessuno"/>
        </w:rPr>
      </w:pPr>
    </w:p>
    <w:p w14:paraId="1F3F4AD9" w14:textId="5B176572" w:rsidR="0006781E" w:rsidRDefault="0006781E" w:rsidP="002B570E">
      <w:pPr>
        <w:pStyle w:val="Stile1"/>
        <w:rPr>
          <w:rStyle w:val="Nessuno"/>
        </w:rPr>
      </w:pPr>
    </w:p>
    <w:p w14:paraId="2B9BAFEA" w14:textId="1F2C3AAD" w:rsidR="0006781E" w:rsidRDefault="0006781E" w:rsidP="002B570E">
      <w:pPr>
        <w:pStyle w:val="Stile1"/>
        <w:rPr>
          <w:rStyle w:val="Nessuno"/>
        </w:rPr>
      </w:pPr>
    </w:p>
    <w:p w14:paraId="7ED3C820" w14:textId="5C6C9C45" w:rsidR="0006781E" w:rsidRDefault="0006781E" w:rsidP="002B570E">
      <w:pPr>
        <w:pStyle w:val="Stile1"/>
        <w:rPr>
          <w:rStyle w:val="Nessuno"/>
        </w:rPr>
      </w:pPr>
    </w:p>
    <w:p w14:paraId="4DB3E90B" w14:textId="2E0E9D30" w:rsidR="0006781E" w:rsidRDefault="0006781E" w:rsidP="002B570E">
      <w:pPr>
        <w:pStyle w:val="Stile1"/>
        <w:rPr>
          <w:rStyle w:val="Nessuno"/>
        </w:rPr>
      </w:pPr>
    </w:p>
    <w:p w14:paraId="01B0FC14" w14:textId="7F95A535" w:rsidR="0006781E" w:rsidRDefault="0006781E" w:rsidP="002B570E">
      <w:pPr>
        <w:pStyle w:val="Stile1"/>
        <w:rPr>
          <w:rStyle w:val="Nessuno"/>
        </w:rPr>
      </w:pPr>
    </w:p>
    <w:p w14:paraId="2AEFED3F" w14:textId="36B1C795" w:rsidR="0006781E" w:rsidRDefault="0006781E" w:rsidP="002B570E">
      <w:pPr>
        <w:pStyle w:val="Stile1"/>
        <w:rPr>
          <w:rStyle w:val="Nessuno"/>
        </w:rPr>
      </w:pPr>
    </w:p>
    <w:p w14:paraId="5D427E5C" w14:textId="22BE24E0" w:rsidR="0006781E" w:rsidRDefault="0006781E" w:rsidP="002B570E">
      <w:pPr>
        <w:pStyle w:val="Stile1"/>
        <w:rPr>
          <w:rStyle w:val="Nessuno"/>
        </w:rPr>
      </w:pPr>
    </w:p>
    <w:p w14:paraId="73996AAE" w14:textId="1FAD14F7" w:rsidR="0006781E" w:rsidRDefault="0006781E" w:rsidP="002B570E">
      <w:pPr>
        <w:pStyle w:val="Stile1"/>
        <w:rPr>
          <w:rStyle w:val="Nessuno"/>
        </w:rPr>
      </w:pPr>
    </w:p>
    <w:p w14:paraId="4E0A0D1D" w14:textId="65D37C67" w:rsidR="0006781E" w:rsidRDefault="0006781E" w:rsidP="002B570E">
      <w:pPr>
        <w:pStyle w:val="Stile1"/>
        <w:rPr>
          <w:rStyle w:val="Nessuno"/>
        </w:rPr>
      </w:pPr>
    </w:p>
    <w:p w14:paraId="7D586BE2" w14:textId="71D05508" w:rsidR="0006781E" w:rsidRDefault="0006781E" w:rsidP="002B570E">
      <w:pPr>
        <w:pStyle w:val="Stile1"/>
        <w:rPr>
          <w:rStyle w:val="Nessuno"/>
        </w:rPr>
      </w:pPr>
    </w:p>
    <w:p w14:paraId="605AFB88" w14:textId="2C2ECB35" w:rsidR="0006781E" w:rsidRDefault="0006781E" w:rsidP="002B570E">
      <w:pPr>
        <w:pStyle w:val="Stile1"/>
        <w:rPr>
          <w:rStyle w:val="Nessuno"/>
        </w:rPr>
      </w:pPr>
    </w:p>
    <w:p w14:paraId="1A366F45" w14:textId="700F6166" w:rsidR="0006781E" w:rsidRDefault="0006781E" w:rsidP="002B570E">
      <w:pPr>
        <w:pStyle w:val="Stile1"/>
        <w:rPr>
          <w:rStyle w:val="Nessuno"/>
        </w:rPr>
      </w:pPr>
    </w:p>
    <w:p w14:paraId="19187361" w14:textId="6F5F018A" w:rsidR="0006781E" w:rsidRDefault="0006781E" w:rsidP="002B570E">
      <w:pPr>
        <w:pStyle w:val="Stile1"/>
        <w:rPr>
          <w:rStyle w:val="Nessuno"/>
        </w:rPr>
      </w:pPr>
    </w:p>
    <w:p w14:paraId="2ACB0904" w14:textId="4415963E" w:rsidR="0006781E" w:rsidRDefault="0006781E" w:rsidP="002B570E">
      <w:pPr>
        <w:pStyle w:val="Stile1"/>
        <w:rPr>
          <w:rStyle w:val="Nessuno"/>
        </w:rPr>
      </w:pPr>
    </w:p>
    <w:p w14:paraId="0B31A776" w14:textId="1969B012" w:rsidR="0006781E" w:rsidRDefault="0006781E" w:rsidP="002B570E">
      <w:pPr>
        <w:pStyle w:val="Stile1"/>
        <w:rPr>
          <w:rStyle w:val="Nessuno"/>
        </w:rPr>
      </w:pPr>
    </w:p>
    <w:p w14:paraId="069456C5" w14:textId="41BB9389" w:rsidR="0006781E" w:rsidRDefault="0006781E" w:rsidP="002B570E">
      <w:pPr>
        <w:pStyle w:val="Stile1"/>
        <w:rPr>
          <w:rStyle w:val="Nessuno"/>
        </w:rPr>
      </w:pPr>
    </w:p>
    <w:p w14:paraId="5417D652" w14:textId="389FB84A" w:rsidR="0006781E" w:rsidRDefault="0006781E" w:rsidP="002B570E">
      <w:pPr>
        <w:pStyle w:val="Stile1"/>
        <w:rPr>
          <w:rStyle w:val="Nessuno"/>
        </w:rPr>
      </w:pPr>
    </w:p>
    <w:p w14:paraId="626DB923" w14:textId="10CD7D00" w:rsidR="0006781E" w:rsidRDefault="0006781E" w:rsidP="002B570E">
      <w:pPr>
        <w:pStyle w:val="Stile1"/>
        <w:rPr>
          <w:rStyle w:val="Nessuno"/>
        </w:rPr>
      </w:pPr>
    </w:p>
    <w:p w14:paraId="36413115" w14:textId="25A032F0" w:rsidR="0006781E" w:rsidRDefault="0006781E" w:rsidP="002B570E">
      <w:pPr>
        <w:pStyle w:val="Stile1"/>
        <w:rPr>
          <w:rStyle w:val="Nessuno"/>
        </w:rPr>
      </w:pPr>
    </w:p>
    <w:p w14:paraId="0DCEDBA3" w14:textId="64C95E0C" w:rsidR="0006781E" w:rsidRDefault="0006781E" w:rsidP="002B570E">
      <w:pPr>
        <w:pStyle w:val="Stile1"/>
        <w:rPr>
          <w:rStyle w:val="Nessuno"/>
        </w:rPr>
      </w:pPr>
    </w:p>
    <w:p w14:paraId="1C29D617" w14:textId="3B1D7AB3" w:rsidR="0006781E" w:rsidRDefault="0006781E" w:rsidP="002B570E">
      <w:pPr>
        <w:pStyle w:val="Stile1"/>
        <w:rPr>
          <w:rStyle w:val="Nessuno"/>
        </w:rPr>
      </w:pPr>
    </w:p>
    <w:p w14:paraId="74F8E769" w14:textId="2123BB3F" w:rsidR="0006781E" w:rsidRDefault="0006781E" w:rsidP="002B570E">
      <w:pPr>
        <w:pStyle w:val="Stile1"/>
        <w:rPr>
          <w:rStyle w:val="Nessuno"/>
        </w:rPr>
      </w:pPr>
    </w:p>
    <w:p w14:paraId="72D336CD" w14:textId="2E9F3AB2" w:rsidR="0006781E" w:rsidRDefault="0006781E" w:rsidP="002B570E">
      <w:pPr>
        <w:pStyle w:val="Stile1"/>
        <w:rPr>
          <w:rStyle w:val="Nessuno"/>
        </w:rPr>
      </w:pPr>
    </w:p>
    <w:p w14:paraId="2D9B9056" w14:textId="1E6FEFC2" w:rsidR="0006781E" w:rsidRDefault="0006781E" w:rsidP="002B570E">
      <w:pPr>
        <w:pStyle w:val="Stile1"/>
        <w:rPr>
          <w:rStyle w:val="Nessuno"/>
        </w:rPr>
      </w:pPr>
    </w:p>
    <w:p w14:paraId="474DAE9B" w14:textId="2B7C5FC5" w:rsidR="0006781E" w:rsidRDefault="0006781E" w:rsidP="002B570E">
      <w:pPr>
        <w:pStyle w:val="Stile1"/>
        <w:rPr>
          <w:rStyle w:val="Nessuno"/>
        </w:rPr>
      </w:pPr>
    </w:p>
    <w:p w14:paraId="5D72E540" w14:textId="299F3177" w:rsidR="0006781E" w:rsidRDefault="0006781E" w:rsidP="002B570E">
      <w:pPr>
        <w:pStyle w:val="Stile1"/>
        <w:rPr>
          <w:rStyle w:val="Nessuno"/>
        </w:rPr>
      </w:pPr>
    </w:p>
    <w:p w14:paraId="5B395FBF" w14:textId="319B2248" w:rsidR="0006781E" w:rsidRDefault="0006781E" w:rsidP="002B570E">
      <w:pPr>
        <w:pStyle w:val="Stile1"/>
        <w:rPr>
          <w:rStyle w:val="Nessuno"/>
        </w:rPr>
      </w:pPr>
    </w:p>
    <w:p w14:paraId="277EF335" w14:textId="24C2F735" w:rsidR="0006781E" w:rsidRDefault="0006781E" w:rsidP="002B570E">
      <w:pPr>
        <w:pStyle w:val="Stile1"/>
        <w:rPr>
          <w:rStyle w:val="Nessuno"/>
        </w:rPr>
      </w:pPr>
    </w:p>
    <w:p w14:paraId="6692856B" w14:textId="0726D95B" w:rsidR="001A3D78" w:rsidRDefault="001A3D78" w:rsidP="002B570E">
      <w:pPr>
        <w:pStyle w:val="Stile1"/>
        <w:rPr>
          <w:rStyle w:val="Nessuno"/>
        </w:rPr>
      </w:pPr>
    </w:p>
    <w:p w14:paraId="786D1DAC" w14:textId="77777777" w:rsidR="001A3D78" w:rsidRDefault="001A3D78" w:rsidP="002B570E">
      <w:pPr>
        <w:pStyle w:val="Stile1"/>
        <w:rPr>
          <w:rStyle w:val="Nessuno"/>
        </w:rPr>
      </w:pPr>
    </w:p>
    <w:p w14:paraId="138DBD2C" w14:textId="0431A54D" w:rsidR="0006781E" w:rsidRDefault="0006781E" w:rsidP="002B570E">
      <w:pPr>
        <w:pStyle w:val="Stile1"/>
        <w:rPr>
          <w:rStyle w:val="Nessuno"/>
        </w:rPr>
      </w:pPr>
    </w:p>
    <w:p w14:paraId="7F9F1CD6" w14:textId="426533B5" w:rsidR="0006781E" w:rsidRDefault="0006781E" w:rsidP="002B570E">
      <w:pPr>
        <w:pStyle w:val="Stile1"/>
        <w:rPr>
          <w:rStyle w:val="Nessuno"/>
        </w:rPr>
      </w:pPr>
    </w:p>
    <w:p w14:paraId="3F7D8AC9" w14:textId="16ADD6EC" w:rsidR="0006781E" w:rsidRDefault="0006781E" w:rsidP="002B570E">
      <w:pPr>
        <w:pStyle w:val="Stile1"/>
        <w:rPr>
          <w:rStyle w:val="Nessuno"/>
        </w:rPr>
      </w:pPr>
    </w:p>
    <w:p w14:paraId="261ADCED" w14:textId="77777777" w:rsidR="0006781E" w:rsidRDefault="0006781E" w:rsidP="002B570E">
      <w:pPr>
        <w:pStyle w:val="Stile1"/>
        <w:rPr>
          <w:rStyle w:val="Nessuno"/>
        </w:rPr>
      </w:pPr>
    </w:p>
    <w:p w14:paraId="28C3E664" w14:textId="372D4EED" w:rsidR="001A3D78" w:rsidRDefault="001A3D78" w:rsidP="001A3D78">
      <w:pPr>
        <w:pStyle w:val="Titolo1"/>
        <w:rPr>
          <w:rStyle w:val="Nessuno"/>
          <w:lang w:val="it-IT"/>
        </w:rPr>
      </w:pPr>
      <w:bookmarkStart w:id="174" w:name="_Toc487610099"/>
      <w:r>
        <w:rPr>
          <w:rStyle w:val="Nessuno"/>
          <w:lang w:val="it-IT"/>
        </w:rPr>
        <w:lastRenderedPageBreak/>
        <w:t>CAPITOLO 14.</w:t>
      </w:r>
      <w:bookmarkEnd w:id="174"/>
      <w:r>
        <w:rPr>
          <w:rStyle w:val="Nessuno"/>
          <w:lang w:val="it-IT"/>
        </w:rPr>
        <w:t xml:space="preserve"> </w:t>
      </w:r>
    </w:p>
    <w:p w14:paraId="7E6A5E78" w14:textId="77777777" w:rsidR="001A3D78" w:rsidRDefault="001A3D78" w:rsidP="001A3D78">
      <w:pPr>
        <w:pStyle w:val="Titolo1"/>
        <w:jc w:val="both"/>
        <w:rPr>
          <w:rStyle w:val="Nessuno"/>
          <w:lang w:val="it-IT"/>
        </w:rPr>
      </w:pPr>
      <w:bookmarkStart w:id="175" w:name="_Toc487610100"/>
      <w:r>
        <w:rPr>
          <w:rStyle w:val="Nessuno"/>
          <w:lang w:val="it-IT"/>
        </w:rPr>
        <w:t>SISTEMA DI GESTIONE PER LA PROTEZIONE AMBIENTALE - ISO 14001</w:t>
      </w:r>
      <w:bookmarkEnd w:id="175"/>
      <w:r>
        <w:rPr>
          <w:rStyle w:val="Nessuno"/>
          <w:lang w:val="it-IT"/>
        </w:rPr>
        <w:t xml:space="preserve"> </w:t>
      </w:r>
    </w:p>
    <w:p w14:paraId="51B7211F" w14:textId="3FD4E32F" w:rsidR="001A3D78" w:rsidRDefault="001A3D78" w:rsidP="001A3D78">
      <w:pPr>
        <w:pStyle w:val="Titolo2"/>
        <w:jc w:val="both"/>
      </w:pPr>
      <w:bookmarkStart w:id="176" w:name="_Toc487610101"/>
      <w:r>
        <w:rPr>
          <w:rFonts w:eastAsia="Arial Unicode MS" w:cs="Arial Unicode MS"/>
        </w:rPr>
        <w:t>14.1 Generalità</w:t>
      </w:r>
      <w:bookmarkEnd w:id="176"/>
    </w:p>
    <w:p w14:paraId="0551B8C6" w14:textId="71E0961C" w:rsidR="001A3D78" w:rsidRPr="001253CA" w:rsidRDefault="001A3D78" w:rsidP="001A3D78">
      <w:pPr>
        <w:pStyle w:val="Nessunaspaziatura"/>
        <w:jc w:val="both"/>
        <w:rPr>
          <w:rStyle w:val="Nessuno"/>
          <w:rFonts w:eastAsia="Arial Unicode MS" w:cs="Arial Unicode MS"/>
        </w:rPr>
      </w:pPr>
      <w:r>
        <w:rPr>
          <w:rStyle w:val="Nessuno"/>
          <w:rFonts w:eastAsia="Arial Unicode MS" w:cs="Arial Unicode MS"/>
        </w:rPr>
        <w:t>Le organizzazioni che desiderano certificare il loro impegno per la protezione dell’ambiente e per la prevenzione dell’inquinamento arrecato dalle loro attività, adottano un Sistema di Gestione Ambientale (SGA). Lo standard ISO 14001:2004 stabilisce i criteri per attuare un SGA aziendale. Il 15 settembre 2015 è stata pubblicata la nuova norma ISO 14001:2015.</w:t>
      </w:r>
    </w:p>
    <w:p w14:paraId="2B2A46B1" w14:textId="659D85FE" w:rsidR="001A3D78" w:rsidRDefault="001A3D78" w:rsidP="001A3D78">
      <w:pPr>
        <w:pStyle w:val="Titolo2"/>
        <w:jc w:val="both"/>
      </w:pPr>
      <w:bookmarkStart w:id="177" w:name="_Toc487610102"/>
      <w:r>
        <w:rPr>
          <w:rFonts w:eastAsia="Arial Unicode MS" w:cs="Arial Unicode MS"/>
        </w:rPr>
        <w:t>14.2 Valutazione delle problematiche ambientali</w:t>
      </w:r>
      <w:bookmarkEnd w:id="177"/>
    </w:p>
    <w:p w14:paraId="0FE6C813" w14:textId="77777777" w:rsidR="001A3D78" w:rsidRDefault="001A3D78" w:rsidP="001A3D78">
      <w:pPr>
        <w:pStyle w:val="Nessunaspaziatura"/>
        <w:jc w:val="both"/>
        <w:rPr>
          <w:rStyle w:val="Nessuno"/>
        </w:rPr>
      </w:pPr>
      <w:r>
        <w:rPr>
          <w:rStyle w:val="Nessuno"/>
          <w:rFonts w:eastAsia="Arial Unicode MS" w:cs="Arial Unicode MS"/>
        </w:rPr>
        <w:t>Per definire il rischio ambientale dei siti di pertinenza dell’azienda è obbligatorio approntare un documento che comprenda una autovalutazione degli impatti ambientali e la definizione degli adempimenti da osservare.</w:t>
      </w:r>
    </w:p>
    <w:p w14:paraId="2396373A" w14:textId="77777777" w:rsidR="001A3D78" w:rsidRDefault="001A3D78" w:rsidP="001A3D78">
      <w:pPr>
        <w:pStyle w:val="Nessunaspaziatura"/>
        <w:jc w:val="both"/>
      </w:pPr>
      <w:r>
        <w:rPr>
          <w:rFonts w:eastAsia="Arial Unicode MS" w:cs="Arial Unicode MS"/>
        </w:rPr>
        <w:t>Il documento da redigere è costituito da cinque sezioni che comprendono:</w:t>
      </w:r>
    </w:p>
    <w:p w14:paraId="54D179FF" w14:textId="77777777" w:rsidR="001A3D78" w:rsidRDefault="001A3D78" w:rsidP="001A3D78">
      <w:pPr>
        <w:pStyle w:val="Nessunaspaziatura"/>
        <w:numPr>
          <w:ilvl w:val="0"/>
          <w:numId w:val="116"/>
        </w:numPr>
        <w:spacing w:before="120"/>
        <w:jc w:val="both"/>
      </w:pPr>
      <w:r>
        <w:t>Quadro generale dell’azienda/organizzazione, ovvero:</w:t>
      </w:r>
    </w:p>
    <w:p w14:paraId="034201E2" w14:textId="77777777" w:rsidR="001A3D78" w:rsidRDefault="001A3D78" w:rsidP="001A3D78">
      <w:pPr>
        <w:pStyle w:val="Nessunaspaziatura"/>
        <w:numPr>
          <w:ilvl w:val="0"/>
          <w:numId w:val="118"/>
        </w:numPr>
        <w:jc w:val="both"/>
      </w:pPr>
      <w:r>
        <w:t>Definizione e destinazione d’uso delle strutture;</w:t>
      </w:r>
    </w:p>
    <w:p w14:paraId="164EF134" w14:textId="77777777" w:rsidR="001A3D78" w:rsidRDefault="001A3D78" w:rsidP="001A3D78">
      <w:pPr>
        <w:pStyle w:val="Nessunaspaziatura"/>
        <w:numPr>
          <w:ilvl w:val="0"/>
          <w:numId w:val="118"/>
        </w:numPr>
        <w:jc w:val="both"/>
      </w:pPr>
      <w:r>
        <w:t>Contesto territoriale;</w:t>
      </w:r>
    </w:p>
    <w:p w14:paraId="6D8810E9" w14:textId="77777777" w:rsidR="001A3D78" w:rsidRDefault="001A3D78" w:rsidP="001A3D78">
      <w:pPr>
        <w:pStyle w:val="Nessunaspaziatura"/>
        <w:numPr>
          <w:ilvl w:val="0"/>
          <w:numId w:val="118"/>
        </w:numPr>
        <w:jc w:val="both"/>
      </w:pPr>
      <w:r>
        <w:t>Consumi delle risorse naturali (acqua, carburanti, energia elettrica, ecc.);</w:t>
      </w:r>
    </w:p>
    <w:p w14:paraId="17FDB442" w14:textId="77777777" w:rsidR="001A3D78" w:rsidRDefault="001A3D78" w:rsidP="001A3D78">
      <w:pPr>
        <w:pStyle w:val="Nessunaspaziatura"/>
        <w:numPr>
          <w:ilvl w:val="0"/>
          <w:numId w:val="118"/>
        </w:numPr>
        <w:jc w:val="both"/>
      </w:pPr>
      <w:r>
        <w:t>Incidenti, infortuni e prassi operative riconducibili all’ambiente.</w:t>
      </w:r>
    </w:p>
    <w:p w14:paraId="7AF8F3F5" w14:textId="77777777" w:rsidR="001A3D78" w:rsidRDefault="001A3D78" w:rsidP="001A3D78">
      <w:pPr>
        <w:pStyle w:val="Nessunaspaziatura"/>
        <w:numPr>
          <w:ilvl w:val="0"/>
          <w:numId w:val="119"/>
        </w:numPr>
        <w:spacing w:before="120"/>
        <w:jc w:val="both"/>
      </w:pPr>
      <w:r>
        <w:t>Elenco della documentazione ambientale di cui l’azienda deve disporre, relativamente alle seguenti voci:</w:t>
      </w:r>
    </w:p>
    <w:p w14:paraId="3BB3EFBF" w14:textId="77777777" w:rsidR="001A3D78" w:rsidRDefault="001A3D78" w:rsidP="001A3D78">
      <w:pPr>
        <w:pStyle w:val="Nessunaspaziatura"/>
        <w:numPr>
          <w:ilvl w:val="0"/>
          <w:numId w:val="121"/>
        </w:numPr>
        <w:jc w:val="both"/>
      </w:pPr>
      <w:r>
        <w:t>Mappe;</w:t>
      </w:r>
    </w:p>
    <w:p w14:paraId="0101420A" w14:textId="77777777" w:rsidR="001A3D78" w:rsidRDefault="001A3D78" w:rsidP="001A3D78">
      <w:pPr>
        <w:pStyle w:val="Nessunaspaziatura"/>
        <w:numPr>
          <w:ilvl w:val="0"/>
          <w:numId w:val="121"/>
        </w:numPr>
        <w:jc w:val="both"/>
      </w:pPr>
      <w:r>
        <w:t>Gestione dell’aria;</w:t>
      </w:r>
    </w:p>
    <w:p w14:paraId="284F3055" w14:textId="77777777" w:rsidR="001A3D78" w:rsidRDefault="001A3D78" w:rsidP="001A3D78">
      <w:pPr>
        <w:pStyle w:val="Nessunaspaziatura"/>
        <w:numPr>
          <w:ilvl w:val="0"/>
          <w:numId w:val="121"/>
        </w:numPr>
        <w:jc w:val="both"/>
      </w:pPr>
      <w:r>
        <w:t>Gestione dei materiali pericolosi;</w:t>
      </w:r>
    </w:p>
    <w:p w14:paraId="00FDF74A" w14:textId="77777777" w:rsidR="001A3D78" w:rsidRDefault="001A3D78" w:rsidP="001A3D78">
      <w:pPr>
        <w:pStyle w:val="Nessunaspaziatura"/>
        <w:numPr>
          <w:ilvl w:val="0"/>
          <w:numId w:val="121"/>
        </w:numPr>
        <w:jc w:val="both"/>
      </w:pPr>
      <w:r>
        <w:t>Gestione dei pesticidi e diserbanti;</w:t>
      </w:r>
    </w:p>
    <w:p w14:paraId="2A0478A9" w14:textId="77777777" w:rsidR="001A3D78" w:rsidRDefault="001A3D78" w:rsidP="001A3D78">
      <w:pPr>
        <w:pStyle w:val="Nessunaspaziatura"/>
        <w:numPr>
          <w:ilvl w:val="0"/>
          <w:numId w:val="121"/>
        </w:numPr>
        <w:jc w:val="both"/>
      </w:pPr>
      <w:r>
        <w:t>Gestione dei rifiuti speciali e pericolosi;</w:t>
      </w:r>
    </w:p>
    <w:p w14:paraId="0895B205" w14:textId="77777777" w:rsidR="001A3D78" w:rsidRDefault="001A3D78" w:rsidP="001A3D78">
      <w:pPr>
        <w:pStyle w:val="Nessunaspaziatura"/>
        <w:numPr>
          <w:ilvl w:val="0"/>
          <w:numId w:val="121"/>
        </w:numPr>
        <w:jc w:val="both"/>
      </w:pPr>
      <w:r>
        <w:t>Gestione dei rifiuti solidi;</w:t>
      </w:r>
    </w:p>
    <w:p w14:paraId="71DB1D24" w14:textId="77777777" w:rsidR="001A3D78" w:rsidRDefault="001A3D78" w:rsidP="001A3D78">
      <w:pPr>
        <w:pStyle w:val="Nessunaspaziatura"/>
        <w:numPr>
          <w:ilvl w:val="0"/>
          <w:numId w:val="121"/>
        </w:numPr>
        <w:jc w:val="both"/>
      </w:pPr>
      <w:r>
        <w:t>Gestione delle risorse naturali;</w:t>
      </w:r>
    </w:p>
    <w:p w14:paraId="7DF9D82C" w14:textId="77777777" w:rsidR="001A3D78" w:rsidRDefault="001A3D78" w:rsidP="001A3D78">
      <w:pPr>
        <w:pStyle w:val="Nessunaspaziatura"/>
        <w:numPr>
          <w:ilvl w:val="0"/>
          <w:numId w:val="121"/>
        </w:numPr>
        <w:jc w:val="both"/>
      </w:pPr>
      <w:r>
        <w:t>Inquinamento acustico;</w:t>
      </w:r>
    </w:p>
    <w:p w14:paraId="74E717FA" w14:textId="77777777" w:rsidR="001A3D78" w:rsidRDefault="001A3D78" w:rsidP="001A3D78">
      <w:pPr>
        <w:pStyle w:val="Nessunaspaziatura"/>
        <w:numPr>
          <w:ilvl w:val="0"/>
          <w:numId w:val="121"/>
        </w:numPr>
        <w:jc w:val="both"/>
      </w:pPr>
      <w:r>
        <w:t>Inquinamento elettromagnetico;</w:t>
      </w:r>
    </w:p>
    <w:p w14:paraId="608FC5BC" w14:textId="77777777" w:rsidR="001A3D78" w:rsidRDefault="001A3D78" w:rsidP="001A3D78">
      <w:pPr>
        <w:pStyle w:val="Nessunaspaziatura"/>
        <w:numPr>
          <w:ilvl w:val="0"/>
          <w:numId w:val="121"/>
        </w:numPr>
        <w:jc w:val="both"/>
      </w:pPr>
      <w:r>
        <w:t>Gestione dei carburanti e dei lubrificanti;</w:t>
      </w:r>
    </w:p>
    <w:p w14:paraId="06A19724" w14:textId="77777777" w:rsidR="001A3D78" w:rsidRDefault="001A3D78" w:rsidP="001A3D78">
      <w:pPr>
        <w:pStyle w:val="Nessunaspaziatura"/>
        <w:numPr>
          <w:ilvl w:val="0"/>
          <w:numId w:val="121"/>
        </w:numPr>
        <w:jc w:val="both"/>
      </w:pPr>
      <w:r>
        <w:t>Gestione delle cisterne;</w:t>
      </w:r>
    </w:p>
    <w:p w14:paraId="002FEB64" w14:textId="77777777" w:rsidR="001A3D78" w:rsidRDefault="001A3D78" w:rsidP="001A3D78">
      <w:pPr>
        <w:pStyle w:val="Nessunaspaziatura"/>
        <w:numPr>
          <w:ilvl w:val="0"/>
          <w:numId w:val="121"/>
        </w:numPr>
        <w:jc w:val="both"/>
      </w:pPr>
      <w:r>
        <w:t>Gestione delle sostanze tossiche;</w:t>
      </w:r>
    </w:p>
    <w:p w14:paraId="49660E5B" w14:textId="77777777" w:rsidR="001A3D78" w:rsidRDefault="001A3D78" w:rsidP="001A3D78">
      <w:pPr>
        <w:pStyle w:val="Nessunaspaziatura"/>
        <w:numPr>
          <w:ilvl w:val="0"/>
          <w:numId w:val="121"/>
        </w:numPr>
        <w:jc w:val="both"/>
      </w:pPr>
      <w:r>
        <w:t>Gestione della qualità dell’acqua;</w:t>
      </w:r>
    </w:p>
    <w:p w14:paraId="6B418748" w14:textId="77777777" w:rsidR="001A3D78" w:rsidRDefault="001A3D78" w:rsidP="001A3D78">
      <w:pPr>
        <w:pStyle w:val="Nessunaspaziatura"/>
        <w:numPr>
          <w:ilvl w:val="0"/>
          <w:numId w:val="121"/>
        </w:numPr>
        <w:jc w:val="both"/>
      </w:pPr>
      <w:r>
        <w:t>Gestione degli scarichi dell’acqua;</w:t>
      </w:r>
    </w:p>
    <w:p w14:paraId="4BEFD5A8" w14:textId="77777777" w:rsidR="001A3D78" w:rsidRDefault="001A3D78" w:rsidP="001A3D78">
      <w:pPr>
        <w:pStyle w:val="Nessunaspaziatura"/>
        <w:numPr>
          <w:ilvl w:val="0"/>
          <w:numId w:val="121"/>
        </w:numPr>
        <w:jc w:val="both"/>
      </w:pPr>
      <w:r>
        <w:t>Altre eventuali (raccolta differenziata, materiali riciclati).</w:t>
      </w:r>
    </w:p>
    <w:p w14:paraId="4AE47BA7" w14:textId="77777777" w:rsidR="001A3D78" w:rsidRDefault="001A3D78" w:rsidP="001A3D78">
      <w:pPr>
        <w:pStyle w:val="Nessunaspaziatura"/>
        <w:numPr>
          <w:ilvl w:val="0"/>
          <w:numId w:val="122"/>
        </w:numPr>
        <w:spacing w:before="120"/>
        <w:jc w:val="both"/>
      </w:pPr>
      <w:r>
        <w:t>Adempimenti e azioni da intraprendere a seguito di specifiche norme, riguardo a:</w:t>
      </w:r>
    </w:p>
    <w:p w14:paraId="3A68858B" w14:textId="77777777" w:rsidR="001A3D78" w:rsidRDefault="001A3D78" w:rsidP="001A3D78">
      <w:pPr>
        <w:pStyle w:val="Nessunaspaziatura"/>
        <w:numPr>
          <w:ilvl w:val="0"/>
          <w:numId w:val="124"/>
        </w:numPr>
        <w:jc w:val="both"/>
      </w:pPr>
      <w:r>
        <w:lastRenderedPageBreak/>
        <w:t>Danno ambientale;</w:t>
      </w:r>
    </w:p>
    <w:p w14:paraId="56D7F119" w14:textId="77777777" w:rsidR="001A3D78" w:rsidRDefault="001A3D78" w:rsidP="001A3D78">
      <w:pPr>
        <w:pStyle w:val="Nessunaspaziatura"/>
        <w:numPr>
          <w:ilvl w:val="0"/>
          <w:numId w:val="124"/>
        </w:numPr>
        <w:jc w:val="both"/>
      </w:pPr>
      <w:r>
        <w:t>Attività e impianti soggetti a certificato di prevenzione incendi;</w:t>
      </w:r>
    </w:p>
    <w:p w14:paraId="3549307D" w14:textId="77777777" w:rsidR="001A3D78" w:rsidRDefault="001A3D78" w:rsidP="001A3D78">
      <w:pPr>
        <w:pStyle w:val="Nessunaspaziatura"/>
        <w:numPr>
          <w:ilvl w:val="0"/>
          <w:numId w:val="124"/>
        </w:numPr>
        <w:jc w:val="both"/>
      </w:pPr>
      <w:r>
        <w:t>Impianti che generano emissioni in atmosfera;</w:t>
      </w:r>
    </w:p>
    <w:p w14:paraId="53D5EE2C" w14:textId="77777777" w:rsidR="001A3D78" w:rsidRDefault="001A3D78" w:rsidP="001A3D78">
      <w:pPr>
        <w:pStyle w:val="Nessunaspaziatura"/>
        <w:numPr>
          <w:ilvl w:val="0"/>
          <w:numId w:val="124"/>
        </w:numPr>
        <w:jc w:val="both"/>
      </w:pPr>
      <w:r>
        <w:t>Impianti che generano scarichi idrici;</w:t>
      </w:r>
    </w:p>
    <w:p w14:paraId="511EE1C1" w14:textId="77777777" w:rsidR="001A3D78" w:rsidRDefault="001A3D78" w:rsidP="001A3D78">
      <w:pPr>
        <w:pStyle w:val="Nessunaspaziatura"/>
        <w:numPr>
          <w:ilvl w:val="0"/>
          <w:numId w:val="124"/>
        </w:numPr>
        <w:jc w:val="both"/>
      </w:pPr>
      <w:r>
        <w:t>Rifiuti;</w:t>
      </w:r>
    </w:p>
    <w:p w14:paraId="28C785CD" w14:textId="77777777" w:rsidR="001A3D78" w:rsidRDefault="001A3D78" w:rsidP="001A3D78">
      <w:pPr>
        <w:pStyle w:val="Nessunaspaziatura"/>
        <w:numPr>
          <w:ilvl w:val="0"/>
          <w:numId w:val="124"/>
        </w:numPr>
        <w:jc w:val="both"/>
      </w:pPr>
      <w:r>
        <w:t>Sostanze e preparati pericolosi;</w:t>
      </w:r>
    </w:p>
    <w:p w14:paraId="0964D767" w14:textId="77777777" w:rsidR="001A3D78" w:rsidRDefault="001A3D78" w:rsidP="001A3D78">
      <w:pPr>
        <w:pStyle w:val="Nessunaspaziatura"/>
        <w:numPr>
          <w:ilvl w:val="0"/>
          <w:numId w:val="124"/>
        </w:numPr>
        <w:jc w:val="both"/>
      </w:pPr>
      <w:r>
        <w:t>Serbatoi interrati, carburanti e lubrificanti;</w:t>
      </w:r>
    </w:p>
    <w:p w14:paraId="7CA83A4B" w14:textId="77777777" w:rsidR="001A3D78" w:rsidRDefault="001A3D78" w:rsidP="001A3D78">
      <w:pPr>
        <w:pStyle w:val="Nessunaspaziatura"/>
        <w:numPr>
          <w:ilvl w:val="0"/>
          <w:numId w:val="124"/>
        </w:numPr>
        <w:jc w:val="both"/>
      </w:pPr>
      <w:r>
        <w:t>Rumore ambientale;</w:t>
      </w:r>
    </w:p>
    <w:p w14:paraId="5CD15212" w14:textId="77777777" w:rsidR="001A3D78" w:rsidRDefault="001A3D78" w:rsidP="001A3D78">
      <w:pPr>
        <w:pStyle w:val="Nessunaspaziatura"/>
        <w:numPr>
          <w:ilvl w:val="0"/>
          <w:numId w:val="124"/>
        </w:numPr>
        <w:jc w:val="both"/>
      </w:pPr>
      <w:r>
        <w:t>Risparmio energetico e razionalizzazione dell’uso dell’energia;</w:t>
      </w:r>
    </w:p>
    <w:p w14:paraId="65465C12" w14:textId="77777777" w:rsidR="001A3D78" w:rsidRDefault="001A3D78" w:rsidP="001A3D78">
      <w:pPr>
        <w:pStyle w:val="Nessunaspaziatura"/>
        <w:numPr>
          <w:ilvl w:val="0"/>
          <w:numId w:val="124"/>
        </w:numPr>
        <w:jc w:val="both"/>
      </w:pPr>
      <w:r>
        <w:t>Risorse idriche;</w:t>
      </w:r>
    </w:p>
    <w:p w14:paraId="57470F15" w14:textId="77777777" w:rsidR="001A3D78" w:rsidRDefault="001A3D78" w:rsidP="001A3D78">
      <w:pPr>
        <w:pStyle w:val="Nessunaspaziatura"/>
        <w:numPr>
          <w:ilvl w:val="0"/>
          <w:numId w:val="124"/>
        </w:numPr>
        <w:jc w:val="both"/>
      </w:pPr>
      <w:r>
        <w:t>Amianto;</w:t>
      </w:r>
    </w:p>
    <w:p w14:paraId="5C1A6BB9" w14:textId="77777777" w:rsidR="001A3D78" w:rsidRDefault="001A3D78" w:rsidP="001A3D78">
      <w:pPr>
        <w:pStyle w:val="Nessunaspaziatura"/>
        <w:numPr>
          <w:ilvl w:val="0"/>
          <w:numId w:val="124"/>
        </w:numPr>
        <w:jc w:val="both"/>
      </w:pPr>
      <w:r>
        <w:t>Sostanze reattive che impoveriscono lo strato di ozono atmosferico;</w:t>
      </w:r>
    </w:p>
    <w:p w14:paraId="7CA382E7" w14:textId="77777777" w:rsidR="001A3D78" w:rsidRDefault="001A3D78" w:rsidP="001A3D78">
      <w:pPr>
        <w:pStyle w:val="Nessunaspaziatura"/>
        <w:numPr>
          <w:ilvl w:val="0"/>
          <w:numId w:val="124"/>
        </w:numPr>
        <w:jc w:val="both"/>
      </w:pPr>
      <w:r>
        <w:t xml:space="preserve">Sostanze della categoria </w:t>
      </w:r>
      <w:proofErr w:type="spellStart"/>
      <w:r>
        <w:t>policlorofenili</w:t>
      </w:r>
      <w:proofErr w:type="spellEnd"/>
      <w:r>
        <w:t>;</w:t>
      </w:r>
    </w:p>
    <w:p w14:paraId="27E1CAEF" w14:textId="77777777" w:rsidR="001A3D78" w:rsidRDefault="001A3D78" w:rsidP="001A3D78">
      <w:pPr>
        <w:pStyle w:val="Nessunaspaziatura"/>
        <w:numPr>
          <w:ilvl w:val="0"/>
          <w:numId w:val="124"/>
        </w:numPr>
        <w:jc w:val="both"/>
      </w:pPr>
      <w:r>
        <w:t>Gestione risorse naturali e culturali;</w:t>
      </w:r>
    </w:p>
    <w:p w14:paraId="1C3305C6" w14:textId="77777777" w:rsidR="001A3D78" w:rsidRDefault="001A3D78" w:rsidP="001A3D78">
      <w:pPr>
        <w:pStyle w:val="Nessunaspaziatura"/>
        <w:numPr>
          <w:ilvl w:val="0"/>
          <w:numId w:val="124"/>
        </w:numPr>
        <w:jc w:val="both"/>
      </w:pPr>
      <w:r>
        <w:t>Inquinamento elettromagnetico;</w:t>
      </w:r>
    </w:p>
    <w:p w14:paraId="6C713353" w14:textId="77777777" w:rsidR="001A3D78" w:rsidRDefault="001A3D78" w:rsidP="001A3D78">
      <w:pPr>
        <w:pStyle w:val="Nessunaspaziatura"/>
        <w:numPr>
          <w:ilvl w:val="0"/>
          <w:numId w:val="124"/>
        </w:numPr>
        <w:jc w:val="both"/>
      </w:pPr>
      <w:r>
        <w:t>Radiazioni ionizzanti;</w:t>
      </w:r>
    </w:p>
    <w:p w14:paraId="4DCAF269" w14:textId="77777777" w:rsidR="001A3D78" w:rsidRDefault="001A3D78" w:rsidP="001A3D78">
      <w:pPr>
        <w:pStyle w:val="Nessunaspaziatura"/>
        <w:numPr>
          <w:ilvl w:val="0"/>
          <w:numId w:val="124"/>
        </w:numPr>
        <w:jc w:val="both"/>
      </w:pPr>
      <w:r>
        <w:t>Trasporto merci pericolose.</w:t>
      </w:r>
    </w:p>
    <w:p w14:paraId="7DC27856" w14:textId="77777777" w:rsidR="001A3D78" w:rsidRDefault="001A3D78" w:rsidP="001A3D78">
      <w:pPr>
        <w:pStyle w:val="Nessunaspaziatura"/>
        <w:numPr>
          <w:ilvl w:val="0"/>
          <w:numId w:val="125"/>
        </w:numPr>
        <w:spacing w:before="120"/>
        <w:jc w:val="both"/>
      </w:pPr>
      <w:r>
        <w:t>Valutazione degli impatti ambientali con determinazione delle priorità di intervento:</w:t>
      </w:r>
    </w:p>
    <w:p w14:paraId="288F8569" w14:textId="77777777" w:rsidR="001A3D78" w:rsidRDefault="001A3D78" w:rsidP="001A3D78">
      <w:pPr>
        <w:pStyle w:val="Nessunaspaziatura"/>
        <w:numPr>
          <w:ilvl w:val="0"/>
          <w:numId w:val="127"/>
        </w:numPr>
        <w:jc w:val="both"/>
      </w:pPr>
      <w:r>
        <w:t>Definizione del fattore di impatto primario;</w:t>
      </w:r>
    </w:p>
    <w:p w14:paraId="24FDE4E3" w14:textId="77777777" w:rsidR="001A3D78" w:rsidRDefault="001A3D78" w:rsidP="001A3D78">
      <w:pPr>
        <w:pStyle w:val="Nessunaspaziatura"/>
        <w:numPr>
          <w:ilvl w:val="0"/>
          <w:numId w:val="127"/>
        </w:numPr>
        <w:jc w:val="both"/>
      </w:pPr>
      <w:r>
        <w:t>Eventuale calcolo dell’indice di priorità di rischio.</w:t>
      </w:r>
    </w:p>
    <w:p w14:paraId="3B42A6D7" w14:textId="77777777" w:rsidR="001A3D78" w:rsidRDefault="001A3D78" w:rsidP="001A3D78">
      <w:pPr>
        <w:pStyle w:val="Nessunaspaziatura"/>
        <w:numPr>
          <w:ilvl w:val="0"/>
          <w:numId w:val="128"/>
        </w:numPr>
        <w:spacing w:before="120"/>
        <w:jc w:val="both"/>
      </w:pPr>
      <w:r>
        <w:t>Programma degli interventi ambientali, stabiliti a seguito della valutazione, con:</w:t>
      </w:r>
    </w:p>
    <w:p w14:paraId="07075FCC" w14:textId="77777777" w:rsidR="001A3D78" w:rsidRDefault="001A3D78" w:rsidP="001A3D78">
      <w:pPr>
        <w:pStyle w:val="Nessunaspaziatura"/>
        <w:numPr>
          <w:ilvl w:val="0"/>
          <w:numId w:val="130"/>
        </w:numPr>
        <w:jc w:val="both"/>
      </w:pPr>
      <w:r>
        <w:t>Individuazione delle possibili soluzioni;</w:t>
      </w:r>
    </w:p>
    <w:p w14:paraId="40F2D8D8" w14:textId="77777777" w:rsidR="001A3D78" w:rsidRDefault="001A3D78" w:rsidP="001A3D78">
      <w:pPr>
        <w:pStyle w:val="Nessunaspaziatura"/>
        <w:numPr>
          <w:ilvl w:val="0"/>
          <w:numId w:val="130"/>
        </w:numPr>
        <w:jc w:val="both"/>
      </w:pPr>
      <w:r>
        <w:t>Quantificazione delle risorse economiche necessarie;</w:t>
      </w:r>
    </w:p>
    <w:p w14:paraId="3F75B81A" w14:textId="77777777" w:rsidR="001A3D78" w:rsidRDefault="001A3D78" w:rsidP="001A3D78">
      <w:pPr>
        <w:pStyle w:val="Nessunaspaziatura"/>
        <w:numPr>
          <w:ilvl w:val="0"/>
          <w:numId w:val="130"/>
        </w:numPr>
        <w:jc w:val="both"/>
      </w:pPr>
      <w:r>
        <w:t>Definizione della tempistica necessaria per la soluzione delle problematiche eventualmente riscontrate.</w:t>
      </w:r>
    </w:p>
    <w:p w14:paraId="22248AEC" w14:textId="77777777" w:rsidR="001A3D78" w:rsidRDefault="001A3D78" w:rsidP="001A3D78">
      <w:pPr>
        <w:pStyle w:val="Nessunaspaziatura"/>
        <w:jc w:val="both"/>
      </w:pPr>
      <w:r>
        <w:rPr>
          <w:rFonts w:eastAsia="Arial Unicode MS" w:cs="Arial Unicode MS"/>
        </w:rPr>
        <w:t>Per la raccolta della documentazione e la ricognizione nelle aree di interesse si rende necessaria la collaborazione con tutti gli Uffici competenti.</w:t>
      </w:r>
    </w:p>
    <w:p w14:paraId="6EF25287" w14:textId="4D5E8EA2" w:rsidR="001A3D78" w:rsidRDefault="001A3D78" w:rsidP="001A3D78">
      <w:pPr>
        <w:pStyle w:val="Titolo2"/>
        <w:jc w:val="both"/>
      </w:pPr>
      <w:bookmarkStart w:id="178" w:name="_Toc487610103"/>
      <w:r>
        <w:rPr>
          <w:rFonts w:eastAsia="Arial Unicode MS" w:cs="Arial Unicode MS"/>
        </w:rPr>
        <w:t>14.3 Documento di revisione UNI EN ISO 14001:2015</w:t>
      </w:r>
      <w:bookmarkEnd w:id="178"/>
    </w:p>
    <w:p w14:paraId="6154FA3B" w14:textId="77777777" w:rsidR="001A3D78" w:rsidRDefault="001A3D78" w:rsidP="001A3D78">
      <w:pPr>
        <w:pStyle w:val="Stile1"/>
      </w:pPr>
      <w:r>
        <w:t>Tutte le organizzazioni aziendali che ne hanno l’intenzione possono adottare il nuovo standard per curare gli aspetti ambientali delle loro attività, prodotti e servizi, per raggiungere:</w:t>
      </w:r>
    </w:p>
    <w:p w14:paraId="14108693" w14:textId="77777777" w:rsidR="001A3D78" w:rsidRDefault="001A3D78" w:rsidP="00B723DD">
      <w:pPr>
        <w:pStyle w:val="Stile1"/>
        <w:numPr>
          <w:ilvl w:val="0"/>
          <w:numId w:val="223"/>
        </w:numPr>
      </w:pPr>
      <w:r>
        <w:t>l’ottenimento delle prestazioni ambientali;</w:t>
      </w:r>
    </w:p>
    <w:p w14:paraId="59076069" w14:textId="77777777" w:rsidR="001A3D78" w:rsidRDefault="001A3D78" w:rsidP="00B723DD">
      <w:pPr>
        <w:pStyle w:val="Stile1"/>
        <w:numPr>
          <w:ilvl w:val="0"/>
          <w:numId w:val="223"/>
        </w:numPr>
      </w:pPr>
      <w:r>
        <w:t>l’osservanza degli obblighi di conformità;</w:t>
      </w:r>
    </w:p>
    <w:p w14:paraId="0B0A8007" w14:textId="77777777" w:rsidR="001A3D78" w:rsidRDefault="001A3D78" w:rsidP="00B723DD">
      <w:pPr>
        <w:pStyle w:val="Stile1"/>
        <w:numPr>
          <w:ilvl w:val="0"/>
          <w:numId w:val="223"/>
        </w:numPr>
      </w:pPr>
      <w:r>
        <w:t>il conseguimento degli obiettivi ambientali.</w:t>
      </w:r>
    </w:p>
    <w:p w14:paraId="2CDE44E4" w14:textId="77777777" w:rsidR="001A3D78" w:rsidRDefault="001A3D78" w:rsidP="001A3D78">
      <w:pPr>
        <w:pStyle w:val="Stile1"/>
      </w:pPr>
      <w:r>
        <w:t>I punti focali della norma rinnovata riguardano:</w:t>
      </w:r>
    </w:p>
    <w:p w14:paraId="6605A914" w14:textId="77777777" w:rsidR="001A3D78" w:rsidRDefault="001A3D78" w:rsidP="00B723DD">
      <w:pPr>
        <w:pStyle w:val="Stile1"/>
        <w:numPr>
          <w:ilvl w:val="0"/>
          <w:numId w:val="224"/>
        </w:numPr>
      </w:pPr>
      <w:r>
        <w:t>La conservazione e il miglioramento dei principi e dei requisiti della ISO 14001:2004.</w:t>
      </w:r>
    </w:p>
    <w:p w14:paraId="023464B2" w14:textId="14262B17" w:rsidR="001A3D78" w:rsidRDefault="001A3D78" w:rsidP="00B723DD">
      <w:pPr>
        <w:pStyle w:val="Stile1"/>
        <w:numPr>
          <w:ilvl w:val="0"/>
          <w:numId w:val="224"/>
        </w:numPr>
      </w:pPr>
      <w:r>
        <w:t xml:space="preserve">L’accoglimento delle raccomandazioni del rapporto “Future </w:t>
      </w:r>
      <w:proofErr w:type="spellStart"/>
      <w:r>
        <w:t>Challenges</w:t>
      </w:r>
      <w:proofErr w:type="spellEnd"/>
      <w:r>
        <w:t xml:space="preserve"> for EMS</w:t>
      </w:r>
      <w:r>
        <w:rPr>
          <w:rStyle w:val="Nessuno"/>
          <w:color w:val="0000FF"/>
          <w:u w:color="0000FF"/>
        </w:rPr>
        <w:t>”</w:t>
      </w:r>
      <w:r>
        <w:t xml:space="preserve"> (</w:t>
      </w:r>
      <w:proofErr w:type="spellStart"/>
      <w:r>
        <w:t>Environmental</w:t>
      </w:r>
      <w:proofErr w:type="spellEnd"/>
      <w:r>
        <w:t xml:space="preserve"> </w:t>
      </w:r>
      <w:proofErr w:type="spellStart"/>
      <w:r>
        <w:t>managements</w:t>
      </w:r>
      <w:proofErr w:type="spellEnd"/>
      <w:r>
        <w:t xml:space="preserve"> </w:t>
      </w:r>
      <w:proofErr w:type="spellStart"/>
      <w:r>
        <w:t>system</w:t>
      </w:r>
      <w:proofErr w:type="spellEnd"/>
      <w:r>
        <w:t xml:space="preserve">, Sistema di gestione ambientale). Questo rapporto è stato preparato dal Gruppo di studio che fu istituito dalla ISO/TC </w:t>
      </w:r>
      <w:r>
        <w:lastRenderedPageBreak/>
        <w:t xml:space="preserve">207/SC1 nel 2008 con il mandato di esaminare le esigenze addivenire dei sistemi di gestione ambientale, i nuovi approcci e metodi nel campo EMS (in italiano, Sistema di gestione ambientale). </w:t>
      </w:r>
    </w:p>
    <w:p w14:paraId="2F07C0E1" w14:textId="77777777" w:rsidR="001A3D78" w:rsidRDefault="001A3D78" w:rsidP="00B723DD">
      <w:pPr>
        <w:pStyle w:val="Stile1"/>
        <w:numPr>
          <w:ilvl w:val="0"/>
          <w:numId w:val="224"/>
        </w:numPr>
      </w:pPr>
      <w:r>
        <w:t xml:space="preserve">La conformità alla “High Level </w:t>
      </w:r>
      <w:proofErr w:type="spellStart"/>
      <w:r>
        <w:t>Structure</w:t>
      </w:r>
      <w:proofErr w:type="spellEnd"/>
      <w:r>
        <w:t xml:space="preserve"> for Management System </w:t>
      </w:r>
      <w:proofErr w:type="spellStart"/>
      <w:r>
        <w:t>Standards</w:t>
      </w:r>
      <w:proofErr w:type="spellEnd"/>
      <w:r>
        <w:t>” che, com’è noto, prevede, per tutti gli standard di management adottabili presenti e futuri, una medesima sequenza e denominazione dei punti e dei paragrafi della norma, e con la stessa terminologia in modo che non vi siano contraddizioni tra questi.</w:t>
      </w:r>
    </w:p>
    <w:p w14:paraId="23DB9B13" w14:textId="77777777" w:rsidR="001A3D78" w:rsidRDefault="001A3D78" w:rsidP="001A3D78">
      <w:pPr>
        <w:pStyle w:val="Stile1"/>
      </w:pPr>
    </w:p>
    <w:p w14:paraId="3AD8DD40" w14:textId="77777777" w:rsidR="001A3D78" w:rsidRDefault="001A3D78" w:rsidP="001A3D78">
      <w:pPr>
        <w:pStyle w:val="Nessunaspaziatura"/>
        <w:jc w:val="both"/>
        <w:rPr>
          <w:rStyle w:val="Nessuno"/>
        </w:rPr>
      </w:pPr>
    </w:p>
    <w:p w14:paraId="2CACC6AE" w14:textId="77777777" w:rsidR="001A3D78" w:rsidRDefault="001A3D78" w:rsidP="001A3D78">
      <w:pPr>
        <w:pStyle w:val="Nessunaspaziatura"/>
        <w:jc w:val="both"/>
        <w:rPr>
          <w:rStyle w:val="Nessuno"/>
        </w:rPr>
      </w:pPr>
    </w:p>
    <w:p w14:paraId="7B4EC04C" w14:textId="77777777" w:rsidR="001A3D78" w:rsidRDefault="001A3D78" w:rsidP="001A3D78">
      <w:pPr>
        <w:pStyle w:val="Nessunaspaziatura"/>
        <w:jc w:val="both"/>
        <w:rPr>
          <w:rStyle w:val="Nessuno"/>
        </w:rPr>
      </w:pPr>
    </w:p>
    <w:p w14:paraId="17342191" w14:textId="77777777" w:rsidR="001A3D78" w:rsidRDefault="001A3D78" w:rsidP="001A3D78">
      <w:pPr>
        <w:pStyle w:val="Nessunaspaziatura"/>
        <w:jc w:val="both"/>
        <w:rPr>
          <w:rStyle w:val="Nessuno"/>
        </w:rPr>
      </w:pPr>
    </w:p>
    <w:p w14:paraId="45F87830" w14:textId="77777777" w:rsidR="001A3D78" w:rsidRDefault="001A3D78" w:rsidP="001A3D78">
      <w:pPr>
        <w:pStyle w:val="Nessunaspaziatura"/>
        <w:jc w:val="both"/>
        <w:rPr>
          <w:rStyle w:val="Nessuno"/>
        </w:rPr>
      </w:pPr>
    </w:p>
    <w:p w14:paraId="6827B256" w14:textId="77777777" w:rsidR="001A3D78" w:rsidRDefault="001A3D78" w:rsidP="001A3D78">
      <w:pPr>
        <w:pStyle w:val="Nessunaspaziatura"/>
        <w:jc w:val="both"/>
        <w:rPr>
          <w:rStyle w:val="Nessuno"/>
        </w:rPr>
      </w:pPr>
    </w:p>
    <w:p w14:paraId="55F17278" w14:textId="77777777" w:rsidR="001A3D78" w:rsidRDefault="001A3D78" w:rsidP="001A3D78">
      <w:pPr>
        <w:pStyle w:val="Nessunaspaziatura"/>
        <w:jc w:val="both"/>
        <w:rPr>
          <w:rStyle w:val="Nessuno"/>
        </w:rPr>
      </w:pPr>
    </w:p>
    <w:p w14:paraId="2AC14EA5" w14:textId="77777777" w:rsidR="001A3D78" w:rsidRDefault="001A3D78" w:rsidP="001A3D78">
      <w:pPr>
        <w:pStyle w:val="Nessunaspaziatura"/>
        <w:jc w:val="both"/>
        <w:rPr>
          <w:rStyle w:val="Nessuno"/>
        </w:rPr>
      </w:pPr>
    </w:p>
    <w:p w14:paraId="54F2DCBE" w14:textId="77777777" w:rsidR="001A3D78" w:rsidRDefault="001A3D78" w:rsidP="001A3D78">
      <w:pPr>
        <w:pStyle w:val="Nessunaspaziatura"/>
        <w:jc w:val="both"/>
        <w:rPr>
          <w:rStyle w:val="Nessuno"/>
        </w:rPr>
      </w:pPr>
    </w:p>
    <w:p w14:paraId="040B45D6" w14:textId="77777777" w:rsidR="001A3D78" w:rsidRDefault="001A3D78" w:rsidP="001A3D78">
      <w:pPr>
        <w:pStyle w:val="Nessunaspaziatura"/>
        <w:jc w:val="both"/>
        <w:rPr>
          <w:rStyle w:val="Nessuno"/>
        </w:rPr>
      </w:pPr>
    </w:p>
    <w:p w14:paraId="3F82C9EE" w14:textId="77777777" w:rsidR="001A3D78" w:rsidRDefault="001A3D78" w:rsidP="001A3D78">
      <w:pPr>
        <w:pStyle w:val="Nessunaspaziatura"/>
        <w:jc w:val="both"/>
        <w:rPr>
          <w:rStyle w:val="Nessuno"/>
        </w:rPr>
      </w:pPr>
    </w:p>
    <w:p w14:paraId="1789893A" w14:textId="77777777" w:rsidR="001A3D78" w:rsidRDefault="001A3D78" w:rsidP="001A3D78">
      <w:pPr>
        <w:pStyle w:val="Nessunaspaziatura"/>
        <w:jc w:val="both"/>
        <w:rPr>
          <w:rStyle w:val="Nessuno"/>
        </w:rPr>
      </w:pPr>
    </w:p>
    <w:p w14:paraId="126240C7" w14:textId="77777777" w:rsidR="001A3D78" w:rsidRDefault="001A3D78" w:rsidP="001A3D78">
      <w:pPr>
        <w:pStyle w:val="Nessunaspaziatura"/>
        <w:jc w:val="both"/>
        <w:rPr>
          <w:rStyle w:val="Nessuno"/>
        </w:rPr>
      </w:pPr>
    </w:p>
    <w:p w14:paraId="5E5BC970" w14:textId="77777777" w:rsidR="001A3D78" w:rsidRDefault="001A3D78" w:rsidP="001A3D78">
      <w:pPr>
        <w:pStyle w:val="Nessunaspaziatura"/>
        <w:jc w:val="both"/>
        <w:rPr>
          <w:rStyle w:val="Nessuno"/>
        </w:rPr>
      </w:pPr>
    </w:p>
    <w:p w14:paraId="024BC1E8" w14:textId="77777777" w:rsidR="001A3D78" w:rsidRDefault="001A3D78" w:rsidP="001A3D78">
      <w:pPr>
        <w:pStyle w:val="Nessunaspaziatura"/>
        <w:jc w:val="both"/>
        <w:rPr>
          <w:rStyle w:val="Nessuno"/>
        </w:rPr>
      </w:pPr>
    </w:p>
    <w:p w14:paraId="2F5A8A32" w14:textId="77777777" w:rsidR="001A3D78" w:rsidRDefault="001A3D78" w:rsidP="001A3D78">
      <w:pPr>
        <w:pStyle w:val="Nessunaspaziatura"/>
        <w:jc w:val="both"/>
        <w:rPr>
          <w:rStyle w:val="Nessuno"/>
        </w:rPr>
      </w:pPr>
    </w:p>
    <w:p w14:paraId="3F745A63" w14:textId="77777777" w:rsidR="001A3D78" w:rsidRDefault="001A3D78" w:rsidP="001A3D78">
      <w:pPr>
        <w:pStyle w:val="Nessunaspaziatura"/>
        <w:jc w:val="both"/>
        <w:rPr>
          <w:rStyle w:val="Nessuno"/>
        </w:rPr>
      </w:pPr>
    </w:p>
    <w:p w14:paraId="6DBC579C" w14:textId="77777777" w:rsidR="001A3D78" w:rsidRDefault="001A3D78" w:rsidP="001A3D78">
      <w:pPr>
        <w:pStyle w:val="Nessunaspaziatura"/>
        <w:jc w:val="both"/>
        <w:rPr>
          <w:rStyle w:val="Nessuno"/>
        </w:rPr>
      </w:pPr>
    </w:p>
    <w:p w14:paraId="6D79FF18" w14:textId="77777777" w:rsidR="001A3D78" w:rsidRDefault="001A3D78" w:rsidP="001A3D78">
      <w:pPr>
        <w:pStyle w:val="Nessunaspaziatura"/>
        <w:jc w:val="both"/>
        <w:rPr>
          <w:rStyle w:val="Nessuno"/>
        </w:rPr>
      </w:pPr>
    </w:p>
    <w:p w14:paraId="7C3C2CA2" w14:textId="77777777" w:rsidR="001A3D78" w:rsidRDefault="001A3D78" w:rsidP="001A3D78">
      <w:pPr>
        <w:pStyle w:val="Nessunaspaziatura"/>
        <w:jc w:val="both"/>
        <w:rPr>
          <w:rStyle w:val="Nessuno"/>
        </w:rPr>
      </w:pPr>
    </w:p>
    <w:p w14:paraId="2B8938DD" w14:textId="77777777" w:rsidR="001A3D78" w:rsidRDefault="001A3D78" w:rsidP="001A3D78">
      <w:pPr>
        <w:pStyle w:val="Nessunaspaziatura"/>
        <w:jc w:val="both"/>
        <w:rPr>
          <w:rStyle w:val="Nessuno"/>
        </w:rPr>
      </w:pPr>
    </w:p>
    <w:p w14:paraId="4A57536C" w14:textId="77777777" w:rsidR="001A3D78" w:rsidRDefault="001A3D78" w:rsidP="001A3D78">
      <w:pPr>
        <w:pStyle w:val="Nessunaspaziatura"/>
        <w:jc w:val="both"/>
        <w:rPr>
          <w:rStyle w:val="Nessuno"/>
        </w:rPr>
      </w:pPr>
    </w:p>
    <w:p w14:paraId="1328279C" w14:textId="77777777" w:rsidR="001A3D78" w:rsidRDefault="001A3D78" w:rsidP="001A3D78">
      <w:pPr>
        <w:pStyle w:val="Nessunaspaziatura"/>
        <w:jc w:val="both"/>
        <w:rPr>
          <w:rStyle w:val="Nessuno"/>
        </w:rPr>
      </w:pPr>
    </w:p>
    <w:p w14:paraId="06844931" w14:textId="77777777" w:rsidR="001A3D78" w:rsidRDefault="001A3D78" w:rsidP="001A3D78">
      <w:pPr>
        <w:pStyle w:val="Nessunaspaziatura"/>
        <w:jc w:val="both"/>
        <w:rPr>
          <w:rStyle w:val="Nessuno"/>
        </w:rPr>
      </w:pPr>
    </w:p>
    <w:p w14:paraId="1BF89526" w14:textId="77777777" w:rsidR="001A3D78" w:rsidRDefault="001A3D78" w:rsidP="001A3D78">
      <w:pPr>
        <w:pStyle w:val="Nessunaspaziatura"/>
        <w:jc w:val="both"/>
        <w:rPr>
          <w:rStyle w:val="Nessuno"/>
        </w:rPr>
      </w:pPr>
    </w:p>
    <w:p w14:paraId="2A7E9D0F" w14:textId="77777777" w:rsidR="001A3D78" w:rsidRDefault="001A3D78" w:rsidP="001A3D78">
      <w:pPr>
        <w:pStyle w:val="Nessunaspaziatura"/>
        <w:jc w:val="both"/>
        <w:rPr>
          <w:rStyle w:val="Nessuno"/>
        </w:rPr>
      </w:pPr>
    </w:p>
    <w:p w14:paraId="565C2283" w14:textId="77777777" w:rsidR="001A3D78" w:rsidRDefault="001A3D78" w:rsidP="001A3D78">
      <w:pPr>
        <w:pStyle w:val="Nessunaspaziatura"/>
        <w:jc w:val="both"/>
        <w:rPr>
          <w:rStyle w:val="Nessuno"/>
        </w:rPr>
      </w:pPr>
    </w:p>
    <w:p w14:paraId="27A4E22B" w14:textId="77777777" w:rsidR="001A3D78" w:rsidRDefault="001A3D78" w:rsidP="001A3D78">
      <w:pPr>
        <w:pStyle w:val="Nessunaspaziatura"/>
        <w:jc w:val="both"/>
        <w:rPr>
          <w:rStyle w:val="Nessuno"/>
        </w:rPr>
      </w:pPr>
    </w:p>
    <w:p w14:paraId="7B8558A5" w14:textId="326F868B" w:rsidR="001A3D78" w:rsidRDefault="001A3D78" w:rsidP="001A3D78">
      <w:pPr>
        <w:pStyle w:val="Nessunaspaziatura"/>
        <w:jc w:val="both"/>
        <w:rPr>
          <w:rStyle w:val="Nessuno"/>
        </w:rPr>
      </w:pPr>
    </w:p>
    <w:p w14:paraId="7B894315" w14:textId="61F157FB" w:rsidR="00AB3C03" w:rsidRDefault="00AB3C03" w:rsidP="001A3D78">
      <w:pPr>
        <w:pStyle w:val="Nessunaspaziatura"/>
        <w:jc w:val="both"/>
        <w:rPr>
          <w:rStyle w:val="Nessuno"/>
        </w:rPr>
      </w:pPr>
    </w:p>
    <w:p w14:paraId="02C91A6B" w14:textId="3E163CD3" w:rsidR="00AB3C03" w:rsidRDefault="00AB3C03" w:rsidP="001A3D78">
      <w:pPr>
        <w:pStyle w:val="Nessunaspaziatura"/>
        <w:jc w:val="both"/>
        <w:rPr>
          <w:rStyle w:val="Nessuno"/>
        </w:rPr>
      </w:pPr>
    </w:p>
    <w:p w14:paraId="7628355A" w14:textId="5601FE52" w:rsidR="00AB3C03" w:rsidRDefault="00AB3C03" w:rsidP="001A3D78">
      <w:pPr>
        <w:pStyle w:val="Nessunaspaziatura"/>
        <w:jc w:val="both"/>
        <w:rPr>
          <w:rStyle w:val="Nessuno"/>
        </w:rPr>
      </w:pPr>
    </w:p>
    <w:p w14:paraId="25866E33" w14:textId="76823949" w:rsidR="00AB3C03" w:rsidRDefault="00AB3C03" w:rsidP="001A3D78">
      <w:pPr>
        <w:pStyle w:val="Nessunaspaziatura"/>
        <w:jc w:val="both"/>
        <w:rPr>
          <w:rStyle w:val="Nessuno"/>
        </w:rPr>
      </w:pPr>
    </w:p>
    <w:p w14:paraId="7CDCA651" w14:textId="77777777" w:rsidR="00AB3C03" w:rsidRDefault="00AB3C03" w:rsidP="001A3D78">
      <w:pPr>
        <w:pStyle w:val="Nessunaspaziatura"/>
        <w:jc w:val="both"/>
        <w:rPr>
          <w:rStyle w:val="Nessuno"/>
        </w:rPr>
      </w:pPr>
    </w:p>
    <w:p w14:paraId="45A6A7A7" w14:textId="77777777" w:rsidR="001A3D78" w:rsidRDefault="001A3D78" w:rsidP="001A3D78">
      <w:pPr>
        <w:pStyle w:val="Nessunaspaziatura"/>
        <w:jc w:val="both"/>
        <w:rPr>
          <w:rStyle w:val="Nessuno"/>
        </w:rPr>
      </w:pPr>
    </w:p>
    <w:p w14:paraId="257A994C" w14:textId="00853011" w:rsidR="001A3D78" w:rsidRDefault="001A3D78" w:rsidP="001A3D78">
      <w:pPr>
        <w:pStyle w:val="Titolo2"/>
        <w:jc w:val="both"/>
      </w:pPr>
      <w:bookmarkStart w:id="179" w:name="_Toc487610104"/>
      <w:r>
        <w:rPr>
          <w:rFonts w:eastAsia="Arial Unicode MS" w:cs="Arial Unicode MS"/>
        </w:rPr>
        <w:lastRenderedPageBreak/>
        <w:t>Bibliografia Capitolo 14</w:t>
      </w:r>
      <w:bookmarkEnd w:id="179"/>
    </w:p>
    <w:p w14:paraId="6B57B41A" w14:textId="77777777" w:rsidR="001A3D78" w:rsidRPr="00722DA5" w:rsidRDefault="001A3D78" w:rsidP="00B723DD">
      <w:pPr>
        <w:pStyle w:val="Nessunaspaziatura"/>
        <w:numPr>
          <w:ilvl w:val="0"/>
          <w:numId w:val="225"/>
        </w:numPr>
        <w:jc w:val="both"/>
        <w:rPr>
          <w:rStyle w:val="Nessuno"/>
          <w:color w:val="auto"/>
        </w:rPr>
      </w:pPr>
      <w:r w:rsidRPr="00722DA5">
        <w:rPr>
          <w:rStyle w:val="Nessuno"/>
          <w:color w:val="auto"/>
        </w:rPr>
        <w:t xml:space="preserve">Certificare per competere. Dalle certificazioni ambientali nuova forza al Made in </w:t>
      </w:r>
      <w:proofErr w:type="spellStart"/>
      <w:r w:rsidRPr="00722DA5">
        <w:rPr>
          <w:rStyle w:val="Nessuno"/>
          <w:color w:val="auto"/>
        </w:rPr>
        <w:t>Italy</w:t>
      </w:r>
      <w:proofErr w:type="spellEnd"/>
      <w:r w:rsidRPr="00722DA5">
        <w:rPr>
          <w:rStyle w:val="Nessuno"/>
          <w:color w:val="auto"/>
        </w:rPr>
        <w:t xml:space="preserve">. Febbraio 2016, Rapporto di </w:t>
      </w:r>
      <w:proofErr w:type="spellStart"/>
      <w:r w:rsidRPr="00722DA5">
        <w:rPr>
          <w:rStyle w:val="Nessuno"/>
          <w:color w:val="auto"/>
        </w:rPr>
        <w:t>Symbola</w:t>
      </w:r>
      <w:proofErr w:type="spellEnd"/>
      <w:r w:rsidRPr="00722DA5">
        <w:rPr>
          <w:rStyle w:val="Nessuno"/>
          <w:color w:val="auto"/>
        </w:rPr>
        <w:t xml:space="preserve">, ACCREDIA e </w:t>
      </w:r>
      <w:proofErr w:type="spellStart"/>
      <w:r w:rsidRPr="00722DA5">
        <w:rPr>
          <w:rStyle w:val="Nessuno"/>
          <w:color w:val="auto"/>
        </w:rPr>
        <w:t>Cloros</w:t>
      </w:r>
      <w:proofErr w:type="spellEnd"/>
      <w:r w:rsidRPr="00722DA5">
        <w:rPr>
          <w:rStyle w:val="Nessuno"/>
          <w:color w:val="auto"/>
        </w:rPr>
        <w:t xml:space="preserve">- Pubblicato su: </w:t>
      </w:r>
      <w:hyperlink r:id="rId104" w:history="1">
        <w:r w:rsidRPr="00722DA5">
          <w:rPr>
            <w:rStyle w:val="Hyperlink1"/>
            <w:color w:val="auto"/>
          </w:rPr>
          <w:t>http://www.accredia.it/UploadDocs/6283_CERTIFICAZIONI_WEB_Simbola_Cloros_ACCREDIA_2016.pdf</w:t>
        </w:r>
      </w:hyperlink>
    </w:p>
    <w:p w14:paraId="1EA52BD4" w14:textId="77777777" w:rsidR="001A3D78" w:rsidRPr="00722DA5" w:rsidRDefault="001A3D78" w:rsidP="00B723DD">
      <w:pPr>
        <w:pStyle w:val="Nessunaspaziatura"/>
        <w:numPr>
          <w:ilvl w:val="0"/>
          <w:numId w:val="225"/>
        </w:numPr>
        <w:jc w:val="both"/>
        <w:rPr>
          <w:rStyle w:val="Nessuno"/>
          <w:color w:val="auto"/>
        </w:rPr>
      </w:pPr>
      <w:r w:rsidRPr="00722DA5">
        <w:rPr>
          <w:rStyle w:val="Nessuno"/>
          <w:color w:val="auto"/>
        </w:rPr>
        <w:t xml:space="preserve">Dispense </w:t>
      </w:r>
      <w:proofErr w:type="spellStart"/>
      <w:r w:rsidRPr="00722DA5">
        <w:rPr>
          <w:rStyle w:val="Nessuno"/>
          <w:color w:val="auto"/>
        </w:rPr>
        <w:t>AssoLombarda</w:t>
      </w:r>
      <w:proofErr w:type="spellEnd"/>
      <w:r w:rsidRPr="00722DA5">
        <w:rPr>
          <w:rStyle w:val="Nessuno"/>
          <w:color w:val="auto"/>
        </w:rPr>
        <w:t xml:space="preserve">, Settore Competitività Territoriale, Ambiente ed Energia: ISO 14001:2015. I Sistemi di Gestione Ambientale a un punto di svolta. Le novità della norma e le linee guida per l’applicazione dei nuovi requisiti. Dispensa n. 4 anno 2015.                                                                  Pubblicato su: </w:t>
      </w:r>
      <w:hyperlink r:id="rId105" w:history="1">
        <w:r w:rsidRPr="00722DA5">
          <w:rPr>
            <w:rStyle w:val="Hyperlink1"/>
            <w:color w:val="auto"/>
          </w:rPr>
          <w:t>http://www.assolombarda.it/servizi/ambiente/documenti/iso-14001-2015-i-sistemi-di-gestione-ambientale-ad-un-punto-di-svolta</w:t>
        </w:r>
      </w:hyperlink>
    </w:p>
    <w:p w14:paraId="418F2A86" w14:textId="77777777" w:rsidR="001A3D78" w:rsidRPr="00722DA5" w:rsidRDefault="001A3D78" w:rsidP="00B723DD">
      <w:pPr>
        <w:pStyle w:val="Nessunaspaziatura"/>
        <w:numPr>
          <w:ilvl w:val="0"/>
          <w:numId w:val="225"/>
        </w:numPr>
        <w:jc w:val="both"/>
        <w:rPr>
          <w:rStyle w:val="Nessuno"/>
          <w:color w:val="auto"/>
        </w:rPr>
      </w:pPr>
      <w:r w:rsidRPr="00722DA5">
        <w:rPr>
          <w:rStyle w:val="Nessuno"/>
          <w:color w:val="auto"/>
        </w:rPr>
        <w:t xml:space="preserve">Dispense </w:t>
      </w:r>
      <w:proofErr w:type="spellStart"/>
      <w:r w:rsidRPr="00722DA5">
        <w:rPr>
          <w:rStyle w:val="Nessuno"/>
          <w:color w:val="auto"/>
        </w:rPr>
        <w:t>AssoLombarda</w:t>
      </w:r>
      <w:proofErr w:type="spellEnd"/>
      <w:r w:rsidRPr="00722DA5">
        <w:rPr>
          <w:rStyle w:val="Nessuno"/>
          <w:color w:val="auto"/>
        </w:rPr>
        <w:t xml:space="preserve">, Settore Territorio, Ambiente, Energia: Il Sistema di Gestione ISO 14001 ed EMAS nella prevenzione dei reati ambientali ex D. </w:t>
      </w:r>
      <w:proofErr w:type="spellStart"/>
      <w:r w:rsidRPr="00722DA5">
        <w:rPr>
          <w:rStyle w:val="Nessuno"/>
          <w:color w:val="auto"/>
        </w:rPr>
        <w:t>Lgs</w:t>
      </w:r>
      <w:proofErr w:type="spellEnd"/>
      <w:r w:rsidRPr="00722DA5">
        <w:rPr>
          <w:rStyle w:val="Nessuno"/>
          <w:color w:val="auto"/>
        </w:rPr>
        <w:t xml:space="preserve">. n. 231/2001. Maggio 2013. Pubblicato su: </w:t>
      </w:r>
      <w:hyperlink r:id="rId106" w:history="1">
        <w:r w:rsidRPr="00722DA5">
          <w:rPr>
            <w:rStyle w:val="Hyperlink1"/>
            <w:color w:val="auto"/>
          </w:rPr>
          <w:t>http://www2.assolombarda.it/a-book/iso14001-emas-prevenzionereati-ambientali/</w:t>
        </w:r>
      </w:hyperlink>
    </w:p>
    <w:p w14:paraId="2C5F2D99" w14:textId="77777777" w:rsidR="001A3D78" w:rsidRPr="00722DA5" w:rsidRDefault="00337644" w:rsidP="00B723DD">
      <w:pPr>
        <w:pStyle w:val="Nessunaspaziatura"/>
        <w:numPr>
          <w:ilvl w:val="0"/>
          <w:numId w:val="225"/>
        </w:numPr>
        <w:jc w:val="both"/>
        <w:rPr>
          <w:rStyle w:val="Nessuno"/>
          <w:color w:val="auto"/>
        </w:rPr>
      </w:pPr>
      <w:hyperlink r:id="rId107" w:history="1">
        <w:r w:rsidR="001A3D78" w:rsidRPr="00722DA5">
          <w:rPr>
            <w:rStyle w:val="Hyperlink1"/>
            <w:color w:val="auto"/>
          </w:rPr>
          <w:t>http://store.uni.com/magento-1.4.0.1/index.php/uni-en-iso-14001-2015.html</w:t>
        </w:r>
      </w:hyperlink>
    </w:p>
    <w:p w14:paraId="5A651508" w14:textId="77777777" w:rsidR="001A3D78" w:rsidRPr="00722DA5" w:rsidRDefault="00337644" w:rsidP="00B723DD">
      <w:pPr>
        <w:pStyle w:val="Nessunaspaziatura"/>
        <w:numPr>
          <w:ilvl w:val="0"/>
          <w:numId w:val="225"/>
        </w:numPr>
        <w:jc w:val="both"/>
        <w:rPr>
          <w:rStyle w:val="Nessuno"/>
          <w:color w:val="auto"/>
        </w:rPr>
      </w:pPr>
      <w:hyperlink r:id="rId108" w:history="1">
        <w:r w:rsidR="001A3D78" w:rsidRPr="00722DA5">
          <w:rPr>
            <w:rStyle w:val="Hyperlink1"/>
            <w:color w:val="auto"/>
          </w:rPr>
          <w:t>http://www.accredia.it/context.jsp?ID_LINK=1231&amp;area=6</w:t>
        </w:r>
      </w:hyperlink>
    </w:p>
    <w:p w14:paraId="72E4B490" w14:textId="77777777" w:rsidR="001A3D78" w:rsidRPr="00722DA5" w:rsidRDefault="00337644" w:rsidP="00B723DD">
      <w:pPr>
        <w:pStyle w:val="Nessunaspaziatura"/>
        <w:numPr>
          <w:ilvl w:val="0"/>
          <w:numId w:val="225"/>
        </w:numPr>
        <w:jc w:val="both"/>
        <w:rPr>
          <w:rStyle w:val="Nessuno"/>
          <w:color w:val="auto"/>
        </w:rPr>
      </w:pPr>
      <w:hyperlink r:id="rId109" w:history="1">
        <w:r w:rsidR="001A3D78" w:rsidRPr="00722DA5">
          <w:rPr>
            <w:rStyle w:val="Hyperlink1"/>
            <w:color w:val="auto"/>
          </w:rPr>
          <w:t>http://www.apea.siena.it/site/certificazione-iso14001.asp</w:t>
        </w:r>
      </w:hyperlink>
    </w:p>
    <w:p w14:paraId="4AEFDE4A" w14:textId="77777777" w:rsidR="001A3D78" w:rsidRPr="00722DA5" w:rsidRDefault="00337644" w:rsidP="00B723DD">
      <w:pPr>
        <w:pStyle w:val="Nessunaspaziatura"/>
        <w:numPr>
          <w:ilvl w:val="0"/>
          <w:numId w:val="225"/>
        </w:numPr>
        <w:jc w:val="both"/>
        <w:rPr>
          <w:rStyle w:val="Nessuno"/>
          <w:color w:val="auto"/>
        </w:rPr>
      </w:pPr>
      <w:hyperlink r:id="rId110" w:history="1">
        <w:r w:rsidR="001A3D78" w:rsidRPr="00722DA5">
          <w:rPr>
            <w:rStyle w:val="Hyperlink1"/>
            <w:color w:val="auto"/>
          </w:rPr>
          <w:t>http://www.iso.org/iso/iso14001_revision</w:t>
        </w:r>
      </w:hyperlink>
    </w:p>
    <w:p w14:paraId="6F2F9EF6" w14:textId="77777777" w:rsidR="001A3D78" w:rsidRPr="00722DA5" w:rsidRDefault="00337644" w:rsidP="00B723DD">
      <w:pPr>
        <w:pStyle w:val="Nessunaspaziatura"/>
        <w:numPr>
          <w:ilvl w:val="0"/>
          <w:numId w:val="225"/>
        </w:numPr>
        <w:jc w:val="both"/>
        <w:rPr>
          <w:rStyle w:val="Nessuno"/>
          <w:color w:val="auto"/>
        </w:rPr>
      </w:pPr>
      <w:hyperlink r:id="rId111" w:history="1">
        <w:r w:rsidR="001A3D78" w:rsidRPr="00722DA5">
          <w:rPr>
            <w:rStyle w:val="Hyperlink1"/>
            <w:color w:val="auto"/>
          </w:rPr>
          <w:t>http://www.pmi.it/economia/green-economy/articolo/8952/le-certificazioni-ambientali-iso-140012004-ed-emas.html</w:t>
        </w:r>
      </w:hyperlink>
    </w:p>
    <w:p w14:paraId="10F23AA8" w14:textId="77777777" w:rsidR="001A3D78" w:rsidRPr="00722DA5" w:rsidRDefault="00337644" w:rsidP="00B723DD">
      <w:pPr>
        <w:pStyle w:val="Nessunaspaziatura"/>
        <w:numPr>
          <w:ilvl w:val="0"/>
          <w:numId w:val="225"/>
        </w:numPr>
        <w:jc w:val="both"/>
        <w:rPr>
          <w:rStyle w:val="Nessuno"/>
          <w:color w:val="auto"/>
        </w:rPr>
      </w:pPr>
      <w:hyperlink r:id="rId112" w:history="1">
        <w:r w:rsidR="001A3D78" w:rsidRPr="00722DA5">
          <w:rPr>
            <w:rStyle w:val="Hyperlink1"/>
            <w:color w:val="auto"/>
          </w:rPr>
          <w:t>https://committee.iso.org/tc207sc1</w:t>
        </w:r>
      </w:hyperlink>
    </w:p>
    <w:p w14:paraId="37C0F91A" w14:textId="77777777" w:rsidR="001A3D78" w:rsidRDefault="001A3D78" w:rsidP="001A3D78">
      <w:pPr>
        <w:pStyle w:val="Nessunaspaziatura"/>
        <w:ind w:left="1259" w:firstLine="0"/>
        <w:jc w:val="both"/>
        <w:rPr>
          <w:rStyle w:val="Nessuno"/>
        </w:rPr>
      </w:pPr>
      <w:r>
        <w:rPr>
          <w:rStyle w:val="Nessuno"/>
        </w:rPr>
        <w:t xml:space="preserve"> </w:t>
      </w:r>
    </w:p>
    <w:p w14:paraId="01212B86" w14:textId="77777777" w:rsidR="001A3D78" w:rsidRDefault="001A3D78" w:rsidP="001A3D78">
      <w:pPr>
        <w:pStyle w:val="Nessunaspaziatura"/>
        <w:jc w:val="both"/>
        <w:rPr>
          <w:rStyle w:val="Nessuno"/>
        </w:rPr>
      </w:pPr>
    </w:p>
    <w:p w14:paraId="708F5552" w14:textId="77777777" w:rsidR="001A3D78" w:rsidRPr="00FA6198" w:rsidRDefault="001A3D78" w:rsidP="001A3D78">
      <w:pPr>
        <w:pStyle w:val="Stile1"/>
      </w:pPr>
    </w:p>
    <w:p w14:paraId="5F258EF4" w14:textId="77777777" w:rsidR="001D05F3" w:rsidRDefault="001D05F3" w:rsidP="001D05F3">
      <w:pPr>
        <w:pStyle w:val="Nessunaspaziatura"/>
        <w:rPr>
          <w:rStyle w:val="Nessuno"/>
        </w:rPr>
      </w:pPr>
    </w:p>
    <w:p w14:paraId="3EEA220C" w14:textId="77777777" w:rsidR="001D05F3" w:rsidRDefault="001D05F3" w:rsidP="001D05F3">
      <w:pPr>
        <w:pStyle w:val="Nessunaspaziatura"/>
        <w:rPr>
          <w:rStyle w:val="Nessuno"/>
        </w:rPr>
      </w:pPr>
    </w:p>
    <w:p w14:paraId="3729066B" w14:textId="77777777" w:rsidR="001D05F3" w:rsidRDefault="001D05F3" w:rsidP="001D05F3">
      <w:pPr>
        <w:pStyle w:val="Nessunaspaziatura"/>
        <w:rPr>
          <w:rStyle w:val="Nessuno"/>
        </w:rPr>
      </w:pPr>
    </w:p>
    <w:p w14:paraId="3BE80B77" w14:textId="77777777" w:rsidR="001D05F3" w:rsidRDefault="001D05F3" w:rsidP="001D05F3">
      <w:pPr>
        <w:pStyle w:val="Nessunaspaziatura"/>
        <w:rPr>
          <w:rStyle w:val="Nessuno"/>
        </w:rPr>
      </w:pPr>
    </w:p>
    <w:p w14:paraId="500CB0D7" w14:textId="77777777" w:rsidR="001D05F3" w:rsidRDefault="001D05F3" w:rsidP="001D05F3">
      <w:pPr>
        <w:pStyle w:val="Nessunaspaziatura"/>
        <w:rPr>
          <w:rStyle w:val="Nessuno"/>
        </w:rPr>
      </w:pPr>
    </w:p>
    <w:p w14:paraId="11E9156E" w14:textId="77777777" w:rsidR="001D05F3" w:rsidRDefault="001D05F3" w:rsidP="001D05F3">
      <w:pPr>
        <w:pStyle w:val="Nessunaspaziatura"/>
        <w:rPr>
          <w:rStyle w:val="Nessuno"/>
        </w:rPr>
      </w:pPr>
    </w:p>
    <w:p w14:paraId="35E7D0F6" w14:textId="77777777" w:rsidR="001D05F3" w:rsidRDefault="001D05F3" w:rsidP="001D05F3">
      <w:pPr>
        <w:pStyle w:val="Nessunaspaziatura"/>
        <w:rPr>
          <w:rStyle w:val="Nessuno"/>
        </w:rPr>
      </w:pPr>
    </w:p>
    <w:p w14:paraId="19484975" w14:textId="77777777" w:rsidR="001D05F3" w:rsidRDefault="001D05F3" w:rsidP="001D05F3">
      <w:pPr>
        <w:pStyle w:val="Nessunaspaziatura"/>
        <w:rPr>
          <w:rStyle w:val="Nessuno"/>
        </w:rPr>
      </w:pPr>
    </w:p>
    <w:p w14:paraId="0536CA0D" w14:textId="77777777" w:rsidR="001D05F3" w:rsidRDefault="001D05F3" w:rsidP="001D05F3">
      <w:pPr>
        <w:pStyle w:val="Nessunaspaziatura"/>
        <w:rPr>
          <w:rStyle w:val="Nessuno"/>
        </w:rPr>
      </w:pPr>
    </w:p>
    <w:p w14:paraId="21F1FF36" w14:textId="77777777" w:rsidR="001D05F3" w:rsidRDefault="001D05F3" w:rsidP="001D05F3">
      <w:pPr>
        <w:pStyle w:val="Nessunaspaziatura"/>
        <w:rPr>
          <w:rStyle w:val="Nessuno"/>
        </w:rPr>
      </w:pPr>
    </w:p>
    <w:p w14:paraId="5BD86DB8" w14:textId="77777777" w:rsidR="001D05F3" w:rsidRDefault="001D05F3" w:rsidP="001D05F3">
      <w:pPr>
        <w:pStyle w:val="Nessunaspaziatura"/>
        <w:rPr>
          <w:rStyle w:val="Nessuno"/>
        </w:rPr>
      </w:pPr>
    </w:p>
    <w:p w14:paraId="18F6010A" w14:textId="77777777" w:rsidR="001D05F3" w:rsidRDefault="001D05F3" w:rsidP="001D05F3">
      <w:pPr>
        <w:pStyle w:val="Nessunaspaziatura"/>
        <w:rPr>
          <w:rStyle w:val="Nessuno"/>
        </w:rPr>
      </w:pPr>
    </w:p>
    <w:p w14:paraId="3092A444" w14:textId="77777777" w:rsidR="001D05F3" w:rsidRDefault="001D05F3" w:rsidP="001D05F3">
      <w:pPr>
        <w:pStyle w:val="Nessunaspaziatura"/>
        <w:rPr>
          <w:rStyle w:val="Nessuno"/>
        </w:rPr>
      </w:pPr>
    </w:p>
    <w:p w14:paraId="04B4910F" w14:textId="77777777" w:rsidR="001D05F3" w:rsidRDefault="001D05F3" w:rsidP="001D05F3">
      <w:pPr>
        <w:pStyle w:val="Nessunaspaziatura"/>
        <w:rPr>
          <w:rStyle w:val="Nessuno"/>
        </w:rPr>
      </w:pPr>
    </w:p>
    <w:p w14:paraId="1E2DA373" w14:textId="77777777" w:rsidR="001D05F3" w:rsidRDefault="001D05F3" w:rsidP="001D05F3">
      <w:pPr>
        <w:pStyle w:val="Nessunaspaziatura"/>
        <w:rPr>
          <w:rStyle w:val="Nessuno"/>
        </w:rPr>
      </w:pPr>
    </w:p>
    <w:p w14:paraId="57E432B1" w14:textId="77777777" w:rsidR="001D05F3" w:rsidRDefault="001D05F3" w:rsidP="001D05F3">
      <w:pPr>
        <w:pStyle w:val="Nessunaspaziatura"/>
        <w:rPr>
          <w:rStyle w:val="Nessuno"/>
        </w:rPr>
      </w:pPr>
    </w:p>
    <w:p w14:paraId="687987D1" w14:textId="77777777" w:rsidR="001D05F3" w:rsidRDefault="001D05F3" w:rsidP="001D05F3">
      <w:pPr>
        <w:pStyle w:val="Nessunaspaziatura"/>
        <w:rPr>
          <w:rStyle w:val="Nessuno"/>
        </w:rPr>
      </w:pPr>
    </w:p>
    <w:p w14:paraId="195C3CC3" w14:textId="77777777" w:rsidR="001D05F3" w:rsidRDefault="001D05F3" w:rsidP="001D05F3">
      <w:pPr>
        <w:pStyle w:val="Nessunaspaziatura"/>
        <w:rPr>
          <w:rStyle w:val="Nessuno"/>
        </w:rPr>
      </w:pPr>
    </w:p>
    <w:p w14:paraId="4980EF30" w14:textId="6B30E849" w:rsidR="001D05F3" w:rsidRDefault="001D05F3" w:rsidP="001D05F3">
      <w:pPr>
        <w:pStyle w:val="Titolo1"/>
        <w:rPr>
          <w:rStyle w:val="Nessuno"/>
          <w:lang w:val="it-IT"/>
        </w:rPr>
      </w:pPr>
      <w:bookmarkStart w:id="180" w:name="_Toc471894954"/>
      <w:bookmarkStart w:id="181" w:name="_Toc487610105"/>
      <w:r>
        <w:rPr>
          <w:rStyle w:val="Nessuno"/>
          <w:lang w:val="it-IT"/>
        </w:rPr>
        <w:lastRenderedPageBreak/>
        <w:t>CAPITOLO 15.</w:t>
      </w:r>
      <w:bookmarkEnd w:id="180"/>
      <w:bookmarkEnd w:id="181"/>
      <w:r>
        <w:rPr>
          <w:rStyle w:val="Nessuno"/>
          <w:lang w:val="it-IT"/>
        </w:rPr>
        <w:t xml:space="preserve"> </w:t>
      </w:r>
    </w:p>
    <w:p w14:paraId="7264ECE3" w14:textId="0B3E0F2D" w:rsidR="001D05F3" w:rsidRDefault="001D05F3" w:rsidP="0059556B">
      <w:pPr>
        <w:pStyle w:val="Titolo1"/>
        <w:jc w:val="both"/>
        <w:rPr>
          <w:rStyle w:val="Nessuno"/>
          <w:lang w:val="it-IT"/>
        </w:rPr>
      </w:pPr>
      <w:bookmarkStart w:id="182" w:name="_Toc471894955"/>
      <w:bookmarkStart w:id="183" w:name="_Toc487610106"/>
      <w:r>
        <w:rPr>
          <w:rStyle w:val="Nessuno"/>
          <w:lang w:val="it-IT"/>
        </w:rPr>
        <w:t>CERTIFICAZIONE DI PRODOTTO - HALAL</w:t>
      </w:r>
      <w:bookmarkEnd w:id="182"/>
      <w:bookmarkEnd w:id="183"/>
    </w:p>
    <w:p w14:paraId="24E0A240" w14:textId="5453317A" w:rsidR="001D05F3" w:rsidRDefault="001D05F3" w:rsidP="0059556B">
      <w:pPr>
        <w:pStyle w:val="Titolo2"/>
        <w:jc w:val="both"/>
      </w:pPr>
      <w:bookmarkStart w:id="184" w:name="_Toc471894956"/>
      <w:bookmarkStart w:id="185" w:name="_Toc487610107"/>
      <w:r>
        <w:rPr>
          <w:rFonts w:eastAsia="Arial Unicode MS" w:cs="Arial Unicode MS"/>
        </w:rPr>
        <w:t>15.1 Introduzione</w:t>
      </w:r>
      <w:bookmarkEnd w:id="184"/>
      <w:bookmarkEnd w:id="185"/>
    </w:p>
    <w:p w14:paraId="6B760265" w14:textId="71D6E56B" w:rsidR="001D05F3" w:rsidRDefault="001D05F3" w:rsidP="001A3D78">
      <w:pPr>
        <w:pStyle w:val="Stile1"/>
      </w:pPr>
      <w:r>
        <w:t xml:space="preserve">Grazie all’incremento del potere d’acquisto della popolazione di fede musulmana residente in Europa, è in continua espansione il mercato di prodotti alimentari definiti </w:t>
      </w:r>
      <w:proofErr w:type="spellStart"/>
      <w:r>
        <w:t>Halal</w:t>
      </w:r>
      <w:proofErr w:type="spellEnd"/>
      <w:r>
        <w:t>.</w:t>
      </w:r>
      <w:r w:rsidR="001A3D78">
        <w:t xml:space="preserve"> </w:t>
      </w:r>
      <w:r>
        <w:t xml:space="preserve">I principi essenziali dell’Islam, che governano i comportamenti del buon musulmano, derivano da precetti religiosi come </w:t>
      </w:r>
      <w:proofErr w:type="spellStart"/>
      <w:r>
        <w:t>Qur’an</w:t>
      </w:r>
      <w:proofErr w:type="spellEnd"/>
      <w:r>
        <w:t xml:space="preserve"> e </w:t>
      </w:r>
      <w:proofErr w:type="spellStart"/>
      <w:r>
        <w:t>Hadeeth</w:t>
      </w:r>
      <w:proofErr w:type="spellEnd"/>
      <w:r>
        <w:t xml:space="preserve"> i quali esprimono i concetti di:</w:t>
      </w:r>
    </w:p>
    <w:p w14:paraId="2946CE82" w14:textId="77777777" w:rsidR="001D05F3" w:rsidRDefault="001D05F3" w:rsidP="00B723DD">
      <w:pPr>
        <w:pStyle w:val="Stile1"/>
        <w:numPr>
          <w:ilvl w:val="0"/>
          <w:numId w:val="195"/>
        </w:numPr>
      </w:pPr>
      <w:proofErr w:type="spellStart"/>
      <w:r>
        <w:t>Halal</w:t>
      </w:r>
      <w:proofErr w:type="spellEnd"/>
      <w:r>
        <w:t>,</w:t>
      </w:r>
      <w:r>
        <w:rPr>
          <w:rStyle w:val="Nessuno"/>
          <w:i/>
          <w:iCs/>
        </w:rPr>
        <w:t xml:space="preserve"> </w:t>
      </w:r>
      <w:r>
        <w:t xml:space="preserve">nel senso di ciò che è permesso, lecito, ovvero qualsiasi azione che un musulmano è autorizzato a compiere e che, nel caso del cibo, indica quegli alimenti che è consentito mangiare; </w:t>
      </w:r>
    </w:p>
    <w:p w14:paraId="1C6D27C5" w14:textId="77777777" w:rsidR="001D05F3" w:rsidRDefault="001D05F3" w:rsidP="00B723DD">
      <w:pPr>
        <w:pStyle w:val="Stile1"/>
        <w:numPr>
          <w:ilvl w:val="0"/>
          <w:numId w:val="195"/>
        </w:numPr>
      </w:pPr>
      <w:proofErr w:type="spellStart"/>
      <w:r>
        <w:t>Haram</w:t>
      </w:r>
      <w:proofErr w:type="spellEnd"/>
      <w:r>
        <w:t xml:space="preserve">, ossia ciò che è proibito e si riferisce a qualsiasi cosa, situazione o comportamento vietato dalla fede islamica come il comportamento, il modo di parlare, l’abbigliamento, la condotta, le norme in materia di alimentazione, di rapporti finanziari, ecc. </w:t>
      </w:r>
    </w:p>
    <w:p w14:paraId="42EBB708" w14:textId="4E4EA223" w:rsidR="001D05F3" w:rsidRDefault="001D05F3" w:rsidP="00E47CDF">
      <w:pPr>
        <w:pStyle w:val="Stile1"/>
      </w:pPr>
      <w:r>
        <w:t xml:space="preserve">Un qualsiasi prodotto alimentare per essere riconosciuto come </w:t>
      </w:r>
      <w:proofErr w:type="spellStart"/>
      <w:r>
        <w:t>Halal</w:t>
      </w:r>
      <w:proofErr w:type="spellEnd"/>
      <w:r>
        <w:t xml:space="preserve"> necessita di un riconoscimento e di una certificazione denominata </w:t>
      </w:r>
      <w:proofErr w:type="spellStart"/>
      <w:r>
        <w:t>Halal</w:t>
      </w:r>
      <w:proofErr w:type="spellEnd"/>
      <w:r>
        <w:t>.</w:t>
      </w:r>
      <w:r w:rsidR="00E47CDF">
        <w:t xml:space="preserve"> </w:t>
      </w:r>
      <w:r>
        <w:t>Secondo la Camera di Cooperazione Italo-Araba:</w:t>
      </w:r>
    </w:p>
    <w:p w14:paraId="67D99202" w14:textId="77777777" w:rsidR="001D05F3" w:rsidRPr="00E47CDF" w:rsidRDefault="001D05F3" w:rsidP="002B570E">
      <w:pPr>
        <w:pStyle w:val="Stile1"/>
        <w:rPr>
          <w:i/>
        </w:rPr>
      </w:pPr>
      <w:r w:rsidRPr="00E47CDF">
        <w:rPr>
          <w:i/>
        </w:rPr>
        <w:t xml:space="preserve">“…il giro di affari nel mercato </w:t>
      </w:r>
      <w:proofErr w:type="spellStart"/>
      <w:r w:rsidRPr="00E47CDF">
        <w:rPr>
          <w:i/>
        </w:rPr>
        <w:t>Halal</w:t>
      </w:r>
      <w:proofErr w:type="spellEnd"/>
      <w:r w:rsidRPr="00E47CDF">
        <w:rPr>
          <w:i/>
        </w:rPr>
        <w:t xml:space="preserve"> Food in Italia, secondo il Ministero degli Affari Esteri e della Cooperazione Internazionale, è stimato attorno ai 5 </w:t>
      </w:r>
      <w:proofErr w:type="spellStart"/>
      <w:r w:rsidRPr="00E47CDF">
        <w:rPr>
          <w:i/>
        </w:rPr>
        <w:t>mld</w:t>
      </w:r>
      <w:proofErr w:type="spellEnd"/>
      <w:r w:rsidRPr="00E47CDF">
        <w:rPr>
          <w:rStyle w:val="Nessuno"/>
          <w:rFonts w:eastAsia="Times New Roman"/>
          <w:i/>
          <w:vertAlign w:val="superscript"/>
        </w:rPr>
        <w:footnoteReference w:id="18"/>
      </w:r>
      <w:r w:rsidRPr="00E47CDF">
        <w:rPr>
          <w:i/>
        </w:rPr>
        <w:t xml:space="preserve"> USD</w:t>
      </w:r>
      <w:r w:rsidRPr="00E47CDF">
        <w:rPr>
          <w:rStyle w:val="Nessuno"/>
          <w:rFonts w:eastAsia="Times New Roman"/>
          <w:i/>
          <w:vertAlign w:val="superscript"/>
        </w:rPr>
        <w:footnoteReference w:id="19"/>
      </w:r>
      <w:r w:rsidRPr="00E47CDF">
        <w:rPr>
          <w:i/>
        </w:rPr>
        <w:t xml:space="preserve">/anno …nonostante il 25% della popolazione mondiale sia di religione islamica, alimentando così un mercato di circa 2300 </w:t>
      </w:r>
      <w:proofErr w:type="spellStart"/>
      <w:r w:rsidRPr="00E47CDF">
        <w:rPr>
          <w:i/>
        </w:rPr>
        <w:t>mld</w:t>
      </w:r>
      <w:proofErr w:type="spellEnd"/>
      <w:r w:rsidRPr="00E47CDF">
        <w:rPr>
          <w:i/>
        </w:rPr>
        <w:t xml:space="preserve"> USD/anno tra </w:t>
      </w:r>
      <w:proofErr w:type="spellStart"/>
      <w:r w:rsidRPr="00E47CDF">
        <w:rPr>
          <w:i/>
        </w:rPr>
        <w:t>food</w:t>
      </w:r>
      <w:proofErr w:type="spellEnd"/>
      <w:r w:rsidRPr="00E47CDF">
        <w:rPr>
          <w:i/>
        </w:rPr>
        <w:t xml:space="preserve">, cosmesi, farmaceutica e turismo, il mercato non è ancora del tutto strutturato …ad esempio, analizzando il solo comparto agro-alimentare, i dati parlano di un valore stimato di circa 700 </w:t>
      </w:r>
      <w:proofErr w:type="spellStart"/>
      <w:r w:rsidRPr="00E47CDF">
        <w:rPr>
          <w:i/>
        </w:rPr>
        <w:t>mld</w:t>
      </w:r>
      <w:proofErr w:type="spellEnd"/>
      <w:r w:rsidRPr="00E47CDF">
        <w:rPr>
          <w:i/>
        </w:rPr>
        <w:t xml:space="preserve"> USD/anno con fattori di crescita costante attorno al 16% annuo negli ultimi anni …se consideriamo l’Europa dove vivono i 50 milioni di musulmani, notiamo che lo stesso comparto vale circa 70 mln USD/anno ovvero il 10% del mercato globale: ciò indica che la propensione e il potere di acquisto della comunità islamica in Europa equivale a 4 volte ai valori medi del resto del mondo…”</w:t>
      </w:r>
    </w:p>
    <w:p w14:paraId="20C34A58" w14:textId="7574DD41" w:rsidR="001D05F3" w:rsidRDefault="001D05F3" w:rsidP="0059556B">
      <w:pPr>
        <w:pStyle w:val="Titolo2"/>
        <w:jc w:val="both"/>
      </w:pPr>
      <w:bookmarkStart w:id="186" w:name="_Toc471894957"/>
      <w:bookmarkStart w:id="187" w:name="_Toc487610108"/>
      <w:r>
        <w:rPr>
          <w:rFonts w:eastAsia="Arial Unicode MS" w:cs="Arial Unicode MS"/>
        </w:rPr>
        <w:t xml:space="preserve">15.2 Disciplinare della certificazione </w:t>
      </w:r>
      <w:proofErr w:type="spellStart"/>
      <w:r>
        <w:rPr>
          <w:rFonts w:eastAsia="Arial Unicode MS" w:cs="Arial Unicode MS"/>
        </w:rPr>
        <w:t>Halal</w:t>
      </w:r>
      <w:bookmarkEnd w:id="186"/>
      <w:bookmarkEnd w:id="187"/>
      <w:proofErr w:type="spellEnd"/>
    </w:p>
    <w:p w14:paraId="7F07CFDB" w14:textId="77777777" w:rsidR="001D05F3" w:rsidRDefault="001D05F3" w:rsidP="002B570E">
      <w:pPr>
        <w:pStyle w:val="Stile1"/>
      </w:pPr>
      <w:r>
        <w:t xml:space="preserve">La Comunità religiosa islamica CO.RE.IS. è un’organizzazione che ha predisposto un Disciplinare tecnico per attribuire il marchio di conformità </w:t>
      </w:r>
      <w:proofErr w:type="spellStart"/>
      <w:r>
        <w:t>Halal</w:t>
      </w:r>
      <w:proofErr w:type="spellEnd"/>
      <w:r>
        <w:t>. I punti salienti sono i seguenti:</w:t>
      </w:r>
    </w:p>
    <w:p w14:paraId="69BE061B" w14:textId="77777777" w:rsidR="001D05F3" w:rsidRDefault="001D05F3" w:rsidP="00B723DD">
      <w:pPr>
        <w:pStyle w:val="Stile2"/>
        <w:numPr>
          <w:ilvl w:val="0"/>
          <w:numId w:val="232"/>
        </w:numPr>
      </w:pPr>
      <w:r>
        <w:rPr>
          <w:rFonts w:eastAsia="Arial Unicode MS" w:cs="Arial Unicode MS"/>
        </w:rPr>
        <w:t xml:space="preserve">Assenza di sostanze non conformi - Non devono essere presenti sostanze non ammesse in materie prime, ingredienti, additivi, conservanti, coloranti, aromi, coadiuvanti tecnologici. Inoltre, sono da escludere tutti gli additivi non dichiarati </w:t>
      </w:r>
      <w:r>
        <w:rPr>
          <w:rFonts w:eastAsia="Arial Unicode MS" w:cs="Arial Unicode MS"/>
        </w:rPr>
        <w:lastRenderedPageBreak/>
        <w:t>in etichetta o nella scheda di prodotto ma che comunque entrano in contatto con il prodotto o i suoi ingredienti.</w:t>
      </w:r>
    </w:p>
    <w:p w14:paraId="39FD3C42" w14:textId="77777777" w:rsidR="001D05F3" w:rsidRDefault="001D05F3" w:rsidP="00B723DD">
      <w:pPr>
        <w:pStyle w:val="Stile2"/>
        <w:numPr>
          <w:ilvl w:val="0"/>
          <w:numId w:val="232"/>
        </w:numPr>
      </w:pPr>
      <w:r>
        <w:rPr>
          <w:rFonts w:eastAsia="Arial Unicode MS" w:cs="Arial Unicode MS"/>
        </w:rPr>
        <w:t xml:space="preserve">Non contaminazione - Le sostanze </w:t>
      </w:r>
      <w:proofErr w:type="spellStart"/>
      <w:r>
        <w:rPr>
          <w:rFonts w:eastAsia="Arial Unicode MS" w:cs="Arial Unicode MS"/>
        </w:rPr>
        <w:t>Halal</w:t>
      </w:r>
      <w:proofErr w:type="spellEnd"/>
      <w:r>
        <w:rPr>
          <w:rFonts w:eastAsia="Arial Unicode MS" w:cs="Arial Unicode MS"/>
        </w:rPr>
        <w:t xml:space="preserve"> non devono venire a contatto con sostanze proibite definite “</w:t>
      </w:r>
      <w:proofErr w:type="spellStart"/>
      <w:r>
        <w:rPr>
          <w:rFonts w:eastAsia="Arial Unicode MS" w:cs="Arial Unicode MS"/>
        </w:rPr>
        <w:t>Haram</w:t>
      </w:r>
      <w:proofErr w:type="spellEnd"/>
      <w:r>
        <w:rPr>
          <w:rFonts w:eastAsia="Arial Unicode MS" w:cs="Arial Unicode MS"/>
        </w:rPr>
        <w:t>”.</w:t>
      </w:r>
    </w:p>
    <w:p w14:paraId="42FD92E2" w14:textId="77777777" w:rsidR="001D05F3" w:rsidRDefault="001D05F3" w:rsidP="00B723DD">
      <w:pPr>
        <w:pStyle w:val="Stile2"/>
        <w:numPr>
          <w:ilvl w:val="0"/>
          <w:numId w:val="232"/>
        </w:numPr>
      </w:pPr>
      <w:r>
        <w:rPr>
          <w:rFonts w:eastAsia="Arial Unicode MS" w:cs="Arial Unicode MS"/>
        </w:rPr>
        <w:t xml:space="preserve">Separazione delle linee produttive - Per evitare contaminazioni dirette o incrociate è necessario predisporre adeguata sanificazione prima di procedere alla produzione </w:t>
      </w:r>
      <w:proofErr w:type="spellStart"/>
      <w:r>
        <w:rPr>
          <w:rFonts w:eastAsia="Arial Unicode MS" w:cs="Arial Unicode MS"/>
        </w:rPr>
        <w:t>Halal</w:t>
      </w:r>
      <w:proofErr w:type="spellEnd"/>
      <w:r>
        <w:rPr>
          <w:rFonts w:eastAsia="Arial Unicode MS" w:cs="Arial Unicode MS"/>
        </w:rPr>
        <w:t xml:space="preserve"> e bisogna separare le linee produttive di alimenti o ingredienti non compatibili.</w:t>
      </w:r>
    </w:p>
    <w:p w14:paraId="14F8B8F4" w14:textId="77777777" w:rsidR="001D05F3" w:rsidRDefault="001D05F3" w:rsidP="00B723DD">
      <w:pPr>
        <w:pStyle w:val="Stile2"/>
        <w:numPr>
          <w:ilvl w:val="0"/>
          <w:numId w:val="232"/>
        </w:numPr>
      </w:pPr>
      <w:r>
        <w:rPr>
          <w:rFonts w:eastAsia="Arial Unicode MS" w:cs="Arial Unicode MS"/>
        </w:rPr>
        <w:t xml:space="preserve">Tracciabilità - La tracciabilità delle produzioni </w:t>
      </w:r>
      <w:proofErr w:type="spellStart"/>
      <w:r>
        <w:rPr>
          <w:rFonts w:eastAsia="Arial Unicode MS" w:cs="Arial Unicode MS"/>
        </w:rPr>
        <w:t>Halal</w:t>
      </w:r>
      <w:proofErr w:type="spellEnd"/>
      <w:r>
        <w:rPr>
          <w:rFonts w:eastAsia="Arial Unicode MS" w:cs="Arial Unicode MS"/>
        </w:rPr>
        <w:t xml:space="preserve"> deve essere garantita lungo la filiera. Negli stabilimenti di produzione deve essere assicurata l’identificazione dei prodotti, delle materie prime, degli ingredienti, dei semilavorati in azienda, così come delle aree e delle linee ad essi adibite con l’utilizzo di cartelli appositi ed etichette.</w:t>
      </w:r>
    </w:p>
    <w:p w14:paraId="24DC1BBE" w14:textId="77777777" w:rsidR="001D05F3" w:rsidRDefault="001D05F3" w:rsidP="00B723DD">
      <w:pPr>
        <w:pStyle w:val="Stile2"/>
        <w:numPr>
          <w:ilvl w:val="0"/>
          <w:numId w:val="232"/>
        </w:numPr>
      </w:pPr>
      <w:r>
        <w:rPr>
          <w:rFonts w:eastAsia="Arial Unicode MS" w:cs="Arial Unicode MS"/>
        </w:rPr>
        <w:t xml:space="preserve">Etichettatura e logo </w:t>
      </w:r>
      <w:proofErr w:type="spellStart"/>
      <w:r>
        <w:rPr>
          <w:rFonts w:eastAsia="Arial Unicode MS" w:cs="Arial Unicode MS"/>
        </w:rPr>
        <w:t>Halal</w:t>
      </w:r>
      <w:proofErr w:type="spellEnd"/>
      <w:r>
        <w:rPr>
          <w:rFonts w:eastAsia="Arial Unicode MS" w:cs="Arial Unicode MS"/>
        </w:rPr>
        <w:t xml:space="preserve"> - La CO.RE.IS. (Comunità religiosa islamica) è abilitata ad autorizzare l’uso del marchio </w:t>
      </w:r>
      <w:proofErr w:type="spellStart"/>
      <w:r>
        <w:rPr>
          <w:rFonts w:eastAsia="Arial Unicode MS" w:cs="Arial Unicode MS"/>
        </w:rPr>
        <w:t>Halal</w:t>
      </w:r>
      <w:proofErr w:type="spellEnd"/>
      <w:r>
        <w:rPr>
          <w:rFonts w:eastAsia="Arial Unicode MS" w:cs="Arial Unicode MS"/>
        </w:rPr>
        <w:t xml:space="preserve"> sulle confezioni dei prodotti conformi.</w:t>
      </w:r>
    </w:p>
    <w:p w14:paraId="2B211D38" w14:textId="77777777" w:rsidR="001D05F3" w:rsidRDefault="001D05F3" w:rsidP="00B723DD">
      <w:pPr>
        <w:pStyle w:val="Stile2"/>
        <w:numPr>
          <w:ilvl w:val="0"/>
          <w:numId w:val="232"/>
        </w:numPr>
      </w:pPr>
      <w:r>
        <w:rPr>
          <w:rFonts w:eastAsia="Arial Unicode MS" w:cs="Arial Unicode MS"/>
        </w:rPr>
        <w:t xml:space="preserve">Formazione - La formazione periodica del personale interessato deve essere finalizzata al rispetto delle specifiche della produzione </w:t>
      </w:r>
      <w:proofErr w:type="spellStart"/>
      <w:r>
        <w:rPr>
          <w:rFonts w:eastAsia="Arial Unicode MS" w:cs="Arial Unicode MS"/>
        </w:rPr>
        <w:t>Halal</w:t>
      </w:r>
      <w:proofErr w:type="spellEnd"/>
      <w:r>
        <w:rPr>
          <w:rFonts w:eastAsia="Arial Unicode MS" w:cs="Arial Unicode MS"/>
        </w:rPr>
        <w:t>.</w:t>
      </w:r>
    </w:p>
    <w:p w14:paraId="306AB4FA" w14:textId="77777777" w:rsidR="001D05F3" w:rsidRDefault="001D05F3" w:rsidP="00B723DD">
      <w:pPr>
        <w:pStyle w:val="Stile2"/>
        <w:numPr>
          <w:ilvl w:val="0"/>
          <w:numId w:val="232"/>
        </w:numPr>
      </w:pPr>
      <w:r>
        <w:rPr>
          <w:rFonts w:eastAsia="Arial Unicode MS" w:cs="Arial Unicode MS"/>
        </w:rPr>
        <w:t xml:space="preserve">Sistema di qualità - Nel sistema qualità aziendale devono essere inserite procedure relative alla certificazione e alla produzione </w:t>
      </w:r>
      <w:proofErr w:type="spellStart"/>
      <w:r>
        <w:rPr>
          <w:rFonts w:eastAsia="Arial Unicode MS" w:cs="Arial Unicode MS"/>
        </w:rPr>
        <w:t>Halal</w:t>
      </w:r>
      <w:proofErr w:type="spellEnd"/>
      <w:r>
        <w:rPr>
          <w:rFonts w:eastAsia="Arial Unicode MS" w:cs="Arial Unicode MS"/>
        </w:rPr>
        <w:t>.</w:t>
      </w:r>
    </w:p>
    <w:p w14:paraId="08ADA72D" w14:textId="77777777" w:rsidR="001D05F3" w:rsidRDefault="001D05F3" w:rsidP="002B570E">
      <w:pPr>
        <w:pStyle w:val="Stile1"/>
      </w:pPr>
    </w:p>
    <w:p w14:paraId="08F32059" w14:textId="77777777" w:rsidR="001D05F3" w:rsidRDefault="001D05F3" w:rsidP="002B570E">
      <w:pPr>
        <w:pStyle w:val="Stile1"/>
      </w:pPr>
    </w:p>
    <w:p w14:paraId="722CB63E" w14:textId="77777777" w:rsidR="001D05F3" w:rsidRDefault="001D05F3" w:rsidP="002B570E">
      <w:pPr>
        <w:pStyle w:val="Stile1"/>
      </w:pPr>
    </w:p>
    <w:p w14:paraId="38586667" w14:textId="77777777" w:rsidR="001D05F3" w:rsidRDefault="001D05F3" w:rsidP="002B570E">
      <w:pPr>
        <w:pStyle w:val="Stile1"/>
      </w:pPr>
    </w:p>
    <w:p w14:paraId="325D5D41" w14:textId="77777777" w:rsidR="001D05F3" w:rsidRDefault="001D05F3" w:rsidP="002B570E">
      <w:pPr>
        <w:pStyle w:val="Stile1"/>
      </w:pPr>
    </w:p>
    <w:p w14:paraId="42CF464D" w14:textId="77777777" w:rsidR="001D05F3" w:rsidRDefault="001D05F3" w:rsidP="002B570E">
      <w:pPr>
        <w:pStyle w:val="Stile1"/>
      </w:pPr>
    </w:p>
    <w:p w14:paraId="24C8E0F3" w14:textId="77777777" w:rsidR="001D05F3" w:rsidRDefault="001D05F3" w:rsidP="002B570E">
      <w:pPr>
        <w:pStyle w:val="Stile1"/>
      </w:pPr>
    </w:p>
    <w:p w14:paraId="496A901C" w14:textId="77777777" w:rsidR="001D05F3" w:rsidRDefault="001D05F3" w:rsidP="002B570E">
      <w:pPr>
        <w:pStyle w:val="Stile1"/>
      </w:pPr>
    </w:p>
    <w:p w14:paraId="1827671A" w14:textId="77777777" w:rsidR="001D05F3" w:rsidRDefault="001D05F3" w:rsidP="002B570E">
      <w:pPr>
        <w:pStyle w:val="Stile1"/>
      </w:pPr>
    </w:p>
    <w:p w14:paraId="3AAB1D9F" w14:textId="77777777" w:rsidR="001D05F3" w:rsidRDefault="001D05F3" w:rsidP="002B570E">
      <w:pPr>
        <w:pStyle w:val="Stile1"/>
      </w:pPr>
    </w:p>
    <w:p w14:paraId="519C3A0C" w14:textId="77777777" w:rsidR="001D05F3" w:rsidRDefault="001D05F3" w:rsidP="002B570E">
      <w:pPr>
        <w:pStyle w:val="Stile1"/>
      </w:pPr>
    </w:p>
    <w:p w14:paraId="716BBDAA" w14:textId="77777777" w:rsidR="001D05F3" w:rsidRDefault="001D05F3" w:rsidP="002B570E">
      <w:pPr>
        <w:pStyle w:val="Stile1"/>
      </w:pPr>
    </w:p>
    <w:p w14:paraId="4D5824C2" w14:textId="77777777" w:rsidR="001D05F3" w:rsidRDefault="001D05F3" w:rsidP="002B570E">
      <w:pPr>
        <w:pStyle w:val="Stile1"/>
      </w:pPr>
    </w:p>
    <w:p w14:paraId="49870603" w14:textId="77777777" w:rsidR="001D05F3" w:rsidRDefault="001D05F3" w:rsidP="002B570E">
      <w:pPr>
        <w:pStyle w:val="Stile1"/>
      </w:pPr>
    </w:p>
    <w:p w14:paraId="5BFE6B44" w14:textId="77777777" w:rsidR="001D05F3" w:rsidRDefault="001D05F3" w:rsidP="002B570E">
      <w:pPr>
        <w:pStyle w:val="Stile1"/>
      </w:pPr>
    </w:p>
    <w:p w14:paraId="4A660929" w14:textId="77777777" w:rsidR="001D05F3" w:rsidRDefault="001D05F3" w:rsidP="002B570E">
      <w:pPr>
        <w:pStyle w:val="Stile1"/>
      </w:pPr>
    </w:p>
    <w:p w14:paraId="477A5498" w14:textId="77777777" w:rsidR="001D05F3" w:rsidRDefault="001D05F3" w:rsidP="002B570E">
      <w:pPr>
        <w:pStyle w:val="Stile1"/>
      </w:pPr>
    </w:p>
    <w:p w14:paraId="3B0C17DF" w14:textId="77777777" w:rsidR="001D05F3" w:rsidRDefault="001D05F3" w:rsidP="002B570E">
      <w:pPr>
        <w:pStyle w:val="Stile1"/>
      </w:pPr>
    </w:p>
    <w:p w14:paraId="59FC98E2" w14:textId="77777777" w:rsidR="001D05F3" w:rsidRDefault="001D05F3" w:rsidP="002B570E">
      <w:pPr>
        <w:pStyle w:val="Stile1"/>
      </w:pPr>
    </w:p>
    <w:p w14:paraId="4A81EBE5" w14:textId="77777777" w:rsidR="001D05F3" w:rsidRDefault="001D05F3" w:rsidP="002B570E">
      <w:pPr>
        <w:pStyle w:val="Stile1"/>
      </w:pPr>
    </w:p>
    <w:p w14:paraId="75438934" w14:textId="77777777" w:rsidR="001D05F3" w:rsidRDefault="001D05F3" w:rsidP="002B570E">
      <w:pPr>
        <w:pStyle w:val="Stile1"/>
      </w:pPr>
    </w:p>
    <w:p w14:paraId="3AF38800" w14:textId="77777777" w:rsidR="001D05F3" w:rsidRDefault="001D05F3" w:rsidP="002B570E">
      <w:pPr>
        <w:pStyle w:val="Stile1"/>
      </w:pPr>
    </w:p>
    <w:p w14:paraId="2BB5486F" w14:textId="77777777" w:rsidR="001D05F3" w:rsidRDefault="001D05F3" w:rsidP="002B570E">
      <w:pPr>
        <w:pStyle w:val="Stile1"/>
      </w:pPr>
    </w:p>
    <w:p w14:paraId="64A89B65" w14:textId="77777777" w:rsidR="001D05F3" w:rsidRDefault="001D05F3" w:rsidP="002B570E">
      <w:pPr>
        <w:pStyle w:val="Stile1"/>
      </w:pPr>
    </w:p>
    <w:p w14:paraId="335E6010" w14:textId="77777777" w:rsidR="001D05F3" w:rsidRDefault="001D05F3" w:rsidP="002B570E">
      <w:pPr>
        <w:pStyle w:val="Stile1"/>
      </w:pPr>
    </w:p>
    <w:p w14:paraId="0DDA33D6" w14:textId="31953602" w:rsidR="001D05F3" w:rsidRDefault="001D05F3" w:rsidP="001D05F3">
      <w:pPr>
        <w:pStyle w:val="Titolo2"/>
      </w:pPr>
      <w:bookmarkStart w:id="188" w:name="_Toc471894958"/>
      <w:bookmarkStart w:id="189" w:name="_Toc487610109"/>
      <w:r>
        <w:rPr>
          <w:rFonts w:eastAsia="Arial Unicode MS" w:cs="Arial Unicode MS"/>
        </w:rPr>
        <w:lastRenderedPageBreak/>
        <w:t>Bibliografia Capitolo 15</w:t>
      </w:r>
      <w:bookmarkEnd w:id="188"/>
      <w:bookmarkEnd w:id="189"/>
    </w:p>
    <w:p w14:paraId="07035E48" w14:textId="77777777" w:rsidR="001D05F3" w:rsidRDefault="00337644" w:rsidP="00B723DD">
      <w:pPr>
        <w:pStyle w:val="Stile1"/>
        <w:numPr>
          <w:ilvl w:val="0"/>
          <w:numId w:val="196"/>
        </w:numPr>
      </w:pPr>
      <w:hyperlink r:id="rId113" w:history="1">
        <w:r w:rsidR="001D05F3">
          <w:rPr>
            <w:rStyle w:val="Hyperlink2"/>
          </w:rPr>
          <w:t>http://www.accredia.it/news_detail.jsp?ID_NEWS=2039&amp;areaNews=25&amp;GTemplate=newsletter_mailing.jsp</w:t>
        </w:r>
      </w:hyperlink>
    </w:p>
    <w:p w14:paraId="274492DA" w14:textId="77777777" w:rsidR="001D05F3" w:rsidRDefault="00337644" w:rsidP="00B723DD">
      <w:pPr>
        <w:pStyle w:val="Stile1"/>
        <w:numPr>
          <w:ilvl w:val="0"/>
          <w:numId w:val="196"/>
        </w:numPr>
      </w:pPr>
      <w:hyperlink r:id="rId114" w:history="1">
        <w:r w:rsidR="001D05F3">
          <w:rPr>
            <w:rStyle w:val="Hyperlink2"/>
          </w:rPr>
          <w:t>http://www.bureauveritas.it/services+sheet/certificazione+halal</w:t>
        </w:r>
      </w:hyperlink>
    </w:p>
    <w:p w14:paraId="0CC26C7F" w14:textId="77777777" w:rsidR="001D05F3" w:rsidRDefault="00337644" w:rsidP="00B723DD">
      <w:pPr>
        <w:pStyle w:val="Stile1"/>
        <w:numPr>
          <w:ilvl w:val="0"/>
          <w:numId w:val="196"/>
        </w:numPr>
      </w:pPr>
      <w:hyperlink r:id="rId115" w:history="1">
        <w:r w:rsidR="001D05F3">
          <w:rPr>
            <w:rStyle w:val="Hyperlink2"/>
          </w:rPr>
          <w:t>http://www.halalitaly.org/certificazione-halal-italy.html</w:t>
        </w:r>
      </w:hyperlink>
    </w:p>
    <w:p w14:paraId="19C8F990" w14:textId="77777777" w:rsidR="001D05F3" w:rsidRDefault="00337644" w:rsidP="00B723DD">
      <w:pPr>
        <w:pStyle w:val="Stile1"/>
        <w:numPr>
          <w:ilvl w:val="0"/>
          <w:numId w:val="196"/>
        </w:numPr>
        <w:rPr>
          <w:rStyle w:val="Hyperlink2"/>
        </w:rPr>
      </w:pPr>
      <w:hyperlink r:id="rId116" w:history="1">
        <w:r w:rsidR="001D05F3">
          <w:rPr>
            <w:rStyle w:val="Hyperlink2"/>
          </w:rPr>
          <w:t>http://www.wha-halal.org/IT/servizi/certificazione-halal</w:t>
        </w:r>
      </w:hyperlink>
    </w:p>
    <w:p w14:paraId="4E1AD058" w14:textId="77777777" w:rsidR="001D05F3" w:rsidRDefault="001D05F3" w:rsidP="00B723DD">
      <w:pPr>
        <w:pStyle w:val="Stile1"/>
        <w:numPr>
          <w:ilvl w:val="0"/>
          <w:numId w:val="196"/>
        </w:numPr>
      </w:pPr>
      <w:r>
        <w:t>www.diritto24.ilsole24ore.com - Il mercato islamico: opportunità di sviluppo commerciale, integrazione sociale, dialogo interculturale. Pubblicato su: http://www.diritto24.ilsole24ore.com/content/dam/law24/avvoca_affari/Mercato%20Islamico%20-%20Approfondimento.doc</w:t>
      </w:r>
    </w:p>
    <w:p w14:paraId="75B7A14C" w14:textId="77777777" w:rsidR="001D05F3" w:rsidRDefault="001D05F3" w:rsidP="00B723DD">
      <w:pPr>
        <w:pStyle w:val="Stile1"/>
        <w:numPr>
          <w:ilvl w:val="0"/>
          <w:numId w:val="196"/>
        </w:numPr>
      </w:pPr>
      <w:r>
        <w:t>http://www.cameraitaloaraba.org/paesi-arabi/news/ii-market-internazionale-dei-prodotti-halal</w:t>
      </w:r>
    </w:p>
    <w:p w14:paraId="20B3DEF1" w14:textId="77777777" w:rsidR="001D05F3" w:rsidRDefault="001D05F3" w:rsidP="002B570E">
      <w:pPr>
        <w:pStyle w:val="Stile1"/>
      </w:pPr>
    </w:p>
    <w:p w14:paraId="2F7C809E" w14:textId="77777777" w:rsidR="001D05F3" w:rsidRDefault="001D05F3" w:rsidP="002B570E">
      <w:pPr>
        <w:pStyle w:val="Stile1"/>
      </w:pPr>
    </w:p>
    <w:p w14:paraId="565F08A9" w14:textId="77777777" w:rsidR="001D05F3" w:rsidRDefault="001D05F3" w:rsidP="002B570E">
      <w:pPr>
        <w:pStyle w:val="Stile1"/>
      </w:pPr>
    </w:p>
    <w:p w14:paraId="16DC1E61" w14:textId="77777777" w:rsidR="001D05F3" w:rsidRDefault="001D05F3" w:rsidP="002B570E">
      <w:pPr>
        <w:pStyle w:val="Stile1"/>
      </w:pPr>
    </w:p>
    <w:p w14:paraId="158620B2" w14:textId="77777777" w:rsidR="001D05F3" w:rsidRDefault="001D05F3" w:rsidP="002B570E">
      <w:pPr>
        <w:pStyle w:val="Stile1"/>
      </w:pPr>
    </w:p>
    <w:p w14:paraId="55A0FBA5" w14:textId="77777777" w:rsidR="001D05F3" w:rsidRDefault="001D05F3" w:rsidP="002B570E">
      <w:pPr>
        <w:pStyle w:val="Stile1"/>
      </w:pPr>
    </w:p>
    <w:p w14:paraId="1BE2BE83" w14:textId="77777777" w:rsidR="001D05F3" w:rsidRDefault="001D05F3" w:rsidP="002B570E">
      <w:pPr>
        <w:pStyle w:val="Stile1"/>
      </w:pPr>
    </w:p>
    <w:p w14:paraId="64B36BB3" w14:textId="77777777" w:rsidR="001D05F3" w:rsidRDefault="001D05F3" w:rsidP="002B570E">
      <w:pPr>
        <w:pStyle w:val="Stile1"/>
      </w:pPr>
    </w:p>
    <w:p w14:paraId="52379023" w14:textId="77777777" w:rsidR="001D05F3" w:rsidRDefault="001D05F3" w:rsidP="002B570E">
      <w:pPr>
        <w:pStyle w:val="Stile1"/>
      </w:pPr>
    </w:p>
    <w:p w14:paraId="38A16DF3" w14:textId="77777777" w:rsidR="001D05F3" w:rsidRDefault="001D05F3" w:rsidP="002B570E">
      <w:pPr>
        <w:pStyle w:val="Stile1"/>
      </w:pPr>
    </w:p>
    <w:p w14:paraId="2403D7F3" w14:textId="77777777" w:rsidR="001D05F3" w:rsidRDefault="001D05F3" w:rsidP="002B570E">
      <w:pPr>
        <w:pStyle w:val="Stile1"/>
      </w:pPr>
    </w:p>
    <w:p w14:paraId="4280427E" w14:textId="77777777" w:rsidR="001D05F3" w:rsidRDefault="001D05F3" w:rsidP="002B570E">
      <w:pPr>
        <w:pStyle w:val="Stile1"/>
      </w:pPr>
    </w:p>
    <w:p w14:paraId="4D83C4F9" w14:textId="77777777" w:rsidR="001D05F3" w:rsidRDefault="001D05F3" w:rsidP="002B570E">
      <w:pPr>
        <w:pStyle w:val="Stile1"/>
      </w:pPr>
    </w:p>
    <w:p w14:paraId="53285F32" w14:textId="77777777" w:rsidR="001D05F3" w:rsidRDefault="001D05F3" w:rsidP="002B570E">
      <w:pPr>
        <w:pStyle w:val="Stile1"/>
      </w:pPr>
    </w:p>
    <w:p w14:paraId="4ED8D9BB" w14:textId="77777777" w:rsidR="001D05F3" w:rsidRDefault="001D05F3" w:rsidP="002B570E">
      <w:pPr>
        <w:pStyle w:val="Stile1"/>
      </w:pPr>
    </w:p>
    <w:p w14:paraId="7025A93B" w14:textId="77777777" w:rsidR="001D05F3" w:rsidRDefault="001D05F3" w:rsidP="002B570E">
      <w:pPr>
        <w:pStyle w:val="Stile1"/>
      </w:pPr>
    </w:p>
    <w:p w14:paraId="6FDA3584" w14:textId="77777777" w:rsidR="001D05F3" w:rsidRDefault="001D05F3" w:rsidP="002B570E">
      <w:pPr>
        <w:pStyle w:val="Stile1"/>
      </w:pPr>
    </w:p>
    <w:p w14:paraId="2143F72D" w14:textId="77777777" w:rsidR="001D05F3" w:rsidRDefault="001D05F3" w:rsidP="002B570E">
      <w:pPr>
        <w:pStyle w:val="Stile1"/>
      </w:pPr>
    </w:p>
    <w:p w14:paraId="476E3451" w14:textId="77777777" w:rsidR="001D05F3" w:rsidRDefault="001D05F3" w:rsidP="002B570E">
      <w:pPr>
        <w:pStyle w:val="Stile1"/>
      </w:pPr>
    </w:p>
    <w:p w14:paraId="69D9DF64" w14:textId="77777777" w:rsidR="001D05F3" w:rsidRDefault="001D05F3" w:rsidP="002B570E">
      <w:pPr>
        <w:pStyle w:val="Stile1"/>
      </w:pPr>
    </w:p>
    <w:p w14:paraId="665BE29B" w14:textId="77777777" w:rsidR="001D05F3" w:rsidRDefault="001D05F3" w:rsidP="002B570E">
      <w:pPr>
        <w:pStyle w:val="Stile1"/>
      </w:pPr>
    </w:p>
    <w:p w14:paraId="6E1147FF" w14:textId="77777777" w:rsidR="001D05F3" w:rsidRDefault="001D05F3" w:rsidP="002B570E">
      <w:pPr>
        <w:pStyle w:val="Stile1"/>
      </w:pPr>
    </w:p>
    <w:p w14:paraId="2803ECDC" w14:textId="77777777" w:rsidR="001D05F3" w:rsidRDefault="001D05F3" w:rsidP="002B570E">
      <w:pPr>
        <w:pStyle w:val="Stile1"/>
      </w:pPr>
    </w:p>
    <w:p w14:paraId="39A28B10" w14:textId="77777777" w:rsidR="001D05F3" w:rsidRDefault="001D05F3" w:rsidP="002B570E">
      <w:pPr>
        <w:pStyle w:val="Stile1"/>
      </w:pPr>
    </w:p>
    <w:p w14:paraId="2BBDC82B" w14:textId="77777777" w:rsidR="001D05F3" w:rsidRDefault="001D05F3" w:rsidP="002B570E">
      <w:pPr>
        <w:pStyle w:val="Stile1"/>
      </w:pPr>
    </w:p>
    <w:p w14:paraId="2AB4EDEB" w14:textId="77777777" w:rsidR="001D05F3" w:rsidRDefault="001D05F3" w:rsidP="002B570E">
      <w:pPr>
        <w:pStyle w:val="Stile1"/>
      </w:pPr>
    </w:p>
    <w:p w14:paraId="7A18111B" w14:textId="77777777" w:rsidR="001D05F3" w:rsidRDefault="001D05F3" w:rsidP="002B570E">
      <w:pPr>
        <w:pStyle w:val="Stile1"/>
      </w:pPr>
    </w:p>
    <w:p w14:paraId="0855369E" w14:textId="701158D3" w:rsidR="001D05F3" w:rsidRDefault="001D05F3" w:rsidP="002B570E">
      <w:pPr>
        <w:pStyle w:val="Stile1"/>
      </w:pPr>
    </w:p>
    <w:p w14:paraId="64897B47" w14:textId="731D861F" w:rsidR="0006781E" w:rsidRDefault="0006781E" w:rsidP="002B570E">
      <w:pPr>
        <w:pStyle w:val="Stile1"/>
      </w:pPr>
    </w:p>
    <w:p w14:paraId="4EAF5436" w14:textId="23F654DB" w:rsidR="0006781E" w:rsidRDefault="0006781E" w:rsidP="002B570E">
      <w:pPr>
        <w:pStyle w:val="Stile1"/>
      </w:pPr>
    </w:p>
    <w:p w14:paraId="3C222522" w14:textId="59550928" w:rsidR="0006781E" w:rsidRDefault="0006781E" w:rsidP="002B570E">
      <w:pPr>
        <w:pStyle w:val="Stile1"/>
      </w:pPr>
    </w:p>
    <w:p w14:paraId="2E4D162E" w14:textId="1EB85C82" w:rsidR="0006781E" w:rsidRDefault="0006781E" w:rsidP="002B570E">
      <w:pPr>
        <w:pStyle w:val="Stile1"/>
      </w:pPr>
    </w:p>
    <w:p w14:paraId="21C1BAA0" w14:textId="021519F2" w:rsidR="0006781E" w:rsidRDefault="0006781E" w:rsidP="002B570E">
      <w:pPr>
        <w:pStyle w:val="Stile1"/>
      </w:pPr>
    </w:p>
    <w:p w14:paraId="7E9112FB" w14:textId="3DF73F8B" w:rsidR="0006781E" w:rsidRDefault="0006781E" w:rsidP="002B570E">
      <w:pPr>
        <w:pStyle w:val="Stile1"/>
      </w:pPr>
    </w:p>
    <w:p w14:paraId="514D97C7" w14:textId="6E12A963" w:rsidR="0006781E" w:rsidRDefault="0006781E" w:rsidP="002B570E">
      <w:pPr>
        <w:pStyle w:val="Stile1"/>
      </w:pPr>
    </w:p>
    <w:p w14:paraId="5CF92A28" w14:textId="692C0138" w:rsidR="0006781E" w:rsidRDefault="0006781E" w:rsidP="002B570E">
      <w:pPr>
        <w:pStyle w:val="Stile1"/>
      </w:pPr>
    </w:p>
    <w:p w14:paraId="5837A479" w14:textId="27963BD4" w:rsidR="0006781E" w:rsidRDefault="0006781E" w:rsidP="002B570E">
      <w:pPr>
        <w:pStyle w:val="Stile1"/>
      </w:pPr>
    </w:p>
    <w:p w14:paraId="4982083C" w14:textId="02DFDCC8" w:rsidR="0006781E" w:rsidRDefault="0006781E" w:rsidP="002B570E">
      <w:pPr>
        <w:pStyle w:val="Stile1"/>
      </w:pPr>
    </w:p>
    <w:p w14:paraId="6125925C" w14:textId="56D7D0F9" w:rsidR="0006781E" w:rsidRDefault="0006781E" w:rsidP="002B570E">
      <w:pPr>
        <w:pStyle w:val="Stile1"/>
      </w:pPr>
    </w:p>
    <w:p w14:paraId="3078B354" w14:textId="7D0B0A04" w:rsidR="0006781E" w:rsidRDefault="0006781E" w:rsidP="002B570E">
      <w:pPr>
        <w:pStyle w:val="Stile1"/>
      </w:pPr>
    </w:p>
    <w:p w14:paraId="2B8C2FBE" w14:textId="7D1F260B" w:rsidR="0006781E" w:rsidRDefault="0006781E" w:rsidP="002B570E">
      <w:pPr>
        <w:pStyle w:val="Stile1"/>
      </w:pPr>
    </w:p>
    <w:p w14:paraId="2F036FA1" w14:textId="6E18DACD" w:rsidR="0006781E" w:rsidRDefault="0006781E" w:rsidP="002B570E">
      <w:pPr>
        <w:pStyle w:val="Stile1"/>
      </w:pPr>
    </w:p>
    <w:p w14:paraId="4A8EE91A" w14:textId="02A2405B" w:rsidR="0006781E" w:rsidRDefault="0006781E" w:rsidP="002B570E">
      <w:pPr>
        <w:pStyle w:val="Stile1"/>
      </w:pPr>
    </w:p>
    <w:p w14:paraId="258BA659" w14:textId="426B2522" w:rsidR="0006781E" w:rsidRDefault="0006781E" w:rsidP="002B570E">
      <w:pPr>
        <w:pStyle w:val="Stile1"/>
      </w:pPr>
    </w:p>
    <w:p w14:paraId="237C7434" w14:textId="45F4D83E" w:rsidR="0006781E" w:rsidRDefault="0006781E" w:rsidP="002B570E">
      <w:pPr>
        <w:pStyle w:val="Stile1"/>
      </w:pPr>
    </w:p>
    <w:p w14:paraId="5D18A427" w14:textId="033D6377" w:rsidR="0006781E" w:rsidRDefault="0006781E" w:rsidP="002B570E">
      <w:pPr>
        <w:pStyle w:val="Stile1"/>
      </w:pPr>
    </w:p>
    <w:p w14:paraId="651D8925" w14:textId="5E1C3F4E" w:rsidR="0006781E" w:rsidRDefault="0006781E" w:rsidP="002B570E">
      <w:pPr>
        <w:pStyle w:val="Stile1"/>
      </w:pPr>
    </w:p>
    <w:p w14:paraId="7CB58C7E" w14:textId="48B96A45" w:rsidR="0006781E" w:rsidRDefault="0006781E" w:rsidP="002B570E">
      <w:pPr>
        <w:pStyle w:val="Stile1"/>
      </w:pPr>
    </w:p>
    <w:p w14:paraId="0C2EB724" w14:textId="1EE2E0E4" w:rsidR="0006781E" w:rsidRDefault="0006781E" w:rsidP="002B570E">
      <w:pPr>
        <w:pStyle w:val="Stile1"/>
      </w:pPr>
    </w:p>
    <w:p w14:paraId="00DA5FA7" w14:textId="51A37F26" w:rsidR="0006781E" w:rsidRDefault="0006781E" w:rsidP="002B570E">
      <w:pPr>
        <w:pStyle w:val="Stile1"/>
      </w:pPr>
    </w:p>
    <w:p w14:paraId="0851BA09" w14:textId="67CBDF3D" w:rsidR="0006781E" w:rsidRDefault="0006781E" w:rsidP="002B570E">
      <w:pPr>
        <w:pStyle w:val="Stile1"/>
      </w:pPr>
    </w:p>
    <w:p w14:paraId="13401682" w14:textId="6BA302CD" w:rsidR="0006781E" w:rsidRDefault="0006781E" w:rsidP="002B570E">
      <w:pPr>
        <w:pStyle w:val="Stile1"/>
      </w:pPr>
    </w:p>
    <w:p w14:paraId="67AF6543" w14:textId="50FC57A2" w:rsidR="0006781E" w:rsidRDefault="0006781E" w:rsidP="002B570E">
      <w:pPr>
        <w:pStyle w:val="Stile1"/>
      </w:pPr>
    </w:p>
    <w:p w14:paraId="7BBAC5BA" w14:textId="64A71D53" w:rsidR="0006781E" w:rsidRDefault="0006781E" w:rsidP="002B570E">
      <w:pPr>
        <w:pStyle w:val="Stile1"/>
      </w:pPr>
    </w:p>
    <w:p w14:paraId="7A1CE485" w14:textId="7AE8F84C" w:rsidR="0006781E" w:rsidRDefault="0006781E" w:rsidP="002B570E">
      <w:pPr>
        <w:pStyle w:val="Stile1"/>
      </w:pPr>
    </w:p>
    <w:p w14:paraId="568A7392" w14:textId="1DC5A3AE" w:rsidR="0006781E" w:rsidRDefault="0006781E" w:rsidP="002B570E">
      <w:pPr>
        <w:pStyle w:val="Stile1"/>
      </w:pPr>
    </w:p>
    <w:p w14:paraId="42250687" w14:textId="3CE1216F" w:rsidR="0006781E" w:rsidRDefault="0006781E" w:rsidP="002B570E">
      <w:pPr>
        <w:pStyle w:val="Stile1"/>
      </w:pPr>
    </w:p>
    <w:p w14:paraId="23CC70EC" w14:textId="4554FD55" w:rsidR="0006781E" w:rsidRDefault="0006781E" w:rsidP="002B570E">
      <w:pPr>
        <w:pStyle w:val="Stile1"/>
      </w:pPr>
    </w:p>
    <w:p w14:paraId="68878B1B" w14:textId="35E4CA3F" w:rsidR="0006781E" w:rsidRDefault="0006781E" w:rsidP="002B570E">
      <w:pPr>
        <w:pStyle w:val="Stile1"/>
      </w:pPr>
    </w:p>
    <w:p w14:paraId="252FADC7" w14:textId="635B1DE3" w:rsidR="0006781E" w:rsidRDefault="0006781E" w:rsidP="002B570E">
      <w:pPr>
        <w:pStyle w:val="Stile1"/>
      </w:pPr>
    </w:p>
    <w:p w14:paraId="39968893" w14:textId="731B9105" w:rsidR="0006781E" w:rsidRDefault="0006781E" w:rsidP="002B570E">
      <w:pPr>
        <w:pStyle w:val="Stile1"/>
      </w:pPr>
    </w:p>
    <w:p w14:paraId="039771BE" w14:textId="6B91A5A9" w:rsidR="0006781E" w:rsidRDefault="0006781E" w:rsidP="002B570E">
      <w:pPr>
        <w:pStyle w:val="Stile1"/>
      </w:pPr>
    </w:p>
    <w:p w14:paraId="4D8D4139" w14:textId="1F79F5BB" w:rsidR="0006781E" w:rsidRDefault="0006781E" w:rsidP="002B570E">
      <w:pPr>
        <w:pStyle w:val="Stile1"/>
      </w:pPr>
    </w:p>
    <w:p w14:paraId="24D4BBE9" w14:textId="499E01E3" w:rsidR="0006781E" w:rsidRDefault="0006781E" w:rsidP="002B570E">
      <w:pPr>
        <w:pStyle w:val="Stile1"/>
      </w:pPr>
    </w:p>
    <w:p w14:paraId="4DBB2EDE" w14:textId="04ADD9FC" w:rsidR="0006781E" w:rsidRDefault="0006781E" w:rsidP="002B570E">
      <w:pPr>
        <w:pStyle w:val="Stile1"/>
      </w:pPr>
    </w:p>
    <w:p w14:paraId="1C90498D" w14:textId="4DBC5414" w:rsidR="0006781E" w:rsidRDefault="0006781E" w:rsidP="002B570E">
      <w:pPr>
        <w:pStyle w:val="Stile1"/>
      </w:pPr>
    </w:p>
    <w:p w14:paraId="4CF274C8" w14:textId="7BC1F51D" w:rsidR="0006781E" w:rsidRDefault="0006781E" w:rsidP="002B570E">
      <w:pPr>
        <w:pStyle w:val="Stile1"/>
      </w:pPr>
    </w:p>
    <w:p w14:paraId="5AE5655A" w14:textId="2A770246" w:rsidR="0006781E" w:rsidRDefault="0006781E" w:rsidP="002B570E">
      <w:pPr>
        <w:pStyle w:val="Stile1"/>
      </w:pPr>
    </w:p>
    <w:p w14:paraId="329F0F9F" w14:textId="77777777" w:rsidR="0006781E" w:rsidRDefault="0006781E" w:rsidP="002B570E">
      <w:pPr>
        <w:pStyle w:val="Stile1"/>
      </w:pPr>
    </w:p>
    <w:p w14:paraId="481CFDFA" w14:textId="242339F9" w:rsidR="001D05F3" w:rsidRDefault="001D05F3" w:rsidP="001D05F3">
      <w:pPr>
        <w:pStyle w:val="Titolo1"/>
        <w:rPr>
          <w:rStyle w:val="Nessuno"/>
          <w:lang w:val="it-IT"/>
        </w:rPr>
      </w:pPr>
      <w:bookmarkStart w:id="190" w:name="_Toc471894959"/>
      <w:bookmarkStart w:id="191" w:name="_Toc487610110"/>
      <w:r>
        <w:rPr>
          <w:rStyle w:val="Nessuno"/>
          <w:lang w:val="it-IT"/>
        </w:rPr>
        <w:lastRenderedPageBreak/>
        <w:t>CAPITOLO 16.</w:t>
      </w:r>
      <w:bookmarkEnd w:id="190"/>
      <w:bookmarkEnd w:id="191"/>
      <w:r>
        <w:rPr>
          <w:rStyle w:val="Nessuno"/>
          <w:lang w:val="it-IT"/>
        </w:rPr>
        <w:t xml:space="preserve"> </w:t>
      </w:r>
    </w:p>
    <w:p w14:paraId="1B482A9A" w14:textId="206553F3" w:rsidR="001D05F3" w:rsidRDefault="001D05F3" w:rsidP="0059556B">
      <w:pPr>
        <w:pStyle w:val="Titolo1"/>
        <w:jc w:val="both"/>
        <w:rPr>
          <w:rStyle w:val="Nessuno"/>
          <w:lang w:val="it-IT"/>
        </w:rPr>
      </w:pPr>
      <w:bookmarkStart w:id="192" w:name="_Toc471894960"/>
      <w:bookmarkStart w:id="193" w:name="_Toc487610111"/>
      <w:r>
        <w:rPr>
          <w:rStyle w:val="Nessuno"/>
          <w:lang w:val="it-IT"/>
        </w:rPr>
        <w:t>CERTIFICAZIONE DI PRODOTTO - KOSHER</w:t>
      </w:r>
      <w:bookmarkEnd w:id="192"/>
      <w:bookmarkEnd w:id="193"/>
    </w:p>
    <w:p w14:paraId="3A971410" w14:textId="28808E7D" w:rsidR="001D05F3" w:rsidRDefault="001D05F3" w:rsidP="0059556B">
      <w:pPr>
        <w:pStyle w:val="Titolo2"/>
        <w:jc w:val="both"/>
      </w:pPr>
      <w:bookmarkStart w:id="194" w:name="_Toc471894961"/>
      <w:bookmarkStart w:id="195" w:name="_Toc487610112"/>
      <w:r>
        <w:rPr>
          <w:rFonts w:eastAsia="Arial Unicode MS" w:cs="Arial Unicode MS"/>
        </w:rPr>
        <w:t>16.1 Generalità</w:t>
      </w:r>
      <w:bookmarkEnd w:id="194"/>
      <w:bookmarkEnd w:id="195"/>
    </w:p>
    <w:p w14:paraId="50E9738B" w14:textId="06232CF8" w:rsidR="001D05F3" w:rsidRPr="0059556B" w:rsidRDefault="001D05F3" w:rsidP="00E47CDF">
      <w:pPr>
        <w:pStyle w:val="Stile1"/>
      </w:pPr>
      <w:r w:rsidRPr="0059556B">
        <w:t xml:space="preserve">Il significato letterale del termine </w:t>
      </w:r>
      <w:proofErr w:type="spellStart"/>
      <w:r w:rsidRPr="0059556B">
        <w:t>Kashèr</w:t>
      </w:r>
      <w:proofErr w:type="spellEnd"/>
      <w:r w:rsidRPr="0059556B">
        <w:t xml:space="preserve"> o Kosher significa valido, adatto, buono. Le disposizioni alimentari ebraiche della </w:t>
      </w:r>
      <w:proofErr w:type="spellStart"/>
      <w:r w:rsidRPr="0059556B">
        <w:t>Kasherut</w:t>
      </w:r>
      <w:proofErr w:type="spellEnd"/>
      <w:r w:rsidRPr="0059556B">
        <w:t xml:space="preserve"> sono solo un aspetto del contesto più ampio delle regole della vita quotidiana secondo i precetti dell’ebraismo.  Un cibo è </w:t>
      </w:r>
      <w:proofErr w:type="spellStart"/>
      <w:r w:rsidRPr="0059556B">
        <w:t>Kashèr</w:t>
      </w:r>
      <w:proofErr w:type="spellEnd"/>
      <w:r w:rsidRPr="0059556B">
        <w:t xml:space="preserve"> quando è stato preparato nel rispetto delle norme alimentari ebraiche, e </w:t>
      </w:r>
      <w:proofErr w:type="spellStart"/>
      <w:r w:rsidRPr="0059556B">
        <w:t>Kasherut</w:t>
      </w:r>
      <w:proofErr w:type="spellEnd"/>
      <w:r w:rsidRPr="0059556B">
        <w:t xml:space="preserve"> è l’insieme di queste norme. Negli USA, la Union of </w:t>
      </w:r>
      <w:proofErr w:type="spellStart"/>
      <w:r w:rsidRPr="0059556B">
        <w:t>Orthodox</w:t>
      </w:r>
      <w:proofErr w:type="spellEnd"/>
      <w:r w:rsidRPr="0059556B">
        <w:t xml:space="preserve"> </w:t>
      </w:r>
      <w:proofErr w:type="spellStart"/>
      <w:r w:rsidRPr="0059556B">
        <w:t>Jewish</w:t>
      </w:r>
      <w:proofErr w:type="spellEnd"/>
      <w:r w:rsidRPr="0059556B">
        <w:t xml:space="preserve"> </w:t>
      </w:r>
      <w:proofErr w:type="spellStart"/>
      <w:r w:rsidRPr="0059556B">
        <w:t>Congregation</w:t>
      </w:r>
      <w:proofErr w:type="spellEnd"/>
      <w:r w:rsidRPr="0059556B">
        <w:t xml:space="preserve"> of America conosciuta come </w:t>
      </w:r>
      <w:proofErr w:type="spellStart"/>
      <w:r w:rsidRPr="0059556B">
        <w:t>Orthodox</w:t>
      </w:r>
      <w:proofErr w:type="spellEnd"/>
      <w:r w:rsidRPr="0059556B">
        <w:t xml:space="preserve"> Union una delle più antiche organizzazioni </w:t>
      </w:r>
      <w:proofErr w:type="spellStart"/>
      <w:r w:rsidRPr="0059556B">
        <w:t>Jewish</w:t>
      </w:r>
      <w:proofErr w:type="spellEnd"/>
      <w:r w:rsidRPr="0059556B">
        <w:t xml:space="preserve"> ortodosse, e la </w:t>
      </w:r>
      <w:proofErr w:type="spellStart"/>
      <w:r w:rsidRPr="0059556B">
        <w:t>Circled</w:t>
      </w:r>
      <w:proofErr w:type="spellEnd"/>
      <w:r w:rsidRPr="0059556B">
        <w:t xml:space="preserve">-U nota per il suo servizio di supervisione dei kosher, garantiscono il rispetto dei requisiti previsti dal disciplinare </w:t>
      </w:r>
      <w:proofErr w:type="spellStart"/>
      <w:r w:rsidRPr="0059556B">
        <w:t>Kashèr</w:t>
      </w:r>
      <w:proofErr w:type="spellEnd"/>
      <w:r w:rsidRPr="0059556B">
        <w:t>.</w:t>
      </w:r>
    </w:p>
    <w:p w14:paraId="27026B26" w14:textId="11A03EDE" w:rsidR="001D05F3" w:rsidRDefault="001D05F3" w:rsidP="0059556B">
      <w:pPr>
        <w:pStyle w:val="Titolo2"/>
        <w:jc w:val="both"/>
      </w:pPr>
      <w:bookmarkStart w:id="196" w:name="_Toc471894962"/>
      <w:bookmarkStart w:id="197" w:name="_Toc487610113"/>
      <w:r>
        <w:rPr>
          <w:rFonts w:eastAsia="Arial Unicode MS" w:cs="Arial Unicode MS"/>
        </w:rPr>
        <w:t xml:space="preserve">16.2 I </w:t>
      </w:r>
      <w:proofErr w:type="spellStart"/>
      <w:r>
        <w:rPr>
          <w:rFonts w:eastAsia="Arial Unicode MS" w:cs="Arial Unicode MS"/>
        </w:rPr>
        <w:t>pre</w:t>
      </w:r>
      <w:proofErr w:type="spellEnd"/>
      <w:r>
        <w:rPr>
          <w:rFonts w:eastAsia="Arial Unicode MS" w:cs="Arial Unicode MS"/>
        </w:rPr>
        <w:t>-requisiti degli alimenti</w:t>
      </w:r>
      <w:bookmarkEnd w:id="196"/>
      <w:bookmarkEnd w:id="197"/>
    </w:p>
    <w:p w14:paraId="22D54781" w14:textId="0A14D06C" w:rsidR="001D05F3" w:rsidRDefault="001D05F3" w:rsidP="002B570E">
      <w:pPr>
        <w:pStyle w:val="Stile1"/>
      </w:pPr>
      <w:r>
        <w:t>La Torah, il principale testo religioso per l’ebraismo, classifica gli animali come quadrupedi, acq</w:t>
      </w:r>
      <w:r w:rsidR="00A11FDD">
        <w:t>uatici, volatili, insetti,</w:t>
      </w:r>
      <w:r>
        <w:t xml:space="preserve"> e stabilisce quali specie animali sono permesse o proibite ai fini alimentari.</w:t>
      </w:r>
    </w:p>
    <w:p w14:paraId="150E5FA5" w14:textId="60AB19CE" w:rsidR="001D05F3" w:rsidRDefault="001D05F3" w:rsidP="00B723DD">
      <w:pPr>
        <w:pStyle w:val="Stile2"/>
        <w:numPr>
          <w:ilvl w:val="0"/>
          <w:numId w:val="233"/>
        </w:numPr>
      </w:pPr>
      <w:r>
        <w:rPr>
          <w:rFonts w:eastAsia="Arial Unicode MS" w:cs="Arial Unicode MS"/>
        </w:rPr>
        <w:t xml:space="preserve">Quadrupedi. Questi animali devono essere ruminanti e devono avere lo zoccolo diviso in due. </w:t>
      </w:r>
      <w:r>
        <w:t xml:space="preserve">Tra gli animali ammessi </w:t>
      </w:r>
      <w:r w:rsidR="00AD62FD">
        <w:t>ci sono</w:t>
      </w:r>
      <w:r>
        <w:t xml:space="preserve"> il bue, il bufalo, il bisonte americano, la capra, gli ovini, la gazzella, il ca</w:t>
      </w:r>
      <w:r w:rsidR="00A11FDD">
        <w:t>moscio, la renna e simili</w:t>
      </w:r>
      <w:r>
        <w:t>. Sono esc</w:t>
      </w:r>
      <w:r w:rsidR="00E47CDF">
        <w:t xml:space="preserve">lusi i cammelli, i dromedari, i </w:t>
      </w:r>
      <w:r>
        <w:t>lama. Non sono ammessi i non ruminanti come i maiali, i cinghiali, gli ippopotami. Sono inoltre esclusi al consumo cavalli, asini, conigli, lepri.</w:t>
      </w:r>
    </w:p>
    <w:p w14:paraId="48EE3D43" w14:textId="2E09B1E4" w:rsidR="001D05F3" w:rsidRDefault="001D05F3" w:rsidP="00B723DD">
      <w:pPr>
        <w:pStyle w:val="Stile2"/>
        <w:numPr>
          <w:ilvl w:val="0"/>
          <w:numId w:val="233"/>
        </w:numPr>
      </w:pPr>
      <w:r>
        <w:rPr>
          <w:rFonts w:eastAsia="Arial Unicode MS" w:cs="Arial Unicode MS"/>
        </w:rPr>
        <w:t xml:space="preserve">Volatili. </w:t>
      </w:r>
      <w:r>
        <w:t>Sono permessi i volatili che non sono notturni e non sono rapaci, per cui sono ammessi oca, gallina, tacchino, pernice, quaglia. Esclusi sono invece pipistrelli, civette, allodole.</w:t>
      </w:r>
    </w:p>
    <w:p w14:paraId="654461E4" w14:textId="6B1C7349" w:rsidR="001D05F3" w:rsidRDefault="001D05F3" w:rsidP="00B723DD">
      <w:pPr>
        <w:pStyle w:val="Stile2"/>
        <w:numPr>
          <w:ilvl w:val="0"/>
          <w:numId w:val="233"/>
        </w:numPr>
      </w:pPr>
      <w:r>
        <w:rPr>
          <w:rFonts w:eastAsia="Arial Unicode MS" w:cs="Arial Unicode MS"/>
        </w:rPr>
        <w:t xml:space="preserve">Animali acquatici. </w:t>
      </w:r>
      <w:r>
        <w:t>Sono permessi solo i pesci che hanno pinne e squame. Un elenco non esaustivo delle specie non ammesse al consumo comprende:</w:t>
      </w:r>
    </w:p>
    <w:p w14:paraId="0B6C5647" w14:textId="0669B4BD" w:rsidR="001D05F3" w:rsidRDefault="001D05F3" w:rsidP="00B723DD">
      <w:pPr>
        <w:pStyle w:val="Stile2"/>
        <w:numPr>
          <w:ilvl w:val="0"/>
          <w:numId w:val="234"/>
        </w:numPr>
      </w:pPr>
      <w:r>
        <w:t>molluschi come cozze,</w:t>
      </w:r>
      <w:r w:rsidR="00A11FDD">
        <w:t xml:space="preserve"> vongole, ostriche, patelle, e simili;</w:t>
      </w:r>
    </w:p>
    <w:p w14:paraId="563696B1" w14:textId="45CC7A63" w:rsidR="001D05F3" w:rsidRDefault="001D05F3" w:rsidP="00B723DD">
      <w:pPr>
        <w:pStyle w:val="Stile2"/>
        <w:numPr>
          <w:ilvl w:val="0"/>
          <w:numId w:val="234"/>
        </w:numPr>
      </w:pPr>
      <w:r>
        <w:t>gamberi</w:t>
      </w:r>
      <w:r w:rsidR="00A11FDD">
        <w:t>, aragoste, scampi, granchi, e simili;</w:t>
      </w:r>
    </w:p>
    <w:p w14:paraId="073FE749" w14:textId="14080092" w:rsidR="001D05F3" w:rsidRDefault="001D05F3" w:rsidP="00B723DD">
      <w:pPr>
        <w:pStyle w:val="Stile2"/>
        <w:numPr>
          <w:ilvl w:val="0"/>
          <w:numId w:val="234"/>
        </w:numPr>
      </w:pPr>
      <w:r>
        <w:t>foc</w:t>
      </w:r>
      <w:r w:rsidR="00A11FDD">
        <w:t>he, leoni marini, trichechi, e simili;</w:t>
      </w:r>
    </w:p>
    <w:p w14:paraId="39988CF9" w14:textId="77777777" w:rsidR="001D05F3" w:rsidRDefault="001D05F3" w:rsidP="00B723DD">
      <w:pPr>
        <w:pStyle w:val="Stile2"/>
        <w:numPr>
          <w:ilvl w:val="0"/>
          <w:numId w:val="234"/>
        </w:numPr>
      </w:pPr>
      <w:r>
        <w:t>delfini, balene, ecc.</w:t>
      </w:r>
    </w:p>
    <w:p w14:paraId="2C6501CD" w14:textId="5B1DFFE5" w:rsidR="001D05F3" w:rsidRPr="00A11FDD" w:rsidRDefault="001D05F3" w:rsidP="00B723DD">
      <w:pPr>
        <w:pStyle w:val="Stile2"/>
        <w:numPr>
          <w:ilvl w:val="0"/>
          <w:numId w:val="233"/>
        </w:numPr>
      </w:pPr>
      <w:r>
        <w:rPr>
          <w:rFonts w:eastAsia="Arial Unicode MS" w:cs="Arial Unicode MS"/>
        </w:rPr>
        <w:t xml:space="preserve">Insetti, Invertebrati. La Torah ne proibisce qualunque forma di consumo. Sono compresi nel divieto rane, serpenti, vermi, lumache, ecc. </w:t>
      </w:r>
    </w:p>
    <w:p w14:paraId="3A02EB0B" w14:textId="1EB749A4" w:rsidR="001D05F3" w:rsidRDefault="001D05F3" w:rsidP="0059556B">
      <w:pPr>
        <w:pStyle w:val="Titolo2"/>
        <w:jc w:val="both"/>
      </w:pPr>
      <w:bookmarkStart w:id="198" w:name="_Toc471894963"/>
      <w:bookmarkStart w:id="199" w:name="_Toc487610114"/>
      <w:r>
        <w:rPr>
          <w:rFonts w:eastAsia="Arial Unicode MS" w:cs="Arial Unicode MS"/>
        </w:rPr>
        <w:t xml:space="preserve">16.3 </w:t>
      </w:r>
      <w:proofErr w:type="spellStart"/>
      <w:r>
        <w:rPr>
          <w:rFonts w:eastAsia="Arial Unicode MS" w:cs="Arial Unicode MS"/>
        </w:rPr>
        <w:t>Pre</w:t>
      </w:r>
      <w:proofErr w:type="spellEnd"/>
      <w:r>
        <w:rPr>
          <w:rFonts w:eastAsia="Arial Unicode MS" w:cs="Arial Unicode MS"/>
        </w:rPr>
        <w:t>-trattamento delle carni</w:t>
      </w:r>
      <w:bookmarkEnd w:id="198"/>
      <w:bookmarkEnd w:id="199"/>
    </w:p>
    <w:p w14:paraId="19E047FF" w14:textId="77777777" w:rsidR="00AA5C4C" w:rsidRDefault="001D05F3" w:rsidP="00A11FDD">
      <w:pPr>
        <w:pStyle w:val="Stile1"/>
      </w:pPr>
      <w:r>
        <w:t xml:space="preserve">Gli animali permessi (esclusi i pesci) per essere ammessi al consumo devono essere macellati secondo una procedura definita </w:t>
      </w:r>
      <w:proofErr w:type="spellStart"/>
      <w:r>
        <w:t>Shechitah</w:t>
      </w:r>
      <w:proofErr w:type="spellEnd"/>
      <w:r>
        <w:t xml:space="preserve">. La macellazione rituale prevede il taglio della trachea e dell’esofago dell’animale mediante una lama affilatissima. </w:t>
      </w:r>
      <w:r>
        <w:lastRenderedPageBreak/>
        <w:t xml:space="preserve">L’obiettivo è ottenere una morte rapidissima e indolore per l’animale e contemporaneamente un rapido e abbondante dissanguamento. </w:t>
      </w:r>
    </w:p>
    <w:p w14:paraId="1CFFC91C" w14:textId="08755F93" w:rsidR="001D05F3" w:rsidRDefault="001D05F3" w:rsidP="00A11FDD">
      <w:pPr>
        <w:pStyle w:val="Stile1"/>
      </w:pPr>
      <w:r>
        <w:t>Il consumo di sangue, infatti, è un’altra proibizione fondamentale della legge ebraica, che prevede molte altre limitazioni tra cui il divieto di mangiare alcune parti specifiche dell’animale e il divieto di associare latte e derivati con la carne. Per evitare di assumere il sangue, ci sono tutta una serie di vincoli da osservare prima di consumare la carne, ad esempio la salatura.</w:t>
      </w:r>
    </w:p>
    <w:p w14:paraId="1BD2EEEC" w14:textId="2DB08D4F" w:rsidR="001D05F3" w:rsidRDefault="001D05F3" w:rsidP="0059556B">
      <w:pPr>
        <w:pStyle w:val="Titolo2"/>
        <w:jc w:val="both"/>
        <w:rPr>
          <w:rStyle w:val="Nessuno"/>
        </w:rPr>
      </w:pPr>
      <w:bookmarkStart w:id="200" w:name="_Toc471894964"/>
      <w:bookmarkStart w:id="201" w:name="_Toc487610115"/>
      <w:r>
        <w:rPr>
          <w:rStyle w:val="Nessuno"/>
          <w:rFonts w:eastAsia="Arial Unicode MS" w:cs="Arial Unicode MS"/>
        </w:rPr>
        <w:t>16.4 Categorie alimentari Kosher (glossario)</w:t>
      </w:r>
      <w:bookmarkEnd w:id="200"/>
      <w:bookmarkEnd w:id="201"/>
    </w:p>
    <w:p w14:paraId="2D944401" w14:textId="77777777" w:rsidR="0059556B" w:rsidRDefault="001D05F3" w:rsidP="002B570E">
      <w:pPr>
        <w:pStyle w:val="Stile1"/>
      </w:pPr>
      <w:r>
        <w:t xml:space="preserve">Le complesse norme religiose ebraiche riguardano anche l’organizzazione della dispensa alimentare, le modalità di conservazione degli alimenti ed altri aspetti comportamentali. </w:t>
      </w:r>
    </w:p>
    <w:p w14:paraId="06248C9C" w14:textId="573529DF" w:rsidR="001D05F3" w:rsidRDefault="001D05F3" w:rsidP="002B570E">
      <w:pPr>
        <w:pStyle w:val="Stile1"/>
      </w:pPr>
      <w:r>
        <w:t>Un aspetto importante riguarda anche le diverse denominazioni che i cibi assumono secondo il trattamento o le tipologie.</w:t>
      </w:r>
    </w:p>
    <w:p w14:paraId="4332EAFA" w14:textId="77777777" w:rsidR="001D05F3" w:rsidRDefault="001D05F3" w:rsidP="00B723DD">
      <w:pPr>
        <w:pStyle w:val="Nessunaspaziatura"/>
        <w:numPr>
          <w:ilvl w:val="0"/>
          <w:numId w:val="197"/>
        </w:numPr>
        <w:jc w:val="both"/>
        <w:rPr>
          <w:rStyle w:val="Nessuno"/>
        </w:rPr>
      </w:pPr>
      <w:proofErr w:type="spellStart"/>
      <w:r>
        <w:rPr>
          <w:rStyle w:val="Nessuno"/>
        </w:rPr>
        <w:t>Bishul</w:t>
      </w:r>
      <w:proofErr w:type="spellEnd"/>
      <w:r>
        <w:rPr>
          <w:rStyle w:val="Nessuno"/>
        </w:rPr>
        <w:t xml:space="preserve"> </w:t>
      </w:r>
      <w:proofErr w:type="spellStart"/>
      <w:r>
        <w:rPr>
          <w:rStyle w:val="Nessuno"/>
        </w:rPr>
        <w:t>Yisroel</w:t>
      </w:r>
      <w:proofErr w:type="spellEnd"/>
      <w:r>
        <w:rPr>
          <w:rStyle w:val="Nessuno"/>
        </w:rPr>
        <w:t xml:space="preserve"> o </w:t>
      </w:r>
      <w:proofErr w:type="spellStart"/>
      <w:r>
        <w:rPr>
          <w:rStyle w:val="Nessuno"/>
        </w:rPr>
        <w:t>Bishul</w:t>
      </w:r>
      <w:proofErr w:type="spellEnd"/>
      <w:r>
        <w:rPr>
          <w:rStyle w:val="Nessuno"/>
        </w:rPr>
        <w:t xml:space="preserve"> </w:t>
      </w:r>
      <w:proofErr w:type="spellStart"/>
      <w:r>
        <w:rPr>
          <w:rStyle w:val="Nessuno"/>
        </w:rPr>
        <w:t>Yisrael</w:t>
      </w:r>
      <w:proofErr w:type="spellEnd"/>
      <w:r>
        <w:rPr>
          <w:rStyle w:val="Nessuno"/>
        </w:rPr>
        <w:t>. Il termine si applica a taluni cibi preparati in presenza del rabbino al processo di cottura.</w:t>
      </w:r>
    </w:p>
    <w:p w14:paraId="136D5C67" w14:textId="77777777" w:rsidR="001D05F3" w:rsidRDefault="001D05F3" w:rsidP="00B723DD">
      <w:pPr>
        <w:pStyle w:val="Nessunaspaziatura"/>
        <w:numPr>
          <w:ilvl w:val="0"/>
          <w:numId w:val="197"/>
        </w:numPr>
        <w:jc w:val="both"/>
        <w:rPr>
          <w:rStyle w:val="Nessuno"/>
        </w:rPr>
      </w:pPr>
      <w:proofErr w:type="spellStart"/>
      <w:r>
        <w:rPr>
          <w:rStyle w:val="Nessuno"/>
        </w:rPr>
        <w:t>Cholov</w:t>
      </w:r>
      <w:proofErr w:type="spellEnd"/>
      <w:r>
        <w:rPr>
          <w:rStyle w:val="Nessuno"/>
        </w:rPr>
        <w:t xml:space="preserve"> </w:t>
      </w:r>
      <w:proofErr w:type="spellStart"/>
      <w:r>
        <w:rPr>
          <w:rStyle w:val="Nessuno"/>
        </w:rPr>
        <w:t>Yisroel</w:t>
      </w:r>
      <w:proofErr w:type="spellEnd"/>
      <w:r>
        <w:rPr>
          <w:rStyle w:val="Nessuno"/>
        </w:rPr>
        <w:t xml:space="preserve"> o </w:t>
      </w:r>
      <w:proofErr w:type="spellStart"/>
      <w:r>
        <w:rPr>
          <w:rStyle w:val="Nessuno"/>
        </w:rPr>
        <w:t>Chalav</w:t>
      </w:r>
      <w:proofErr w:type="spellEnd"/>
      <w:r>
        <w:rPr>
          <w:rStyle w:val="Nessuno"/>
        </w:rPr>
        <w:t xml:space="preserve"> </w:t>
      </w:r>
      <w:proofErr w:type="spellStart"/>
      <w:r>
        <w:rPr>
          <w:rStyle w:val="Nessuno"/>
        </w:rPr>
        <w:t>Yisrael</w:t>
      </w:r>
      <w:proofErr w:type="spellEnd"/>
      <w:r>
        <w:rPr>
          <w:rStyle w:val="Nessuno"/>
        </w:rPr>
        <w:t>. Si riferisce a latte o prodotti derivati dal latte che sono stati controllati da un rabbino al momento della mungitura.</w:t>
      </w:r>
    </w:p>
    <w:p w14:paraId="657E9E41" w14:textId="77777777" w:rsidR="001D05F3" w:rsidRDefault="001D05F3" w:rsidP="00B723DD">
      <w:pPr>
        <w:pStyle w:val="Nessunaspaziatura"/>
        <w:numPr>
          <w:ilvl w:val="0"/>
          <w:numId w:val="197"/>
        </w:numPr>
        <w:jc w:val="both"/>
        <w:rPr>
          <w:rStyle w:val="Nessuno"/>
        </w:rPr>
      </w:pPr>
      <w:proofErr w:type="spellStart"/>
      <w:r>
        <w:rPr>
          <w:rStyle w:val="Nessuno"/>
        </w:rPr>
        <w:t>Chometz</w:t>
      </w:r>
      <w:proofErr w:type="spellEnd"/>
      <w:r>
        <w:rPr>
          <w:rStyle w:val="Nessuno"/>
        </w:rPr>
        <w:t xml:space="preserve"> o </w:t>
      </w:r>
      <w:proofErr w:type="spellStart"/>
      <w:r>
        <w:rPr>
          <w:rStyle w:val="Nessuno"/>
        </w:rPr>
        <w:t>Chametz</w:t>
      </w:r>
      <w:proofErr w:type="spellEnd"/>
      <w:r>
        <w:rPr>
          <w:rStyle w:val="Nessuno"/>
        </w:rPr>
        <w:t>. Sono gli alimenti preparati con il lievito. Sono vietati al consumo durante la Pasqua.</w:t>
      </w:r>
    </w:p>
    <w:p w14:paraId="4589FE5A" w14:textId="77777777" w:rsidR="001D05F3" w:rsidRDefault="001D05F3" w:rsidP="00B723DD">
      <w:pPr>
        <w:pStyle w:val="Nessunaspaziatura"/>
        <w:numPr>
          <w:ilvl w:val="0"/>
          <w:numId w:val="197"/>
        </w:numPr>
        <w:jc w:val="both"/>
        <w:rPr>
          <w:rStyle w:val="Nessuno"/>
        </w:rPr>
      </w:pPr>
      <w:proofErr w:type="spellStart"/>
      <w:r>
        <w:rPr>
          <w:rStyle w:val="Nessuno"/>
        </w:rPr>
        <w:t>Fleishig</w:t>
      </w:r>
      <w:proofErr w:type="spellEnd"/>
      <w:r>
        <w:rPr>
          <w:rStyle w:val="Nessuno"/>
        </w:rPr>
        <w:t xml:space="preserve"> o Basar. Termine riferito a prodotti alimentari che contengono ingredienti a base di carne, anche in piccole quantità, o che sono stati cotti o preparati in attrezzature precedentemente utilizzate per i prodotti a base di carne.</w:t>
      </w:r>
    </w:p>
    <w:p w14:paraId="59EF9B42" w14:textId="77777777" w:rsidR="001D05F3" w:rsidRDefault="001D05F3" w:rsidP="00B723DD">
      <w:pPr>
        <w:pStyle w:val="Nessunaspaziatura"/>
        <w:numPr>
          <w:ilvl w:val="0"/>
          <w:numId w:val="197"/>
        </w:numPr>
        <w:jc w:val="both"/>
        <w:rPr>
          <w:rStyle w:val="Nessuno"/>
        </w:rPr>
      </w:pPr>
      <w:r>
        <w:rPr>
          <w:rStyle w:val="Nessuno"/>
        </w:rPr>
        <w:t>Kasher (voce verbale). Rappresenta l’azione della preparazione di cibo in modo kosher.</w:t>
      </w:r>
    </w:p>
    <w:p w14:paraId="582427A4" w14:textId="77777777" w:rsidR="001D05F3" w:rsidRDefault="001D05F3" w:rsidP="00B723DD">
      <w:pPr>
        <w:pStyle w:val="Nessunaspaziatura"/>
        <w:numPr>
          <w:ilvl w:val="0"/>
          <w:numId w:val="197"/>
        </w:numPr>
        <w:jc w:val="both"/>
        <w:rPr>
          <w:rStyle w:val="Nessuno"/>
        </w:rPr>
      </w:pPr>
      <w:proofErr w:type="spellStart"/>
      <w:r>
        <w:rPr>
          <w:rStyle w:val="Nessuno"/>
        </w:rPr>
        <w:t>Kasherùt</w:t>
      </w:r>
      <w:proofErr w:type="spellEnd"/>
      <w:r>
        <w:rPr>
          <w:rStyle w:val="Nessuno"/>
        </w:rPr>
        <w:t>, letteralmente adeguatezza. Indica l’idoneità di un cibo ad essere consumato dal popolo ebraico secondo le regole alimentari della religione ebraica stabilite nella Torah.</w:t>
      </w:r>
    </w:p>
    <w:p w14:paraId="7E11914C" w14:textId="77777777" w:rsidR="001D05F3" w:rsidRDefault="001D05F3" w:rsidP="00B723DD">
      <w:pPr>
        <w:pStyle w:val="Nessunaspaziatura"/>
        <w:numPr>
          <w:ilvl w:val="0"/>
          <w:numId w:val="197"/>
        </w:numPr>
        <w:jc w:val="both"/>
        <w:rPr>
          <w:rStyle w:val="Nessuno"/>
        </w:rPr>
      </w:pPr>
      <w:r>
        <w:rPr>
          <w:rStyle w:val="Nessuno"/>
        </w:rPr>
        <w:t>Kosher (aggettivo). In un contesto alimentare denota il cibo che è stato preparato secondo tutte le regole alimentari ebraiche con approvazione o vigilanza rabbinica.</w:t>
      </w:r>
    </w:p>
    <w:p w14:paraId="02FFFED5" w14:textId="77777777" w:rsidR="001D05F3" w:rsidRDefault="001D05F3" w:rsidP="00B723DD">
      <w:pPr>
        <w:pStyle w:val="Nessunaspaziatura"/>
        <w:numPr>
          <w:ilvl w:val="0"/>
          <w:numId w:val="197"/>
        </w:numPr>
        <w:jc w:val="both"/>
        <w:rPr>
          <w:rStyle w:val="Nessuno"/>
        </w:rPr>
      </w:pPr>
      <w:r>
        <w:rPr>
          <w:rStyle w:val="Nessuno"/>
        </w:rPr>
        <w:t>Kosher L’</w:t>
      </w:r>
      <w:proofErr w:type="spellStart"/>
      <w:r>
        <w:rPr>
          <w:rStyle w:val="Nessuno"/>
        </w:rPr>
        <w:t>Pesach</w:t>
      </w:r>
      <w:proofErr w:type="spellEnd"/>
      <w:r>
        <w:rPr>
          <w:rStyle w:val="Nessuno"/>
        </w:rPr>
        <w:t xml:space="preserve">. È il cibo Kosher per la Pasqua che non contiene lievito o legumi ed è realizzato con </w:t>
      </w:r>
      <w:proofErr w:type="spellStart"/>
      <w:r>
        <w:rPr>
          <w:rStyle w:val="Nessuno"/>
        </w:rPr>
        <w:t>Mashgiach</w:t>
      </w:r>
      <w:proofErr w:type="spellEnd"/>
      <w:r>
        <w:rPr>
          <w:rStyle w:val="Nessuno"/>
        </w:rPr>
        <w:t xml:space="preserve"> Temidi.</w:t>
      </w:r>
    </w:p>
    <w:p w14:paraId="31DFEC59" w14:textId="77777777" w:rsidR="001D05F3" w:rsidRDefault="001D05F3" w:rsidP="00B723DD">
      <w:pPr>
        <w:pStyle w:val="Nessunaspaziatura"/>
        <w:numPr>
          <w:ilvl w:val="0"/>
          <w:numId w:val="197"/>
        </w:numPr>
        <w:jc w:val="both"/>
        <w:rPr>
          <w:rStyle w:val="Nessuno"/>
        </w:rPr>
      </w:pPr>
      <w:proofErr w:type="spellStart"/>
      <w:r>
        <w:rPr>
          <w:rStyle w:val="Nessuno"/>
        </w:rPr>
        <w:t>Mashgiach</w:t>
      </w:r>
      <w:proofErr w:type="spellEnd"/>
      <w:r>
        <w:rPr>
          <w:rStyle w:val="Nessuno"/>
        </w:rPr>
        <w:t xml:space="preserve"> Temidi. Sono alimenti di manifattura preparati sotto la supervisione continua da parte del Rabbino. </w:t>
      </w:r>
    </w:p>
    <w:p w14:paraId="767AEA4C" w14:textId="77777777" w:rsidR="001D05F3" w:rsidRDefault="001D05F3" w:rsidP="00B723DD">
      <w:pPr>
        <w:pStyle w:val="Nessunaspaziatura"/>
        <w:numPr>
          <w:ilvl w:val="0"/>
          <w:numId w:val="197"/>
        </w:numPr>
        <w:jc w:val="both"/>
        <w:rPr>
          <w:rStyle w:val="Nessuno"/>
        </w:rPr>
      </w:pPr>
      <w:proofErr w:type="spellStart"/>
      <w:r>
        <w:rPr>
          <w:rStyle w:val="Nessuno"/>
        </w:rPr>
        <w:t>Milchig</w:t>
      </w:r>
      <w:proofErr w:type="spellEnd"/>
      <w:r>
        <w:rPr>
          <w:rStyle w:val="Nessuno"/>
        </w:rPr>
        <w:t xml:space="preserve"> o </w:t>
      </w:r>
      <w:proofErr w:type="spellStart"/>
      <w:r>
        <w:rPr>
          <w:rStyle w:val="Nessuno"/>
        </w:rPr>
        <w:t>Chalav</w:t>
      </w:r>
      <w:proofErr w:type="spellEnd"/>
      <w:r>
        <w:rPr>
          <w:rStyle w:val="Nessuno"/>
        </w:rPr>
        <w:t>. Sono prodotti alimentari che contengono ingredienti caseari, anche in piccole quantità, o che sono stati cotti o preparati in attrezzature precedentemente utilizzate per i prodotti lattiero-caseari.</w:t>
      </w:r>
    </w:p>
    <w:p w14:paraId="647B5FE4" w14:textId="77777777" w:rsidR="001D05F3" w:rsidRDefault="001D05F3" w:rsidP="00B723DD">
      <w:pPr>
        <w:pStyle w:val="Nessunaspaziatura"/>
        <w:numPr>
          <w:ilvl w:val="0"/>
          <w:numId w:val="197"/>
        </w:numPr>
        <w:jc w:val="both"/>
        <w:rPr>
          <w:rStyle w:val="Nessuno"/>
        </w:rPr>
      </w:pPr>
      <w:r>
        <w:rPr>
          <w:rStyle w:val="Nessuno"/>
        </w:rPr>
        <w:t xml:space="preserve">Parve (aggettivo). Termine che denota un alimento che non appartiene alle classi delle carni e dei latticini. Ad esempio, il pesce, le uova, le verdure sono </w:t>
      </w:r>
      <w:r>
        <w:rPr>
          <w:rStyle w:val="Nessuno"/>
          <w:i/>
          <w:iCs/>
        </w:rPr>
        <w:t>parve</w:t>
      </w:r>
      <w:r>
        <w:rPr>
          <w:rStyle w:val="Nessuno"/>
        </w:rPr>
        <w:t>.</w:t>
      </w:r>
    </w:p>
    <w:p w14:paraId="6C1A9873" w14:textId="77777777" w:rsidR="001D05F3" w:rsidRDefault="001D05F3" w:rsidP="00B723DD">
      <w:pPr>
        <w:pStyle w:val="Nessunaspaziatura"/>
        <w:numPr>
          <w:ilvl w:val="0"/>
          <w:numId w:val="197"/>
        </w:numPr>
        <w:jc w:val="both"/>
        <w:rPr>
          <w:rStyle w:val="Nessuno"/>
        </w:rPr>
      </w:pPr>
      <w:proofErr w:type="spellStart"/>
      <w:r>
        <w:rPr>
          <w:rStyle w:val="Nessuno"/>
        </w:rPr>
        <w:t>Pas</w:t>
      </w:r>
      <w:proofErr w:type="spellEnd"/>
      <w:r>
        <w:rPr>
          <w:rStyle w:val="Nessuno"/>
        </w:rPr>
        <w:t xml:space="preserve"> </w:t>
      </w:r>
      <w:proofErr w:type="spellStart"/>
      <w:r>
        <w:rPr>
          <w:rStyle w:val="Nessuno"/>
        </w:rPr>
        <w:t>Yisroel</w:t>
      </w:r>
      <w:proofErr w:type="spellEnd"/>
      <w:r>
        <w:rPr>
          <w:rStyle w:val="Nessuno"/>
        </w:rPr>
        <w:t xml:space="preserve"> o </w:t>
      </w:r>
      <w:proofErr w:type="spellStart"/>
      <w:r>
        <w:rPr>
          <w:rStyle w:val="Nessuno"/>
        </w:rPr>
        <w:t>Pat</w:t>
      </w:r>
      <w:proofErr w:type="spellEnd"/>
      <w:r>
        <w:rPr>
          <w:rStyle w:val="Nessuno"/>
        </w:rPr>
        <w:t xml:space="preserve"> </w:t>
      </w:r>
      <w:proofErr w:type="spellStart"/>
      <w:r>
        <w:rPr>
          <w:rStyle w:val="Nessuno"/>
        </w:rPr>
        <w:t>Yisrael</w:t>
      </w:r>
      <w:proofErr w:type="spellEnd"/>
      <w:r>
        <w:rPr>
          <w:rStyle w:val="Nessuno"/>
        </w:rPr>
        <w:t>. Sono i prodotti da forno cotti sotto la supervisione del rabbino.</w:t>
      </w:r>
    </w:p>
    <w:p w14:paraId="53575FD3" w14:textId="3369A911" w:rsidR="001D05F3" w:rsidRDefault="001D05F3" w:rsidP="00B723DD">
      <w:pPr>
        <w:pStyle w:val="Nessunaspaziatura"/>
        <w:numPr>
          <w:ilvl w:val="0"/>
          <w:numId w:val="197"/>
        </w:numPr>
        <w:jc w:val="both"/>
        <w:rPr>
          <w:rStyle w:val="Nessuno"/>
        </w:rPr>
      </w:pPr>
      <w:r>
        <w:rPr>
          <w:rStyle w:val="Nessuno"/>
        </w:rPr>
        <w:lastRenderedPageBreak/>
        <w:t xml:space="preserve">Rabbini specializzati in </w:t>
      </w:r>
      <w:proofErr w:type="spellStart"/>
      <w:r>
        <w:rPr>
          <w:rStyle w:val="Nessuno"/>
        </w:rPr>
        <w:t>Kasherùt</w:t>
      </w:r>
      <w:proofErr w:type="spellEnd"/>
      <w:r>
        <w:rPr>
          <w:rStyle w:val="Nessuno"/>
        </w:rPr>
        <w:t xml:space="preserve"> sono abilitati ad effettuare audit nel settore di produzione alimentare.</w:t>
      </w:r>
    </w:p>
    <w:p w14:paraId="7787D1D5" w14:textId="77777777" w:rsidR="00AA5C4C" w:rsidRDefault="00AA5C4C" w:rsidP="00AA5C4C">
      <w:pPr>
        <w:pStyle w:val="Nessunaspaziatura"/>
        <w:ind w:left="360" w:firstLine="0"/>
        <w:jc w:val="both"/>
        <w:rPr>
          <w:rStyle w:val="Nessuno"/>
        </w:rPr>
      </w:pPr>
    </w:p>
    <w:p w14:paraId="5A03F8CB" w14:textId="20AC7079" w:rsidR="001D05F3" w:rsidRDefault="00E47CDF" w:rsidP="00B723DD">
      <w:pPr>
        <w:pStyle w:val="Titolo2"/>
        <w:numPr>
          <w:ilvl w:val="1"/>
          <w:numId w:val="236"/>
        </w:numPr>
        <w:jc w:val="both"/>
        <w:rPr>
          <w:rStyle w:val="Nessuno"/>
        </w:rPr>
      </w:pPr>
      <w:bookmarkStart w:id="202" w:name="_Toc471894965"/>
      <w:r>
        <w:rPr>
          <w:rStyle w:val="Nessuno"/>
          <w:rFonts w:eastAsia="Arial Unicode MS" w:cs="Arial Unicode MS"/>
        </w:rPr>
        <w:t xml:space="preserve"> </w:t>
      </w:r>
      <w:bookmarkStart w:id="203" w:name="_Toc487610116"/>
      <w:r w:rsidR="001D05F3">
        <w:rPr>
          <w:rStyle w:val="Nessuno"/>
          <w:rFonts w:eastAsia="Arial Unicode MS" w:cs="Arial Unicode MS"/>
        </w:rPr>
        <w:t>Iter della Certificazione Kosher</w:t>
      </w:r>
      <w:bookmarkEnd w:id="202"/>
      <w:bookmarkEnd w:id="203"/>
    </w:p>
    <w:p w14:paraId="0ABC24BE" w14:textId="403869E2" w:rsidR="001D05F3" w:rsidRDefault="001D05F3" w:rsidP="00B723DD">
      <w:pPr>
        <w:pStyle w:val="Stile2"/>
        <w:numPr>
          <w:ilvl w:val="0"/>
          <w:numId w:val="235"/>
        </w:numPr>
      </w:pPr>
      <w:r>
        <w:rPr>
          <w:rFonts w:eastAsia="Arial Unicode MS" w:cs="Arial Unicode MS"/>
        </w:rPr>
        <w:t>Fase di attivazione procedura</w:t>
      </w:r>
      <w:r w:rsidR="00AA5C4C">
        <w:t xml:space="preserve">. </w:t>
      </w:r>
      <w:r>
        <w:t>L’azienda che intende acquisire la certificazione Kosher per i suoi prodotti deve formalmente contattare un organismo di certificazione Kosher accreditato. L’ente certificatore avvia una fase di contatto tra l’azienda richiedente e il rabbino specializzato nello specifico settore alimentare.</w:t>
      </w:r>
    </w:p>
    <w:p w14:paraId="47E60948" w14:textId="27B8DB86" w:rsidR="001D05F3" w:rsidRDefault="00AA5C4C" w:rsidP="00B723DD">
      <w:pPr>
        <w:pStyle w:val="Stile2"/>
        <w:numPr>
          <w:ilvl w:val="0"/>
          <w:numId w:val="235"/>
        </w:numPr>
      </w:pPr>
      <w:r>
        <w:rPr>
          <w:rStyle w:val="Nessuno"/>
          <w:rFonts w:eastAsia="Arial Unicode MS" w:cs="Arial Unicode MS"/>
        </w:rPr>
        <w:t>Fase di audit.</w:t>
      </w:r>
      <w:r>
        <w:rPr>
          <w:rStyle w:val="Nessuno"/>
        </w:rPr>
        <w:t xml:space="preserve"> </w:t>
      </w:r>
      <w:r w:rsidR="001D05F3">
        <w:t>Il rabbino specializzato procede all’ispezione dell’impianto produttivo per definire le azioni e le procedure necessarie ai fini della certificazione Kosher. Dopo l’ispezione, il coordinatore rabbinico redige una relazione con le prescrizioni del caso.</w:t>
      </w:r>
    </w:p>
    <w:p w14:paraId="741AD1DC" w14:textId="52112B01" w:rsidR="001D05F3" w:rsidRDefault="001D05F3" w:rsidP="00B723DD">
      <w:pPr>
        <w:pStyle w:val="Stile2"/>
        <w:numPr>
          <w:ilvl w:val="0"/>
          <w:numId w:val="235"/>
        </w:numPr>
      </w:pPr>
      <w:r>
        <w:rPr>
          <w:rFonts w:eastAsia="Arial Unicode MS" w:cs="Arial Unicode MS"/>
        </w:rPr>
        <w:t>Rilascio della certificazione</w:t>
      </w:r>
      <w:r w:rsidR="00AA5C4C">
        <w:t xml:space="preserve">. </w:t>
      </w:r>
      <w:r>
        <w:t>A seguito di esito positivo dell’audit, l’azienda riceve l’attestazione prevista. È degno di nota che è necessaria una specifica certificazione aggiuntiva per i prodotti destinati al consumo durante la Pasqua.</w:t>
      </w:r>
    </w:p>
    <w:p w14:paraId="43F1C967" w14:textId="77777777" w:rsidR="001D05F3" w:rsidRDefault="001D05F3" w:rsidP="0059556B">
      <w:pPr>
        <w:pStyle w:val="Nessunaspaziatura"/>
        <w:jc w:val="both"/>
        <w:rPr>
          <w:rStyle w:val="Nessuno"/>
        </w:rPr>
      </w:pPr>
    </w:p>
    <w:p w14:paraId="2DC83E39" w14:textId="77777777" w:rsidR="001D05F3" w:rsidRDefault="001D05F3" w:rsidP="002B570E">
      <w:pPr>
        <w:pStyle w:val="Stile1"/>
      </w:pPr>
    </w:p>
    <w:p w14:paraId="7607E752" w14:textId="77777777" w:rsidR="001D05F3" w:rsidRDefault="001D05F3" w:rsidP="002B570E">
      <w:pPr>
        <w:pStyle w:val="Stile1"/>
      </w:pPr>
    </w:p>
    <w:p w14:paraId="28423418" w14:textId="77777777" w:rsidR="001D05F3" w:rsidRDefault="001D05F3" w:rsidP="002B570E">
      <w:pPr>
        <w:pStyle w:val="Stile1"/>
      </w:pPr>
    </w:p>
    <w:p w14:paraId="0ED54793" w14:textId="77777777" w:rsidR="001D05F3" w:rsidRDefault="001D05F3" w:rsidP="002B570E">
      <w:pPr>
        <w:pStyle w:val="Stile1"/>
      </w:pPr>
    </w:p>
    <w:p w14:paraId="2727977D" w14:textId="77777777" w:rsidR="001D05F3" w:rsidRDefault="001D05F3" w:rsidP="002B570E">
      <w:pPr>
        <w:pStyle w:val="Stile1"/>
      </w:pPr>
    </w:p>
    <w:p w14:paraId="34EB5C05" w14:textId="77777777" w:rsidR="001D05F3" w:rsidRDefault="001D05F3" w:rsidP="002B570E">
      <w:pPr>
        <w:pStyle w:val="Stile1"/>
      </w:pPr>
    </w:p>
    <w:p w14:paraId="4435FBD7" w14:textId="77777777" w:rsidR="001D05F3" w:rsidRDefault="001D05F3" w:rsidP="002B570E">
      <w:pPr>
        <w:pStyle w:val="Stile1"/>
      </w:pPr>
    </w:p>
    <w:p w14:paraId="660B40A5" w14:textId="77777777" w:rsidR="001D05F3" w:rsidRDefault="001D05F3" w:rsidP="002B570E">
      <w:pPr>
        <w:pStyle w:val="Stile1"/>
      </w:pPr>
    </w:p>
    <w:p w14:paraId="58BBD61A" w14:textId="77777777" w:rsidR="001D05F3" w:rsidRDefault="001D05F3" w:rsidP="002B570E">
      <w:pPr>
        <w:pStyle w:val="Stile1"/>
      </w:pPr>
    </w:p>
    <w:p w14:paraId="39118D52" w14:textId="77777777" w:rsidR="001D05F3" w:rsidRDefault="001D05F3" w:rsidP="002B570E">
      <w:pPr>
        <w:pStyle w:val="Stile1"/>
      </w:pPr>
    </w:p>
    <w:p w14:paraId="71674F83" w14:textId="77777777" w:rsidR="001D05F3" w:rsidRDefault="001D05F3" w:rsidP="002B570E">
      <w:pPr>
        <w:pStyle w:val="Stile1"/>
      </w:pPr>
    </w:p>
    <w:p w14:paraId="236254CB" w14:textId="77777777" w:rsidR="001D05F3" w:rsidRDefault="001D05F3" w:rsidP="002B570E">
      <w:pPr>
        <w:pStyle w:val="Stile1"/>
      </w:pPr>
    </w:p>
    <w:p w14:paraId="0E5BC17F" w14:textId="77777777" w:rsidR="001D05F3" w:rsidRDefault="001D05F3" w:rsidP="002B570E">
      <w:pPr>
        <w:pStyle w:val="Stile1"/>
      </w:pPr>
    </w:p>
    <w:p w14:paraId="711ADF21" w14:textId="77777777" w:rsidR="001D05F3" w:rsidRDefault="001D05F3" w:rsidP="002B570E">
      <w:pPr>
        <w:pStyle w:val="Stile1"/>
      </w:pPr>
    </w:p>
    <w:p w14:paraId="2EEEE575" w14:textId="77777777" w:rsidR="001D05F3" w:rsidRDefault="001D05F3" w:rsidP="002B570E">
      <w:pPr>
        <w:pStyle w:val="Stile1"/>
      </w:pPr>
    </w:p>
    <w:p w14:paraId="1DE585B5" w14:textId="77777777" w:rsidR="001D05F3" w:rsidRDefault="001D05F3" w:rsidP="002B570E">
      <w:pPr>
        <w:pStyle w:val="Stile1"/>
      </w:pPr>
    </w:p>
    <w:p w14:paraId="0947402E" w14:textId="77777777" w:rsidR="001D05F3" w:rsidRDefault="001D05F3" w:rsidP="002B570E">
      <w:pPr>
        <w:pStyle w:val="Stile1"/>
      </w:pPr>
    </w:p>
    <w:p w14:paraId="0D75ECDF" w14:textId="77777777" w:rsidR="001D05F3" w:rsidRDefault="001D05F3" w:rsidP="002B570E">
      <w:pPr>
        <w:pStyle w:val="Stile1"/>
      </w:pPr>
    </w:p>
    <w:p w14:paraId="000CD76B" w14:textId="77777777" w:rsidR="001D05F3" w:rsidRDefault="001D05F3" w:rsidP="002B570E">
      <w:pPr>
        <w:pStyle w:val="Stile1"/>
      </w:pPr>
    </w:p>
    <w:p w14:paraId="07B0E463" w14:textId="63E5E277" w:rsidR="001D05F3" w:rsidRDefault="001D05F3" w:rsidP="002B570E">
      <w:pPr>
        <w:pStyle w:val="Stile1"/>
      </w:pPr>
    </w:p>
    <w:p w14:paraId="052DE7F2" w14:textId="3894EAF8" w:rsidR="00AA5C4C" w:rsidRDefault="00AA5C4C" w:rsidP="002B570E">
      <w:pPr>
        <w:pStyle w:val="Stile1"/>
      </w:pPr>
    </w:p>
    <w:p w14:paraId="4406FCCB" w14:textId="77777777" w:rsidR="00AA5C4C" w:rsidRDefault="00AA5C4C" w:rsidP="002B570E">
      <w:pPr>
        <w:pStyle w:val="Stile1"/>
      </w:pPr>
    </w:p>
    <w:p w14:paraId="28366C81" w14:textId="77777777" w:rsidR="001D05F3" w:rsidRDefault="001D05F3" w:rsidP="002B570E">
      <w:pPr>
        <w:pStyle w:val="Stile1"/>
      </w:pPr>
    </w:p>
    <w:p w14:paraId="4AED5D62" w14:textId="77777777" w:rsidR="001D05F3" w:rsidRDefault="001D05F3" w:rsidP="002B570E">
      <w:pPr>
        <w:pStyle w:val="Stile1"/>
      </w:pPr>
    </w:p>
    <w:p w14:paraId="0F245C09" w14:textId="77777777" w:rsidR="001D05F3" w:rsidRDefault="001D05F3" w:rsidP="002B570E">
      <w:pPr>
        <w:pStyle w:val="Stile1"/>
      </w:pPr>
    </w:p>
    <w:p w14:paraId="00EB7A2C" w14:textId="77777777" w:rsidR="001D05F3" w:rsidRDefault="001D05F3" w:rsidP="002B570E">
      <w:pPr>
        <w:pStyle w:val="Stile1"/>
      </w:pPr>
    </w:p>
    <w:p w14:paraId="64BAA699" w14:textId="77777777" w:rsidR="001D05F3" w:rsidRDefault="001D05F3" w:rsidP="002B570E">
      <w:pPr>
        <w:pStyle w:val="Stile1"/>
      </w:pPr>
    </w:p>
    <w:p w14:paraId="679639C3" w14:textId="77777777" w:rsidR="001D05F3" w:rsidRDefault="001D05F3" w:rsidP="002B570E">
      <w:pPr>
        <w:pStyle w:val="Stile1"/>
      </w:pPr>
    </w:p>
    <w:p w14:paraId="0932CEA7" w14:textId="77777777" w:rsidR="001D05F3" w:rsidRDefault="001D05F3" w:rsidP="002B570E">
      <w:pPr>
        <w:pStyle w:val="Stile1"/>
      </w:pPr>
    </w:p>
    <w:p w14:paraId="7D2E83DA" w14:textId="63208395" w:rsidR="001D05F3" w:rsidRDefault="001D05F3" w:rsidP="0059556B">
      <w:pPr>
        <w:pStyle w:val="Titolo2"/>
        <w:jc w:val="both"/>
      </w:pPr>
      <w:bookmarkStart w:id="204" w:name="_Toc471894966"/>
      <w:bookmarkStart w:id="205" w:name="_Toc487610117"/>
      <w:r>
        <w:rPr>
          <w:rFonts w:eastAsia="Arial Unicode MS" w:cs="Arial Unicode MS"/>
        </w:rPr>
        <w:t>Bibliografia Capitolo 16</w:t>
      </w:r>
      <w:bookmarkEnd w:id="204"/>
      <w:bookmarkEnd w:id="205"/>
    </w:p>
    <w:p w14:paraId="7C854252" w14:textId="77777777" w:rsidR="001D05F3" w:rsidRDefault="001D05F3" w:rsidP="00B723DD">
      <w:pPr>
        <w:pStyle w:val="Nessunaspaziatura"/>
        <w:numPr>
          <w:ilvl w:val="0"/>
          <w:numId w:val="199"/>
        </w:numPr>
        <w:rPr>
          <w:rStyle w:val="Nessuno"/>
        </w:rPr>
      </w:pPr>
      <w:r>
        <w:rPr>
          <w:rStyle w:val="Nessuno"/>
        </w:rPr>
        <w:t xml:space="preserve">A.G. </w:t>
      </w:r>
      <w:proofErr w:type="spellStart"/>
      <w:r>
        <w:rPr>
          <w:rStyle w:val="Nessuno"/>
        </w:rPr>
        <w:t>Chizzoniti</w:t>
      </w:r>
      <w:proofErr w:type="spellEnd"/>
      <w:r>
        <w:rPr>
          <w:rStyle w:val="Nessuno"/>
        </w:rPr>
        <w:t xml:space="preserve">, M. </w:t>
      </w:r>
      <w:proofErr w:type="spellStart"/>
      <w:r>
        <w:rPr>
          <w:rStyle w:val="Nessuno"/>
        </w:rPr>
        <w:t>Tallaccini</w:t>
      </w:r>
      <w:proofErr w:type="spellEnd"/>
      <w:r>
        <w:rPr>
          <w:rStyle w:val="Nessuno"/>
        </w:rPr>
        <w:t>: Cibo e religione, Diritto e diritti. 2010, Università Cattolica del Sacro Cuore, Sede di Piacenza, Dipartimento di Scienze giuridiche. Pubblicato su: http://www.olir.it/areetematiche/libri/documents/ciboereligione_ebook.pdf</w:t>
      </w:r>
    </w:p>
    <w:p w14:paraId="1F4E3502" w14:textId="77777777" w:rsidR="001D05F3" w:rsidRDefault="001D05F3" w:rsidP="00B723DD">
      <w:pPr>
        <w:pStyle w:val="Nessunaspaziatura"/>
        <w:numPr>
          <w:ilvl w:val="0"/>
          <w:numId w:val="199"/>
        </w:numPr>
        <w:jc w:val="both"/>
        <w:rPr>
          <w:rStyle w:val="Nessuno"/>
        </w:rPr>
      </w:pPr>
      <w:r>
        <w:rPr>
          <w:rStyle w:val="Nessuno"/>
        </w:rPr>
        <w:t>http://www.crcweb.org/Passover/2016/Pesach_Guide_2016.pdf</w:t>
      </w:r>
    </w:p>
    <w:p w14:paraId="165452E3" w14:textId="77777777" w:rsidR="001D05F3" w:rsidRPr="00D22E11" w:rsidRDefault="001D05F3" w:rsidP="00B723DD">
      <w:pPr>
        <w:pStyle w:val="Nessunaspaziatura"/>
        <w:numPr>
          <w:ilvl w:val="0"/>
          <w:numId w:val="199"/>
        </w:numPr>
        <w:jc w:val="both"/>
        <w:rPr>
          <w:rStyle w:val="Nessuno"/>
          <w:color w:val="auto"/>
        </w:rPr>
      </w:pPr>
      <w:r w:rsidRPr="00D22E11">
        <w:rPr>
          <w:rStyle w:val="Nessuno"/>
          <w:color w:val="auto"/>
        </w:rPr>
        <w:t>http://www.ferrarelle.it/it/certificazionihttp://www.certificazionekosher.it/</w:t>
      </w:r>
    </w:p>
    <w:p w14:paraId="3BFC9B0B" w14:textId="77777777" w:rsidR="001D05F3" w:rsidRPr="00D22E11" w:rsidRDefault="00337644" w:rsidP="00B723DD">
      <w:pPr>
        <w:pStyle w:val="Nessunaspaziatura"/>
        <w:numPr>
          <w:ilvl w:val="0"/>
          <w:numId w:val="199"/>
        </w:numPr>
        <w:jc w:val="both"/>
        <w:rPr>
          <w:rStyle w:val="Nessuno"/>
          <w:color w:val="auto"/>
        </w:rPr>
      </w:pPr>
      <w:hyperlink r:id="rId117" w:history="1">
        <w:r w:rsidR="001D05F3" w:rsidRPr="00D22E11">
          <w:rPr>
            <w:rStyle w:val="Hyperlink1"/>
            <w:color w:val="auto"/>
          </w:rPr>
          <w:t>http://www.gingerandtomato.com/ricette-carne/cucina-kasher-kosher-regole-alimentari-ebraiche/</w:t>
        </w:r>
      </w:hyperlink>
    </w:p>
    <w:p w14:paraId="64D4C0E6" w14:textId="77777777" w:rsidR="001D05F3" w:rsidRPr="00D22E11" w:rsidRDefault="001D05F3" w:rsidP="00B723DD">
      <w:pPr>
        <w:pStyle w:val="Nessunaspaziatura"/>
        <w:numPr>
          <w:ilvl w:val="0"/>
          <w:numId w:val="199"/>
        </w:numPr>
        <w:jc w:val="both"/>
        <w:rPr>
          <w:rStyle w:val="Nessuno"/>
          <w:color w:val="auto"/>
        </w:rPr>
      </w:pPr>
      <w:r w:rsidRPr="00D22E11">
        <w:rPr>
          <w:rStyle w:val="Nessuno"/>
          <w:color w:val="auto"/>
        </w:rPr>
        <w:t>http://www.sealk.org/</w:t>
      </w:r>
    </w:p>
    <w:p w14:paraId="50F91178" w14:textId="77777777" w:rsidR="001D05F3" w:rsidRDefault="001D05F3" w:rsidP="001D05F3">
      <w:pPr>
        <w:pStyle w:val="Nessunaspaziatura"/>
        <w:rPr>
          <w:rStyle w:val="Nessuno"/>
        </w:rPr>
      </w:pPr>
    </w:p>
    <w:p w14:paraId="7E20013B" w14:textId="77777777" w:rsidR="001D05F3" w:rsidRDefault="001D05F3" w:rsidP="001D05F3">
      <w:pPr>
        <w:pStyle w:val="Nessunaspaziatura"/>
        <w:rPr>
          <w:rStyle w:val="Nessuno"/>
        </w:rPr>
      </w:pPr>
    </w:p>
    <w:p w14:paraId="2CDC3011" w14:textId="77777777" w:rsidR="001D05F3" w:rsidRDefault="001D05F3" w:rsidP="001D05F3">
      <w:pPr>
        <w:pStyle w:val="Nessunaspaziatura"/>
        <w:rPr>
          <w:rStyle w:val="Nessuno"/>
        </w:rPr>
      </w:pPr>
    </w:p>
    <w:p w14:paraId="162CCAEE" w14:textId="77777777" w:rsidR="001D05F3" w:rsidRDefault="001D05F3" w:rsidP="001D05F3">
      <w:pPr>
        <w:pStyle w:val="Nessunaspaziatura"/>
        <w:rPr>
          <w:rStyle w:val="Nessuno"/>
        </w:rPr>
      </w:pPr>
    </w:p>
    <w:p w14:paraId="4F71BC44" w14:textId="77777777" w:rsidR="001D05F3" w:rsidRDefault="001D05F3" w:rsidP="001D05F3">
      <w:pPr>
        <w:pStyle w:val="Nessunaspaziatura"/>
        <w:rPr>
          <w:rStyle w:val="Nessuno"/>
        </w:rPr>
      </w:pPr>
    </w:p>
    <w:p w14:paraId="59505232" w14:textId="77777777" w:rsidR="001D05F3" w:rsidRDefault="001D05F3" w:rsidP="001D05F3">
      <w:pPr>
        <w:pStyle w:val="Nessunaspaziatura"/>
        <w:rPr>
          <w:rStyle w:val="Nessuno"/>
        </w:rPr>
      </w:pPr>
    </w:p>
    <w:p w14:paraId="796E2BAA" w14:textId="77777777" w:rsidR="001D05F3" w:rsidRDefault="001D05F3" w:rsidP="001D05F3">
      <w:pPr>
        <w:pStyle w:val="Nessunaspaziatura"/>
        <w:rPr>
          <w:rStyle w:val="Nessuno"/>
        </w:rPr>
      </w:pPr>
    </w:p>
    <w:p w14:paraId="128E215B" w14:textId="77777777" w:rsidR="001D05F3" w:rsidRDefault="001D05F3" w:rsidP="001D05F3">
      <w:pPr>
        <w:pStyle w:val="Nessunaspaziatura"/>
        <w:rPr>
          <w:rStyle w:val="Nessuno"/>
        </w:rPr>
      </w:pPr>
    </w:p>
    <w:p w14:paraId="71A258A0" w14:textId="77777777" w:rsidR="001D05F3" w:rsidRDefault="001D05F3" w:rsidP="001D05F3">
      <w:pPr>
        <w:pStyle w:val="Nessunaspaziatura"/>
        <w:rPr>
          <w:rStyle w:val="Nessuno"/>
        </w:rPr>
      </w:pPr>
    </w:p>
    <w:p w14:paraId="7C2EF7A5" w14:textId="77777777" w:rsidR="001D05F3" w:rsidRDefault="001D05F3" w:rsidP="001D05F3">
      <w:pPr>
        <w:pStyle w:val="Nessunaspaziatura"/>
        <w:rPr>
          <w:rStyle w:val="Nessuno"/>
        </w:rPr>
      </w:pPr>
    </w:p>
    <w:p w14:paraId="30DF6928" w14:textId="77777777" w:rsidR="001D05F3" w:rsidRDefault="001D05F3" w:rsidP="001D05F3">
      <w:pPr>
        <w:pStyle w:val="Nessunaspaziatura"/>
        <w:rPr>
          <w:rStyle w:val="Nessuno"/>
        </w:rPr>
      </w:pPr>
    </w:p>
    <w:p w14:paraId="05D1F2E2" w14:textId="77777777" w:rsidR="001D05F3" w:rsidRDefault="001D05F3" w:rsidP="001D05F3">
      <w:pPr>
        <w:pStyle w:val="Nessunaspaziatura"/>
        <w:rPr>
          <w:rStyle w:val="Nessuno"/>
        </w:rPr>
      </w:pPr>
    </w:p>
    <w:p w14:paraId="625F894A" w14:textId="77777777" w:rsidR="001D05F3" w:rsidRDefault="001D05F3" w:rsidP="001D05F3">
      <w:pPr>
        <w:pStyle w:val="Nessunaspaziatura"/>
        <w:rPr>
          <w:rStyle w:val="Nessuno"/>
        </w:rPr>
      </w:pPr>
    </w:p>
    <w:p w14:paraId="0622B6C6" w14:textId="77777777" w:rsidR="001D05F3" w:rsidRDefault="001D05F3" w:rsidP="001D05F3">
      <w:pPr>
        <w:pStyle w:val="Nessunaspaziatura"/>
        <w:rPr>
          <w:rStyle w:val="Nessuno"/>
        </w:rPr>
      </w:pPr>
    </w:p>
    <w:p w14:paraId="7CCA8A11" w14:textId="77777777" w:rsidR="001D05F3" w:rsidRDefault="001D05F3" w:rsidP="001D05F3">
      <w:pPr>
        <w:pStyle w:val="Nessunaspaziatura"/>
        <w:rPr>
          <w:rStyle w:val="Nessuno"/>
        </w:rPr>
      </w:pPr>
    </w:p>
    <w:p w14:paraId="011F9A9A" w14:textId="77777777" w:rsidR="001D05F3" w:rsidRDefault="001D05F3" w:rsidP="001D05F3">
      <w:pPr>
        <w:pStyle w:val="Nessunaspaziatura"/>
        <w:rPr>
          <w:rStyle w:val="Nessuno"/>
        </w:rPr>
      </w:pPr>
    </w:p>
    <w:p w14:paraId="347AB321" w14:textId="77777777" w:rsidR="001D05F3" w:rsidRDefault="001D05F3" w:rsidP="001D05F3">
      <w:pPr>
        <w:pStyle w:val="Nessunaspaziatura"/>
        <w:rPr>
          <w:rStyle w:val="Nessuno"/>
        </w:rPr>
      </w:pPr>
    </w:p>
    <w:p w14:paraId="6236C0C5" w14:textId="77777777" w:rsidR="001D05F3" w:rsidRDefault="001D05F3" w:rsidP="001D05F3">
      <w:pPr>
        <w:pStyle w:val="Nessunaspaziatura"/>
        <w:rPr>
          <w:rStyle w:val="Nessuno"/>
        </w:rPr>
      </w:pPr>
    </w:p>
    <w:p w14:paraId="698E2B5B" w14:textId="77777777" w:rsidR="001D05F3" w:rsidRDefault="001D05F3" w:rsidP="001D05F3">
      <w:pPr>
        <w:pStyle w:val="Nessunaspaziatura"/>
        <w:rPr>
          <w:rStyle w:val="Nessuno"/>
        </w:rPr>
      </w:pPr>
    </w:p>
    <w:p w14:paraId="0E2225DE" w14:textId="77777777" w:rsidR="001D05F3" w:rsidRDefault="001D05F3" w:rsidP="001D05F3">
      <w:pPr>
        <w:pStyle w:val="Nessunaspaziatura"/>
        <w:rPr>
          <w:rStyle w:val="Nessuno"/>
        </w:rPr>
      </w:pPr>
    </w:p>
    <w:p w14:paraId="4F136707" w14:textId="77777777" w:rsidR="001D05F3" w:rsidRDefault="001D05F3" w:rsidP="001D05F3">
      <w:pPr>
        <w:pStyle w:val="Nessunaspaziatura"/>
        <w:rPr>
          <w:rStyle w:val="Nessuno"/>
        </w:rPr>
      </w:pPr>
    </w:p>
    <w:p w14:paraId="366445EB" w14:textId="77777777" w:rsidR="001D05F3" w:rsidRDefault="001D05F3" w:rsidP="001D05F3">
      <w:pPr>
        <w:pStyle w:val="Nessunaspaziatura"/>
        <w:rPr>
          <w:rStyle w:val="Nessuno"/>
        </w:rPr>
      </w:pPr>
    </w:p>
    <w:p w14:paraId="3FDB2210" w14:textId="77777777" w:rsidR="001D05F3" w:rsidRDefault="001D05F3" w:rsidP="001D05F3">
      <w:pPr>
        <w:pStyle w:val="Nessunaspaziatura"/>
        <w:rPr>
          <w:rStyle w:val="Nessuno"/>
        </w:rPr>
      </w:pPr>
    </w:p>
    <w:p w14:paraId="54B6838C" w14:textId="77777777" w:rsidR="001D05F3" w:rsidRDefault="001D05F3" w:rsidP="001D05F3">
      <w:pPr>
        <w:pStyle w:val="Nessunaspaziatura"/>
        <w:rPr>
          <w:rStyle w:val="Nessuno"/>
        </w:rPr>
      </w:pPr>
    </w:p>
    <w:p w14:paraId="78E1737D" w14:textId="77777777" w:rsidR="001D05F3" w:rsidRDefault="001D05F3" w:rsidP="001D05F3">
      <w:pPr>
        <w:pStyle w:val="Nessunaspaziatura"/>
        <w:rPr>
          <w:rStyle w:val="Nessuno"/>
        </w:rPr>
      </w:pPr>
    </w:p>
    <w:p w14:paraId="7C18763F" w14:textId="77777777" w:rsidR="001D05F3" w:rsidRDefault="001D05F3" w:rsidP="001D05F3">
      <w:pPr>
        <w:pStyle w:val="Nessunaspaziatura"/>
        <w:rPr>
          <w:rStyle w:val="Nessuno"/>
        </w:rPr>
      </w:pPr>
    </w:p>
    <w:p w14:paraId="517D4832" w14:textId="77777777" w:rsidR="001D05F3" w:rsidRDefault="001D05F3" w:rsidP="001D05F3">
      <w:pPr>
        <w:pStyle w:val="Nessunaspaziatura"/>
        <w:rPr>
          <w:rStyle w:val="Nessuno"/>
        </w:rPr>
      </w:pPr>
    </w:p>
    <w:p w14:paraId="4E478300" w14:textId="77777777" w:rsidR="001D05F3" w:rsidRDefault="001D05F3" w:rsidP="001D05F3">
      <w:pPr>
        <w:pStyle w:val="Nessunaspaziatura"/>
        <w:ind w:firstLine="0"/>
        <w:rPr>
          <w:rStyle w:val="Nessuno"/>
        </w:rPr>
      </w:pPr>
    </w:p>
    <w:p w14:paraId="287972DD" w14:textId="77777777" w:rsidR="001D05F3" w:rsidRDefault="001D05F3" w:rsidP="001D05F3">
      <w:pPr>
        <w:pStyle w:val="Nessunaspaziatura"/>
        <w:ind w:firstLine="0"/>
        <w:rPr>
          <w:rStyle w:val="Nessuno"/>
        </w:rPr>
      </w:pPr>
    </w:p>
    <w:p w14:paraId="56385649" w14:textId="474743B0" w:rsidR="001D05F3" w:rsidRDefault="001D05F3" w:rsidP="001D05F3">
      <w:pPr>
        <w:pStyle w:val="Titolo1"/>
        <w:rPr>
          <w:rStyle w:val="Nessuno"/>
          <w:lang w:val="it-IT"/>
        </w:rPr>
      </w:pPr>
      <w:bookmarkStart w:id="206" w:name="_Toc471894967"/>
      <w:bookmarkStart w:id="207" w:name="_Toc487610118"/>
      <w:r>
        <w:rPr>
          <w:rStyle w:val="Nessuno"/>
          <w:lang w:val="it-IT"/>
        </w:rPr>
        <w:t>CAPITOLO 17.</w:t>
      </w:r>
      <w:bookmarkEnd w:id="206"/>
      <w:bookmarkEnd w:id="207"/>
      <w:r>
        <w:rPr>
          <w:rStyle w:val="Nessuno"/>
          <w:lang w:val="it-IT"/>
        </w:rPr>
        <w:t xml:space="preserve"> </w:t>
      </w:r>
    </w:p>
    <w:p w14:paraId="4A530BBB" w14:textId="277B44D1" w:rsidR="001D05F3" w:rsidRDefault="001D05F3" w:rsidP="00847964">
      <w:pPr>
        <w:pStyle w:val="Titolo1"/>
        <w:jc w:val="both"/>
        <w:rPr>
          <w:rStyle w:val="Nessuno"/>
          <w:lang w:val="it-IT"/>
        </w:rPr>
      </w:pPr>
      <w:bookmarkStart w:id="208" w:name="_Toc471894968"/>
      <w:bookmarkStart w:id="209" w:name="_Toc487610119"/>
      <w:r>
        <w:rPr>
          <w:rStyle w:val="Nessuno"/>
          <w:lang w:val="it-IT"/>
        </w:rPr>
        <w:t>CONFORMITÀ DEI MATERIALI E DEGLI OGGETTI A CONTATTO CON GLI ALIMENTI</w:t>
      </w:r>
      <w:bookmarkEnd w:id="208"/>
      <w:bookmarkEnd w:id="209"/>
    </w:p>
    <w:p w14:paraId="6EF5DD46" w14:textId="37DAA002" w:rsidR="001D05F3" w:rsidRDefault="001D05F3" w:rsidP="00847964">
      <w:pPr>
        <w:pStyle w:val="Titolo2"/>
        <w:jc w:val="both"/>
      </w:pPr>
      <w:bookmarkStart w:id="210" w:name="_Toc471894969"/>
      <w:bookmarkStart w:id="211" w:name="_Toc487610120"/>
      <w:r>
        <w:rPr>
          <w:rFonts w:eastAsia="Arial Unicode MS" w:cs="Arial Unicode MS"/>
        </w:rPr>
        <w:t>17.1 Introduzione</w:t>
      </w:r>
      <w:bookmarkEnd w:id="210"/>
      <w:bookmarkEnd w:id="211"/>
    </w:p>
    <w:p w14:paraId="6936A630" w14:textId="77777777" w:rsidR="001D05F3" w:rsidRDefault="001D05F3" w:rsidP="00AA5C4C">
      <w:pPr>
        <w:pStyle w:val="Stile1"/>
      </w:pPr>
      <w:r>
        <w:t>I due principali riferimenti normativi del settore del packaging per il confezionamento ed il contenimento dei prodotti alimentari, sono:</w:t>
      </w:r>
    </w:p>
    <w:p w14:paraId="70925EAB" w14:textId="68F0C08E" w:rsidR="001D05F3" w:rsidRDefault="001D05F3" w:rsidP="00B723DD">
      <w:pPr>
        <w:pStyle w:val="Stile1"/>
        <w:numPr>
          <w:ilvl w:val="0"/>
          <w:numId w:val="237"/>
        </w:numPr>
      </w:pPr>
      <w:r>
        <w:t>con riguardo ai requisiti generali, il Regolamento (CE) n. 19</w:t>
      </w:r>
      <w:r w:rsidR="00AA5C4C">
        <w:t xml:space="preserve">35/2004 riguardante i materiali </w:t>
      </w:r>
      <w:r>
        <w:t>e gli oggetti destinati a venire a contatto con i prodotti alimentari, noto come Regolamento quadro;</w:t>
      </w:r>
    </w:p>
    <w:p w14:paraId="3A46C127" w14:textId="77777777" w:rsidR="001D05F3" w:rsidRDefault="001D05F3" w:rsidP="00B723DD">
      <w:pPr>
        <w:pStyle w:val="Stile1"/>
        <w:numPr>
          <w:ilvl w:val="0"/>
          <w:numId w:val="237"/>
        </w:numPr>
      </w:pPr>
      <w:r>
        <w:t xml:space="preserve">con riferimento alle buone pratiche di fabbricazione (in inglese, </w:t>
      </w:r>
      <w:proofErr w:type="spellStart"/>
      <w:r>
        <w:t>good</w:t>
      </w:r>
      <w:proofErr w:type="spellEnd"/>
      <w:r>
        <w:t xml:space="preserve"> manufacturing </w:t>
      </w:r>
      <w:proofErr w:type="spellStart"/>
      <w:r>
        <w:t>practices</w:t>
      </w:r>
      <w:proofErr w:type="spellEnd"/>
      <w:r>
        <w:t xml:space="preserve"> - GMP), il Regolamento (CE) n. 2023/2006 sulle buone pratiche di fabbricazione dei materiali e degli oggetti destinati a venire a contatto con prodotti alimentari, noto come Regolamento GMP.</w:t>
      </w:r>
    </w:p>
    <w:p w14:paraId="476CD8E6" w14:textId="66443C12" w:rsidR="001D05F3" w:rsidRDefault="001D05F3" w:rsidP="00847964">
      <w:pPr>
        <w:pStyle w:val="Titolo2"/>
        <w:jc w:val="both"/>
      </w:pPr>
      <w:bookmarkStart w:id="212" w:name="_Toc471894970"/>
      <w:bookmarkStart w:id="213" w:name="_Toc487610121"/>
      <w:r>
        <w:rPr>
          <w:rFonts w:eastAsia="Arial Unicode MS" w:cs="Arial Unicode MS"/>
        </w:rPr>
        <w:t>17.2 Il Regolamento (CE) n. 1935/2004 (Regolamento quadro)</w:t>
      </w:r>
      <w:bookmarkEnd w:id="212"/>
      <w:bookmarkEnd w:id="213"/>
    </w:p>
    <w:p w14:paraId="4416A9DF" w14:textId="77777777" w:rsidR="00E47CDF" w:rsidRDefault="001D05F3" w:rsidP="00E47CDF">
      <w:pPr>
        <w:pStyle w:val="Stile1"/>
      </w:pPr>
      <w:r>
        <w:t>Il principio base della normativa del settore è che i materiali e oggetti a contatto con gli alimenti (MOCA o MCA</w:t>
      </w:r>
      <w:r w:rsidRPr="00E47CDF">
        <w:rPr>
          <w:i/>
        </w:rPr>
        <w:t>) “non devono costituire rischi per la salute umana o modificare in modo inaccettabile la composizione del prodotto alimentare o provocare un deterioramento delle sue caratteristiche organolettiche”</w:t>
      </w:r>
      <w:r>
        <w:t>.</w:t>
      </w:r>
      <w:r w:rsidR="00E47CDF">
        <w:t xml:space="preserve"> </w:t>
      </w:r>
    </w:p>
    <w:p w14:paraId="17E42904" w14:textId="72B5D0C2" w:rsidR="001D05F3" w:rsidRDefault="001D05F3" w:rsidP="00E47CDF">
      <w:pPr>
        <w:pStyle w:val="Stile1"/>
      </w:pPr>
      <w:r>
        <w:t>A tal proposito si riporta quanto descritto sul sito del Ministero della Salute:</w:t>
      </w:r>
    </w:p>
    <w:p w14:paraId="27063168" w14:textId="77777777" w:rsidR="001D05F3" w:rsidRDefault="00337644" w:rsidP="002B570E">
      <w:pPr>
        <w:pStyle w:val="Stile1"/>
      </w:pPr>
      <w:hyperlink r:id="rId118" w:history="1">
        <w:r w:rsidR="001D05F3">
          <w:rPr>
            <w:rStyle w:val="Hyperlink2"/>
          </w:rPr>
          <w:t>http://www.salute.gov.it/portale/temi/p2_6.jsp?id=1173&amp;area=sicurezzaAlimentare&amp;menu=chimica</w:t>
        </w:r>
      </w:hyperlink>
      <w:r w:rsidR="001D05F3">
        <w:t xml:space="preserve"> </w:t>
      </w:r>
    </w:p>
    <w:p w14:paraId="33A22A0A" w14:textId="77777777" w:rsidR="001D05F3" w:rsidRDefault="001D05F3" w:rsidP="00847964">
      <w:pPr>
        <w:pStyle w:val="Nessunaspaziatura"/>
        <w:jc w:val="both"/>
        <w:rPr>
          <w:rStyle w:val="Nessuno"/>
          <w:i/>
          <w:iCs/>
        </w:rPr>
      </w:pPr>
      <w:r>
        <w:rPr>
          <w:rStyle w:val="Nessuno"/>
          <w:rFonts w:eastAsia="Arial Unicode MS" w:cs="Arial Unicode MS"/>
          <w:i/>
          <w:iCs/>
        </w:rPr>
        <w:t xml:space="preserve">“Sono definiti ‘materiali e oggetti a contatto con gli alimenti’ quei materiali e oggetti destinati a venire a contatto con gli alimenti (utensili da cucina e da tavola, recipienti e contenitori, macchinari per la trasformazione degli alimenti, materiali da imballaggio etc.). Con tale termine si indicano anche i materiali ed oggetti che sono in contatto con l’acqua ad esclusione degli impianti fissi pubblici o privati di approvvigionamento idrico. I MOCA sono disciplinati sia da provvedimenti nazionali che europei. Per quanto riguarda la disciplina </w:t>
      </w:r>
      <w:r w:rsidRPr="00AA5C4C">
        <w:rPr>
          <w:rStyle w:val="Nessuno"/>
          <w:rFonts w:eastAsia="Arial Unicode MS" w:cs="Arial Unicode MS"/>
          <w:i/>
          <w:iCs/>
        </w:rPr>
        <w:t>comunitaria il Regolamento (CE) n. 1935/2004 (norma quadro) stabilisce i requisiti generali cui devono rispondere tutti i materiali</w:t>
      </w:r>
      <w:r>
        <w:rPr>
          <w:rStyle w:val="Nessuno"/>
          <w:rFonts w:eastAsia="Arial Unicode MS" w:cs="Arial Unicode MS"/>
          <w:i/>
          <w:iCs/>
        </w:rPr>
        <w:t xml:space="preserve"> ed oggetti in questione, mentre misure specifiche contengono disposizioni dettagliate per i singoli materiali (materie plastiche, ceramiche, etc.). Laddove non esistano leggi UE specifiche, gli Stati membri possono stabilire misure nazionali. In particolare il Regolamento stabilisce che tutti i materiali ed oggetti devono essere prodotti conformemente alle buone pratiche di fabbricazione e, in condizioni d’impiego normale o prevedibile, non devono trasferire agli alimenti componenti in quantità tale da:</w:t>
      </w:r>
    </w:p>
    <w:p w14:paraId="6F339181" w14:textId="77777777" w:rsidR="001D05F3" w:rsidRDefault="001D05F3" w:rsidP="00B723DD">
      <w:pPr>
        <w:pStyle w:val="Nessunaspaziatura"/>
        <w:numPr>
          <w:ilvl w:val="0"/>
          <w:numId w:val="200"/>
        </w:numPr>
        <w:jc w:val="both"/>
        <w:rPr>
          <w:rStyle w:val="Nessuno"/>
          <w:i/>
          <w:iCs/>
        </w:rPr>
      </w:pPr>
      <w:r>
        <w:rPr>
          <w:rStyle w:val="Nessuno"/>
          <w:i/>
          <w:iCs/>
        </w:rPr>
        <w:t>costituire un pericolo per la salute umana;</w:t>
      </w:r>
    </w:p>
    <w:p w14:paraId="2861F3D5" w14:textId="77777777" w:rsidR="001D05F3" w:rsidRDefault="001D05F3" w:rsidP="00B723DD">
      <w:pPr>
        <w:pStyle w:val="Nessunaspaziatura"/>
        <w:numPr>
          <w:ilvl w:val="0"/>
          <w:numId w:val="200"/>
        </w:numPr>
        <w:jc w:val="both"/>
        <w:rPr>
          <w:rStyle w:val="Nessuno"/>
          <w:i/>
          <w:iCs/>
        </w:rPr>
      </w:pPr>
      <w:r>
        <w:rPr>
          <w:rStyle w:val="Nessuno"/>
          <w:i/>
          <w:iCs/>
        </w:rPr>
        <w:lastRenderedPageBreak/>
        <w:t>comportare una modifica inaccettabile della composizione dei prodotti alimentari;</w:t>
      </w:r>
    </w:p>
    <w:p w14:paraId="50D3F07E" w14:textId="77777777" w:rsidR="001D05F3" w:rsidRDefault="001D05F3" w:rsidP="00B723DD">
      <w:pPr>
        <w:pStyle w:val="Nessunaspaziatura"/>
        <w:numPr>
          <w:ilvl w:val="0"/>
          <w:numId w:val="200"/>
        </w:numPr>
        <w:jc w:val="both"/>
        <w:rPr>
          <w:rStyle w:val="Nessuno"/>
          <w:i/>
          <w:iCs/>
        </w:rPr>
      </w:pPr>
      <w:r>
        <w:rPr>
          <w:rStyle w:val="Nessuno"/>
          <w:i/>
          <w:iCs/>
        </w:rPr>
        <w:t>comportare un deterioramento delle caratteristiche organolettiche.</w:t>
      </w:r>
    </w:p>
    <w:p w14:paraId="6DBE01DD" w14:textId="77777777" w:rsidR="001D05F3" w:rsidRDefault="001D05F3" w:rsidP="00847964">
      <w:pPr>
        <w:pStyle w:val="Nessunaspaziatura"/>
        <w:jc w:val="both"/>
        <w:rPr>
          <w:rStyle w:val="Nessuno"/>
          <w:i/>
          <w:iCs/>
        </w:rPr>
      </w:pPr>
      <w:r>
        <w:rPr>
          <w:rStyle w:val="Nessuno"/>
          <w:rFonts w:eastAsia="Arial Unicode MS" w:cs="Arial Unicode MS"/>
          <w:i/>
          <w:iCs/>
        </w:rPr>
        <w:t>Al fine di garantire la sicurezza dei MOCA e per favorire la libera circolazione delle merci, nell’Unione europea (UE) vige una serie di requisiti legali e forme di controllo…</w:t>
      </w:r>
    </w:p>
    <w:p w14:paraId="2D5A714C" w14:textId="421DB4B1" w:rsidR="001D05F3" w:rsidRDefault="001D05F3" w:rsidP="00847964">
      <w:pPr>
        <w:pStyle w:val="Titolo2"/>
        <w:jc w:val="both"/>
      </w:pPr>
      <w:bookmarkStart w:id="214" w:name="_Toc471894971"/>
      <w:bookmarkStart w:id="215" w:name="_Toc487610122"/>
      <w:r>
        <w:rPr>
          <w:rFonts w:eastAsia="Arial Unicode MS" w:cs="Arial Unicode MS"/>
        </w:rPr>
        <w:t>17.3 Le liste positive</w:t>
      </w:r>
      <w:bookmarkEnd w:id="214"/>
      <w:bookmarkEnd w:id="215"/>
    </w:p>
    <w:p w14:paraId="01B94DC0" w14:textId="77777777" w:rsidR="001D05F3" w:rsidRPr="00AA5C4C" w:rsidRDefault="001D05F3" w:rsidP="00847964">
      <w:pPr>
        <w:pStyle w:val="Nessunaspaziatura"/>
        <w:ind w:firstLine="426"/>
        <w:jc w:val="both"/>
        <w:rPr>
          <w:rStyle w:val="Nessuno"/>
        </w:rPr>
      </w:pPr>
      <w:r>
        <w:rPr>
          <w:rStyle w:val="Nessuno"/>
        </w:rPr>
        <w:t>Fonte: http://www.salute.gov.it/portale/temi/p2_6.jsp?id=1173&amp;area=sicurezzaAlimentare&amp;menu=chimica</w:t>
      </w:r>
    </w:p>
    <w:p w14:paraId="3CE869C2" w14:textId="77777777" w:rsidR="001D05F3" w:rsidRPr="00AA5C4C" w:rsidRDefault="001D05F3" w:rsidP="00847964">
      <w:pPr>
        <w:pStyle w:val="Nessunaspaziatura"/>
        <w:jc w:val="both"/>
        <w:rPr>
          <w:rStyle w:val="Nessuno"/>
          <w:rFonts w:eastAsia="Arial Unicode MS" w:cs="Arial Unicode MS"/>
          <w:i/>
          <w:iCs/>
        </w:rPr>
      </w:pPr>
      <w:r w:rsidRPr="00AA5C4C">
        <w:rPr>
          <w:rStyle w:val="Nessuno"/>
          <w:rFonts w:eastAsia="Arial Unicode MS" w:cs="Arial Unicode MS"/>
          <w:i/>
          <w:iCs/>
        </w:rPr>
        <w:t xml:space="preserve">… L’articolo 11 della Legge 30 aprile 1962, n. 283 demanda al Ministro della salute il compito di fissare con proprio decreto le condizioni, limitazioni e tolleranze di impiego per le sostanze che possono essere cedute dagli imballaggi, dai recipienti e dagli utensili ai prodotti alimentari. </w:t>
      </w:r>
    </w:p>
    <w:p w14:paraId="3B2E1B5C" w14:textId="77777777" w:rsidR="001D05F3" w:rsidRPr="00AA5C4C" w:rsidRDefault="001D05F3" w:rsidP="00847964">
      <w:pPr>
        <w:pStyle w:val="Nessunaspaziatura"/>
        <w:jc w:val="both"/>
        <w:rPr>
          <w:rStyle w:val="Nessuno"/>
          <w:i/>
          <w:iCs/>
        </w:rPr>
      </w:pPr>
      <w:r w:rsidRPr="00AA5C4C">
        <w:rPr>
          <w:rStyle w:val="Nessuno"/>
          <w:rFonts w:eastAsia="Arial Unicode MS" w:cs="Arial Unicode MS"/>
          <w:i/>
          <w:iCs/>
        </w:rPr>
        <w:t xml:space="preserve">Questa disposizione è stata sostituita dall’art. 3 del D.P.R. n. 777/1982 e, in seguito, dall’art. 3 del D. </w:t>
      </w:r>
      <w:proofErr w:type="spellStart"/>
      <w:r w:rsidRPr="00AA5C4C">
        <w:rPr>
          <w:rStyle w:val="Nessuno"/>
          <w:rFonts w:eastAsia="Arial Unicode MS" w:cs="Arial Unicode MS"/>
          <w:i/>
          <w:iCs/>
        </w:rPr>
        <w:t>Lgs</w:t>
      </w:r>
      <w:proofErr w:type="spellEnd"/>
      <w:r w:rsidRPr="00AA5C4C">
        <w:rPr>
          <w:rStyle w:val="Nessuno"/>
          <w:rFonts w:eastAsia="Arial Unicode MS" w:cs="Arial Unicode MS"/>
          <w:i/>
          <w:iCs/>
        </w:rPr>
        <w:t>. 25 gennaio 1992, n. 108 riguardante l’attuazione della Direttiva 89/109/CEE concernente i materiali e gli oggetti destinati a venire a contatto con i prodotti alimentari, che ribadisce l’autorità del Ministro della Salute, sentito il Consiglio Superiore di Sanità, di regolamentare i materiali e gli oggetti idonei a venire in contatto con gli alimenti.</w:t>
      </w:r>
    </w:p>
    <w:p w14:paraId="72DC67C5" w14:textId="77777777" w:rsidR="001D05F3" w:rsidRPr="00AA5C4C" w:rsidRDefault="001D05F3" w:rsidP="00847964">
      <w:pPr>
        <w:pStyle w:val="Nessunaspaziatura"/>
        <w:jc w:val="both"/>
        <w:rPr>
          <w:rStyle w:val="Nessuno"/>
          <w:i/>
          <w:iCs/>
        </w:rPr>
      </w:pPr>
      <w:r w:rsidRPr="00AA5C4C">
        <w:rPr>
          <w:rStyle w:val="Nessuno"/>
          <w:rFonts w:eastAsia="Arial Unicode MS" w:cs="Arial Unicode MS"/>
          <w:i/>
          <w:iCs/>
        </w:rPr>
        <w:t>Conformemente alle norme sopra indicate con il Decreto Ministro della Sanità 21 marzo 1973, sono stati disciplinati, i seguenti materiali:</w:t>
      </w:r>
    </w:p>
    <w:p w14:paraId="0C85D81F" w14:textId="77777777" w:rsidR="001D05F3" w:rsidRPr="00AA5C4C" w:rsidRDefault="001D05F3" w:rsidP="00B723DD">
      <w:pPr>
        <w:pStyle w:val="Nessunaspaziatura"/>
        <w:numPr>
          <w:ilvl w:val="0"/>
          <w:numId w:val="201"/>
        </w:numPr>
        <w:jc w:val="both"/>
        <w:rPr>
          <w:rStyle w:val="Nessuno"/>
          <w:i/>
          <w:iCs/>
        </w:rPr>
      </w:pPr>
      <w:r w:rsidRPr="00AA5C4C">
        <w:rPr>
          <w:rStyle w:val="Nessuno"/>
          <w:i/>
          <w:iCs/>
        </w:rPr>
        <w:t>materie plastiche;</w:t>
      </w:r>
    </w:p>
    <w:p w14:paraId="05C0D1F1" w14:textId="77777777" w:rsidR="001D05F3" w:rsidRPr="00AA5C4C" w:rsidRDefault="001D05F3" w:rsidP="00B723DD">
      <w:pPr>
        <w:pStyle w:val="Nessunaspaziatura"/>
        <w:numPr>
          <w:ilvl w:val="0"/>
          <w:numId w:val="201"/>
        </w:numPr>
        <w:jc w:val="both"/>
        <w:rPr>
          <w:rStyle w:val="Nessuno"/>
          <w:i/>
          <w:iCs/>
        </w:rPr>
      </w:pPr>
      <w:r w:rsidRPr="00AA5C4C">
        <w:rPr>
          <w:rStyle w:val="Nessuno"/>
          <w:i/>
          <w:iCs/>
        </w:rPr>
        <w:t>gomma;</w:t>
      </w:r>
    </w:p>
    <w:p w14:paraId="5142B243" w14:textId="77777777" w:rsidR="001D05F3" w:rsidRPr="00AA5C4C" w:rsidRDefault="001D05F3" w:rsidP="00B723DD">
      <w:pPr>
        <w:pStyle w:val="Nessunaspaziatura"/>
        <w:numPr>
          <w:ilvl w:val="0"/>
          <w:numId w:val="201"/>
        </w:numPr>
        <w:jc w:val="both"/>
        <w:rPr>
          <w:rStyle w:val="Nessuno"/>
          <w:i/>
          <w:iCs/>
        </w:rPr>
      </w:pPr>
      <w:r w:rsidRPr="00AA5C4C">
        <w:rPr>
          <w:rStyle w:val="Nessuno"/>
          <w:i/>
          <w:iCs/>
        </w:rPr>
        <w:t>cellulosa rigenerata;</w:t>
      </w:r>
    </w:p>
    <w:p w14:paraId="06BD9886" w14:textId="77777777" w:rsidR="001D05F3" w:rsidRPr="00AA5C4C" w:rsidRDefault="001D05F3" w:rsidP="00B723DD">
      <w:pPr>
        <w:pStyle w:val="Nessunaspaziatura"/>
        <w:numPr>
          <w:ilvl w:val="0"/>
          <w:numId w:val="201"/>
        </w:numPr>
        <w:jc w:val="both"/>
        <w:rPr>
          <w:rStyle w:val="Nessuno"/>
          <w:i/>
          <w:iCs/>
        </w:rPr>
      </w:pPr>
      <w:r w:rsidRPr="00AA5C4C">
        <w:rPr>
          <w:rStyle w:val="Nessuno"/>
          <w:i/>
          <w:iCs/>
        </w:rPr>
        <w:t>carta e cartone;</w:t>
      </w:r>
    </w:p>
    <w:p w14:paraId="3290FA89" w14:textId="77777777" w:rsidR="001D05F3" w:rsidRPr="00AA5C4C" w:rsidRDefault="001D05F3" w:rsidP="00B723DD">
      <w:pPr>
        <w:pStyle w:val="Nessunaspaziatura"/>
        <w:numPr>
          <w:ilvl w:val="0"/>
          <w:numId w:val="201"/>
        </w:numPr>
        <w:jc w:val="both"/>
        <w:rPr>
          <w:rStyle w:val="Nessuno"/>
          <w:i/>
          <w:iCs/>
        </w:rPr>
      </w:pPr>
      <w:r w:rsidRPr="00AA5C4C">
        <w:rPr>
          <w:rStyle w:val="Nessuno"/>
          <w:i/>
          <w:iCs/>
        </w:rPr>
        <w:t>vetro;</w:t>
      </w:r>
    </w:p>
    <w:p w14:paraId="7EE839E6" w14:textId="77777777" w:rsidR="001D05F3" w:rsidRPr="00AA5C4C" w:rsidRDefault="001D05F3" w:rsidP="00B723DD">
      <w:pPr>
        <w:pStyle w:val="Nessunaspaziatura"/>
        <w:numPr>
          <w:ilvl w:val="0"/>
          <w:numId w:val="201"/>
        </w:numPr>
        <w:jc w:val="both"/>
        <w:rPr>
          <w:rStyle w:val="Nessuno"/>
          <w:i/>
          <w:iCs/>
        </w:rPr>
      </w:pPr>
      <w:r w:rsidRPr="00AA5C4C">
        <w:rPr>
          <w:rStyle w:val="Nessuno"/>
          <w:i/>
          <w:iCs/>
        </w:rPr>
        <w:t>acciaio inossidabile.</w:t>
      </w:r>
    </w:p>
    <w:p w14:paraId="2E022E7B" w14:textId="77777777" w:rsidR="001D05F3" w:rsidRPr="00AA5C4C" w:rsidRDefault="001D05F3" w:rsidP="00847964">
      <w:pPr>
        <w:pStyle w:val="Nessunaspaziatura"/>
        <w:jc w:val="both"/>
        <w:rPr>
          <w:rStyle w:val="Nessuno"/>
          <w:i/>
          <w:iCs/>
        </w:rPr>
      </w:pPr>
      <w:r w:rsidRPr="00AA5C4C">
        <w:rPr>
          <w:rStyle w:val="Nessuno"/>
          <w:rFonts w:eastAsia="Arial Unicode MS" w:cs="Arial Unicode MS"/>
          <w:i/>
          <w:iCs/>
        </w:rPr>
        <w:t>…</w:t>
      </w:r>
    </w:p>
    <w:p w14:paraId="24BDFD53" w14:textId="77777777" w:rsidR="001D05F3" w:rsidRDefault="001D05F3" w:rsidP="00847964">
      <w:pPr>
        <w:pStyle w:val="Nessunaspaziatura"/>
        <w:jc w:val="both"/>
        <w:rPr>
          <w:rStyle w:val="Nessuno"/>
          <w:i/>
          <w:iCs/>
        </w:rPr>
      </w:pPr>
      <w:r w:rsidRPr="00AA5C4C">
        <w:rPr>
          <w:rStyle w:val="Nessuno"/>
          <w:rFonts w:eastAsia="Arial Unicode MS" w:cs="Arial Unicode MS"/>
          <w:i/>
          <w:iCs/>
        </w:rPr>
        <w:t xml:space="preserve">Lo spirito della normativa si basa sulle cosiddette </w:t>
      </w:r>
      <w:r w:rsidRPr="00AA5C4C">
        <w:rPr>
          <w:rStyle w:val="Nessuno"/>
          <w:rFonts w:eastAsia="Arial Unicode MS" w:cs="Arial Unicode MS"/>
        </w:rPr>
        <w:t>“liste positive”</w:t>
      </w:r>
      <w:r w:rsidRPr="00AA5C4C">
        <w:rPr>
          <w:rStyle w:val="Nessuno"/>
          <w:rFonts w:eastAsia="Arial Unicode MS" w:cs="Arial Unicode MS"/>
          <w:i/>
          <w:iCs/>
        </w:rPr>
        <w:t xml:space="preserve"> delle sostanze che possono essere utilizzate nella produzione di tali materiali con le eventuali limitazioni e restrizioni, nonché sulle modalità per il controllo dell’idoneità al contatto alimentare. Altri materiali, che non figurano nel DM 21 marzo 1973, sono </w:t>
      </w:r>
      <w:r>
        <w:rPr>
          <w:rStyle w:val="Nessuno"/>
          <w:rFonts w:eastAsia="Arial Unicode MS" w:cs="Arial Unicode MS"/>
          <w:i/>
          <w:iCs/>
        </w:rPr>
        <w:t>stati oggetto di provvedimenti specifici:</w:t>
      </w:r>
    </w:p>
    <w:p w14:paraId="27AC2E6C" w14:textId="77777777" w:rsidR="001D05F3" w:rsidRDefault="001D05F3" w:rsidP="00B723DD">
      <w:pPr>
        <w:pStyle w:val="Nessunaspaziatura"/>
        <w:numPr>
          <w:ilvl w:val="0"/>
          <w:numId w:val="202"/>
        </w:numPr>
        <w:jc w:val="both"/>
        <w:rPr>
          <w:rStyle w:val="Nessuno"/>
          <w:i/>
          <w:iCs/>
        </w:rPr>
      </w:pPr>
      <w:r>
        <w:rPr>
          <w:rStyle w:val="Nessuno"/>
          <w:i/>
          <w:iCs/>
        </w:rPr>
        <w:t>banda stagnata;</w:t>
      </w:r>
    </w:p>
    <w:p w14:paraId="137DB3D6" w14:textId="77777777" w:rsidR="001D05F3" w:rsidRDefault="001D05F3" w:rsidP="00B723DD">
      <w:pPr>
        <w:pStyle w:val="Nessunaspaziatura"/>
        <w:numPr>
          <w:ilvl w:val="0"/>
          <w:numId w:val="202"/>
        </w:numPr>
        <w:jc w:val="both"/>
        <w:rPr>
          <w:rStyle w:val="Nessuno"/>
          <w:i/>
          <w:iCs/>
        </w:rPr>
      </w:pPr>
      <w:r>
        <w:rPr>
          <w:rStyle w:val="Nessuno"/>
          <w:i/>
          <w:iCs/>
        </w:rPr>
        <w:t>banda cromata verniciata;</w:t>
      </w:r>
    </w:p>
    <w:p w14:paraId="5868E0F9" w14:textId="77777777" w:rsidR="001D05F3" w:rsidRDefault="001D05F3" w:rsidP="00B723DD">
      <w:pPr>
        <w:pStyle w:val="Nessunaspaziatura"/>
        <w:numPr>
          <w:ilvl w:val="0"/>
          <w:numId w:val="202"/>
        </w:numPr>
        <w:jc w:val="both"/>
        <w:rPr>
          <w:rStyle w:val="Nessuno"/>
          <w:i/>
          <w:iCs/>
        </w:rPr>
      </w:pPr>
      <w:r>
        <w:rPr>
          <w:rStyle w:val="Nessuno"/>
          <w:i/>
          <w:iCs/>
        </w:rPr>
        <w:t>ceramica;</w:t>
      </w:r>
    </w:p>
    <w:p w14:paraId="4A8B8E31" w14:textId="77777777" w:rsidR="001D05F3" w:rsidRDefault="001D05F3" w:rsidP="00B723DD">
      <w:pPr>
        <w:pStyle w:val="Nessunaspaziatura"/>
        <w:numPr>
          <w:ilvl w:val="0"/>
          <w:numId w:val="202"/>
        </w:numPr>
        <w:jc w:val="both"/>
        <w:rPr>
          <w:rStyle w:val="Nessuno"/>
          <w:i/>
          <w:iCs/>
        </w:rPr>
      </w:pPr>
      <w:r>
        <w:rPr>
          <w:rStyle w:val="Nessuno"/>
          <w:i/>
          <w:iCs/>
        </w:rPr>
        <w:t>alluminio.</w:t>
      </w:r>
    </w:p>
    <w:p w14:paraId="66DAD08E" w14:textId="77777777" w:rsidR="001D05F3" w:rsidRPr="00AA5C4C" w:rsidRDefault="001D05F3" w:rsidP="00847964">
      <w:pPr>
        <w:pStyle w:val="Nessunaspaziatura"/>
        <w:jc w:val="both"/>
        <w:rPr>
          <w:rStyle w:val="Nessuno"/>
          <w:rFonts w:eastAsia="Arial Unicode MS" w:cs="Arial Unicode MS"/>
          <w:i/>
          <w:iCs/>
        </w:rPr>
      </w:pPr>
      <w:r>
        <w:rPr>
          <w:rStyle w:val="Nessuno"/>
          <w:rFonts w:eastAsia="Arial Unicode MS" w:cs="Arial Unicode MS"/>
          <w:i/>
          <w:iCs/>
        </w:rPr>
        <w:t xml:space="preserve">L’inclusione nelle liste positive è subordinata ad accertamento della loro idoneità per cui le imprese interessate devono fornire gli elementi di valutazione necessari sulla </w:t>
      </w:r>
      <w:r>
        <w:rPr>
          <w:rStyle w:val="Nessuno"/>
          <w:rFonts w:eastAsia="Arial Unicode MS" w:cs="Arial Unicode MS"/>
          <w:i/>
          <w:iCs/>
        </w:rPr>
        <w:lastRenderedPageBreak/>
        <w:t xml:space="preserve">base del protocollo riportato nell’allegato I </w:t>
      </w:r>
      <w:r w:rsidRPr="00AA5C4C">
        <w:rPr>
          <w:rStyle w:val="Nessuno"/>
          <w:rFonts w:eastAsia="Arial Unicode MS" w:cs="Arial Unicode MS"/>
          <w:i/>
          <w:iCs/>
        </w:rPr>
        <w:t xml:space="preserve">del DM 21 marzo 1973, come sostituito dall’allegato I del Decreto 3 giugno 1994, n. 511. </w:t>
      </w:r>
    </w:p>
    <w:p w14:paraId="737FC0DB" w14:textId="77777777" w:rsidR="001D05F3" w:rsidRDefault="001D05F3" w:rsidP="00847964">
      <w:pPr>
        <w:pStyle w:val="Nessunaspaziatura"/>
        <w:jc w:val="both"/>
        <w:rPr>
          <w:rStyle w:val="Nessuno"/>
          <w:i/>
          <w:iCs/>
        </w:rPr>
      </w:pPr>
      <w:r>
        <w:rPr>
          <w:rStyle w:val="Nessuno"/>
          <w:rFonts w:eastAsia="Arial Unicode MS" w:cs="Arial Unicode MS"/>
          <w:i/>
          <w:iCs/>
        </w:rPr>
        <w:t>Per quanto riguarda i controlli sui MOCA il Ministero ha predisposto alcune circolari volte ad assicurare interventi mirati e omogenei sul territorio. Le note sono state diramate sia agli organi deputati al controllo ufficiale sia ai soggetti interessati lungo la filiera (produzione, utilizzazione e commercializzazione) che ai consumatori”.</w:t>
      </w:r>
    </w:p>
    <w:p w14:paraId="071699A2" w14:textId="25DB0459" w:rsidR="001D05F3" w:rsidRDefault="001D05F3" w:rsidP="00847964">
      <w:pPr>
        <w:pStyle w:val="Titolo2"/>
        <w:jc w:val="both"/>
      </w:pPr>
      <w:bookmarkStart w:id="216" w:name="_Toc471894972"/>
      <w:bookmarkStart w:id="217" w:name="_Toc487610123"/>
      <w:r>
        <w:rPr>
          <w:rFonts w:eastAsia="Arial Unicode MS" w:cs="Arial Unicode MS"/>
        </w:rPr>
        <w:t>17.4 La normativa sui materiali e oggetti attivi ed intelligenti</w:t>
      </w:r>
      <w:bookmarkEnd w:id="216"/>
      <w:bookmarkEnd w:id="217"/>
    </w:p>
    <w:p w14:paraId="091089F0" w14:textId="77777777" w:rsidR="001D05F3" w:rsidRDefault="001D05F3" w:rsidP="00197B56">
      <w:pPr>
        <w:pStyle w:val="Nessunaspaziatura"/>
        <w:numPr>
          <w:ilvl w:val="0"/>
          <w:numId w:val="82"/>
        </w:numPr>
        <w:jc w:val="both"/>
        <w:rPr>
          <w:rStyle w:val="Nessuno"/>
          <w:i/>
          <w:iCs/>
        </w:rPr>
      </w:pPr>
      <w:r>
        <w:rPr>
          <w:rStyle w:val="Nessuno"/>
          <w:i/>
          <w:iCs/>
        </w:rPr>
        <w:t xml:space="preserve">I materiali e oggetti attivi sono tutti quei materiali ed oggetti adibiti a prolungare la conservabilità o mantenere o migliorare le condizioni dei prodotti imballati tramite il controllo della concentrazione di particolari gas e vapori o con l’utilizzo di imballaggi antimicrobici. </w:t>
      </w:r>
    </w:p>
    <w:p w14:paraId="5A88647F" w14:textId="77777777" w:rsidR="001D05F3" w:rsidRDefault="001D05F3" w:rsidP="00197B56">
      <w:pPr>
        <w:pStyle w:val="Nessunaspaziatura"/>
        <w:numPr>
          <w:ilvl w:val="0"/>
          <w:numId w:val="82"/>
        </w:numPr>
        <w:jc w:val="both"/>
        <w:rPr>
          <w:rStyle w:val="Nessuno"/>
          <w:i/>
          <w:iCs/>
        </w:rPr>
      </w:pPr>
      <w:r>
        <w:rPr>
          <w:rStyle w:val="Nessuno"/>
          <w:i/>
          <w:iCs/>
        </w:rPr>
        <w:t xml:space="preserve">I materiali e oggetti intelligenti controllano le condizioni del prodotto alimentare imballato o del suo ambiente utilizzando dispositivi capaci di registrare e indicare, ad esempio, le variazioni di temperatura. </w:t>
      </w:r>
    </w:p>
    <w:p w14:paraId="3D8451B3" w14:textId="77777777" w:rsidR="001D05F3" w:rsidRDefault="001D05F3" w:rsidP="00847964">
      <w:pPr>
        <w:pStyle w:val="Nessunaspaziatura"/>
        <w:jc w:val="both"/>
        <w:rPr>
          <w:rStyle w:val="Nessuno"/>
        </w:rPr>
      </w:pPr>
      <w:r>
        <w:rPr>
          <w:rStyle w:val="Nessuno"/>
          <w:rFonts w:eastAsia="Arial Unicode MS" w:cs="Arial Unicode MS"/>
        </w:rPr>
        <w:t xml:space="preserve">I requisiti per l’immissione sul mercato dei materiali e degli oggetti attivi ed intelligenti destinati a venire a contatto con gli alimenti sono stabiliti dal </w:t>
      </w:r>
      <w:r w:rsidRPr="00AA5C4C">
        <w:rPr>
          <w:rStyle w:val="Nessuno"/>
          <w:rFonts w:eastAsia="Arial Unicode MS" w:cs="Arial Unicode MS"/>
        </w:rPr>
        <w:t>Regolamento (CE) n. 450/2009 del 29/05/2009 concernente i materiali attivi e intelligent</w:t>
      </w:r>
      <w:r>
        <w:rPr>
          <w:rStyle w:val="Nessuno"/>
          <w:rFonts w:eastAsia="Arial Unicode MS" w:cs="Arial Unicode MS"/>
        </w:rPr>
        <w:t>i destinati a venire a contatto con i prodotti alimentari.</w:t>
      </w:r>
    </w:p>
    <w:p w14:paraId="183F19A5" w14:textId="65A2B5F3" w:rsidR="001D05F3" w:rsidRDefault="001D05F3" w:rsidP="00847964">
      <w:pPr>
        <w:pStyle w:val="Titolo2"/>
        <w:jc w:val="both"/>
      </w:pPr>
      <w:bookmarkStart w:id="218" w:name="_Toc471894973"/>
      <w:bookmarkStart w:id="219" w:name="_Toc487610124"/>
      <w:r>
        <w:rPr>
          <w:rFonts w:eastAsia="Arial Unicode MS" w:cs="Arial Unicode MS"/>
        </w:rPr>
        <w:t>17.5 Rintracciabilità</w:t>
      </w:r>
      <w:bookmarkEnd w:id="218"/>
      <w:bookmarkEnd w:id="219"/>
    </w:p>
    <w:p w14:paraId="47C78BB5" w14:textId="77777777" w:rsidR="001D05F3" w:rsidRDefault="001D05F3" w:rsidP="00847964">
      <w:pPr>
        <w:pStyle w:val="Nessunaspaziatura"/>
        <w:jc w:val="both"/>
        <w:rPr>
          <w:rStyle w:val="Nessuno"/>
        </w:rPr>
      </w:pPr>
      <w:r>
        <w:rPr>
          <w:rStyle w:val="Nessuno"/>
          <w:rFonts w:eastAsia="Arial Unicode MS" w:cs="Arial Unicode MS"/>
        </w:rPr>
        <w:t>Con l’estensione ai MOCA di quanto previsto dal Regolamento (CE) n. 178/2002</w:t>
      </w:r>
      <w:r>
        <w:rPr>
          <w:rStyle w:val="Nessuno"/>
          <w:vertAlign w:val="superscript"/>
        </w:rPr>
        <w:footnoteReference w:id="20"/>
      </w:r>
      <w:r>
        <w:rPr>
          <w:rStyle w:val="Nessuno"/>
          <w:rFonts w:eastAsia="Arial Unicode MS" w:cs="Arial Unicode MS"/>
        </w:rPr>
        <w:t>, deve essere assicurata la rintracciabilità in tutte le fasi, per consentire il controllo e il ritiro dei prodotti difettosi, per fornire le dovute informazioni ai consumatori e per determinare con certezza le responsabilità. Inoltre, l’articolo 17 del Reg. (CE) 1935/2004 definisce la rintracciabilità:</w:t>
      </w:r>
    </w:p>
    <w:p w14:paraId="4D478482" w14:textId="77777777" w:rsidR="001D05F3" w:rsidRDefault="001D05F3" w:rsidP="00197B56">
      <w:pPr>
        <w:pStyle w:val="Nessunaspaziatura"/>
        <w:numPr>
          <w:ilvl w:val="0"/>
          <w:numId w:val="84"/>
        </w:numPr>
        <w:jc w:val="both"/>
        <w:rPr>
          <w:rStyle w:val="Nessuno"/>
          <w:i/>
          <w:iCs/>
        </w:rPr>
      </w:pPr>
      <w:r>
        <w:rPr>
          <w:rStyle w:val="Nessuno"/>
          <w:i/>
          <w:iCs/>
        </w:rPr>
        <w:t>La rintracciabilità dei materiali e degli oggetti è garantita in tutte le fasi per facilitare il controllo, il ritiro dei prodotti difettosi, le informazioni ai consumatori e l’attribuzione della responsabilità.</w:t>
      </w:r>
    </w:p>
    <w:p w14:paraId="4BB33C54" w14:textId="77777777" w:rsidR="001D05F3" w:rsidRDefault="001D05F3" w:rsidP="00197B56">
      <w:pPr>
        <w:pStyle w:val="Nessunaspaziatura"/>
        <w:numPr>
          <w:ilvl w:val="0"/>
          <w:numId w:val="84"/>
        </w:numPr>
        <w:jc w:val="both"/>
        <w:rPr>
          <w:rStyle w:val="Nessuno"/>
          <w:i/>
          <w:iCs/>
        </w:rPr>
      </w:pPr>
      <w:r>
        <w:rPr>
          <w:rStyle w:val="Nessuno"/>
          <w:i/>
          <w:iCs/>
        </w:rPr>
        <w:t>Tenendo in debito conto la fattibilità tecnologica, gli operatori economici dispongono di sistemi e di procedure che consentono l’individuazione delle imprese da cui e a cui sono stati forniti i materiali e gli oggetti e, se del caso, le sostanze e i prodotti, disciplinati dal presente regolamento e dalle relative misure di applicazione, usati nella loro lavorazione. Tali informazioni sono rese disponibili alle autorità competenti che le richiedano.</w:t>
      </w:r>
    </w:p>
    <w:p w14:paraId="361E38D5" w14:textId="77777777" w:rsidR="001D05F3" w:rsidRDefault="001D05F3" w:rsidP="00197B56">
      <w:pPr>
        <w:pStyle w:val="Nessunaspaziatura"/>
        <w:numPr>
          <w:ilvl w:val="0"/>
          <w:numId w:val="84"/>
        </w:numPr>
        <w:jc w:val="both"/>
        <w:rPr>
          <w:rStyle w:val="Nessuno"/>
          <w:i/>
          <w:iCs/>
        </w:rPr>
      </w:pPr>
      <w:r>
        <w:rPr>
          <w:rStyle w:val="Nessuno"/>
          <w:i/>
          <w:iCs/>
        </w:rPr>
        <w:t>I materiali e gli oggetti immessi sul mercato comunitario sono individuabili da un sistema adeguato che ne consente la rintracciabilità mediante l’etichettatura o documentazione o informazioni pertinenti.</w:t>
      </w:r>
    </w:p>
    <w:p w14:paraId="407726CF" w14:textId="3F9E70DA" w:rsidR="001D05F3" w:rsidRDefault="001D05F3" w:rsidP="00847964">
      <w:pPr>
        <w:pStyle w:val="Titolo2"/>
        <w:jc w:val="both"/>
      </w:pPr>
      <w:bookmarkStart w:id="220" w:name="_Toc471894974"/>
      <w:bookmarkStart w:id="221" w:name="_Toc487610125"/>
      <w:r>
        <w:rPr>
          <w:rFonts w:eastAsia="Arial Unicode MS" w:cs="Arial Unicode MS"/>
        </w:rPr>
        <w:t>17.6 Etichettatura</w:t>
      </w:r>
      <w:bookmarkEnd w:id="220"/>
      <w:bookmarkEnd w:id="221"/>
    </w:p>
    <w:p w14:paraId="3618AE76" w14:textId="77777777" w:rsidR="001D05F3" w:rsidRDefault="001D05F3" w:rsidP="00847964">
      <w:pPr>
        <w:pStyle w:val="Nessunaspaziatura"/>
        <w:jc w:val="both"/>
        <w:rPr>
          <w:rStyle w:val="Nessuno"/>
        </w:rPr>
      </w:pPr>
      <w:r>
        <w:rPr>
          <w:rStyle w:val="Nessuno"/>
          <w:rFonts w:eastAsia="Arial Unicode MS" w:cs="Arial Unicode MS"/>
        </w:rPr>
        <w:lastRenderedPageBreak/>
        <w:t>L’etichettatura dei materiali e oggetti destinati a venire a contatto con i prodotti alimentari è disciplinata dagli artt. 3 e 15 del Regolamento (CE) 1935/2004 che riportano una serie di disposizioni obbligatorie:</w:t>
      </w:r>
    </w:p>
    <w:p w14:paraId="6BE9C7D8" w14:textId="77777777" w:rsidR="001D05F3" w:rsidRDefault="001D05F3" w:rsidP="00197B56">
      <w:pPr>
        <w:pStyle w:val="Nessunaspaziatura"/>
        <w:numPr>
          <w:ilvl w:val="0"/>
          <w:numId w:val="86"/>
        </w:numPr>
        <w:jc w:val="both"/>
        <w:rPr>
          <w:rStyle w:val="Nessuno"/>
          <w:i/>
          <w:iCs/>
        </w:rPr>
      </w:pPr>
      <w:r>
        <w:rPr>
          <w:rStyle w:val="Nessuno"/>
          <w:i/>
          <w:iCs/>
        </w:rPr>
        <w:t>Articolo 3, Requisiti generali… L’etichettatura, la pubblicità e la presentazione di un materiale o di un oggetto non deve fuorviare i consumatori.</w:t>
      </w:r>
    </w:p>
    <w:p w14:paraId="02A4A7A7" w14:textId="77777777" w:rsidR="001D05F3" w:rsidRDefault="001D05F3" w:rsidP="00197B56">
      <w:pPr>
        <w:pStyle w:val="Nessunaspaziatura"/>
        <w:numPr>
          <w:ilvl w:val="0"/>
          <w:numId w:val="86"/>
        </w:numPr>
        <w:jc w:val="both"/>
        <w:rPr>
          <w:rStyle w:val="Nessuno"/>
          <w:i/>
          <w:iCs/>
        </w:rPr>
      </w:pPr>
      <w:r>
        <w:rPr>
          <w:rStyle w:val="Nessuno"/>
          <w:i/>
          <w:iCs/>
        </w:rPr>
        <w:t>Articolo 15, Etichettatura… sono corredati di… dicitura «per contatto con i prodotti alimentari» o un’indicazione specifica circa il loro impiego… il nome o la ragione sociale del fabbricante, del trasformatore o del venditore responsabile dell'immissione sul mercato… un’adeguata etichettatura o identificazione, che assicuri la rintracciabilità del materiale od oggetto… nel caso di materiali e oggetti attivi, le informazioni sull'impiego o sugli impieghi consentiti e le altre informazioni pertinenti come il nome e la quantità delle sostanze rilasciate dalla componente attiva, in modo da permettere agli operatori del settore alimentare che impiegano tali materiali od oggetti di conformarsi ad altre disposizioni comunitarie pertinenti o, in difetto, alle disposizioni nazionali sui prodotti alimentari, comprese le disposizioni sull’etichettatura dei prodotti alimentari.</w:t>
      </w:r>
    </w:p>
    <w:p w14:paraId="01C060A7" w14:textId="0660AAC9" w:rsidR="001D05F3" w:rsidRDefault="001D05F3" w:rsidP="00847964">
      <w:pPr>
        <w:pStyle w:val="Titolo2"/>
        <w:jc w:val="both"/>
      </w:pPr>
      <w:bookmarkStart w:id="222" w:name="_Toc471894975"/>
      <w:bookmarkStart w:id="223" w:name="_Toc487610126"/>
      <w:r>
        <w:rPr>
          <w:rFonts w:eastAsia="Arial Unicode MS" w:cs="Arial Unicode MS"/>
        </w:rPr>
        <w:t>17.7 Le dichiarazioni di conformità</w:t>
      </w:r>
      <w:bookmarkEnd w:id="222"/>
      <w:bookmarkEnd w:id="223"/>
    </w:p>
    <w:p w14:paraId="4C4895E0" w14:textId="77777777" w:rsidR="001D05F3" w:rsidRDefault="001D05F3" w:rsidP="00847964">
      <w:pPr>
        <w:pStyle w:val="Nessunaspaziatura"/>
        <w:jc w:val="both"/>
        <w:rPr>
          <w:rStyle w:val="Nessuno"/>
        </w:rPr>
      </w:pPr>
      <w:r>
        <w:rPr>
          <w:rStyle w:val="Nessuno"/>
          <w:rFonts w:eastAsia="Arial Unicode MS" w:cs="Arial Unicode MS"/>
        </w:rPr>
        <w:t>La Circolare del Ministero della Salute DGSAN 032249 del 11/10/2011 “Dichiarazioni di conformità dei materiali ed oggetti destinati ad entrare a contatto con i prodotti alimentari”, specifica le norme di riferimento per ogni tipo di materiale e oggetto:</w:t>
      </w:r>
    </w:p>
    <w:p w14:paraId="17AA8D7C" w14:textId="77777777" w:rsidR="001D05F3" w:rsidRDefault="001D05F3" w:rsidP="00197B56">
      <w:pPr>
        <w:pStyle w:val="Nessunaspaziatura"/>
        <w:numPr>
          <w:ilvl w:val="0"/>
          <w:numId w:val="137"/>
        </w:numPr>
        <w:jc w:val="both"/>
        <w:rPr>
          <w:rStyle w:val="Nessuno"/>
        </w:rPr>
      </w:pPr>
      <w:r>
        <w:rPr>
          <w:rStyle w:val="Nessuno"/>
        </w:rPr>
        <w:t>Reg. (UE) n. 10/2011 per le plastiche;</w:t>
      </w:r>
    </w:p>
    <w:p w14:paraId="05029B74" w14:textId="77777777" w:rsidR="001D05F3" w:rsidRDefault="001D05F3" w:rsidP="00197B56">
      <w:pPr>
        <w:pStyle w:val="Nessunaspaziatura"/>
        <w:numPr>
          <w:ilvl w:val="0"/>
          <w:numId w:val="137"/>
        </w:numPr>
        <w:jc w:val="both"/>
        <w:rPr>
          <w:rStyle w:val="Nessuno"/>
        </w:rPr>
      </w:pPr>
      <w:r>
        <w:rPr>
          <w:rStyle w:val="Nessuno"/>
        </w:rPr>
        <w:t>Reg. (CE) n. 282/2008 per le plastiche riciclate;</w:t>
      </w:r>
    </w:p>
    <w:p w14:paraId="5012569B" w14:textId="77777777" w:rsidR="001D05F3" w:rsidRDefault="001D05F3" w:rsidP="00197B56">
      <w:pPr>
        <w:pStyle w:val="Nessunaspaziatura"/>
        <w:numPr>
          <w:ilvl w:val="0"/>
          <w:numId w:val="137"/>
        </w:numPr>
        <w:jc w:val="both"/>
        <w:rPr>
          <w:rStyle w:val="Nessuno"/>
        </w:rPr>
      </w:pPr>
      <w:r>
        <w:rPr>
          <w:rStyle w:val="Nessuno"/>
        </w:rPr>
        <w:t>Reg. (UE) n. 284/2011 per gli utensili da cucina in plastica a base di poliammide e di melammina;</w:t>
      </w:r>
    </w:p>
    <w:p w14:paraId="6A914B40" w14:textId="77777777" w:rsidR="001D05F3" w:rsidRDefault="001D05F3" w:rsidP="00197B56">
      <w:pPr>
        <w:pStyle w:val="Nessunaspaziatura"/>
        <w:numPr>
          <w:ilvl w:val="0"/>
          <w:numId w:val="137"/>
        </w:numPr>
        <w:jc w:val="both"/>
        <w:rPr>
          <w:rStyle w:val="Nessuno"/>
        </w:rPr>
      </w:pPr>
      <w:r>
        <w:rPr>
          <w:rStyle w:val="Nessuno"/>
        </w:rPr>
        <w:t>Reg. (CE) n. 450/2009 per i materiali attivi e intelligenti;</w:t>
      </w:r>
    </w:p>
    <w:p w14:paraId="6300D95F" w14:textId="77777777" w:rsidR="001D05F3" w:rsidRDefault="001D05F3" w:rsidP="00197B56">
      <w:pPr>
        <w:pStyle w:val="Nessunaspaziatura"/>
        <w:numPr>
          <w:ilvl w:val="0"/>
          <w:numId w:val="137"/>
        </w:numPr>
        <w:jc w:val="both"/>
        <w:rPr>
          <w:rStyle w:val="Nessuno"/>
        </w:rPr>
      </w:pPr>
      <w:r>
        <w:rPr>
          <w:rStyle w:val="Nessuno"/>
        </w:rPr>
        <w:t>Direttiva (CE) 2005/31 e il D.M. 01/2/2007 per le ceramiche;</w:t>
      </w:r>
    </w:p>
    <w:p w14:paraId="32A00CC5" w14:textId="77777777" w:rsidR="001D05F3" w:rsidRDefault="001D05F3" w:rsidP="00197B56">
      <w:pPr>
        <w:pStyle w:val="Nessunaspaziatura"/>
        <w:numPr>
          <w:ilvl w:val="0"/>
          <w:numId w:val="137"/>
        </w:numPr>
        <w:jc w:val="both"/>
        <w:rPr>
          <w:rStyle w:val="Nessuno"/>
        </w:rPr>
      </w:pPr>
      <w:r>
        <w:rPr>
          <w:rStyle w:val="Nessuno"/>
        </w:rPr>
        <w:t>D.M. 18/02/1984 n. 405 del 13/7/1995, DM 01/6/1988 n. 243 e Circolare DGSAN 12174 del 23/04/2010 per la banda stagnata e cromata.</w:t>
      </w:r>
    </w:p>
    <w:p w14:paraId="4116B3B0" w14:textId="55A2F0FC" w:rsidR="001D05F3" w:rsidRDefault="001D05F3" w:rsidP="00847964">
      <w:pPr>
        <w:pStyle w:val="Titolo2"/>
        <w:jc w:val="both"/>
      </w:pPr>
      <w:bookmarkStart w:id="224" w:name="_Toc471894976"/>
      <w:bookmarkStart w:id="225" w:name="_Toc487610127"/>
      <w:r>
        <w:rPr>
          <w:rFonts w:eastAsia="Arial Unicode MS" w:cs="Arial Unicode MS"/>
        </w:rPr>
        <w:t>17.8 Il Regolamento (CE) n. 2023/2006 (Regolamento GMP)</w:t>
      </w:r>
      <w:bookmarkEnd w:id="224"/>
      <w:bookmarkEnd w:id="225"/>
    </w:p>
    <w:p w14:paraId="1EF843C7" w14:textId="77777777" w:rsidR="001D05F3" w:rsidRDefault="001D05F3" w:rsidP="00847964">
      <w:pPr>
        <w:pStyle w:val="Nessunaspaziatura"/>
        <w:jc w:val="both"/>
      </w:pPr>
      <w:r>
        <w:rPr>
          <w:rFonts w:eastAsia="Arial Unicode MS" w:cs="Arial Unicode MS"/>
        </w:rPr>
        <w:t>Il Regolamento CE n. 2023 del 22/12/2006 tratta delle buone pratiche di fabbricazione dei materiali e degli oggetti destinati a venire a contatto con gli alimenti. È entrato in vigore il 1° agosto 2008 in tutti gli Stati dell’Unione Europea.</w:t>
      </w:r>
    </w:p>
    <w:p w14:paraId="354CDECB" w14:textId="77777777" w:rsidR="001D05F3" w:rsidRDefault="001D05F3" w:rsidP="00847964">
      <w:pPr>
        <w:pStyle w:val="Nessunaspaziatura"/>
        <w:jc w:val="both"/>
      </w:pPr>
      <w:r>
        <w:rPr>
          <w:rFonts w:eastAsia="Arial Unicode MS" w:cs="Arial Unicode MS"/>
        </w:rPr>
        <w:t xml:space="preserve">Il Regolamento stabilisce l’applicazione delle buone pratiche di fabbricazione (GMP) a carico delle organizzazioni e imprese di produzione, trasformazione e distribuzione di materiali ed oggetti che vengano a contatto con alimenti, per garantire la conformità e la sicurezza dei prodotti finiti. Le GMP sono definite in ambito aziendale e sono specifiche per ciascuna azienda, servono per gestire e per monitorare le strutture, i </w:t>
      </w:r>
      <w:r>
        <w:rPr>
          <w:rFonts w:eastAsia="Arial Unicode MS" w:cs="Arial Unicode MS"/>
        </w:rPr>
        <w:lastRenderedPageBreak/>
        <w:t>processi di produzione, le risorse umane e strumentali, le caratteristiche dei prodotti. Al riguardo, il Regolamento prevede per gli operatori una serie di obblighi, quali:</w:t>
      </w:r>
    </w:p>
    <w:p w14:paraId="610BDFBF" w14:textId="77777777" w:rsidR="001D05F3" w:rsidRDefault="001D05F3" w:rsidP="00197B56">
      <w:pPr>
        <w:pStyle w:val="Nessunaspaziatura"/>
        <w:numPr>
          <w:ilvl w:val="0"/>
          <w:numId w:val="138"/>
        </w:numPr>
        <w:jc w:val="both"/>
      </w:pPr>
      <w:r>
        <w:t>utilizzare materie prime con specifiche tecniche predefinite;</w:t>
      </w:r>
    </w:p>
    <w:p w14:paraId="1F937F9A" w14:textId="77777777" w:rsidR="001D05F3" w:rsidRDefault="001D05F3" w:rsidP="00197B56">
      <w:pPr>
        <w:pStyle w:val="Nessunaspaziatura"/>
        <w:numPr>
          <w:ilvl w:val="0"/>
          <w:numId w:val="138"/>
        </w:numPr>
        <w:jc w:val="both"/>
      </w:pPr>
      <w:r>
        <w:t>stabilire istruzioni e procedure operative prestabilite;</w:t>
      </w:r>
    </w:p>
    <w:p w14:paraId="7892E8EB" w14:textId="77777777" w:rsidR="001D05F3" w:rsidRDefault="001D05F3" w:rsidP="00197B56">
      <w:pPr>
        <w:pStyle w:val="Nessunaspaziatura"/>
        <w:numPr>
          <w:ilvl w:val="0"/>
          <w:numId w:val="138"/>
        </w:numPr>
        <w:jc w:val="both"/>
      </w:pPr>
      <w:r>
        <w:t>implementare un sistema di gestione della qualità relativo al personale, alle attrezzature, alle strutture e all’organizzazione, per identificare le anomalie e per attuare le azioni correttive;</w:t>
      </w:r>
    </w:p>
    <w:p w14:paraId="638FD071" w14:textId="23FA5670" w:rsidR="00AA5C4C" w:rsidRDefault="001D05F3" w:rsidP="009469BB">
      <w:pPr>
        <w:pStyle w:val="Nessunaspaziatura"/>
        <w:numPr>
          <w:ilvl w:val="0"/>
          <w:numId w:val="138"/>
        </w:numPr>
        <w:jc w:val="both"/>
      </w:pPr>
      <w:r>
        <w:t>redigere e conservare le registrazioni documentali per garantire la conformità e la sicurezza dei materiali e dei prodotti attraverso i controlli effettuati.</w:t>
      </w:r>
    </w:p>
    <w:p w14:paraId="6495DD2E" w14:textId="528A041D" w:rsidR="009469BB" w:rsidRPr="009469BB" w:rsidRDefault="009469BB" w:rsidP="009469BB">
      <w:pPr>
        <w:pStyle w:val="Titolo2"/>
        <w:jc w:val="both"/>
        <w:rPr>
          <w:rFonts w:eastAsia="Arial Unicode MS" w:cs="Arial Unicode MS"/>
        </w:rPr>
      </w:pPr>
      <w:bookmarkStart w:id="226" w:name="_Toc487610128"/>
      <w:r>
        <w:rPr>
          <w:rFonts w:eastAsia="Arial Unicode MS" w:cs="Arial Unicode MS"/>
        </w:rPr>
        <w:t xml:space="preserve">17.9 Il </w:t>
      </w:r>
      <w:r w:rsidRPr="009469BB">
        <w:rPr>
          <w:rFonts w:eastAsia="Arial Unicode MS" w:cs="Arial Unicode MS"/>
        </w:rPr>
        <w:t>DL 29/2017</w:t>
      </w:r>
      <w:bookmarkEnd w:id="226"/>
    </w:p>
    <w:p w14:paraId="67D8FC2E" w14:textId="52D6BBD0" w:rsidR="00A50587" w:rsidRDefault="00E55CB1" w:rsidP="00A50587">
      <w:pPr>
        <w:pStyle w:val="Nessunaspaziatura"/>
        <w:jc w:val="both"/>
        <w:rPr>
          <w:rFonts w:eastAsia="Arial Unicode MS" w:cs="Arial Unicode MS"/>
        </w:rPr>
      </w:pPr>
      <w:r>
        <w:rPr>
          <w:rFonts w:eastAsia="Arial Unicode MS" w:cs="Arial Unicode MS"/>
        </w:rPr>
        <w:t xml:space="preserve">Il </w:t>
      </w:r>
      <w:r w:rsidRPr="009469BB">
        <w:rPr>
          <w:rFonts w:eastAsia="Arial Unicode MS" w:cs="Arial Unicode MS"/>
        </w:rPr>
        <w:t>18 marzo 2017</w:t>
      </w:r>
      <w:r>
        <w:rPr>
          <w:rFonts w:eastAsia="Arial Unicode MS" w:cs="Arial Unicode MS"/>
        </w:rPr>
        <w:t>,</w:t>
      </w:r>
      <w:r w:rsidRPr="009469BB">
        <w:rPr>
          <w:rFonts w:eastAsia="Arial Unicode MS" w:cs="Arial Unicode MS"/>
        </w:rPr>
        <w:t xml:space="preserve"> sulla Gazzetta Ufficiale n.65</w:t>
      </w:r>
      <w:r>
        <w:rPr>
          <w:rFonts w:eastAsia="Arial Unicode MS" w:cs="Arial Unicode MS"/>
        </w:rPr>
        <w:t>,</w:t>
      </w:r>
      <w:r w:rsidRPr="009469BB">
        <w:rPr>
          <w:rFonts w:eastAsia="Arial Unicode MS" w:cs="Arial Unicode MS"/>
        </w:rPr>
        <w:t xml:space="preserve"> </w:t>
      </w:r>
      <w:r>
        <w:rPr>
          <w:rFonts w:eastAsia="Arial Unicode MS" w:cs="Arial Unicode MS"/>
        </w:rPr>
        <w:t xml:space="preserve">è stato </w:t>
      </w:r>
      <w:r w:rsidRPr="009469BB">
        <w:rPr>
          <w:rFonts w:eastAsia="Arial Unicode MS" w:cs="Arial Unicode MS"/>
        </w:rPr>
        <w:t>pubblicato</w:t>
      </w:r>
      <w:r>
        <w:rPr>
          <w:rFonts w:eastAsia="Arial Unicode MS" w:cs="Arial Unicode MS"/>
        </w:rPr>
        <w:t xml:space="preserve"> il</w:t>
      </w:r>
      <w:r w:rsidR="009469BB" w:rsidRPr="009469BB">
        <w:rPr>
          <w:rFonts w:eastAsia="Arial Unicode MS" w:cs="Arial Unicode MS"/>
        </w:rPr>
        <w:t xml:space="preserve"> DL 29/2017 “Disciplina sanzionatoria per la violazione di disposizioni di cui ai </w:t>
      </w:r>
      <w:r w:rsidR="0021524B">
        <w:rPr>
          <w:rFonts w:eastAsia="Arial Unicode MS" w:cs="Arial Unicode MS"/>
        </w:rPr>
        <w:t>R</w:t>
      </w:r>
      <w:r w:rsidR="009469BB" w:rsidRPr="009469BB">
        <w:rPr>
          <w:rFonts w:eastAsia="Arial Unicode MS" w:cs="Arial Unicode MS"/>
        </w:rPr>
        <w:t>egolamenti (CE) n. 1935/2004, n. 1895/2005, n. 2023/2006, n. 282/2008, n. 45</w:t>
      </w:r>
      <w:r w:rsidR="00A50587">
        <w:rPr>
          <w:rFonts w:eastAsia="Arial Unicode MS" w:cs="Arial Unicode MS"/>
        </w:rPr>
        <w:t xml:space="preserve">0/2009 e n. 10/2011, in materia </w:t>
      </w:r>
      <w:r w:rsidR="009469BB" w:rsidRPr="009469BB">
        <w:rPr>
          <w:rFonts w:eastAsia="Arial Unicode MS" w:cs="Arial Unicode MS"/>
        </w:rPr>
        <w:t>di materiali e oggetti destinati a venire a contatto con prodotti alimentari e alimenti”</w:t>
      </w:r>
      <w:r>
        <w:rPr>
          <w:rFonts w:eastAsia="Arial Unicode MS" w:cs="Arial Unicode MS"/>
        </w:rPr>
        <w:t xml:space="preserve">. </w:t>
      </w:r>
    </w:p>
    <w:p w14:paraId="76849759" w14:textId="5B79B9C7" w:rsidR="00E55CB1" w:rsidRPr="00E55CB1" w:rsidRDefault="00E55CB1" w:rsidP="00A50587">
      <w:pPr>
        <w:pStyle w:val="Nessunaspaziatura"/>
        <w:jc w:val="both"/>
        <w:rPr>
          <w:rFonts w:eastAsia="Arial Unicode MS" w:cs="Arial Unicode MS"/>
        </w:rPr>
      </w:pPr>
      <w:r w:rsidRPr="00E55CB1">
        <w:rPr>
          <w:rFonts w:eastAsia="Arial Unicode MS" w:cs="Arial Unicode MS"/>
        </w:rPr>
        <w:t xml:space="preserve">Il provvedimento </w:t>
      </w:r>
      <w:r w:rsidR="00A50587">
        <w:rPr>
          <w:rFonts w:eastAsia="Arial Unicode MS" w:cs="Arial Unicode MS"/>
        </w:rPr>
        <w:t>si compone di</w:t>
      </w:r>
      <w:r w:rsidRPr="00E55CB1">
        <w:rPr>
          <w:rFonts w:eastAsia="Arial Unicode MS" w:cs="Arial Unicode MS"/>
        </w:rPr>
        <w:t xml:space="preserve"> quattro parti</w:t>
      </w:r>
      <w:r w:rsidR="00A50587">
        <w:rPr>
          <w:rFonts w:eastAsia="Arial Unicode MS" w:cs="Arial Unicode MS"/>
        </w:rPr>
        <w:t>:</w:t>
      </w:r>
    </w:p>
    <w:p w14:paraId="76BE89EE" w14:textId="4A71A272" w:rsidR="00E55CB1" w:rsidRPr="00E55CB1" w:rsidRDefault="00E55CB1" w:rsidP="00B723DD">
      <w:pPr>
        <w:pStyle w:val="Nessunaspaziatura"/>
        <w:numPr>
          <w:ilvl w:val="0"/>
          <w:numId w:val="241"/>
        </w:numPr>
        <w:jc w:val="both"/>
        <w:rPr>
          <w:rFonts w:eastAsia="Arial Unicode MS" w:cs="Arial Unicode MS"/>
        </w:rPr>
      </w:pPr>
      <w:r w:rsidRPr="00E55CB1">
        <w:rPr>
          <w:rFonts w:eastAsia="Arial Unicode MS" w:cs="Arial Unicode MS"/>
        </w:rPr>
        <w:t>Titolo I, sanzioni per la violazio</w:t>
      </w:r>
      <w:r w:rsidR="00A50587">
        <w:rPr>
          <w:rFonts w:eastAsia="Arial Unicode MS" w:cs="Arial Unicode MS"/>
        </w:rPr>
        <w:t>ne dei doveri generali di cui al R</w:t>
      </w:r>
      <w:r w:rsidRPr="00E55CB1">
        <w:rPr>
          <w:rFonts w:eastAsia="Arial Unicode MS" w:cs="Arial Unicode MS"/>
        </w:rPr>
        <w:t xml:space="preserve">eg. </w:t>
      </w:r>
      <w:r w:rsidR="00A50587">
        <w:rPr>
          <w:rFonts w:eastAsia="Arial Unicode MS" w:cs="Arial Unicode MS"/>
        </w:rPr>
        <w:t>(</w:t>
      </w:r>
      <w:r w:rsidRPr="00E55CB1">
        <w:rPr>
          <w:rFonts w:eastAsia="Arial Unicode MS" w:cs="Arial Unicode MS"/>
        </w:rPr>
        <w:t>CE</w:t>
      </w:r>
      <w:r w:rsidR="00A50587">
        <w:rPr>
          <w:rFonts w:eastAsia="Arial Unicode MS" w:cs="Arial Unicode MS"/>
        </w:rPr>
        <w:t xml:space="preserve">) 1935/2004 </w:t>
      </w:r>
      <w:r w:rsidRPr="00E55CB1">
        <w:rPr>
          <w:rFonts w:eastAsia="Arial Unicode MS" w:cs="Arial Unicode MS"/>
        </w:rPr>
        <w:t xml:space="preserve">e </w:t>
      </w:r>
      <w:r w:rsidR="00A50587">
        <w:rPr>
          <w:rFonts w:eastAsia="Arial Unicode MS" w:cs="Arial Unicode MS"/>
        </w:rPr>
        <w:t>al Reg. (CE) 2023/2006;</w:t>
      </w:r>
    </w:p>
    <w:p w14:paraId="6B787762" w14:textId="77777777" w:rsidR="00A50587" w:rsidRDefault="00E55CB1" w:rsidP="00B723DD">
      <w:pPr>
        <w:pStyle w:val="Nessunaspaziatura"/>
        <w:numPr>
          <w:ilvl w:val="0"/>
          <w:numId w:val="241"/>
        </w:numPr>
        <w:jc w:val="both"/>
        <w:rPr>
          <w:rFonts w:eastAsia="Arial Unicode MS" w:cs="Arial Unicode MS"/>
        </w:rPr>
      </w:pPr>
      <w:r w:rsidRPr="00E55CB1">
        <w:rPr>
          <w:rFonts w:eastAsia="Arial Unicode MS" w:cs="Arial Unicode MS"/>
        </w:rPr>
        <w:t>Titolo II, disciplina sanzionatoria per le violazioni di norme sp</w:t>
      </w:r>
      <w:r w:rsidR="00A50587">
        <w:rPr>
          <w:rFonts w:eastAsia="Arial Unicode MS" w:cs="Arial Unicode MS"/>
        </w:rPr>
        <w:t>ecifiche, relative ai vari MOCA;</w:t>
      </w:r>
    </w:p>
    <w:p w14:paraId="380E56D1" w14:textId="77777777" w:rsidR="00A50587" w:rsidRDefault="00E55CB1" w:rsidP="00B723DD">
      <w:pPr>
        <w:pStyle w:val="Nessunaspaziatura"/>
        <w:numPr>
          <w:ilvl w:val="0"/>
          <w:numId w:val="241"/>
        </w:numPr>
        <w:jc w:val="both"/>
        <w:rPr>
          <w:rFonts w:eastAsia="Arial Unicode MS" w:cs="Arial Unicode MS"/>
        </w:rPr>
      </w:pPr>
      <w:r w:rsidRPr="00E55CB1">
        <w:rPr>
          <w:rFonts w:eastAsia="Arial Unicode MS" w:cs="Arial Unicode MS"/>
        </w:rPr>
        <w:t>Titolo III, violazioni di lieve entità e autorità co</w:t>
      </w:r>
      <w:r w:rsidR="00A50587">
        <w:rPr>
          <w:rFonts w:eastAsia="Arial Unicode MS" w:cs="Arial Unicode MS"/>
        </w:rPr>
        <w:t>mpetenti;</w:t>
      </w:r>
    </w:p>
    <w:p w14:paraId="00BEF51D" w14:textId="066050F4" w:rsidR="00AA5C4C" w:rsidRPr="00A50587" w:rsidRDefault="00E55CB1" w:rsidP="00B723DD">
      <w:pPr>
        <w:pStyle w:val="Nessunaspaziatura"/>
        <w:numPr>
          <w:ilvl w:val="0"/>
          <w:numId w:val="241"/>
        </w:numPr>
        <w:jc w:val="both"/>
        <w:rPr>
          <w:rFonts w:eastAsia="Arial Unicode MS" w:cs="Arial Unicode MS"/>
        </w:rPr>
      </w:pPr>
      <w:r w:rsidRPr="00E55CB1">
        <w:rPr>
          <w:rFonts w:eastAsia="Arial Unicode MS" w:cs="Arial Unicode MS"/>
        </w:rPr>
        <w:t>Titolo IV, disposizioni finali e finanziarie.</w:t>
      </w:r>
    </w:p>
    <w:p w14:paraId="41AF9363" w14:textId="7CF78E3C" w:rsidR="00AA5C4C" w:rsidRDefault="00AA5C4C" w:rsidP="00AA5C4C">
      <w:pPr>
        <w:pStyle w:val="Nessunaspaziatura"/>
        <w:jc w:val="both"/>
      </w:pPr>
    </w:p>
    <w:p w14:paraId="40189D84" w14:textId="48BB619B" w:rsidR="00AA5C4C" w:rsidRDefault="00AA5C4C" w:rsidP="00AA5C4C">
      <w:pPr>
        <w:pStyle w:val="Nessunaspaziatura"/>
        <w:jc w:val="both"/>
      </w:pPr>
    </w:p>
    <w:p w14:paraId="579C6501" w14:textId="15530FD7" w:rsidR="00AA5C4C" w:rsidRDefault="00AA5C4C" w:rsidP="00AA5C4C">
      <w:pPr>
        <w:pStyle w:val="Nessunaspaziatura"/>
        <w:jc w:val="both"/>
      </w:pPr>
    </w:p>
    <w:p w14:paraId="2E9363AD" w14:textId="0BEFE080" w:rsidR="00AA5C4C" w:rsidRDefault="00AA5C4C" w:rsidP="00AA5C4C">
      <w:pPr>
        <w:pStyle w:val="Nessunaspaziatura"/>
        <w:jc w:val="both"/>
      </w:pPr>
    </w:p>
    <w:p w14:paraId="0C844055" w14:textId="52053DF3" w:rsidR="00AA5C4C" w:rsidRDefault="00AA5C4C" w:rsidP="00AA5C4C">
      <w:pPr>
        <w:pStyle w:val="Nessunaspaziatura"/>
        <w:jc w:val="both"/>
      </w:pPr>
    </w:p>
    <w:p w14:paraId="2E26749C" w14:textId="15CB261A" w:rsidR="00AA5C4C" w:rsidRDefault="00AA5C4C" w:rsidP="00AA5C4C">
      <w:pPr>
        <w:pStyle w:val="Nessunaspaziatura"/>
        <w:jc w:val="both"/>
      </w:pPr>
    </w:p>
    <w:p w14:paraId="2D8181BF" w14:textId="7BAB9A0E" w:rsidR="00AA5C4C" w:rsidRDefault="00AA5C4C" w:rsidP="00AA5C4C">
      <w:pPr>
        <w:pStyle w:val="Nessunaspaziatura"/>
        <w:jc w:val="both"/>
      </w:pPr>
    </w:p>
    <w:p w14:paraId="0141F543" w14:textId="3B680FBA" w:rsidR="00AA5C4C" w:rsidRDefault="00AA5C4C" w:rsidP="00AA5C4C">
      <w:pPr>
        <w:pStyle w:val="Nessunaspaziatura"/>
        <w:jc w:val="both"/>
      </w:pPr>
    </w:p>
    <w:p w14:paraId="223038B3" w14:textId="256D5B66" w:rsidR="00AA5C4C" w:rsidRDefault="00AA5C4C" w:rsidP="00AA5C4C">
      <w:pPr>
        <w:pStyle w:val="Nessunaspaziatura"/>
        <w:jc w:val="both"/>
      </w:pPr>
    </w:p>
    <w:p w14:paraId="6F5820CF" w14:textId="1B589897" w:rsidR="00AA5C4C" w:rsidRDefault="00AA5C4C" w:rsidP="00AA5C4C">
      <w:pPr>
        <w:pStyle w:val="Nessunaspaziatura"/>
        <w:jc w:val="both"/>
      </w:pPr>
    </w:p>
    <w:p w14:paraId="30E2A356" w14:textId="0607075C" w:rsidR="00AA5C4C" w:rsidRDefault="00AA5C4C" w:rsidP="00AA5C4C">
      <w:pPr>
        <w:pStyle w:val="Nessunaspaziatura"/>
        <w:jc w:val="both"/>
      </w:pPr>
    </w:p>
    <w:p w14:paraId="56B1F8C3" w14:textId="750B18BD" w:rsidR="00AA5C4C" w:rsidRDefault="00AA5C4C" w:rsidP="00AA5C4C">
      <w:pPr>
        <w:pStyle w:val="Nessunaspaziatura"/>
        <w:jc w:val="both"/>
      </w:pPr>
    </w:p>
    <w:p w14:paraId="45C10492" w14:textId="675D360D" w:rsidR="00AA5C4C" w:rsidRDefault="00AA5C4C" w:rsidP="00AA5C4C">
      <w:pPr>
        <w:pStyle w:val="Nessunaspaziatura"/>
        <w:jc w:val="both"/>
      </w:pPr>
    </w:p>
    <w:p w14:paraId="7DEF7A4B" w14:textId="0DC18C3A" w:rsidR="00AA5C4C" w:rsidRDefault="00AA5C4C" w:rsidP="00AA5C4C">
      <w:pPr>
        <w:pStyle w:val="Nessunaspaziatura"/>
        <w:jc w:val="both"/>
      </w:pPr>
    </w:p>
    <w:p w14:paraId="552D433E" w14:textId="5A922F6D" w:rsidR="00AA5C4C" w:rsidRDefault="00AA5C4C" w:rsidP="00AA5C4C">
      <w:pPr>
        <w:pStyle w:val="Nessunaspaziatura"/>
        <w:jc w:val="both"/>
      </w:pPr>
    </w:p>
    <w:p w14:paraId="353241D7" w14:textId="71B0F051" w:rsidR="00AA5C4C" w:rsidRDefault="00AA5C4C" w:rsidP="00AA5C4C">
      <w:pPr>
        <w:pStyle w:val="Nessunaspaziatura"/>
        <w:jc w:val="both"/>
      </w:pPr>
    </w:p>
    <w:p w14:paraId="2C0055CD" w14:textId="7EB4A4D0" w:rsidR="00AA5C4C" w:rsidRDefault="00AA5C4C" w:rsidP="00AA5C4C">
      <w:pPr>
        <w:pStyle w:val="Nessunaspaziatura"/>
        <w:jc w:val="both"/>
      </w:pPr>
    </w:p>
    <w:p w14:paraId="7323BAD1" w14:textId="24A7A210" w:rsidR="00AA5C4C" w:rsidRDefault="00AA5C4C" w:rsidP="00AA5C4C">
      <w:pPr>
        <w:pStyle w:val="Nessunaspaziatura"/>
        <w:jc w:val="both"/>
      </w:pPr>
    </w:p>
    <w:p w14:paraId="4E011694" w14:textId="5231199B" w:rsidR="00AA5C4C" w:rsidRDefault="00AA5C4C" w:rsidP="00AA5C4C">
      <w:pPr>
        <w:pStyle w:val="Nessunaspaziatura"/>
        <w:jc w:val="both"/>
      </w:pPr>
    </w:p>
    <w:p w14:paraId="40B023AE" w14:textId="4C5BD2F5" w:rsidR="00AA5C4C" w:rsidRDefault="00AA5C4C" w:rsidP="00AA5C4C">
      <w:pPr>
        <w:pStyle w:val="Nessunaspaziatura"/>
        <w:jc w:val="both"/>
      </w:pPr>
    </w:p>
    <w:p w14:paraId="79B8EF25" w14:textId="473D9148" w:rsidR="00AA5C4C" w:rsidRDefault="00AA5C4C" w:rsidP="00AA5C4C">
      <w:pPr>
        <w:pStyle w:val="Nessunaspaziatura"/>
        <w:jc w:val="both"/>
      </w:pPr>
    </w:p>
    <w:p w14:paraId="1FFB45C2" w14:textId="09BB3852" w:rsidR="00AA5C4C" w:rsidRDefault="00AA5C4C" w:rsidP="00AA5C4C">
      <w:pPr>
        <w:pStyle w:val="Nessunaspaziatura"/>
        <w:jc w:val="both"/>
      </w:pPr>
    </w:p>
    <w:p w14:paraId="6E6C50D7" w14:textId="0DBA46BF" w:rsidR="00AA5C4C" w:rsidRDefault="00AA5C4C" w:rsidP="00AA5C4C">
      <w:pPr>
        <w:pStyle w:val="Nessunaspaziatura"/>
        <w:jc w:val="both"/>
      </w:pPr>
    </w:p>
    <w:p w14:paraId="3E38C44F" w14:textId="2523BEEA" w:rsidR="00AA5C4C" w:rsidRDefault="00AA5C4C" w:rsidP="00AA5C4C">
      <w:pPr>
        <w:pStyle w:val="Nessunaspaziatura"/>
        <w:jc w:val="both"/>
      </w:pPr>
    </w:p>
    <w:p w14:paraId="675FD3D9" w14:textId="03FCC97C" w:rsidR="00AA5C4C" w:rsidRDefault="00AA5C4C" w:rsidP="00AA5C4C">
      <w:pPr>
        <w:pStyle w:val="Nessunaspaziatura"/>
        <w:jc w:val="both"/>
      </w:pPr>
    </w:p>
    <w:p w14:paraId="5D541201" w14:textId="28C68EBC" w:rsidR="001D05F3" w:rsidRDefault="001D05F3" w:rsidP="00847964">
      <w:pPr>
        <w:pStyle w:val="Titolo2"/>
        <w:jc w:val="both"/>
      </w:pPr>
      <w:bookmarkStart w:id="227" w:name="_Toc471894977"/>
      <w:bookmarkStart w:id="228" w:name="_Toc487610129"/>
      <w:r>
        <w:rPr>
          <w:rFonts w:eastAsia="Arial Unicode MS" w:cs="Arial Unicode MS"/>
        </w:rPr>
        <w:t>Bibliografia Capitolo 17</w:t>
      </w:r>
      <w:bookmarkEnd w:id="227"/>
      <w:bookmarkEnd w:id="228"/>
    </w:p>
    <w:p w14:paraId="7D43AB64" w14:textId="77777777" w:rsidR="001D05F3" w:rsidRPr="00D22E11" w:rsidRDefault="001D05F3" w:rsidP="00B723DD">
      <w:pPr>
        <w:pStyle w:val="Nessunaspaziatura"/>
        <w:numPr>
          <w:ilvl w:val="0"/>
          <w:numId w:val="203"/>
        </w:numPr>
        <w:jc w:val="both"/>
        <w:rPr>
          <w:rStyle w:val="Nessuno"/>
          <w:color w:val="auto"/>
        </w:rPr>
      </w:pPr>
      <w:r>
        <w:rPr>
          <w:rStyle w:val="Nessuno"/>
        </w:rPr>
        <w:t xml:space="preserve">Commissione Europea: Materiali a Contatto con gli Alimenti. 2015, Ufficio delle pubblicazioni dell’Unione europea. ISBN 978-92-79-51881-2, doi:10.2875/571643, </w:t>
      </w:r>
      <w:r w:rsidRPr="00D22E11">
        <w:rPr>
          <w:rStyle w:val="Nessuno"/>
          <w:color w:val="auto"/>
        </w:rPr>
        <w:t>EW-04-15-665-IT-N</w:t>
      </w:r>
    </w:p>
    <w:p w14:paraId="28132546" w14:textId="77777777" w:rsidR="001D05F3" w:rsidRPr="00D22E11" w:rsidRDefault="00337644" w:rsidP="00B723DD">
      <w:pPr>
        <w:pStyle w:val="Nessunaspaziatura"/>
        <w:numPr>
          <w:ilvl w:val="0"/>
          <w:numId w:val="203"/>
        </w:numPr>
        <w:jc w:val="both"/>
        <w:rPr>
          <w:rStyle w:val="Nessuno"/>
          <w:color w:val="auto"/>
        </w:rPr>
      </w:pPr>
      <w:hyperlink r:id="rId119" w:history="1">
        <w:r w:rsidR="001D05F3" w:rsidRPr="00D22E11">
          <w:rPr>
            <w:rStyle w:val="Hyperlink1"/>
            <w:color w:val="auto"/>
          </w:rPr>
          <w:t>http://www.salute.gov.it/portale/temi/p2_6.jsp?id=1173&amp;area=sicurezzaAlimentare&amp;menu=chimica</w:t>
        </w:r>
      </w:hyperlink>
    </w:p>
    <w:p w14:paraId="0189B158" w14:textId="77777777" w:rsidR="001D05F3" w:rsidRPr="00D22E11" w:rsidRDefault="00337644" w:rsidP="00B723DD">
      <w:pPr>
        <w:pStyle w:val="Nessunaspaziatura"/>
        <w:numPr>
          <w:ilvl w:val="0"/>
          <w:numId w:val="203"/>
        </w:numPr>
        <w:jc w:val="both"/>
        <w:rPr>
          <w:rStyle w:val="Nessuno"/>
          <w:color w:val="auto"/>
        </w:rPr>
      </w:pPr>
      <w:hyperlink r:id="rId120" w:history="1">
        <w:r w:rsidR="001D05F3" w:rsidRPr="00D22E11">
          <w:rPr>
            <w:rStyle w:val="Hyperlink1"/>
            <w:color w:val="auto"/>
          </w:rPr>
          <w:t>https://testbloga2016.wordpress.com/2016/10/06/fcm/</w:t>
        </w:r>
      </w:hyperlink>
    </w:p>
    <w:p w14:paraId="1A653851" w14:textId="77777777" w:rsidR="001D05F3" w:rsidRPr="00D22E11" w:rsidRDefault="001D05F3" w:rsidP="00B723DD">
      <w:pPr>
        <w:pStyle w:val="Nessunaspaziatura"/>
        <w:numPr>
          <w:ilvl w:val="0"/>
          <w:numId w:val="203"/>
        </w:numPr>
        <w:jc w:val="both"/>
        <w:rPr>
          <w:rStyle w:val="Nessuno"/>
          <w:color w:val="auto"/>
        </w:rPr>
      </w:pPr>
      <w:r w:rsidRPr="00D22E11">
        <w:rPr>
          <w:rStyle w:val="Nessuno"/>
          <w:color w:val="auto"/>
        </w:rPr>
        <w:t>Regolamento (CE) n. 1935/2004 riguardante i materiali e gli oggetti destinati a venire a contatto con i prodotti alimentari;</w:t>
      </w:r>
    </w:p>
    <w:p w14:paraId="382E2982" w14:textId="77777777" w:rsidR="001D05F3" w:rsidRPr="00D22E11" w:rsidRDefault="001D05F3" w:rsidP="00B723DD">
      <w:pPr>
        <w:pStyle w:val="Nessunaspaziatura"/>
        <w:numPr>
          <w:ilvl w:val="0"/>
          <w:numId w:val="203"/>
        </w:numPr>
        <w:jc w:val="both"/>
        <w:rPr>
          <w:rStyle w:val="Nessuno"/>
          <w:color w:val="auto"/>
        </w:rPr>
      </w:pPr>
      <w:r w:rsidRPr="00D22E11">
        <w:rPr>
          <w:rStyle w:val="Nessuno"/>
          <w:color w:val="auto"/>
        </w:rPr>
        <w:t>Regolamento (CE) n. 2023/2006 sulle buone pratiche di fabbricazione dei materiali e degli oggetti destinati a venire a contatto con prodotti alimentari.</w:t>
      </w:r>
    </w:p>
    <w:p w14:paraId="5DFB3A67" w14:textId="77777777" w:rsidR="001D05F3" w:rsidRDefault="001D05F3" w:rsidP="00847964">
      <w:pPr>
        <w:pStyle w:val="Nessunaspaziatura"/>
        <w:jc w:val="both"/>
        <w:rPr>
          <w:rStyle w:val="Nessuno"/>
        </w:rPr>
      </w:pPr>
    </w:p>
    <w:p w14:paraId="09FC5F3B" w14:textId="77777777" w:rsidR="001D05F3" w:rsidRDefault="001D05F3" w:rsidP="00847964">
      <w:pPr>
        <w:pStyle w:val="Nessunaspaziatura"/>
        <w:jc w:val="both"/>
        <w:rPr>
          <w:rStyle w:val="Nessuno"/>
        </w:rPr>
      </w:pPr>
    </w:p>
    <w:p w14:paraId="31DE1DCC" w14:textId="77777777" w:rsidR="001D05F3" w:rsidRDefault="001D05F3" w:rsidP="00847964">
      <w:pPr>
        <w:pStyle w:val="Nessunaspaziatura"/>
        <w:jc w:val="both"/>
        <w:rPr>
          <w:rStyle w:val="Nessuno"/>
        </w:rPr>
      </w:pPr>
    </w:p>
    <w:p w14:paraId="3129D9E7" w14:textId="77777777" w:rsidR="001D05F3" w:rsidRDefault="001D05F3" w:rsidP="00847964">
      <w:pPr>
        <w:pStyle w:val="Nessunaspaziatura"/>
        <w:jc w:val="both"/>
        <w:rPr>
          <w:rStyle w:val="Nessuno"/>
        </w:rPr>
      </w:pPr>
    </w:p>
    <w:p w14:paraId="2D992EA3" w14:textId="77777777" w:rsidR="001D05F3" w:rsidRDefault="001D05F3" w:rsidP="00847964">
      <w:pPr>
        <w:pStyle w:val="Nessunaspaziatura"/>
        <w:jc w:val="both"/>
        <w:rPr>
          <w:rStyle w:val="Nessuno"/>
        </w:rPr>
      </w:pPr>
    </w:p>
    <w:p w14:paraId="689EF423" w14:textId="77777777" w:rsidR="001D05F3" w:rsidRDefault="001D05F3" w:rsidP="00847964">
      <w:pPr>
        <w:pStyle w:val="Nessunaspaziatura"/>
        <w:jc w:val="both"/>
        <w:rPr>
          <w:rStyle w:val="Nessuno"/>
        </w:rPr>
      </w:pPr>
    </w:p>
    <w:p w14:paraId="3508C326" w14:textId="77777777" w:rsidR="001D05F3" w:rsidRDefault="001D05F3" w:rsidP="00847964">
      <w:pPr>
        <w:pStyle w:val="Nessunaspaziatura"/>
        <w:jc w:val="both"/>
        <w:rPr>
          <w:rStyle w:val="Nessuno"/>
        </w:rPr>
      </w:pPr>
    </w:p>
    <w:p w14:paraId="2C3359E1" w14:textId="77777777" w:rsidR="001D05F3" w:rsidRDefault="001D05F3" w:rsidP="00847964">
      <w:pPr>
        <w:pStyle w:val="Nessunaspaziatura"/>
        <w:jc w:val="both"/>
        <w:rPr>
          <w:rStyle w:val="Nessuno"/>
        </w:rPr>
      </w:pPr>
    </w:p>
    <w:p w14:paraId="490BD4BF" w14:textId="77777777" w:rsidR="001D05F3" w:rsidRDefault="001D05F3" w:rsidP="00847964">
      <w:pPr>
        <w:pStyle w:val="Nessunaspaziatura"/>
        <w:jc w:val="both"/>
        <w:rPr>
          <w:rStyle w:val="Nessuno"/>
        </w:rPr>
      </w:pPr>
    </w:p>
    <w:p w14:paraId="65ED6C37" w14:textId="77777777" w:rsidR="001D05F3" w:rsidRDefault="001D05F3" w:rsidP="00847964">
      <w:pPr>
        <w:pStyle w:val="Nessunaspaziatura"/>
        <w:jc w:val="both"/>
        <w:rPr>
          <w:rStyle w:val="Nessuno"/>
        </w:rPr>
      </w:pPr>
    </w:p>
    <w:p w14:paraId="605D6919" w14:textId="77777777" w:rsidR="001D05F3" w:rsidRDefault="001D05F3" w:rsidP="00847964">
      <w:pPr>
        <w:pStyle w:val="Nessunaspaziatura"/>
        <w:jc w:val="both"/>
        <w:rPr>
          <w:rStyle w:val="Nessuno"/>
        </w:rPr>
      </w:pPr>
    </w:p>
    <w:p w14:paraId="7A95CC3B" w14:textId="77777777" w:rsidR="001D05F3" w:rsidRDefault="001D05F3" w:rsidP="00847964">
      <w:pPr>
        <w:pStyle w:val="Nessunaspaziatura"/>
        <w:jc w:val="both"/>
        <w:rPr>
          <w:rStyle w:val="Nessuno"/>
        </w:rPr>
      </w:pPr>
    </w:p>
    <w:p w14:paraId="5FC8DFB4" w14:textId="77777777" w:rsidR="001D05F3" w:rsidRDefault="001D05F3" w:rsidP="00847964">
      <w:pPr>
        <w:pStyle w:val="Nessunaspaziatura"/>
        <w:jc w:val="both"/>
        <w:rPr>
          <w:rStyle w:val="Nessuno"/>
        </w:rPr>
      </w:pPr>
    </w:p>
    <w:p w14:paraId="383AE85D" w14:textId="77777777" w:rsidR="001D05F3" w:rsidRDefault="001D05F3" w:rsidP="00847964">
      <w:pPr>
        <w:pStyle w:val="Nessunaspaziatura"/>
        <w:jc w:val="both"/>
        <w:rPr>
          <w:rStyle w:val="Nessuno"/>
        </w:rPr>
      </w:pPr>
    </w:p>
    <w:p w14:paraId="46F107CF" w14:textId="77777777" w:rsidR="001D05F3" w:rsidRDefault="001D05F3" w:rsidP="00847964">
      <w:pPr>
        <w:pStyle w:val="Nessunaspaziatura"/>
        <w:jc w:val="both"/>
        <w:rPr>
          <w:rStyle w:val="Nessuno"/>
        </w:rPr>
      </w:pPr>
    </w:p>
    <w:p w14:paraId="27C569BE" w14:textId="77777777" w:rsidR="001D05F3" w:rsidRDefault="001D05F3" w:rsidP="00847964">
      <w:pPr>
        <w:pStyle w:val="Nessunaspaziatura"/>
        <w:jc w:val="both"/>
        <w:rPr>
          <w:rStyle w:val="Nessuno"/>
        </w:rPr>
      </w:pPr>
    </w:p>
    <w:p w14:paraId="5B7653D2" w14:textId="77777777" w:rsidR="001D05F3" w:rsidRDefault="001D05F3" w:rsidP="00847964">
      <w:pPr>
        <w:pStyle w:val="Nessunaspaziatura"/>
        <w:jc w:val="both"/>
        <w:rPr>
          <w:rStyle w:val="Nessuno"/>
        </w:rPr>
      </w:pPr>
    </w:p>
    <w:p w14:paraId="657A8929" w14:textId="77777777" w:rsidR="001D05F3" w:rsidRDefault="001D05F3" w:rsidP="00847964">
      <w:pPr>
        <w:pStyle w:val="Nessunaspaziatura"/>
        <w:jc w:val="both"/>
        <w:rPr>
          <w:rStyle w:val="Nessuno"/>
        </w:rPr>
      </w:pPr>
    </w:p>
    <w:p w14:paraId="28ECDCFC" w14:textId="77777777" w:rsidR="001D05F3" w:rsidRDefault="001D05F3" w:rsidP="00847964">
      <w:pPr>
        <w:pStyle w:val="Nessunaspaziatura"/>
        <w:jc w:val="both"/>
        <w:rPr>
          <w:rStyle w:val="Nessuno"/>
        </w:rPr>
      </w:pPr>
    </w:p>
    <w:p w14:paraId="21E68963" w14:textId="77777777" w:rsidR="001D05F3" w:rsidRDefault="001D05F3" w:rsidP="00847964">
      <w:pPr>
        <w:pStyle w:val="Nessunaspaziatura"/>
        <w:jc w:val="both"/>
        <w:rPr>
          <w:rStyle w:val="Nessuno"/>
        </w:rPr>
      </w:pPr>
    </w:p>
    <w:p w14:paraId="24316CA4" w14:textId="77777777" w:rsidR="001D05F3" w:rsidRDefault="001D05F3" w:rsidP="00847964">
      <w:pPr>
        <w:pStyle w:val="Nessunaspaziatura"/>
        <w:jc w:val="both"/>
        <w:rPr>
          <w:rStyle w:val="Nessuno"/>
        </w:rPr>
      </w:pPr>
    </w:p>
    <w:p w14:paraId="1721829B" w14:textId="77777777" w:rsidR="001D05F3" w:rsidRDefault="001D05F3" w:rsidP="00847964">
      <w:pPr>
        <w:pStyle w:val="Nessunaspaziatura"/>
        <w:jc w:val="both"/>
        <w:rPr>
          <w:rStyle w:val="Nessuno"/>
        </w:rPr>
      </w:pPr>
    </w:p>
    <w:p w14:paraId="7B9C4288" w14:textId="77777777" w:rsidR="001D05F3" w:rsidRDefault="001D05F3" w:rsidP="00847964">
      <w:pPr>
        <w:pStyle w:val="Nessunaspaziatura"/>
        <w:jc w:val="both"/>
        <w:rPr>
          <w:rStyle w:val="Nessuno"/>
        </w:rPr>
      </w:pPr>
    </w:p>
    <w:p w14:paraId="34B14D86" w14:textId="77777777" w:rsidR="001D05F3" w:rsidRDefault="001D05F3" w:rsidP="00847964">
      <w:pPr>
        <w:pStyle w:val="Nessunaspaziatura"/>
        <w:jc w:val="both"/>
        <w:rPr>
          <w:rStyle w:val="Nessuno"/>
        </w:rPr>
      </w:pPr>
    </w:p>
    <w:p w14:paraId="10F7D9BC" w14:textId="77777777" w:rsidR="001D05F3" w:rsidRDefault="001D05F3" w:rsidP="00847964">
      <w:pPr>
        <w:pStyle w:val="Nessunaspaziatura"/>
        <w:jc w:val="both"/>
        <w:rPr>
          <w:rStyle w:val="Nessuno"/>
        </w:rPr>
      </w:pPr>
    </w:p>
    <w:p w14:paraId="0F68C2CA" w14:textId="77777777" w:rsidR="001D05F3" w:rsidRDefault="001D05F3" w:rsidP="00847964">
      <w:pPr>
        <w:pStyle w:val="Nessunaspaziatura"/>
        <w:jc w:val="both"/>
        <w:rPr>
          <w:rStyle w:val="Nessuno"/>
        </w:rPr>
      </w:pPr>
    </w:p>
    <w:p w14:paraId="4105696B" w14:textId="3638CE5F" w:rsidR="001D05F3" w:rsidRDefault="001D05F3" w:rsidP="00847964">
      <w:pPr>
        <w:pStyle w:val="Nessunaspaziatura"/>
        <w:jc w:val="both"/>
        <w:rPr>
          <w:rStyle w:val="Nessuno"/>
        </w:rPr>
      </w:pPr>
    </w:p>
    <w:p w14:paraId="3C51EE26" w14:textId="1470A9FA" w:rsidR="0006781E" w:rsidRDefault="0006781E" w:rsidP="00847964">
      <w:pPr>
        <w:pStyle w:val="Nessunaspaziatura"/>
        <w:jc w:val="both"/>
        <w:rPr>
          <w:rStyle w:val="Nessuno"/>
        </w:rPr>
      </w:pPr>
    </w:p>
    <w:p w14:paraId="413591FE" w14:textId="2B813FE0" w:rsidR="0006781E" w:rsidRDefault="0006781E" w:rsidP="00847964">
      <w:pPr>
        <w:pStyle w:val="Nessunaspaziatura"/>
        <w:jc w:val="both"/>
        <w:rPr>
          <w:rStyle w:val="Nessuno"/>
        </w:rPr>
      </w:pPr>
    </w:p>
    <w:p w14:paraId="187C4E24" w14:textId="56325E0D" w:rsidR="0006781E" w:rsidRDefault="0006781E" w:rsidP="00847964">
      <w:pPr>
        <w:pStyle w:val="Nessunaspaziatura"/>
        <w:jc w:val="both"/>
        <w:rPr>
          <w:rStyle w:val="Nessuno"/>
        </w:rPr>
      </w:pPr>
    </w:p>
    <w:p w14:paraId="654EF1F6" w14:textId="4871EB44" w:rsidR="0006781E" w:rsidRDefault="0006781E" w:rsidP="00847964">
      <w:pPr>
        <w:pStyle w:val="Nessunaspaziatura"/>
        <w:jc w:val="both"/>
        <w:rPr>
          <w:rStyle w:val="Nessuno"/>
        </w:rPr>
      </w:pPr>
    </w:p>
    <w:p w14:paraId="555B5FBA" w14:textId="73702DED" w:rsidR="0006781E" w:rsidRDefault="0006781E" w:rsidP="00847964">
      <w:pPr>
        <w:pStyle w:val="Nessunaspaziatura"/>
        <w:jc w:val="both"/>
        <w:rPr>
          <w:rStyle w:val="Nessuno"/>
        </w:rPr>
      </w:pPr>
    </w:p>
    <w:p w14:paraId="07AA03E4" w14:textId="50043CDA" w:rsidR="001D05F3" w:rsidRDefault="001D05F3" w:rsidP="001D05F3">
      <w:pPr>
        <w:pStyle w:val="Titolo1"/>
        <w:rPr>
          <w:rStyle w:val="Nessuno"/>
          <w:lang w:val="it-IT"/>
        </w:rPr>
      </w:pPr>
      <w:bookmarkStart w:id="229" w:name="_Toc471894978"/>
      <w:bookmarkStart w:id="230" w:name="_Toc487610130"/>
      <w:r>
        <w:rPr>
          <w:rStyle w:val="Nessuno"/>
          <w:lang w:val="it-IT"/>
        </w:rPr>
        <w:t>CAPITOLO 18.</w:t>
      </w:r>
      <w:bookmarkEnd w:id="229"/>
      <w:bookmarkEnd w:id="230"/>
      <w:r>
        <w:rPr>
          <w:rStyle w:val="Nessuno"/>
          <w:lang w:val="it-IT"/>
        </w:rPr>
        <w:t xml:space="preserve"> </w:t>
      </w:r>
    </w:p>
    <w:p w14:paraId="20640963" w14:textId="3BCBAB12" w:rsidR="001D05F3" w:rsidRDefault="001D05F3" w:rsidP="00446459">
      <w:pPr>
        <w:pStyle w:val="Titolo1"/>
        <w:jc w:val="both"/>
        <w:rPr>
          <w:rStyle w:val="Nessuno"/>
          <w:lang w:val="it-IT"/>
        </w:rPr>
      </w:pPr>
      <w:bookmarkStart w:id="231" w:name="_Toc471894979"/>
      <w:bookmarkStart w:id="232" w:name="_Toc487610131"/>
      <w:r>
        <w:rPr>
          <w:rStyle w:val="Nessuno"/>
          <w:lang w:val="it-IT"/>
        </w:rPr>
        <w:t>CERTIFICAZIONI NEL SETTORE PACKAGING</w:t>
      </w:r>
      <w:bookmarkEnd w:id="231"/>
      <w:bookmarkEnd w:id="232"/>
    </w:p>
    <w:p w14:paraId="5AC36C44" w14:textId="09274927" w:rsidR="001D05F3" w:rsidRDefault="001D05F3" w:rsidP="00446459">
      <w:pPr>
        <w:pStyle w:val="Titolo2"/>
        <w:jc w:val="both"/>
      </w:pPr>
      <w:bookmarkStart w:id="233" w:name="_Toc471894981"/>
      <w:bookmarkStart w:id="234" w:name="_Toc487610132"/>
      <w:r>
        <w:rPr>
          <w:rFonts w:eastAsia="Arial Unicode MS" w:cs="Arial Unicode MS"/>
        </w:rPr>
        <w:t>18.</w:t>
      </w:r>
      <w:r w:rsidR="008E6044">
        <w:rPr>
          <w:rFonts w:eastAsia="Arial Unicode MS" w:cs="Arial Unicode MS"/>
        </w:rPr>
        <w:t>1</w:t>
      </w:r>
      <w:r>
        <w:rPr>
          <w:rFonts w:eastAsia="Arial Unicode MS" w:cs="Arial Unicode MS"/>
        </w:rPr>
        <w:t xml:space="preserve"> Il GSFI e i sistemi di certificazione</w:t>
      </w:r>
      <w:bookmarkEnd w:id="233"/>
      <w:bookmarkEnd w:id="234"/>
    </w:p>
    <w:p w14:paraId="22EA4005" w14:textId="0A763C39" w:rsidR="008E6044" w:rsidRDefault="001D05F3" w:rsidP="0006781E">
      <w:pPr>
        <w:pStyle w:val="Nessunaspaziatura"/>
        <w:jc w:val="both"/>
        <w:rPr>
          <w:rStyle w:val="Nessuno"/>
          <w:rFonts w:eastAsia="Arial Unicode MS" w:cs="Arial Unicode MS"/>
        </w:rPr>
      </w:pPr>
      <w:r>
        <w:rPr>
          <w:rFonts w:eastAsia="Arial Unicode MS" w:cs="Arial Unicode MS"/>
        </w:rPr>
        <w:t xml:space="preserve">I sistemi di certificazione BRC, FSSC, IFS </w:t>
      </w:r>
      <w:proofErr w:type="spellStart"/>
      <w:r>
        <w:rPr>
          <w:rFonts w:eastAsia="Arial Unicode MS" w:cs="Arial Unicode MS"/>
        </w:rPr>
        <w:t>PACsecure</w:t>
      </w:r>
      <w:proofErr w:type="spellEnd"/>
      <w:r>
        <w:rPr>
          <w:rFonts w:eastAsia="Arial Unicode MS" w:cs="Arial Unicode MS"/>
        </w:rPr>
        <w:t xml:space="preserve">, SQF, sono riconosciuti validi dal GSFI ai fini della conformità alle norme e agli standard di sicurezza alimentare. </w:t>
      </w:r>
      <w:r w:rsidR="0021524B">
        <w:rPr>
          <w:rStyle w:val="Nessuno"/>
          <w:rFonts w:eastAsia="Arial Unicode MS" w:cs="Arial Unicode MS"/>
        </w:rPr>
        <w:t xml:space="preserve">Il Global Food </w:t>
      </w:r>
      <w:proofErr w:type="spellStart"/>
      <w:r w:rsidR="0021524B">
        <w:rPr>
          <w:rStyle w:val="Nessuno"/>
          <w:rFonts w:eastAsia="Arial Unicode MS" w:cs="Arial Unicode MS"/>
        </w:rPr>
        <w:t>Safety</w:t>
      </w:r>
      <w:proofErr w:type="spellEnd"/>
      <w:r w:rsidR="0021524B">
        <w:rPr>
          <w:rStyle w:val="Nessuno"/>
          <w:rFonts w:eastAsia="Arial Unicode MS" w:cs="Arial Unicode MS"/>
        </w:rPr>
        <w:t xml:space="preserve"> </w:t>
      </w:r>
      <w:proofErr w:type="spellStart"/>
      <w:r w:rsidR="0021524B">
        <w:rPr>
          <w:rStyle w:val="Nessuno"/>
          <w:rFonts w:eastAsia="Arial Unicode MS" w:cs="Arial Unicode MS"/>
        </w:rPr>
        <w:t>Initiative</w:t>
      </w:r>
      <w:proofErr w:type="spellEnd"/>
      <w:r w:rsidR="0021524B">
        <w:rPr>
          <w:rStyle w:val="Nessuno"/>
          <w:rFonts w:eastAsia="Arial Unicode MS" w:cs="Arial Unicode MS"/>
        </w:rPr>
        <w:t xml:space="preserve"> (GFSI)</w:t>
      </w:r>
      <w:r w:rsidR="008E6044">
        <w:rPr>
          <w:rStyle w:val="Nessuno"/>
          <w:rFonts w:eastAsia="Arial Unicode MS" w:cs="Arial Unicode MS"/>
        </w:rPr>
        <w:t xml:space="preserve"> </w:t>
      </w:r>
      <w:r w:rsidR="0021524B">
        <w:rPr>
          <w:rStyle w:val="Nessuno"/>
          <w:rFonts w:eastAsia="Arial Unicode MS" w:cs="Arial Unicode MS"/>
        </w:rPr>
        <w:t xml:space="preserve">è un organismo che ha l’obiettivo di stabilire criteri univoci di sicurezza alimentare. Il GFSI è gestito dalla Consumer </w:t>
      </w:r>
      <w:proofErr w:type="spellStart"/>
      <w:r w:rsidR="0021524B">
        <w:rPr>
          <w:rStyle w:val="Nessuno"/>
          <w:rFonts w:eastAsia="Arial Unicode MS" w:cs="Arial Unicode MS"/>
        </w:rPr>
        <w:t>Goods</w:t>
      </w:r>
      <w:proofErr w:type="spellEnd"/>
      <w:r w:rsidR="0021524B">
        <w:rPr>
          <w:rStyle w:val="Nessuno"/>
          <w:rFonts w:eastAsia="Arial Unicode MS" w:cs="Arial Unicode MS"/>
        </w:rPr>
        <w:t xml:space="preserve"> Forum (CGF), una rete associativa dell’industria alimentare a livello globale.</w:t>
      </w:r>
      <w:r w:rsidR="0021524B">
        <w:rPr>
          <w:rStyle w:val="Nessuno"/>
        </w:rPr>
        <w:t xml:space="preserve"> </w:t>
      </w:r>
      <w:r w:rsidR="0021524B">
        <w:rPr>
          <w:rStyle w:val="Nessuno"/>
          <w:rFonts w:eastAsia="Arial Unicode MS" w:cs="Arial Unicode MS"/>
        </w:rPr>
        <w:t>Il compito principale del GSFI è quello di identificare, comparare e divulgare standard per la sicurezza alimentare, al fine di rendere più agevole per le aziende alimentari di adottare il complesso di regole più vicino al proprio modo di operare.</w:t>
      </w:r>
    </w:p>
    <w:p w14:paraId="537C9E40" w14:textId="7F8434D4" w:rsidR="00D405C7" w:rsidRDefault="008E6044" w:rsidP="00D405C7">
      <w:pPr>
        <w:pStyle w:val="Nessunaspaziatura"/>
        <w:jc w:val="both"/>
        <w:rPr>
          <w:rFonts w:eastAsia="Arial Unicode MS" w:cs="Arial Unicode MS"/>
        </w:rPr>
      </w:pPr>
      <w:r>
        <w:rPr>
          <w:rStyle w:val="Nessuno"/>
          <w:rFonts w:eastAsia="Arial Unicode MS" w:cs="Arial Unicode MS"/>
        </w:rPr>
        <w:t>O</w:t>
      </w:r>
      <w:r w:rsidR="001D05F3">
        <w:rPr>
          <w:rFonts w:eastAsia="Arial Unicode MS" w:cs="Arial Unicode MS"/>
        </w:rPr>
        <w:t>gni schema di certificazione si differenzia dall’altro al fine di evidenziarne le peculiarità che possono essere, ad esempio, un diverso metodo di attribuire i punteggi di conformità, una diversa frequenza degli audit, una differente metodologia di auditing.</w:t>
      </w:r>
    </w:p>
    <w:p w14:paraId="588E502E" w14:textId="77777777" w:rsidR="00AA5C4C" w:rsidRDefault="00AA5C4C" w:rsidP="0006781E">
      <w:pPr>
        <w:pStyle w:val="Nessunaspaziatura"/>
        <w:jc w:val="both"/>
      </w:pPr>
    </w:p>
    <w:p w14:paraId="5F406C4C" w14:textId="66705F85" w:rsidR="001D05F3" w:rsidRPr="0006781E" w:rsidRDefault="0006781E" w:rsidP="00AA5C4C">
      <w:pPr>
        <w:pStyle w:val="Stile1"/>
        <w:jc w:val="left"/>
        <w:rPr>
          <w:rStyle w:val="Riferimentodelicato"/>
        </w:rPr>
      </w:pPr>
      <w:r w:rsidRPr="0006781E">
        <w:rPr>
          <w:rStyle w:val="Riferimentodelicato"/>
        </w:rPr>
        <w:t xml:space="preserve">FIGURA. </w:t>
      </w:r>
      <w:r w:rsidR="00255216" w:rsidRPr="0006781E">
        <w:rPr>
          <w:rStyle w:val="Riferimentodelicato"/>
        </w:rPr>
        <w:t xml:space="preserve">ITER DELLE CERTIFICAZIONI. </w:t>
      </w:r>
      <w:r w:rsidRPr="0006781E">
        <w:rPr>
          <w:rStyle w:val="Riferimentodelicato"/>
        </w:rPr>
        <w:t xml:space="preserve">Fonte immagine: </w:t>
      </w:r>
      <w:r w:rsidR="00D405C7">
        <w:rPr>
          <w:rStyle w:val="Riferimentodelicato"/>
        </w:rPr>
        <w:tab/>
      </w:r>
      <w:hyperlink r:id="rId121" w:history="1">
        <w:r w:rsidR="001D05F3" w:rsidRPr="0006781E">
          <w:rPr>
            <w:rStyle w:val="Riferimentodelicato"/>
          </w:rPr>
          <w:t>http://www.impresadellaconoscenza.it/default.aspx?pageName=news&amp;id=143</w:t>
        </w:r>
      </w:hyperlink>
    </w:p>
    <w:p w14:paraId="4587898A" w14:textId="77777777" w:rsidR="001D05F3" w:rsidRDefault="001D05F3" w:rsidP="00446459">
      <w:pPr>
        <w:pStyle w:val="Nessunaspaziatura"/>
        <w:spacing w:before="120"/>
        <w:jc w:val="both"/>
        <w:rPr>
          <w:rStyle w:val="Hyperlink0"/>
        </w:rPr>
      </w:pPr>
    </w:p>
    <w:p w14:paraId="7BB44EB1" w14:textId="77777777" w:rsidR="001D05F3" w:rsidRDefault="001D05F3" w:rsidP="00446459">
      <w:pPr>
        <w:pStyle w:val="Nessunaspaziatura"/>
        <w:spacing w:before="120" w:after="120"/>
        <w:ind w:firstLine="0"/>
        <w:jc w:val="center"/>
      </w:pPr>
      <w:r>
        <w:rPr>
          <w:noProof/>
          <w:lang w:eastAsia="it-IT"/>
        </w:rPr>
        <w:drawing>
          <wp:inline distT="0" distB="0" distL="0" distR="0" wp14:anchorId="08C5CB02" wp14:editId="2709BA42">
            <wp:extent cx="2880000" cy="2880000"/>
            <wp:effectExtent l="0" t="0" r="0" b="0"/>
            <wp:docPr id="1073741837" name="officeArt object"/>
            <wp:cNvGraphicFramePr/>
            <a:graphic xmlns:a="http://schemas.openxmlformats.org/drawingml/2006/main">
              <a:graphicData uri="http://schemas.openxmlformats.org/drawingml/2006/picture">
                <pic:pic xmlns:pic="http://schemas.openxmlformats.org/drawingml/2006/picture">
                  <pic:nvPicPr>
                    <pic:cNvPr id="1073741837" name="image13.png"/>
                    <pic:cNvPicPr>
                      <a:picLocks noChangeAspect="1"/>
                    </pic:cNvPicPr>
                  </pic:nvPicPr>
                  <pic:blipFill>
                    <a:blip r:embed="rId122">
                      <a:extLst/>
                    </a:blip>
                    <a:stretch>
                      <a:fillRect/>
                    </a:stretch>
                  </pic:blipFill>
                  <pic:spPr>
                    <a:xfrm>
                      <a:off x="0" y="0"/>
                      <a:ext cx="2880000" cy="2880000"/>
                    </a:xfrm>
                    <a:prstGeom prst="rect">
                      <a:avLst/>
                    </a:prstGeom>
                    <a:ln w="12700" cap="flat">
                      <a:noFill/>
                      <a:miter lim="400000"/>
                    </a:ln>
                    <a:effectLst/>
                  </pic:spPr>
                </pic:pic>
              </a:graphicData>
            </a:graphic>
          </wp:inline>
        </w:drawing>
      </w:r>
    </w:p>
    <w:p w14:paraId="2E8317FD" w14:textId="77777777" w:rsidR="0006781E" w:rsidRDefault="0006781E" w:rsidP="002B570E">
      <w:pPr>
        <w:pStyle w:val="Stile1"/>
      </w:pPr>
    </w:p>
    <w:p w14:paraId="00519CAC" w14:textId="77777777" w:rsidR="0006781E" w:rsidRDefault="0006781E" w:rsidP="002B570E">
      <w:pPr>
        <w:pStyle w:val="Stile1"/>
      </w:pPr>
    </w:p>
    <w:p w14:paraId="05EE5900" w14:textId="4FF4E067" w:rsidR="001D05F3" w:rsidRDefault="001D05F3" w:rsidP="002B570E">
      <w:pPr>
        <w:pStyle w:val="Stile1"/>
      </w:pPr>
      <w:r>
        <w:t>Al riguardo, si evidenziano i seguenti aspetti.</w:t>
      </w:r>
    </w:p>
    <w:p w14:paraId="23D9185D" w14:textId="77777777" w:rsidR="001D05F3" w:rsidRDefault="001D05F3" w:rsidP="00B723DD">
      <w:pPr>
        <w:pStyle w:val="Stile1"/>
        <w:numPr>
          <w:ilvl w:val="0"/>
          <w:numId w:val="204"/>
        </w:numPr>
      </w:pPr>
      <w:r>
        <w:t>Lo standard BRC descrive dettagliatamente i requisiti richiesti. Ciò rappresenta indubbiamente un vantaggio per le aziende alimentari, nuove alla certificazione, perché fornisce un indirizzo chiaro sui parametri da rispettare.</w:t>
      </w:r>
    </w:p>
    <w:p w14:paraId="5A886693" w14:textId="77777777" w:rsidR="001D05F3" w:rsidRDefault="001D05F3" w:rsidP="00B723DD">
      <w:pPr>
        <w:pStyle w:val="Stile1"/>
        <w:numPr>
          <w:ilvl w:val="0"/>
          <w:numId w:val="204"/>
        </w:numPr>
      </w:pPr>
      <w:r>
        <w:t>Lo standard FSSC consente alle aziende del settore di disporre di una maggiore flessibilità riguardo la gestione della sicurezza alimentare. La condizione è che l’azienda attraverso un approccio scientifico sia in grado di rispettare e documentare le scelte adottate in materia di sicurezza anche dal punto di vista normativo.</w:t>
      </w:r>
    </w:p>
    <w:p w14:paraId="3DD3F77C" w14:textId="77777777" w:rsidR="001D05F3" w:rsidRDefault="001D05F3" w:rsidP="00B723DD">
      <w:pPr>
        <w:pStyle w:val="Stile1"/>
        <w:numPr>
          <w:ilvl w:val="0"/>
          <w:numId w:val="204"/>
        </w:numPr>
      </w:pPr>
      <w:r>
        <w:t xml:space="preserve">Lo standard IFS si basa sulla valutazione documentata del rischio e consente di “personalizzare” i requisiti da rispettare secondo le caratteristiche dell’impresa da certificare. </w:t>
      </w:r>
    </w:p>
    <w:p w14:paraId="07CA20F9" w14:textId="77777777" w:rsidR="001D05F3" w:rsidRDefault="001D05F3" w:rsidP="00B723DD">
      <w:pPr>
        <w:pStyle w:val="Stile1"/>
        <w:numPr>
          <w:ilvl w:val="0"/>
          <w:numId w:val="204"/>
        </w:numPr>
      </w:pPr>
      <w:r>
        <w:t>Lo standard SQF (in uso prevalentemente nel nord America) consente all’organizzazione aziendale di rispettare dapprima gli aspetti legali della sicurezza alimentare e poi, ad un livello ulteriore di complessità, di acquisire il previsto livello di qualità.</w:t>
      </w:r>
    </w:p>
    <w:p w14:paraId="705FAA86" w14:textId="5EB6FF57" w:rsidR="001D05F3" w:rsidRDefault="001D05F3" w:rsidP="00446459">
      <w:pPr>
        <w:pStyle w:val="Titolo2"/>
        <w:jc w:val="both"/>
      </w:pPr>
      <w:bookmarkStart w:id="235" w:name="_Toc471894982"/>
      <w:bookmarkStart w:id="236" w:name="_Toc487610133"/>
      <w:r>
        <w:rPr>
          <w:rFonts w:eastAsia="Arial Unicode MS" w:cs="Arial Unicode MS"/>
        </w:rPr>
        <w:t>18.</w:t>
      </w:r>
      <w:r w:rsidR="008E6044">
        <w:rPr>
          <w:rFonts w:eastAsia="Arial Unicode MS" w:cs="Arial Unicode MS"/>
        </w:rPr>
        <w:t>2</w:t>
      </w:r>
      <w:r>
        <w:rPr>
          <w:rFonts w:eastAsia="Arial Unicode MS" w:cs="Arial Unicode MS"/>
        </w:rPr>
        <w:t xml:space="preserve"> BRC IOP</w:t>
      </w:r>
      <w:bookmarkEnd w:id="235"/>
      <w:bookmarkEnd w:id="236"/>
    </w:p>
    <w:p w14:paraId="211DCE1E" w14:textId="77777777" w:rsidR="001D05F3" w:rsidRDefault="001D05F3" w:rsidP="002B570E">
      <w:pPr>
        <w:pStyle w:val="Stile1"/>
      </w:pPr>
      <w:r>
        <w:t xml:space="preserve">Premesso che l’impresa deve soddisfare le GMP ossia le buone pratiche di fabbricazione, lo standard per gli imballaggi BRC IOP tiene conto degli aspetti funzionali e della qualità degli imballaggi. </w:t>
      </w:r>
    </w:p>
    <w:p w14:paraId="0F791D0F" w14:textId="77777777" w:rsidR="001D05F3" w:rsidRDefault="001D05F3" w:rsidP="002B570E">
      <w:pPr>
        <w:pStyle w:val="Stile1"/>
      </w:pPr>
      <w:r>
        <w:t xml:space="preserve">I requisiti comprendono: </w:t>
      </w:r>
    </w:p>
    <w:p w14:paraId="345C78DB" w14:textId="77777777" w:rsidR="001D05F3" w:rsidRDefault="001D05F3" w:rsidP="00B723DD">
      <w:pPr>
        <w:pStyle w:val="Stile1"/>
        <w:numPr>
          <w:ilvl w:val="0"/>
          <w:numId w:val="205"/>
        </w:numPr>
      </w:pPr>
      <w:r>
        <w:t>l’impegno del management per la gestione del sistema per la qualità;</w:t>
      </w:r>
    </w:p>
    <w:p w14:paraId="5A952A12" w14:textId="77777777" w:rsidR="001D05F3" w:rsidRDefault="001D05F3" w:rsidP="00B723DD">
      <w:pPr>
        <w:pStyle w:val="Stile1"/>
        <w:numPr>
          <w:ilvl w:val="0"/>
          <w:numId w:val="205"/>
        </w:numPr>
      </w:pPr>
      <w:r>
        <w:t>la valutazione del pericolo e del rischio correlato;</w:t>
      </w:r>
    </w:p>
    <w:p w14:paraId="277BDD71" w14:textId="77777777" w:rsidR="001D05F3" w:rsidRDefault="001D05F3" w:rsidP="00B723DD">
      <w:pPr>
        <w:pStyle w:val="Stile1"/>
        <w:numPr>
          <w:ilvl w:val="0"/>
          <w:numId w:val="205"/>
        </w:numPr>
      </w:pPr>
      <w:r>
        <w:t>la tracciabilità dei prodotti e la gestione dei richiami;</w:t>
      </w:r>
    </w:p>
    <w:p w14:paraId="55EAF6EA" w14:textId="77777777" w:rsidR="001D05F3" w:rsidRDefault="001D05F3" w:rsidP="00B723DD">
      <w:pPr>
        <w:pStyle w:val="Stile1"/>
        <w:numPr>
          <w:ilvl w:val="0"/>
          <w:numId w:val="205"/>
        </w:numPr>
      </w:pPr>
      <w:r>
        <w:t>le infrastrutture del sito;</w:t>
      </w:r>
    </w:p>
    <w:p w14:paraId="320F580F" w14:textId="77777777" w:rsidR="001D05F3" w:rsidRDefault="001D05F3" w:rsidP="00B723DD">
      <w:pPr>
        <w:pStyle w:val="Stile1"/>
        <w:numPr>
          <w:ilvl w:val="0"/>
          <w:numId w:val="205"/>
        </w:numPr>
      </w:pPr>
      <w:r>
        <w:t>lo stoccaggio delle materie prime, dei semilavorati, del prodotto;</w:t>
      </w:r>
    </w:p>
    <w:p w14:paraId="11B20441" w14:textId="77777777" w:rsidR="001D05F3" w:rsidRDefault="001D05F3" w:rsidP="00B723DD">
      <w:pPr>
        <w:pStyle w:val="Stile1"/>
        <w:numPr>
          <w:ilvl w:val="0"/>
          <w:numId w:val="205"/>
        </w:numPr>
      </w:pPr>
      <w:r>
        <w:t>il piano di manutenzione delle attrezzature;</w:t>
      </w:r>
    </w:p>
    <w:p w14:paraId="7559EC0E" w14:textId="77777777" w:rsidR="001D05F3" w:rsidRDefault="001D05F3" w:rsidP="00B723DD">
      <w:pPr>
        <w:pStyle w:val="Stile1"/>
        <w:numPr>
          <w:ilvl w:val="0"/>
          <w:numId w:val="205"/>
        </w:numPr>
      </w:pPr>
      <w:r>
        <w:t>la pulizia, l’igiene e il controllo degli infestanti;</w:t>
      </w:r>
    </w:p>
    <w:p w14:paraId="15C1C901" w14:textId="77777777" w:rsidR="001D05F3" w:rsidRDefault="001D05F3" w:rsidP="00B723DD">
      <w:pPr>
        <w:pStyle w:val="Stile1"/>
        <w:numPr>
          <w:ilvl w:val="0"/>
          <w:numId w:val="205"/>
        </w:numPr>
      </w:pPr>
      <w:r>
        <w:t>la formazione del personale.</w:t>
      </w:r>
    </w:p>
    <w:p w14:paraId="4648DED7" w14:textId="77777777" w:rsidR="001D05F3" w:rsidRDefault="001D05F3" w:rsidP="002B570E">
      <w:pPr>
        <w:pStyle w:val="Stile1"/>
      </w:pPr>
      <w:r>
        <w:t>Lo standard prevede:</w:t>
      </w:r>
    </w:p>
    <w:p w14:paraId="7499AFC6" w14:textId="77777777" w:rsidR="001D05F3" w:rsidRDefault="001D05F3" w:rsidP="00B723DD">
      <w:pPr>
        <w:pStyle w:val="Stile1"/>
        <w:numPr>
          <w:ilvl w:val="0"/>
          <w:numId w:val="206"/>
        </w:numPr>
      </w:pPr>
      <w:r>
        <w:t>un programma di supporto per le aziende che non hanno mai affrontato il processo di certificazione;</w:t>
      </w:r>
    </w:p>
    <w:p w14:paraId="46F93EAF" w14:textId="77777777" w:rsidR="001D05F3" w:rsidRDefault="001D05F3" w:rsidP="00B723DD">
      <w:pPr>
        <w:pStyle w:val="Stile1"/>
        <w:numPr>
          <w:ilvl w:val="0"/>
          <w:numId w:val="206"/>
        </w:numPr>
      </w:pPr>
      <w:r>
        <w:t>il rispetto dei requisiti per la gestione di imballaggi stampati;</w:t>
      </w:r>
    </w:p>
    <w:p w14:paraId="62E68DDF" w14:textId="77777777" w:rsidR="001D05F3" w:rsidRDefault="001D05F3" w:rsidP="00B723DD">
      <w:pPr>
        <w:pStyle w:val="Stile1"/>
        <w:numPr>
          <w:ilvl w:val="0"/>
          <w:numId w:val="206"/>
        </w:numPr>
      </w:pPr>
      <w:r>
        <w:t>il rispetto delle specifiche del cliente circa la funzionalità dei materiali di imballaggio;</w:t>
      </w:r>
    </w:p>
    <w:p w14:paraId="41DD9D19" w14:textId="77777777" w:rsidR="001D05F3" w:rsidRDefault="001D05F3" w:rsidP="00B723DD">
      <w:pPr>
        <w:pStyle w:val="Stile1"/>
        <w:numPr>
          <w:ilvl w:val="0"/>
          <w:numId w:val="206"/>
        </w:numPr>
      </w:pPr>
      <w:r>
        <w:t>la classificazione del risultato degli audit in base al numero e alla gravità delle non conformità;</w:t>
      </w:r>
    </w:p>
    <w:p w14:paraId="6DE08FF0" w14:textId="77777777" w:rsidR="001D05F3" w:rsidRDefault="001D05F3" w:rsidP="00B723DD">
      <w:pPr>
        <w:pStyle w:val="Stile1"/>
        <w:numPr>
          <w:ilvl w:val="0"/>
          <w:numId w:val="206"/>
        </w:numPr>
      </w:pPr>
      <w:r>
        <w:t>frequenza degli audit e adozione delle azioni correttive sulla base delle risultanze;</w:t>
      </w:r>
    </w:p>
    <w:p w14:paraId="5AFECB71" w14:textId="77777777" w:rsidR="001D05F3" w:rsidRDefault="001D05F3" w:rsidP="00B723DD">
      <w:pPr>
        <w:pStyle w:val="Stile1"/>
        <w:numPr>
          <w:ilvl w:val="0"/>
          <w:numId w:val="206"/>
        </w:numPr>
      </w:pPr>
      <w:r>
        <w:t>due livelli di rischio collegato all’igiene secondo l’uso finale previsto per il prodotto.</w:t>
      </w:r>
    </w:p>
    <w:p w14:paraId="7BCFA58F" w14:textId="77777777" w:rsidR="001D05F3" w:rsidRDefault="001D05F3" w:rsidP="002B570E">
      <w:pPr>
        <w:pStyle w:val="Stile1"/>
      </w:pPr>
      <w:r>
        <w:lastRenderedPageBreak/>
        <w:t>Le prerogative dello standard comprendono:</w:t>
      </w:r>
    </w:p>
    <w:p w14:paraId="680F5449" w14:textId="77777777" w:rsidR="001D05F3" w:rsidRDefault="001D05F3" w:rsidP="00B723DD">
      <w:pPr>
        <w:pStyle w:val="Stile1"/>
        <w:numPr>
          <w:ilvl w:val="0"/>
          <w:numId w:val="207"/>
        </w:numPr>
      </w:pPr>
      <w:r>
        <w:t>il riconoscimento a livello mondiale;</w:t>
      </w:r>
    </w:p>
    <w:p w14:paraId="2F215FBE" w14:textId="77777777" w:rsidR="001D05F3" w:rsidRDefault="001D05F3" w:rsidP="00B723DD">
      <w:pPr>
        <w:pStyle w:val="Stile1"/>
        <w:numPr>
          <w:ilvl w:val="0"/>
          <w:numId w:val="207"/>
        </w:numPr>
      </w:pPr>
      <w:r>
        <w:t>la garanzia di qualità, sicurezza e legalità del prodotto;</w:t>
      </w:r>
    </w:p>
    <w:p w14:paraId="2E62D317" w14:textId="77777777" w:rsidR="001D05F3" w:rsidRDefault="001D05F3" w:rsidP="00B723DD">
      <w:pPr>
        <w:pStyle w:val="Stile1"/>
        <w:numPr>
          <w:ilvl w:val="0"/>
          <w:numId w:val="207"/>
        </w:numPr>
      </w:pPr>
      <w:r>
        <w:t>l’incentivo verso le imprese all’applicazione delle migliori pratiche di filiera.</w:t>
      </w:r>
    </w:p>
    <w:p w14:paraId="2048F5BF" w14:textId="77777777" w:rsidR="001D05F3" w:rsidRDefault="001D05F3" w:rsidP="002B570E">
      <w:pPr>
        <w:pStyle w:val="Stile1"/>
      </w:pPr>
      <w:r>
        <w:t>La durata di un audit è di circa 2 giorni, richiedendo 1 giorno e mezzo la verifica sul sito e circa mezza giornata la redazione della relazione e la gestione del processo delle azioni correttive.</w:t>
      </w:r>
    </w:p>
    <w:p w14:paraId="2A085271" w14:textId="1ECFCD62" w:rsidR="001D05F3" w:rsidRDefault="001D05F3" w:rsidP="00446459">
      <w:pPr>
        <w:pStyle w:val="Titolo2"/>
        <w:jc w:val="both"/>
      </w:pPr>
      <w:bookmarkStart w:id="237" w:name="_Toc471894983"/>
      <w:bookmarkStart w:id="238" w:name="_Toc487610134"/>
      <w:r>
        <w:rPr>
          <w:rFonts w:eastAsia="Arial Unicode MS" w:cs="Arial Unicode MS"/>
        </w:rPr>
        <w:t>18.</w:t>
      </w:r>
      <w:r w:rsidR="008E6044">
        <w:rPr>
          <w:rFonts w:eastAsia="Arial Unicode MS" w:cs="Arial Unicode MS"/>
        </w:rPr>
        <w:t>3</w:t>
      </w:r>
      <w:r>
        <w:rPr>
          <w:rFonts w:eastAsia="Arial Unicode MS" w:cs="Arial Unicode MS"/>
        </w:rPr>
        <w:t xml:space="preserve"> FSSC 22000 Packaging</w:t>
      </w:r>
      <w:bookmarkEnd w:id="237"/>
      <w:bookmarkEnd w:id="238"/>
    </w:p>
    <w:p w14:paraId="1C4F796B" w14:textId="77777777" w:rsidR="001D05F3" w:rsidRDefault="001D05F3" w:rsidP="002B570E">
      <w:pPr>
        <w:pStyle w:val="Stile1"/>
      </w:pPr>
      <w:r>
        <w:t>Lo standard FSSC 22000 Packaging assicura le aziende che producono materiali di imballaggio alimentare ovvero carta, metallo, plastica e vetro, comprendendo il processo di stampa etichette.</w:t>
      </w:r>
    </w:p>
    <w:p w14:paraId="2FF1B279" w14:textId="77777777" w:rsidR="001D05F3" w:rsidRDefault="001D05F3" w:rsidP="002B570E">
      <w:pPr>
        <w:pStyle w:val="Stile1"/>
      </w:pPr>
      <w:r>
        <w:t>Il sistema di certificazione FSSC 22000 per la sicurezza alimentare è basato sui seguenti standard ISO della Organizzazione internazionale per la normazione:</w:t>
      </w:r>
    </w:p>
    <w:p w14:paraId="66589310" w14:textId="77777777" w:rsidR="001D05F3" w:rsidRDefault="001D05F3" w:rsidP="00B723DD">
      <w:pPr>
        <w:pStyle w:val="Stile1"/>
        <w:numPr>
          <w:ilvl w:val="0"/>
          <w:numId w:val="208"/>
        </w:numPr>
        <w:rPr>
          <w:rStyle w:val="Nessuno"/>
          <w:lang w:val="en-US"/>
        </w:rPr>
      </w:pPr>
      <w:r>
        <w:rPr>
          <w:rStyle w:val="Nessuno"/>
          <w:lang w:val="en-US"/>
        </w:rPr>
        <w:t xml:space="preserve">“ISO 22000 Food safety management systems, Requirements”, standard di </w:t>
      </w:r>
      <w:proofErr w:type="spellStart"/>
      <w:r>
        <w:rPr>
          <w:rStyle w:val="Nessuno"/>
          <w:lang w:val="en-US"/>
        </w:rPr>
        <w:t>gestione</w:t>
      </w:r>
      <w:proofErr w:type="spellEnd"/>
      <w:r>
        <w:rPr>
          <w:rStyle w:val="Nessuno"/>
          <w:lang w:val="en-US"/>
        </w:rPr>
        <w:t xml:space="preserve"> </w:t>
      </w:r>
      <w:proofErr w:type="spellStart"/>
      <w:r>
        <w:rPr>
          <w:rStyle w:val="Nessuno"/>
          <w:lang w:val="en-US"/>
        </w:rPr>
        <w:t>della</w:t>
      </w:r>
      <w:proofErr w:type="spellEnd"/>
      <w:r>
        <w:rPr>
          <w:rStyle w:val="Nessuno"/>
          <w:lang w:val="en-US"/>
        </w:rPr>
        <w:t xml:space="preserve"> </w:t>
      </w:r>
      <w:proofErr w:type="spellStart"/>
      <w:r>
        <w:rPr>
          <w:rStyle w:val="Nessuno"/>
          <w:lang w:val="en-US"/>
        </w:rPr>
        <w:t>sicurezza</w:t>
      </w:r>
      <w:proofErr w:type="spellEnd"/>
      <w:r>
        <w:rPr>
          <w:rStyle w:val="Nessuno"/>
          <w:lang w:val="en-US"/>
        </w:rPr>
        <w:t>;</w:t>
      </w:r>
    </w:p>
    <w:p w14:paraId="6F0EB51C" w14:textId="77777777" w:rsidR="001D05F3" w:rsidRDefault="001D05F3" w:rsidP="00B723DD">
      <w:pPr>
        <w:pStyle w:val="Stile1"/>
        <w:numPr>
          <w:ilvl w:val="0"/>
          <w:numId w:val="208"/>
        </w:numPr>
      </w:pPr>
      <w:r>
        <w:t>“ISO / TS 22004, sui programmi dei prerequisiti per la produzione di imballaggi”.</w:t>
      </w:r>
    </w:p>
    <w:p w14:paraId="2246ED62" w14:textId="45D7C2BF" w:rsidR="001D05F3" w:rsidRDefault="001D05F3" w:rsidP="00446459">
      <w:pPr>
        <w:pStyle w:val="Titolo2"/>
        <w:jc w:val="both"/>
      </w:pPr>
      <w:bookmarkStart w:id="239" w:name="_Toc471894984"/>
      <w:bookmarkStart w:id="240" w:name="_Toc487610135"/>
      <w:r>
        <w:rPr>
          <w:rFonts w:eastAsia="Arial Unicode MS" w:cs="Arial Unicode MS"/>
        </w:rPr>
        <w:t>18.</w:t>
      </w:r>
      <w:r w:rsidR="008E6044">
        <w:rPr>
          <w:rFonts w:eastAsia="Arial Unicode MS" w:cs="Arial Unicode MS"/>
        </w:rPr>
        <w:t>4</w:t>
      </w:r>
      <w:r>
        <w:rPr>
          <w:rFonts w:eastAsia="Arial Unicode MS" w:cs="Arial Unicode MS"/>
        </w:rPr>
        <w:t xml:space="preserve"> IFS </w:t>
      </w:r>
      <w:proofErr w:type="spellStart"/>
      <w:r>
        <w:rPr>
          <w:rFonts w:eastAsia="Arial Unicode MS" w:cs="Arial Unicode MS"/>
        </w:rPr>
        <w:t>PACsecure</w:t>
      </w:r>
      <w:bookmarkEnd w:id="239"/>
      <w:bookmarkEnd w:id="240"/>
      <w:proofErr w:type="spellEnd"/>
    </w:p>
    <w:p w14:paraId="160D85F9" w14:textId="77777777" w:rsidR="001D05F3" w:rsidRDefault="001D05F3" w:rsidP="00446459">
      <w:pPr>
        <w:pStyle w:val="Nessunaspaziatura"/>
        <w:jc w:val="both"/>
      </w:pPr>
      <w:r>
        <w:rPr>
          <w:rFonts w:eastAsia="Arial Unicode MS" w:cs="Arial Unicode MS"/>
        </w:rPr>
        <w:t xml:space="preserve">Lo standard IFS </w:t>
      </w:r>
      <w:proofErr w:type="spellStart"/>
      <w:r>
        <w:rPr>
          <w:rFonts w:eastAsia="Arial Unicode MS" w:cs="Arial Unicode MS"/>
        </w:rPr>
        <w:t>PACsecure</w:t>
      </w:r>
      <w:proofErr w:type="spellEnd"/>
      <w:r>
        <w:rPr>
          <w:rFonts w:eastAsia="Arial Unicode MS" w:cs="Arial Unicode MS"/>
        </w:rPr>
        <w:t xml:space="preserve"> è uno standard per la sicurezza e qualità dei materiali di imballaggio primario e secondario. </w:t>
      </w:r>
    </w:p>
    <w:p w14:paraId="1FD94BDE" w14:textId="77777777" w:rsidR="001D05F3" w:rsidRDefault="001D05F3" w:rsidP="00446459">
      <w:pPr>
        <w:pStyle w:val="Nessunaspaziatura"/>
        <w:jc w:val="both"/>
      </w:pPr>
      <w:r>
        <w:rPr>
          <w:rFonts w:eastAsia="Arial Unicode MS" w:cs="Arial Unicode MS"/>
        </w:rPr>
        <w:t xml:space="preserve">L’IFS </w:t>
      </w:r>
      <w:proofErr w:type="spellStart"/>
      <w:r>
        <w:rPr>
          <w:rFonts w:eastAsia="Arial Unicode MS" w:cs="Arial Unicode MS"/>
        </w:rPr>
        <w:t>PACsecure</w:t>
      </w:r>
      <w:proofErr w:type="spellEnd"/>
      <w:r>
        <w:rPr>
          <w:rFonts w:eastAsia="Arial Unicode MS" w:cs="Arial Unicode MS"/>
        </w:rPr>
        <w:t xml:space="preserve"> garantisce la produzione delle aziende di imballaggio che utilizzano carta e cartoncino, metallo, plastica flessibile, plastica rigida, vetro, ecc.</w:t>
      </w:r>
    </w:p>
    <w:p w14:paraId="6E405624" w14:textId="77777777" w:rsidR="001D05F3" w:rsidRDefault="001D05F3" w:rsidP="00446459">
      <w:pPr>
        <w:pStyle w:val="Nessunaspaziatura"/>
        <w:jc w:val="both"/>
      </w:pPr>
      <w:r>
        <w:rPr>
          <w:rFonts w:eastAsia="Arial Unicode MS" w:cs="Arial Unicode MS"/>
        </w:rPr>
        <w:t>L’adozione dello standard consente alle organizzazioni di:</w:t>
      </w:r>
    </w:p>
    <w:p w14:paraId="3535A2C2" w14:textId="77777777" w:rsidR="001D05F3" w:rsidRDefault="001D05F3" w:rsidP="00B723DD">
      <w:pPr>
        <w:pStyle w:val="Nessunaspaziatura"/>
        <w:numPr>
          <w:ilvl w:val="0"/>
          <w:numId w:val="209"/>
        </w:numPr>
        <w:ind w:left="714" w:hanging="357"/>
        <w:jc w:val="both"/>
      </w:pPr>
      <w:r>
        <w:t>assicurare la qualità e la sicurezza dei materiali di imballaggio;</w:t>
      </w:r>
    </w:p>
    <w:p w14:paraId="65B1B3BB" w14:textId="77777777" w:rsidR="001D05F3" w:rsidRDefault="001D05F3" w:rsidP="00B723DD">
      <w:pPr>
        <w:pStyle w:val="Nessunaspaziatura"/>
        <w:numPr>
          <w:ilvl w:val="0"/>
          <w:numId w:val="209"/>
        </w:numPr>
        <w:jc w:val="both"/>
      </w:pPr>
      <w:r>
        <w:t xml:space="preserve">garantire un sistema di valutazione uniforme lungo l’intera filiera di fornitura; </w:t>
      </w:r>
    </w:p>
    <w:p w14:paraId="6D49032B" w14:textId="77777777" w:rsidR="001D05F3" w:rsidRDefault="001D05F3" w:rsidP="00B723DD">
      <w:pPr>
        <w:pStyle w:val="Nessunaspaziatura"/>
        <w:numPr>
          <w:ilvl w:val="0"/>
          <w:numId w:val="209"/>
        </w:numPr>
        <w:jc w:val="both"/>
      </w:pPr>
      <w:r>
        <w:t>ridurre la necessità degli audit da parte dei clienti;</w:t>
      </w:r>
    </w:p>
    <w:p w14:paraId="250B7A97" w14:textId="77777777" w:rsidR="001D05F3" w:rsidRDefault="001D05F3" w:rsidP="00B723DD">
      <w:pPr>
        <w:pStyle w:val="Nessunaspaziatura"/>
        <w:numPr>
          <w:ilvl w:val="0"/>
          <w:numId w:val="209"/>
        </w:numPr>
        <w:jc w:val="both"/>
      </w:pPr>
      <w:r>
        <w:t xml:space="preserve">rispettare i requisiti del Global Food </w:t>
      </w:r>
      <w:proofErr w:type="spellStart"/>
      <w:r>
        <w:t>Safety</w:t>
      </w:r>
      <w:proofErr w:type="spellEnd"/>
      <w:r>
        <w:t xml:space="preserve"> </w:t>
      </w:r>
      <w:proofErr w:type="spellStart"/>
      <w:r>
        <w:t>Initiative</w:t>
      </w:r>
      <w:proofErr w:type="spellEnd"/>
      <w:r>
        <w:t>.</w:t>
      </w:r>
    </w:p>
    <w:p w14:paraId="446AB0F9" w14:textId="77777777" w:rsidR="001D05F3" w:rsidRDefault="001D05F3" w:rsidP="002B570E">
      <w:pPr>
        <w:pStyle w:val="Stile1"/>
      </w:pPr>
      <w:r>
        <w:t>L’approccio basato sul rischio, l’applicazione delle buone pratiche e il monitoraggio delle procedure, consente:</w:t>
      </w:r>
    </w:p>
    <w:p w14:paraId="4C140A30" w14:textId="77777777" w:rsidR="001D05F3" w:rsidRDefault="001D05F3" w:rsidP="00B723DD">
      <w:pPr>
        <w:pStyle w:val="Stile1"/>
        <w:numPr>
          <w:ilvl w:val="0"/>
          <w:numId w:val="210"/>
        </w:numPr>
      </w:pPr>
      <w:r>
        <w:t>la comunicazione interattiva tra la Direzione d’impresa e il personale;</w:t>
      </w:r>
    </w:p>
    <w:p w14:paraId="37D7A316" w14:textId="77777777" w:rsidR="001D05F3" w:rsidRDefault="001D05F3" w:rsidP="00B723DD">
      <w:pPr>
        <w:pStyle w:val="Stile1"/>
        <w:numPr>
          <w:ilvl w:val="0"/>
          <w:numId w:val="210"/>
        </w:numPr>
      </w:pPr>
      <w:r>
        <w:t>di confermare la reputazione commerciale del produttore nei confronti dei clienti;</w:t>
      </w:r>
    </w:p>
    <w:p w14:paraId="6698600D" w14:textId="77777777" w:rsidR="001D05F3" w:rsidRDefault="001D05F3" w:rsidP="00B723DD">
      <w:pPr>
        <w:pStyle w:val="Stile1"/>
        <w:numPr>
          <w:ilvl w:val="0"/>
          <w:numId w:val="210"/>
        </w:numPr>
      </w:pPr>
      <w:r>
        <w:t xml:space="preserve">di utilizzare il logo IFS </w:t>
      </w:r>
      <w:proofErr w:type="spellStart"/>
      <w:r>
        <w:t>PACsecure</w:t>
      </w:r>
      <w:proofErr w:type="spellEnd"/>
      <w:r>
        <w:t>.</w:t>
      </w:r>
    </w:p>
    <w:p w14:paraId="7EA9C37C" w14:textId="35DCD2C8" w:rsidR="001D05F3" w:rsidRDefault="001D05F3" w:rsidP="00446459">
      <w:pPr>
        <w:pStyle w:val="Titolo2"/>
        <w:jc w:val="both"/>
      </w:pPr>
      <w:bookmarkStart w:id="241" w:name="_Toc471894985"/>
      <w:bookmarkStart w:id="242" w:name="_Toc487610136"/>
      <w:r>
        <w:rPr>
          <w:rFonts w:eastAsia="Arial Unicode MS" w:cs="Arial Unicode MS"/>
        </w:rPr>
        <w:t>18.</w:t>
      </w:r>
      <w:r w:rsidR="008E6044">
        <w:rPr>
          <w:rFonts w:eastAsia="Arial Unicode MS" w:cs="Arial Unicode MS"/>
        </w:rPr>
        <w:t>5</w:t>
      </w:r>
      <w:r>
        <w:rPr>
          <w:rFonts w:eastAsia="Arial Unicode MS" w:cs="Arial Unicode MS"/>
        </w:rPr>
        <w:t xml:space="preserve"> SQF</w:t>
      </w:r>
      <w:bookmarkEnd w:id="241"/>
      <w:bookmarkEnd w:id="242"/>
    </w:p>
    <w:p w14:paraId="51BD7A69" w14:textId="77777777" w:rsidR="001D05F3" w:rsidRDefault="001D05F3" w:rsidP="002B570E">
      <w:pPr>
        <w:pStyle w:val="Stile1"/>
      </w:pPr>
      <w:r>
        <w:t xml:space="preserve">Il codice di sicurezza di qualità alimentare SQF del </w:t>
      </w:r>
      <w:proofErr w:type="spellStart"/>
      <w:r>
        <w:t>Safe</w:t>
      </w:r>
      <w:proofErr w:type="spellEnd"/>
      <w:r>
        <w:t xml:space="preserve"> </w:t>
      </w:r>
      <w:proofErr w:type="spellStart"/>
      <w:r>
        <w:t>Quality</w:t>
      </w:r>
      <w:proofErr w:type="spellEnd"/>
      <w:r>
        <w:t xml:space="preserve"> Food Institute, comprende moduli di controllo e certificazione per la produzione alimentare, l’imballaggio, lo stoccaggio e la distribuzione, per soddisfare le esigenze di tutti gli attori del comparto alimentare. Il sistema adotta l’applicazione sistematica del programma HACCP per garantire la qualità e la sicurezza alimentare attraverso il controllo dei pericoli e dei rischi.</w:t>
      </w:r>
    </w:p>
    <w:p w14:paraId="6D0DEC7A" w14:textId="77777777" w:rsidR="001D05F3" w:rsidRDefault="001D05F3" w:rsidP="002B570E">
      <w:pPr>
        <w:pStyle w:val="Stile1"/>
      </w:pPr>
      <w:r>
        <w:lastRenderedPageBreak/>
        <w:t>La certificazione SQF offre due livelli di sicurezza dato per scontato il Livello 1 che si riferisce all’applicazione delle GMP:</w:t>
      </w:r>
    </w:p>
    <w:p w14:paraId="4A35F875" w14:textId="77777777" w:rsidR="001D05F3" w:rsidRDefault="001D05F3" w:rsidP="00B723DD">
      <w:pPr>
        <w:pStyle w:val="Stile1"/>
        <w:numPr>
          <w:ilvl w:val="0"/>
          <w:numId w:val="211"/>
        </w:numPr>
      </w:pPr>
      <w:r>
        <w:t>il Livello 2 copre la sicurezza alimentare con il piano HACCP certificato;</w:t>
      </w:r>
    </w:p>
    <w:p w14:paraId="13898F53" w14:textId="77777777" w:rsidR="001D05F3" w:rsidRDefault="001D05F3" w:rsidP="00B723DD">
      <w:pPr>
        <w:pStyle w:val="Nessunaspaziatura"/>
        <w:numPr>
          <w:ilvl w:val="0"/>
          <w:numId w:val="211"/>
        </w:numPr>
        <w:jc w:val="both"/>
        <w:rPr>
          <w:rStyle w:val="Nessuno"/>
        </w:rPr>
      </w:pPr>
      <w:r>
        <w:rPr>
          <w:rStyle w:val="Nessuno"/>
        </w:rPr>
        <w:t xml:space="preserve">il Livello 3 implementa i metodi di sicurezza alimentare e di gestione della qualità alimentare nonché la legalità del prodotto. </w:t>
      </w:r>
    </w:p>
    <w:p w14:paraId="1F4C2F6F" w14:textId="77777777" w:rsidR="001D05F3" w:rsidRDefault="001D05F3" w:rsidP="002B570E">
      <w:pPr>
        <w:pStyle w:val="Stile1"/>
      </w:pPr>
      <w:r>
        <w:t xml:space="preserve">L’audit è suddiviso in due fasi distinte riguardanti la documentazione e i processi per cui le aziende possono apportare correzioni tra le due fasi di controllo senza compromettere la loro valutazione finale, il che si traduce in un risparmio dei costi nel lungo periodo. Su richiesta dell’azienda, un audit di </w:t>
      </w:r>
      <w:proofErr w:type="spellStart"/>
      <w:r>
        <w:t>pre</w:t>
      </w:r>
      <w:proofErr w:type="spellEnd"/>
      <w:r>
        <w:t xml:space="preserve">-valutazione consente di valutare il livello di conformità con lo standard. </w:t>
      </w:r>
    </w:p>
    <w:p w14:paraId="48C4655A" w14:textId="77777777" w:rsidR="001D05F3" w:rsidRDefault="001D05F3" w:rsidP="002B570E">
      <w:pPr>
        <w:pStyle w:val="Stile1"/>
      </w:pPr>
      <w:r>
        <w:t>La certificazione viene concessa attribuendo tre classi di conformità:</w:t>
      </w:r>
    </w:p>
    <w:p w14:paraId="31711818" w14:textId="77777777" w:rsidR="001D05F3" w:rsidRDefault="001D05F3" w:rsidP="00B723DD">
      <w:pPr>
        <w:pStyle w:val="Stile1"/>
        <w:numPr>
          <w:ilvl w:val="0"/>
          <w:numId w:val="212"/>
        </w:numPr>
      </w:pPr>
      <w:r>
        <w:t xml:space="preserve">E, </w:t>
      </w:r>
      <w:proofErr w:type="spellStart"/>
      <w:r>
        <w:t>excellent</w:t>
      </w:r>
      <w:proofErr w:type="spellEnd"/>
      <w:r>
        <w:t xml:space="preserve"> (eccellente);</w:t>
      </w:r>
    </w:p>
    <w:p w14:paraId="5AB627DC" w14:textId="77777777" w:rsidR="001D05F3" w:rsidRDefault="001D05F3" w:rsidP="00B723DD">
      <w:pPr>
        <w:pStyle w:val="Stile1"/>
        <w:numPr>
          <w:ilvl w:val="0"/>
          <w:numId w:val="212"/>
        </w:numPr>
      </w:pPr>
      <w:r>
        <w:t xml:space="preserve">G, </w:t>
      </w:r>
      <w:proofErr w:type="spellStart"/>
      <w:r>
        <w:t>good</w:t>
      </w:r>
      <w:proofErr w:type="spellEnd"/>
      <w:r>
        <w:t xml:space="preserve"> (buono);</w:t>
      </w:r>
    </w:p>
    <w:p w14:paraId="19240648" w14:textId="77777777" w:rsidR="001D05F3" w:rsidRDefault="001D05F3" w:rsidP="00B723DD">
      <w:pPr>
        <w:pStyle w:val="Stile1"/>
        <w:numPr>
          <w:ilvl w:val="0"/>
          <w:numId w:val="212"/>
        </w:numPr>
      </w:pPr>
      <w:r>
        <w:t xml:space="preserve">C, </w:t>
      </w:r>
      <w:proofErr w:type="spellStart"/>
      <w:r>
        <w:t>compliant</w:t>
      </w:r>
      <w:proofErr w:type="spellEnd"/>
      <w:r>
        <w:t xml:space="preserve"> (conforme).</w:t>
      </w:r>
    </w:p>
    <w:p w14:paraId="1611A617" w14:textId="77777777" w:rsidR="001D05F3" w:rsidRDefault="001D05F3" w:rsidP="002B570E">
      <w:pPr>
        <w:pStyle w:val="Stile1"/>
      </w:pPr>
      <w:r>
        <w:t>La certificazione ha validità di 12 mesi intercalata da audit intermedi di sorveglianza (</w:t>
      </w:r>
      <w:proofErr w:type="spellStart"/>
      <w:r>
        <w:t>surveillance</w:t>
      </w:r>
      <w:proofErr w:type="spellEnd"/>
      <w:r>
        <w:t xml:space="preserve"> audit) in caso di classe di certificazione C. </w:t>
      </w:r>
    </w:p>
    <w:p w14:paraId="3E1D8118" w14:textId="77777777" w:rsidR="001D05F3" w:rsidRDefault="001D05F3" w:rsidP="002B570E">
      <w:pPr>
        <w:pStyle w:val="Stile1"/>
      </w:pPr>
      <w:r>
        <w:t>Sono altresì previsti audit senza preavviso (</w:t>
      </w:r>
      <w:proofErr w:type="spellStart"/>
      <w:r>
        <w:t>unannounced</w:t>
      </w:r>
      <w:proofErr w:type="spellEnd"/>
      <w:r>
        <w:t xml:space="preserve"> audit) che però non devono coincidere con un audit di rinnovo o uno di sorveglianza.</w:t>
      </w:r>
    </w:p>
    <w:p w14:paraId="0CEE4D2A" w14:textId="77777777" w:rsidR="001D05F3" w:rsidRDefault="001D05F3" w:rsidP="002B570E">
      <w:pPr>
        <w:pStyle w:val="Stile1"/>
      </w:pPr>
    </w:p>
    <w:p w14:paraId="2D12F6C3" w14:textId="77777777" w:rsidR="001D05F3" w:rsidRDefault="001D05F3" w:rsidP="001D05F3">
      <w:pPr>
        <w:pStyle w:val="Titolo2"/>
      </w:pPr>
    </w:p>
    <w:p w14:paraId="4B915AA6" w14:textId="77777777" w:rsidR="001D05F3" w:rsidRDefault="001D05F3" w:rsidP="001D05F3">
      <w:pPr>
        <w:rPr>
          <w:lang w:val="it-IT"/>
        </w:rPr>
      </w:pPr>
    </w:p>
    <w:p w14:paraId="224F7AE8" w14:textId="77777777" w:rsidR="001D05F3" w:rsidRDefault="001D05F3" w:rsidP="001D05F3">
      <w:pPr>
        <w:rPr>
          <w:lang w:val="it-IT"/>
        </w:rPr>
      </w:pPr>
    </w:p>
    <w:p w14:paraId="5E2ADFA2" w14:textId="77777777" w:rsidR="001D05F3" w:rsidRDefault="001D05F3" w:rsidP="001D05F3">
      <w:pPr>
        <w:rPr>
          <w:lang w:val="it-IT"/>
        </w:rPr>
      </w:pPr>
    </w:p>
    <w:p w14:paraId="2DD24363" w14:textId="77777777" w:rsidR="001D05F3" w:rsidRDefault="001D05F3" w:rsidP="001D05F3">
      <w:pPr>
        <w:rPr>
          <w:lang w:val="it-IT"/>
        </w:rPr>
      </w:pPr>
    </w:p>
    <w:p w14:paraId="766FF844" w14:textId="77777777" w:rsidR="001D05F3" w:rsidRDefault="001D05F3" w:rsidP="001D05F3">
      <w:pPr>
        <w:rPr>
          <w:lang w:val="it-IT"/>
        </w:rPr>
      </w:pPr>
    </w:p>
    <w:p w14:paraId="40943799" w14:textId="77777777" w:rsidR="001D05F3" w:rsidRDefault="001D05F3" w:rsidP="001D05F3">
      <w:pPr>
        <w:rPr>
          <w:lang w:val="it-IT"/>
        </w:rPr>
      </w:pPr>
    </w:p>
    <w:p w14:paraId="1125BBD5" w14:textId="77777777" w:rsidR="001D05F3" w:rsidRDefault="001D05F3" w:rsidP="001D05F3">
      <w:pPr>
        <w:rPr>
          <w:lang w:val="it-IT"/>
        </w:rPr>
      </w:pPr>
    </w:p>
    <w:p w14:paraId="6FA38649" w14:textId="77777777" w:rsidR="001D05F3" w:rsidRDefault="001D05F3" w:rsidP="001D05F3">
      <w:pPr>
        <w:rPr>
          <w:lang w:val="it-IT"/>
        </w:rPr>
      </w:pPr>
    </w:p>
    <w:p w14:paraId="6F63894A" w14:textId="77777777" w:rsidR="001D05F3" w:rsidRDefault="001D05F3" w:rsidP="001D05F3">
      <w:pPr>
        <w:rPr>
          <w:lang w:val="it-IT"/>
        </w:rPr>
      </w:pPr>
    </w:p>
    <w:p w14:paraId="5896D5F1" w14:textId="77777777" w:rsidR="001D05F3" w:rsidRDefault="001D05F3" w:rsidP="001D05F3">
      <w:pPr>
        <w:rPr>
          <w:lang w:val="it-IT"/>
        </w:rPr>
      </w:pPr>
    </w:p>
    <w:p w14:paraId="2D9A5458" w14:textId="77777777" w:rsidR="001D05F3" w:rsidRDefault="001D05F3" w:rsidP="001D05F3">
      <w:pPr>
        <w:rPr>
          <w:lang w:val="it-IT"/>
        </w:rPr>
      </w:pPr>
    </w:p>
    <w:p w14:paraId="14A28CFD" w14:textId="77777777" w:rsidR="001D05F3" w:rsidRDefault="001D05F3" w:rsidP="001D05F3">
      <w:pPr>
        <w:rPr>
          <w:lang w:val="it-IT"/>
        </w:rPr>
      </w:pPr>
    </w:p>
    <w:p w14:paraId="3B07714B" w14:textId="77777777" w:rsidR="001D05F3" w:rsidRDefault="001D05F3" w:rsidP="001D05F3">
      <w:pPr>
        <w:rPr>
          <w:lang w:val="it-IT"/>
        </w:rPr>
      </w:pPr>
    </w:p>
    <w:p w14:paraId="27922A9B" w14:textId="77777777" w:rsidR="001D05F3" w:rsidRDefault="001D05F3" w:rsidP="001D05F3">
      <w:pPr>
        <w:rPr>
          <w:lang w:val="it-IT"/>
        </w:rPr>
      </w:pPr>
    </w:p>
    <w:p w14:paraId="2D79466A" w14:textId="77777777" w:rsidR="001D05F3" w:rsidRDefault="001D05F3" w:rsidP="001D05F3">
      <w:pPr>
        <w:rPr>
          <w:lang w:val="it-IT"/>
        </w:rPr>
      </w:pPr>
    </w:p>
    <w:p w14:paraId="208F1CA3" w14:textId="77777777" w:rsidR="001D05F3" w:rsidRDefault="001D05F3" w:rsidP="001D05F3">
      <w:pPr>
        <w:rPr>
          <w:lang w:val="it-IT"/>
        </w:rPr>
      </w:pPr>
    </w:p>
    <w:p w14:paraId="2D4A61AC" w14:textId="77777777" w:rsidR="001D05F3" w:rsidRDefault="001D05F3" w:rsidP="001D05F3">
      <w:pPr>
        <w:rPr>
          <w:lang w:val="it-IT"/>
        </w:rPr>
      </w:pPr>
    </w:p>
    <w:p w14:paraId="1991CFC4" w14:textId="77777777" w:rsidR="001D05F3" w:rsidRDefault="001D05F3" w:rsidP="001D05F3">
      <w:pPr>
        <w:rPr>
          <w:lang w:val="it-IT"/>
        </w:rPr>
      </w:pPr>
    </w:p>
    <w:p w14:paraId="09DC423C" w14:textId="77777777" w:rsidR="001D05F3" w:rsidRDefault="001D05F3" w:rsidP="001D05F3">
      <w:pPr>
        <w:rPr>
          <w:lang w:val="it-IT"/>
        </w:rPr>
      </w:pPr>
    </w:p>
    <w:p w14:paraId="61E5BBD4" w14:textId="77777777" w:rsidR="001D05F3" w:rsidRDefault="001D05F3" w:rsidP="001D05F3">
      <w:pPr>
        <w:rPr>
          <w:lang w:val="it-IT"/>
        </w:rPr>
      </w:pPr>
    </w:p>
    <w:p w14:paraId="4563B185" w14:textId="77777777" w:rsidR="001D05F3" w:rsidRDefault="001D05F3" w:rsidP="001D05F3">
      <w:pPr>
        <w:rPr>
          <w:lang w:val="it-IT"/>
        </w:rPr>
      </w:pPr>
    </w:p>
    <w:p w14:paraId="1C9E1EAC" w14:textId="77777777" w:rsidR="001D05F3" w:rsidRDefault="001D05F3" w:rsidP="001D05F3">
      <w:pPr>
        <w:rPr>
          <w:lang w:val="it-IT"/>
        </w:rPr>
      </w:pPr>
    </w:p>
    <w:p w14:paraId="790B80C7" w14:textId="77777777" w:rsidR="001D05F3" w:rsidRDefault="001D05F3" w:rsidP="001D05F3">
      <w:pPr>
        <w:rPr>
          <w:lang w:val="it-IT"/>
        </w:rPr>
      </w:pPr>
    </w:p>
    <w:p w14:paraId="49583965" w14:textId="77777777" w:rsidR="001D05F3" w:rsidRPr="00904B84" w:rsidRDefault="001D05F3" w:rsidP="001D05F3">
      <w:pPr>
        <w:rPr>
          <w:lang w:val="it-IT"/>
        </w:rPr>
        <w:sectPr w:rsidR="001D05F3" w:rsidRPr="00904B84" w:rsidSect="00F109F1">
          <w:headerReference w:type="default" r:id="rId123"/>
          <w:footerReference w:type="default" r:id="rId124"/>
          <w:type w:val="continuous"/>
          <w:pgSz w:w="11900" w:h="16840"/>
          <w:pgMar w:top="1440" w:right="1440" w:bottom="1440" w:left="1800" w:header="720" w:footer="720" w:gutter="0"/>
          <w:cols w:space="720"/>
          <w:docGrid w:linePitch="326"/>
        </w:sectPr>
      </w:pPr>
    </w:p>
    <w:p w14:paraId="589EAF22" w14:textId="219CE23F" w:rsidR="001D05F3" w:rsidRPr="00255216" w:rsidRDefault="00255216" w:rsidP="002B570E">
      <w:pPr>
        <w:pStyle w:val="Stile1"/>
        <w:rPr>
          <w:rStyle w:val="Riferimentodelicato"/>
        </w:rPr>
      </w:pPr>
      <w:bookmarkStart w:id="243" w:name="_Toc471894986"/>
      <w:r w:rsidRPr="00255216">
        <w:rPr>
          <w:rStyle w:val="Riferimentodelicato"/>
        </w:rPr>
        <w:lastRenderedPageBreak/>
        <w:t>TABELLA. CERTIFICAZIONI A CONFRONTO</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764"/>
        <w:gridCol w:w="2763"/>
        <w:gridCol w:w="2763"/>
        <w:gridCol w:w="2763"/>
        <w:gridCol w:w="2763"/>
      </w:tblGrid>
      <w:tr w:rsidR="001D05F3" w:rsidRPr="00BD4337" w14:paraId="7CA0D995" w14:textId="77777777" w:rsidTr="007B5FD1">
        <w:trPr>
          <w:cantSplit/>
          <w:trHeight w:val="567"/>
          <w:tblHeader/>
        </w:trPr>
        <w:tc>
          <w:tcPr>
            <w:tcW w:w="1000" w:type="pct"/>
            <w:tcBorders>
              <w:top w:val="nil"/>
              <w:left w:val="nil"/>
            </w:tcBorders>
            <w:shd w:val="clear" w:color="auto" w:fill="auto"/>
            <w:noWrap/>
          </w:tcPr>
          <w:p w14:paraId="5AB18437" w14:textId="77777777" w:rsidR="001D05F3" w:rsidRPr="00255216" w:rsidRDefault="001D05F3" w:rsidP="007B5FD1">
            <w:pPr>
              <w:spacing w:after="120"/>
              <w:outlineLvl w:val="1"/>
              <w:rPr>
                <w:rFonts w:ascii="Calibri" w:eastAsia="Baskerville" w:hAnsi="Calibri" w:cs="Calibri"/>
                <w:b/>
                <w:sz w:val="20"/>
                <w:szCs w:val="20"/>
                <w:lang w:val="it-IT"/>
              </w:rPr>
            </w:pPr>
          </w:p>
        </w:tc>
        <w:tc>
          <w:tcPr>
            <w:tcW w:w="1000" w:type="pct"/>
            <w:shd w:val="clear" w:color="auto" w:fill="auto"/>
            <w:noWrap/>
          </w:tcPr>
          <w:p w14:paraId="672A1C27" w14:textId="77777777" w:rsidR="001D05F3" w:rsidRPr="00BD4337" w:rsidRDefault="001D05F3" w:rsidP="007B5FD1">
            <w:pPr>
              <w:spacing w:after="80"/>
              <w:jc w:val="center"/>
              <w:outlineLvl w:val="1"/>
              <w:rPr>
                <w:rFonts w:ascii="Calibri" w:eastAsia="Baskerville" w:hAnsi="Calibri" w:cs="Calibri"/>
                <w:sz w:val="32"/>
                <w:szCs w:val="32"/>
                <w:lang w:val="it-IT"/>
              </w:rPr>
            </w:pPr>
            <w:r w:rsidRPr="00BD4337">
              <w:rPr>
                <w:rFonts w:ascii="Calibri" w:eastAsia="Baskerville" w:hAnsi="Calibri" w:cs="Calibri"/>
                <w:b/>
                <w:bCs/>
                <w:sz w:val="32"/>
                <w:szCs w:val="32"/>
                <w:lang w:val="it-IT"/>
              </w:rPr>
              <w:t>BRC</w:t>
            </w:r>
          </w:p>
        </w:tc>
        <w:tc>
          <w:tcPr>
            <w:tcW w:w="1000" w:type="pct"/>
            <w:shd w:val="clear" w:color="auto" w:fill="auto"/>
          </w:tcPr>
          <w:p w14:paraId="5586ECC4" w14:textId="77777777" w:rsidR="001D05F3" w:rsidRPr="00BD4337" w:rsidRDefault="001D05F3" w:rsidP="007B5FD1">
            <w:pPr>
              <w:spacing w:after="120"/>
              <w:jc w:val="center"/>
              <w:outlineLvl w:val="1"/>
              <w:rPr>
                <w:rFonts w:ascii="Calibri" w:eastAsia="Baskerville" w:hAnsi="Calibri" w:cs="Calibri"/>
                <w:b/>
                <w:bCs/>
                <w:sz w:val="32"/>
                <w:szCs w:val="32"/>
                <w:lang w:val="it-IT"/>
              </w:rPr>
            </w:pPr>
            <w:r w:rsidRPr="00BD4337">
              <w:rPr>
                <w:rFonts w:ascii="Calibri" w:eastAsia="Baskerville" w:hAnsi="Calibri" w:cs="Calibri"/>
                <w:b/>
                <w:bCs/>
                <w:sz w:val="32"/>
                <w:szCs w:val="32"/>
                <w:lang w:val="it-IT"/>
              </w:rPr>
              <w:t>FSSC 22000</w:t>
            </w:r>
          </w:p>
        </w:tc>
        <w:tc>
          <w:tcPr>
            <w:tcW w:w="1000" w:type="pct"/>
          </w:tcPr>
          <w:p w14:paraId="34360AEC" w14:textId="77777777" w:rsidR="001D05F3" w:rsidRPr="00BD4337" w:rsidRDefault="001D05F3" w:rsidP="007B5FD1">
            <w:pPr>
              <w:spacing w:after="120"/>
              <w:jc w:val="center"/>
              <w:outlineLvl w:val="1"/>
              <w:rPr>
                <w:rFonts w:ascii="Calibri" w:eastAsia="Baskerville" w:hAnsi="Calibri" w:cs="Calibri"/>
                <w:b/>
                <w:bCs/>
                <w:sz w:val="32"/>
                <w:szCs w:val="32"/>
                <w:lang w:val="it-IT"/>
              </w:rPr>
            </w:pPr>
            <w:r w:rsidRPr="00BD4337">
              <w:rPr>
                <w:rFonts w:ascii="Calibri" w:eastAsia="Baskerville" w:hAnsi="Calibri" w:cs="Calibri"/>
                <w:b/>
                <w:bCs/>
                <w:sz w:val="32"/>
                <w:szCs w:val="32"/>
                <w:lang w:val="it-IT"/>
              </w:rPr>
              <w:t>IFS</w:t>
            </w:r>
          </w:p>
        </w:tc>
        <w:tc>
          <w:tcPr>
            <w:tcW w:w="1000" w:type="pct"/>
          </w:tcPr>
          <w:p w14:paraId="184DD2E8" w14:textId="77777777" w:rsidR="001D05F3" w:rsidRPr="00BD4337" w:rsidRDefault="001D05F3" w:rsidP="007B5FD1">
            <w:pPr>
              <w:spacing w:after="120"/>
              <w:jc w:val="center"/>
              <w:outlineLvl w:val="1"/>
              <w:rPr>
                <w:rFonts w:ascii="Calibri" w:eastAsia="Baskerville" w:hAnsi="Calibri" w:cs="Calibri"/>
                <w:b/>
                <w:bCs/>
                <w:sz w:val="32"/>
                <w:szCs w:val="32"/>
                <w:lang w:val="it-IT"/>
              </w:rPr>
            </w:pPr>
            <w:r w:rsidRPr="00BD4337">
              <w:rPr>
                <w:rFonts w:ascii="Calibri" w:eastAsia="Baskerville" w:hAnsi="Calibri" w:cs="Calibri"/>
                <w:b/>
                <w:bCs/>
                <w:sz w:val="32"/>
                <w:szCs w:val="32"/>
                <w:lang w:val="it-IT"/>
              </w:rPr>
              <w:t>SQF</w:t>
            </w:r>
          </w:p>
        </w:tc>
      </w:tr>
      <w:tr w:rsidR="001D05F3" w:rsidRPr="004D375A" w14:paraId="1A844550" w14:textId="77777777" w:rsidTr="007B5FD1">
        <w:trPr>
          <w:cantSplit/>
          <w:trHeight w:val="567"/>
        </w:trPr>
        <w:tc>
          <w:tcPr>
            <w:tcW w:w="1000" w:type="pct"/>
            <w:shd w:val="clear" w:color="auto" w:fill="auto"/>
            <w:noWrap/>
          </w:tcPr>
          <w:p w14:paraId="41C81806" w14:textId="77777777" w:rsidR="001D05F3" w:rsidRPr="00255216" w:rsidRDefault="001D05F3" w:rsidP="007B5FD1">
            <w:pPr>
              <w:spacing w:after="120"/>
              <w:outlineLvl w:val="1"/>
              <w:rPr>
                <w:rFonts w:ascii="Calibri" w:eastAsia="Baskerville" w:hAnsi="Calibri" w:cs="Calibri"/>
                <w:b/>
                <w:sz w:val="20"/>
                <w:szCs w:val="20"/>
                <w:lang w:val="it-IT"/>
              </w:rPr>
            </w:pPr>
            <w:r w:rsidRPr="00255216">
              <w:rPr>
                <w:rFonts w:ascii="Calibri" w:eastAsia="Baskerville" w:hAnsi="Calibri" w:cs="Calibri"/>
                <w:b/>
                <w:bCs/>
                <w:sz w:val="20"/>
                <w:szCs w:val="20"/>
                <w:lang w:val="it-IT"/>
              </w:rPr>
              <w:t>Riferimento per l’audit per la PRODUZIONE ALIMENTARE (settore Food)</w:t>
            </w:r>
          </w:p>
        </w:tc>
        <w:tc>
          <w:tcPr>
            <w:tcW w:w="1000" w:type="pct"/>
            <w:shd w:val="clear" w:color="auto" w:fill="auto"/>
            <w:noWrap/>
          </w:tcPr>
          <w:p w14:paraId="344E716D" w14:textId="77777777" w:rsidR="001D05F3" w:rsidRPr="0009187D" w:rsidRDefault="001D05F3" w:rsidP="007B5FD1">
            <w:pPr>
              <w:spacing w:after="120"/>
              <w:outlineLvl w:val="1"/>
              <w:rPr>
                <w:rFonts w:ascii="Calibri" w:eastAsia="Baskerville" w:hAnsi="Calibri" w:cs="Calibri"/>
                <w:sz w:val="18"/>
                <w:szCs w:val="18"/>
                <w:lang w:val="en-GB"/>
              </w:rPr>
            </w:pPr>
            <w:r w:rsidRPr="00FA4507">
              <w:rPr>
                <w:rFonts w:ascii="Calibri" w:eastAsia="Baskerville" w:hAnsi="Calibri" w:cs="Calibri"/>
                <w:bCs/>
                <w:sz w:val="18"/>
                <w:szCs w:val="18"/>
                <w:lang w:val="en-GB"/>
              </w:rPr>
              <w:t>Global Standard for Food S</w:t>
            </w:r>
            <w:r w:rsidRPr="0009187D">
              <w:rPr>
                <w:rFonts w:ascii="Calibri" w:eastAsia="Baskerville" w:hAnsi="Calibri" w:cs="Calibri"/>
                <w:bCs/>
                <w:sz w:val="18"/>
                <w:szCs w:val="18"/>
                <w:lang w:val="en-GB"/>
              </w:rPr>
              <w:t>afety</w:t>
            </w:r>
          </w:p>
        </w:tc>
        <w:tc>
          <w:tcPr>
            <w:tcW w:w="1000" w:type="pct"/>
            <w:shd w:val="clear" w:color="auto" w:fill="auto"/>
          </w:tcPr>
          <w:p w14:paraId="406234DF" w14:textId="77777777" w:rsidR="001D05F3" w:rsidRPr="00E87FE4" w:rsidRDefault="001D05F3" w:rsidP="007B5FD1">
            <w:pPr>
              <w:spacing w:after="120"/>
              <w:outlineLvl w:val="1"/>
              <w:rPr>
                <w:rFonts w:ascii="Baskerville" w:eastAsia="Baskerville" w:hAnsi="Baskerville" w:cs="Baskerville"/>
                <w:lang w:val="it-IT"/>
              </w:rPr>
            </w:pPr>
            <w:r w:rsidRPr="0009187D">
              <w:rPr>
                <w:rFonts w:ascii="Calibri" w:eastAsia="Baskerville" w:hAnsi="Calibri" w:cs="Calibri"/>
                <w:sz w:val="18"/>
                <w:szCs w:val="18"/>
                <w:lang w:val="it-IT"/>
              </w:rPr>
              <w:t>ISO-22000 + TS22002-1</w:t>
            </w:r>
          </w:p>
        </w:tc>
        <w:tc>
          <w:tcPr>
            <w:tcW w:w="1000" w:type="pct"/>
          </w:tcPr>
          <w:p w14:paraId="1293136D" w14:textId="77777777" w:rsidR="001D05F3" w:rsidRPr="00E87FE4" w:rsidRDefault="001D05F3" w:rsidP="007B5FD1">
            <w:pPr>
              <w:spacing w:after="120"/>
              <w:outlineLvl w:val="1"/>
              <w:rPr>
                <w:rFonts w:ascii="Calibri" w:eastAsia="Baskerville" w:hAnsi="Calibri" w:cs="Calibri"/>
                <w:bCs/>
                <w:sz w:val="18"/>
                <w:szCs w:val="18"/>
                <w:lang w:val="it-IT"/>
              </w:rPr>
            </w:pPr>
            <w:r>
              <w:rPr>
                <w:rFonts w:ascii="Calibri" w:eastAsia="Baskerville" w:hAnsi="Calibri" w:cs="Calibri"/>
                <w:bCs/>
                <w:sz w:val="18"/>
                <w:szCs w:val="18"/>
                <w:lang w:val="it-IT"/>
              </w:rPr>
              <w:t>IFS Food Versione 6</w:t>
            </w:r>
          </w:p>
        </w:tc>
        <w:tc>
          <w:tcPr>
            <w:tcW w:w="1000" w:type="pct"/>
          </w:tcPr>
          <w:p w14:paraId="2F5CE9DB" w14:textId="77777777" w:rsidR="001D05F3" w:rsidRPr="004D375A" w:rsidRDefault="001D05F3" w:rsidP="007B5FD1">
            <w:pPr>
              <w:spacing w:after="120"/>
              <w:outlineLvl w:val="1"/>
              <w:rPr>
                <w:rFonts w:ascii="Calibri" w:eastAsia="Baskerville" w:hAnsi="Calibri" w:cs="Calibri"/>
                <w:bCs/>
                <w:sz w:val="18"/>
                <w:szCs w:val="18"/>
                <w:lang w:val="en-GB"/>
              </w:rPr>
            </w:pPr>
            <w:r w:rsidRPr="004D375A">
              <w:rPr>
                <w:rFonts w:ascii="Calibri" w:eastAsia="Baskerville" w:hAnsi="Calibri" w:cs="Calibri"/>
                <w:bCs/>
                <w:sz w:val="18"/>
                <w:szCs w:val="18"/>
                <w:lang w:val="en-GB"/>
              </w:rPr>
              <w:t>SQF Code Modulo 2 (System Elements)</w:t>
            </w:r>
            <w:r>
              <w:rPr>
                <w:rFonts w:ascii="Calibri" w:eastAsia="Baskerville" w:hAnsi="Calibri" w:cs="Calibri"/>
                <w:bCs/>
                <w:sz w:val="18"/>
                <w:szCs w:val="18"/>
                <w:lang w:val="en-GB"/>
              </w:rPr>
              <w:t xml:space="preserve"> + Modulo 11 (</w:t>
            </w:r>
            <w:r w:rsidRPr="004D375A">
              <w:rPr>
                <w:rFonts w:ascii="Calibri" w:eastAsia="Baskerville" w:hAnsi="Calibri" w:cs="Calibri"/>
                <w:bCs/>
                <w:sz w:val="18"/>
                <w:szCs w:val="18"/>
                <w:lang w:val="en-GB"/>
              </w:rPr>
              <w:t>Good Manufacturing Practices for Processing of Food Products</w:t>
            </w:r>
            <w:r>
              <w:rPr>
                <w:rFonts w:ascii="Calibri" w:eastAsia="Baskerville" w:hAnsi="Calibri" w:cs="Calibri"/>
                <w:bCs/>
                <w:sz w:val="18"/>
                <w:szCs w:val="18"/>
                <w:lang w:val="en-GB"/>
              </w:rPr>
              <w:t>)</w:t>
            </w:r>
          </w:p>
        </w:tc>
      </w:tr>
      <w:tr w:rsidR="001D05F3" w:rsidRPr="00E87FE4" w14:paraId="2910AB80" w14:textId="77777777" w:rsidTr="007B5FD1">
        <w:trPr>
          <w:cantSplit/>
          <w:trHeight w:val="567"/>
        </w:trPr>
        <w:tc>
          <w:tcPr>
            <w:tcW w:w="1000" w:type="pct"/>
            <w:shd w:val="clear" w:color="auto" w:fill="auto"/>
            <w:noWrap/>
          </w:tcPr>
          <w:p w14:paraId="5F63BDDD" w14:textId="77777777" w:rsidR="001D05F3" w:rsidRPr="00255216" w:rsidRDefault="001D05F3" w:rsidP="007B5FD1">
            <w:pPr>
              <w:spacing w:after="120"/>
              <w:outlineLvl w:val="1"/>
              <w:rPr>
                <w:rFonts w:ascii="Calibri" w:eastAsia="Baskerville" w:hAnsi="Calibri" w:cs="Calibri"/>
                <w:b/>
                <w:bCs/>
                <w:sz w:val="20"/>
                <w:szCs w:val="20"/>
                <w:lang w:val="it-IT"/>
              </w:rPr>
            </w:pPr>
            <w:r w:rsidRPr="00255216">
              <w:rPr>
                <w:rFonts w:ascii="Calibri" w:eastAsia="Baskerville" w:hAnsi="Calibri" w:cs="Calibri"/>
                <w:b/>
                <w:bCs/>
                <w:sz w:val="20"/>
                <w:szCs w:val="20"/>
                <w:lang w:val="it-IT"/>
              </w:rPr>
              <w:t>Riferimento per l’audit per MAGAZZINAGGIO e DISTRIBUZIONE</w:t>
            </w:r>
          </w:p>
        </w:tc>
        <w:tc>
          <w:tcPr>
            <w:tcW w:w="1000" w:type="pct"/>
            <w:shd w:val="clear" w:color="auto" w:fill="auto"/>
            <w:noWrap/>
          </w:tcPr>
          <w:p w14:paraId="1077C325" w14:textId="77777777" w:rsidR="001D05F3" w:rsidRPr="0009187D" w:rsidRDefault="001D05F3" w:rsidP="007B5FD1">
            <w:pPr>
              <w:spacing w:after="120"/>
              <w:outlineLvl w:val="1"/>
              <w:rPr>
                <w:rFonts w:ascii="Calibri" w:eastAsia="Baskerville" w:hAnsi="Calibri" w:cs="Calibri"/>
                <w:sz w:val="18"/>
                <w:szCs w:val="18"/>
                <w:lang w:val="en-GB"/>
              </w:rPr>
            </w:pPr>
            <w:r w:rsidRPr="0009187D">
              <w:rPr>
                <w:rFonts w:ascii="Calibri" w:eastAsia="Baskerville" w:hAnsi="Calibri" w:cs="Calibri"/>
                <w:bCs/>
                <w:sz w:val="18"/>
                <w:szCs w:val="18"/>
                <w:lang w:val="en-GB"/>
              </w:rPr>
              <w:t>Global Standard for Storage and Distribution</w:t>
            </w:r>
          </w:p>
        </w:tc>
        <w:tc>
          <w:tcPr>
            <w:tcW w:w="1000" w:type="pct"/>
            <w:shd w:val="clear" w:color="auto" w:fill="auto"/>
          </w:tcPr>
          <w:p w14:paraId="5D861F95" w14:textId="77777777" w:rsidR="001D05F3" w:rsidRPr="00E87FE4" w:rsidRDefault="001D05F3" w:rsidP="007B5FD1">
            <w:pPr>
              <w:spacing w:after="120"/>
              <w:outlineLvl w:val="1"/>
              <w:rPr>
                <w:rFonts w:ascii="Calibri" w:eastAsia="Baskerville" w:hAnsi="Calibri" w:cs="Calibri"/>
                <w:bCs/>
                <w:sz w:val="18"/>
                <w:szCs w:val="18"/>
                <w:lang w:val="it-IT"/>
              </w:rPr>
            </w:pPr>
            <w:r>
              <w:rPr>
                <w:rFonts w:ascii="Calibri" w:eastAsia="Baskerville" w:hAnsi="Calibri" w:cs="Calibri"/>
                <w:bCs/>
                <w:sz w:val="18"/>
                <w:szCs w:val="18"/>
                <w:lang w:val="it-IT"/>
              </w:rPr>
              <w:t>N/A (non previsto)</w:t>
            </w:r>
          </w:p>
        </w:tc>
        <w:tc>
          <w:tcPr>
            <w:tcW w:w="1000" w:type="pct"/>
          </w:tcPr>
          <w:p w14:paraId="7D76795B" w14:textId="77777777" w:rsidR="001D05F3" w:rsidRPr="00E87FE4" w:rsidRDefault="001D05F3" w:rsidP="007B5FD1">
            <w:pPr>
              <w:spacing w:after="120"/>
              <w:outlineLvl w:val="1"/>
              <w:rPr>
                <w:rFonts w:ascii="Calibri" w:eastAsia="Baskerville" w:hAnsi="Calibri" w:cs="Calibri"/>
                <w:bCs/>
                <w:sz w:val="18"/>
                <w:szCs w:val="18"/>
                <w:lang w:val="it-IT"/>
              </w:rPr>
            </w:pPr>
            <w:r w:rsidRPr="0009187D">
              <w:rPr>
                <w:rFonts w:ascii="Calibri" w:eastAsia="Baskerville" w:hAnsi="Calibri" w:cs="Calibri"/>
                <w:bCs/>
                <w:sz w:val="18"/>
                <w:szCs w:val="18"/>
                <w:lang w:val="it-IT"/>
              </w:rPr>
              <w:t xml:space="preserve">IFS </w:t>
            </w:r>
            <w:proofErr w:type="spellStart"/>
            <w:r w:rsidRPr="0009187D">
              <w:rPr>
                <w:rFonts w:ascii="Calibri" w:eastAsia="Baskerville" w:hAnsi="Calibri" w:cs="Calibri"/>
                <w:bCs/>
                <w:sz w:val="18"/>
                <w:szCs w:val="18"/>
                <w:lang w:val="it-IT"/>
              </w:rPr>
              <w:t>Logistics</w:t>
            </w:r>
            <w:proofErr w:type="spellEnd"/>
            <w:r w:rsidRPr="0009187D">
              <w:rPr>
                <w:rFonts w:ascii="Calibri" w:eastAsia="Baskerville" w:hAnsi="Calibri" w:cs="Calibri"/>
                <w:bCs/>
                <w:sz w:val="18"/>
                <w:szCs w:val="18"/>
                <w:lang w:val="it-IT"/>
              </w:rPr>
              <w:t xml:space="preserve"> Versione 2.1</w:t>
            </w:r>
          </w:p>
        </w:tc>
        <w:tc>
          <w:tcPr>
            <w:tcW w:w="1000" w:type="pct"/>
          </w:tcPr>
          <w:p w14:paraId="451A9D48" w14:textId="77777777" w:rsidR="001D05F3" w:rsidRPr="004D375A" w:rsidRDefault="001D05F3" w:rsidP="007B5FD1">
            <w:pPr>
              <w:spacing w:after="120"/>
              <w:outlineLvl w:val="1"/>
              <w:rPr>
                <w:rFonts w:ascii="Calibri" w:eastAsia="Baskerville" w:hAnsi="Calibri" w:cs="Calibri"/>
                <w:bCs/>
                <w:sz w:val="18"/>
                <w:szCs w:val="18"/>
                <w:lang w:val="en-GB"/>
              </w:rPr>
            </w:pPr>
            <w:r w:rsidRPr="004D375A">
              <w:rPr>
                <w:rFonts w:ascii="Calibri" w:eastAsia="Baskerville" w:hAnsi="Calibri" w:cs="Calibri"/>
                <w:bCs/>
                <w:sz w:val="18"/>
                <w:szCs w:val="18"/>
                <w:lang w:val="en-GB"/>
              </w:rPr>
              <w:t>SQF Code Modulo 2 (System Elements) + Modulo 12</w:t>
            </w:r>
            <w:r>
              <w:rPr>
                <w:rFonts w:ascii="Calibri" w:eastAsia="Baskerville" w:hAnsi="Calibri" w:cs="Calibri"/>
                <w:bCs/>
                <w:sz w:val="18"/>
                <w:szCs w:val="18"/>
                <w:lang w:val="en-GB"/>
              </w:rPr>
              <w:t xml:space="preserve"> (</w:t>
            </w:r>
            <w:r w:rsidRPr="004D375A">
              <w:rPr>
                <w:rFonts w:ascii="Calibri" w:eastAsia="Baskerville" w:hAnsi="Calibri" w:cs="Calibri"/>
                <w:bCs/>
                <w:sz w:val="18"/>
                <w:szCs w:val="18"/>
                <w:lang w:val="en-GB"/>
              </w:rPr>
              <w:t>Storage and Distribution of Food Products)</w:t>
            </w:r>
          </w:p>
        </w:tc>
      </w:tr>
      <w:tr w:rsidR="001D05F3" w:rsidRPr="00E87FE4" w14:paraId="352B6A43" w14:textId="77777777" w:rsidTr="007B5FD1">
        <w:trPr>
          <w:cantSplit/>
          <w:trHeight w:val="567"/>
        </w:trPr>
        <w:tc>
          <w:tcPr>
            <w:tcW w:w="1000" w:type="pct"/>
            <w:shd w:val="clear" w:color="auto" w:fill="auto"/>
            <w:noWrap/>
          </w:tcPr>
          <w:p w14:paraId="7F9006E4" w14:textId="77777777" w:rsidR="001D05F3" w:rsidRPr="00255216" w:rsidRDefault="001D05F3" w:rsidP="007B5FD1">
            <w:pPr>
              <w:spacing w:after="120"/>
              <w:outlineLvl w:val="1"/>
              <w:rPr>
                <w:rFonts w:ascii="Calibri" w:eastAsia="Baskerville" w:hAnsi="Calibri" w:cs="Calibri"/>
                <w:b/>
                <w:bCs/>
                <w:sz w:val="20"/>
                <w:szCs w:val="20"/>
                <w:lang w:val="it-IT"/>
              </w:rPr>
            </w:pPr>
            <w:r w:rsidRPr="00255216">
              <w:rPr>
                <w:rFonts w:ascii="Calibri" w:eastAsia="Baskerville" w:hAnsi="Calibri" w:cs="Calibri"/>
                <w:b/>
                <w:bCs/>
                <w:sz w:val="20"/>
                <w:szCs w:val="20"/>
                <w:lang w:val="it-IT"/>
              </w:rPr>
              <w:t>Riferimento per l’audit per il settore del PACKAGING</w:t>
            </w:r>
          </w:p>
        </w:tc>
        <w:tc>
          <w:tcPr>
            <w:tcW w:w="1000" w:type="pct"/>
            <w:shd w:val="clear" w:color="auto" w:fill="auto"/>
            <w:noWrap/>
          </w:tcPr>
          <w:p w14:paraId="53655E46" w14:textId="77777777" w:rsidR="001D05F3" w:rsidRPr="0009187D" w:rsidRDefault="001D05F3" w:rsidP="007B5FD1">
            <w:pPr>
              <w:spacing w:after="120"/>
              <w:outlineLvl w:val="1"/>
              <w:rPr>
                <w:rFonts w:ascii="Calibri" w:eastAsia="Baskerville" w:hAnsi="Calibri" w:cs="Calibri"/>
                <w:sz w:val="18"/>
                <w:szCs w:val="18"/>
                <w:lang w:val="en-GB"/>
              </w:rPr>
            </w:pPr>
            <w:r w:rsidRPr="0009187D">
              <w:rPr>
                <w:rFonts w:ascii="Calibri" w:eastAsia="Baskerville" w:hAnsi="Calibri" w:cs="Calibri"/>
                <w:bCs/>
                <w:sz w:val="18"/>
                <w:szCs w:val="18"/>
                <w:lang w:val="en-GB"/>
              </w:rPr>
              <w:t>Global Standard for Packaging and Packaging Materials</w:t>
            </w:r>
          </w:p>
        </w:tc>
        <w:tc>
          <w:tcPr>
            <w:tcW w:w="1000" w:type="pct"/>
            <w:shd w:val="clear" w:color="auto" w:fill="auto"/>
          </w:tcPr>
          <w:p w14:paraId="72DE9099" w14:textId="77777777" w:rsidR="001D05F3" w:rsidRPr="00E87FE4" w:rsidRDefault="001D05F3" w:rsidP="007B5FD1">
            <w:pPr>
              <w:spacing w:after="120"/>
              <w:outlineLvl w:val="1"/>
              <w:rPr>
                <w:rFonts w:ascii="Calibri" w:eastAsia="Baskerville" w:hAnsi="Calibri" w:cs="Calibri"/>
                <w:bCs/>
                <w:sz w:val="18"/>
                <w:szCs w:val="18"/>
                <w:lang w:val="it-IT"/>
              </w:rPr>
            </w:pPr>
            <w:r w:rsidRPr="0009187D">
              <w:rPr>
                <w:rFonts w:ascii="Calibri" w:eastAsia="Baskerville" w:hAnsi="Calibri" w:cs="Calibri"/>
                <w:bCs/>
                <w:sz w:val="18"/>
                <w:szCs w:val="18"/>
                <w:lang w:val="it-IT"/>
              </w:rPr>
              <w:t>ISO-22000 + ISO/TS 22004</w:t>
            </w:r>
          </w:p>
        </w:tc>
        <w:tc>
          <w:tcPr>
            <w:tcW w:w="1000" w:type="pct"/>
          </w:tcPr>
          <w:p w14:paraId="5F5E305F" w14:textId="77777777" w:rsidR="001D05F3" w:rsidRPr="00E87FE4" w:rsidRDefault="001D05F3" w:rsidP="007B5FD1">
            <w:pPr>
              <w:spacing w:after="120"/>
              <w:outlineLvl w:val="1"/>
              <w:rPr>
                <w:rFonts w:ascii="Calibri" w:eastAsia="Baskerville" w:hAnsi="Calibri" w:cs="Calibri"/>
                <w:bCs/>
                <w:sz w:val="18"/>
                <w:szCs w:val="18"/>
                <w:lang w:val="it-IT"/>
              </w:rPr>
            </w:pPr>
            <w:r w:rsidRPr="0009187D">
              <w:rPr>
                <w:rFonts w:ascii="Calibri" w:eastAsia="Baskerville" w:hAnsi="Calibri" w:cs="Calibri"/>
                <w:bCs/>
                <w:sz w:val="18"/>
                <w:szCs w:val="18"/>
                <w:lang w:val="it-IT"/>
              </w:rPr>
              <w:t xml:space="preserve">IFS </w:t>
            </w:r>
            <w:proofErr w:type="spellStart"/>
            <w:r w:rsidRPr="0009187D">
              <w:rPr>
                <w:rFonts w:ascii="Calibri" w:eastAsia="Baskerville" w:hAnsi="Calibri" w:cs="Calibri"/>
                <w:bCs/>
                <w:sz w:val="18"/>
                <w:szCs w:val="18"/>
                <w:lang w:val="it-IT"/>
              </w:rPr>
              <w:t>PACsecure</w:t>
            </w:r>
            <w:proofErr w:type="spellEnd"/>
            <w:r w:rsidRPr="0009187D">
              <w:rPr>
                <w:rFonts w:ascii="Calibri" w:eastAsia="Baskerville" w:hAnsi="Calibri" w:cs="Calibri"/>
                <w:bCs/>
                <w:sz w:val="18"/>
                <w:szCs w:val="18"/>
                <w:lang w:val="it-IT"/>
              </w:rPr>
              <w:t xml:space="preserve"> Versione 1</w:t>
            </w:r>
          </w:p>
        </w:tc>
        <w:tc>
          <w:tcPr>
            <w:tcW w:w="1000" w:type="pct"/>
          </w:tcPr>
          <w:p w14:paraId="3B7290D7" w14:textId="77777777" w:rsidR="001D05F3" w:rsidRPr="004D375A" w:rsidRDefault="001D05F3" w:rsidP="007B5FD1">
            <w:pPr>
              <w:spacing w:after="120"/>
              <w:outlineLvl w:val="1"/>
              <w:rPr>
                <w:rFonts w:ascii="Calibri" w:eastAsia="Baskerville" w:hAnsi="Calibri" w:cs="Calibri"/>
                <w:bCs/>
                <w:sz w:val="18"/>
                <w:szCs w:val="18"/>
                <w:lang w:val="en-GB"/>
              </w:rPr>
            </w:pPr>
            <w:r w:rsidRPr="004D375A">
              <w:rPr>
                <w:rFonts w:ascii="Calibri" w:eastAsia="Baskerville" w:hAnsi="Calibri" w:cs="Calibri"/>
                <w:bCs/>
                <w:sz w:val="18"/>
                <w:szCs w:val="18"/>
                <w:lang w:val="en-GB"/>
              </w:rPr>
              <w:t xml:space="preserve">SQF Code (Modules 2 + </w:t>
            </w:r>
            <w:r>
              <w:rPr>
                <w:rFonts w:ascii="Calibri" w:eastAsia="Baskerville" w:hAnsi="Calibri" w:cs="Calibri"/>
                <w:bCs/>
                <w:sz w:val="18"/>
                <w:szCs w:val="18"/>
                <w:lang w:val="en-GB"/>
              </w:rPr>
              <w:t xml:space="preserve">Modulo </w:t>
            </w:r>
            <w:r w:rsidRPr="004D375A">
              <w:rPr>
                <w:rFonts w:ascii="Calibri" w:eastAsia="Baskerville" w:hAnsi="Calibri" w:cs="Calibri"/>
                <w:bCs/>
                <w:sz w:val="18"/>
                <w:szCs w:val="18"/>
                <w:lang w:val="en-GB"/>
              </w:rPr>
              <w:t xml:space="preserve">13 </w:t>
            </w:r>
            <w:r>
              <w:rPr>
                <w:rFonts w:ascii="Calibri" w:eastAsia="Baskerville" w:hAnsi="Calibri" w:cs="Calibri"/>
                <w:bCs/>
                <w:sz w:val="18"/>
                <w:szCs w:val="18"/>
                <w:lang w:val="en-GB"/>
              </w:rPr>
              <w:t xml:space="preserve">(Food Safety Fundamentals, </w:t>
            </w:r>
            <w:r w:rsidRPr="004D375A">
              <w:rPr>
                <w:rFonts w:ascii="Calibri" w:eastAsia="Baskerville" w:hAnsi="Calibri" w:cs="Calibri"/>
                <w:bCs/>
                <w:sz w:val="18"/>
                <w:szCs w:val="18"/>
                <w:lang w:val="en-GB"/>
              </w:rPr>
              <w:t>Good Manufacturing Practices for Production of Food Packaging)</w:t>
            </w:r>
          </w:p>
        </w:tc>
      </w:tr>
      <w:tr w:rsidR="001D05F3" w:rsidRPr="00986686" w14:paraId="355D8A06" w14:textId="77777777" w:rsidTr="007B5FD1">
        <w:trPr>
          <w:cantSplit/>
          <w:trHeight w:val="567"/>
        </w:trPr>
        <w:tc>
          <w:tcPr>
            <w:tcW w:w="1000" w:type="pct"/>
            <w:shd w:val="clear" w:color="auto" w:fill="auto"/>
            <w:noWrap/>
          </w:tcPr>
          <w:p w14:paraId="5D98643B" w14:textId="77777777" w:rsidR="001D05F3" w:rsidRPr="00255216" w:rsidRDefault="001D05F3" w:rsidP="007B5FD1">
            <w:pPr>
              <w:spacing w:after="120"/>
              <w:outlineLvl w:val="1"/>
              <w:rPr>
                <w:rFonts w:ascii="Calibri" w:eastAsia="Baskerville" w:hAnsi="Calibri" w:cs="Calibri"/>
                <w:b/>
                <w:bCs/>
                <w:sz w:val="20"/>
                <w:szCs w:val="20"/>
                <w:lang w:val="it-IT"/>
              </w:rPr>
            </w:pPr>
            <w:r w:rsidRPr="00255216">
              <w:rPr>
                <w:rFonts w:ascii="Calibri" w:eastAsia="Baskerville" w:hAnsi="Calibri" w:cs="Calibri"/>
                <w:b/>
                <w:bCs/>
                <w:sz w:val="20"/>
                <w:szCs w:val="20"/>
                <w:lang w:val="it-IT"/>
              </w:rPr>
              <w:t>Caratteristiche dell'audit iniziale per la PRODUZIONE ALIMENTARE</w:t>
            </w:r>
          </w:p>
        </w:tc>
        <w:tc>
          <w:tcPr>
            <w:tcW w:w="1000" w:type="pct"/>
            <w:shd w:val="clear" w:color="auto" w:fill="auto"/>
            <w:noWrap/>
          </w:tcPr>
          <w:p w14:paraId="3A4A07BF" w14:textId="77777777" w:rsidR="001D05F3" w:rsidRPr="00123638" w:rsidRDefault="001D05F3" w:rsidP="007B5FD1">
            <w:pPr>
              <w:spacing w:after="120"/>
              <w:outlineLvl w:val="1"/>
              <w:rPr>
                <w:rFonts w:ascii="Calibri" w:eastAsia="Baskerville" w:hAnsi="Calibri" w:cs="Calibri"/>
                <w:sz w:val="18"/>
                <w:szCs w:val="18"/>
                <w:lang w:val="it-IT"/>
              </w:rPr>
            </w:pPr>
            <w:r w:rsidRPr="00123638">
              <w:rPr>
                <w:rFonts w:ascii="Calibri" w:eastAsia="Baskerville" w:hAnsi="Calibri" w:cs="Calibri"/>
                <w:bCs/>
                <w:sz w:val="18"/>
                <w:szCs w:val="18"/>
                <w:lang w:val="it-IT"/>
              </w:rPr>
              <w:t>Audit omnicomprensivo (infrastrutture, processi + documentazione)</w:t>
            </w:r>
            <w:r>
              <w:rPr>
                <w:rFonts w:ascii="Calibri" w:eastAsia="Baskerville" w:hAnsi="Calibri" w:cs="Calibri"/>
                <w:bCs/>
                <w:sz w:val="18"/>
                <w:szCs w:val="18"/>
                <w:lang w:val="it-IT"/>
              </w:rPr>
              <w:t>.</w:t>
            </w:r>
          </w:p>
        </w:tc>
        <w:tc>
          <w:tcPr>
            <w:tcW w:w="1000" w:type="pct"/>
            <w:shd w:val="clear" w:color="auto" w:fill="auto"/>
          </w:tcPr>
          <w:p w14:paraId="4517FBD5" w14:textId="77777777" w:rsidR="001D05F3" w:rsidRPr="00123638" w:rsidRDefault="001D05F3" w:rsidP="007B5FD1">
            <w:pPr>
              <w:spacing w:after="120"/>
              <w:outlineLvl w:val="1"/>
              <w:rPr>
                <w:rFonts w:ascii="Calibri" w:eastAsia="Baskerville" w:hAnsi="Calibri" w:cs="Calibri"/>
                <w:sz w:val="18"/>
                <w:szCs w:val="18"/>
                <w:lang w:val="it-IT"/>
              </w:rPr>
            </w:pPr>
            <w:r w:rsidRPr="00123638">
              <w:rPr>
                <w:rFonts w:ascii="Calibri" w:eastAsia="Baskerville" w:hAnsi="Calibri" w:cs="Calibri"/>
                <w:sz w:val="18"/>
                <w:szCs w:val="18"/>
                <w:lang w:val="it-IT"/>
              </w:rPr>
              <w:t>Audit delle infrastrutture e dei processi + Audit dei documenti eseguiti separatamente</w:t>
            </w:r>
            <w:r>
              <w:rPr>
                <w:rFonts w:ascii="Calibri" w:eastAsia="Baskerville" w:hAnsi="Calibri" w:cs="Calibri"/>
                <w:sz w:val="18"/>
                <w:szCs w:val="18"/>
                <w:lang w:val="it-IT"/>
              </w:rPr>
              <w:t>.</w:t>
            </w:r>
          </w:p>
        </w:tc>
        <w:tc>
          <w:tcPr>
            <w:tcW w:w="1000" w:type="pct"/>
          </w:tcPr>
          <w:p w14:paraId="4425053A" w14:textId="77777777" w:rsidR="001D05F3" w:rsidRPr="00123638" w:rsidRDefault="001D05F3" w:rsidP="007B5FD1">
            <w:pPr>
              <w:spacing w:after="120"/>
              <w:outlineLvl w:val="1"/>
              <w:rPr>
                <w:rFonts w:ascii="Calibri" w:eastAsia="Baskerville" w:hAnsi="Calibri" w:cs="Calibri"/>
                <w:bCs/>
                <w:sz w:val="18"/>
                <w:szCs w:val="18"/>
                <w:lang w:val="it-IT"/>
              </w:rPr>
            </w:pPr>
            <w:r w:rsidRPr="00123638">
              <w:rPr>
                <w:rFonts w:ascii="Calibri" w:eastAsia="Baskerville" w:hAnsi="Calibri" w:cs="Calibri"/>
                <w:bCs/>
                <w:sz w:val="18"/>
                <w:szCs w:val="18"/>
                <w:lang w:val="it-IT"/>
              </w:rPr>
              <w:t>Audit omnicomprensivo (infrastrutture, processi + documentazione)</w:t>
            </w:r>
            <w:r>
              <w:rPr>
                <w:rFonts w:ascii="Calibri" w:eastAsia="Baskerville" w:hAnsi="Calibri" w:cs="Calibri"/>
                <w:bCs/>
                <w:sz w:val="18"/>
                <w:szCs w:val="18"/>
                <w:lang w:val="it-IT"/>
              </w:rPr>
              <w:t>.</w:t>
            </w:r>
          </w:p>
        </w:tc>
        <w:tc>
          <w:tcPr>
            <w:tcW w:w="1000" w:type="pct"/>
          </w:tcPr>
          <w:p w14:paraId="5B465CA8" w14:textId="77777777" w:rsidR="001D05F3" w:rsidRPr="00123638" w:rsidRDefault="001D05F3" w:rsidP="007B5FD1">
            <w:pPr>
              <w:spacing w:after="120"/>
              <w:outlineLvl w:val="1"/>
              <w:rPr>
                <w:rFonts w:ascii="Calibri" w:eastAsia="Baskerville" w:hAnsi="Calibri" w:cs="Calibri"/>
                <w:bCs/>
                <w:sz w:val="18"/>
                <w:szCs w:val="18"/>
                <w:lang w:val="it-IT"/>
              </w:rPr>
            </w:pPr>
            <w:r w:rsidRPr="00123638">
              <w:rPr>
                <w:rFonts w:ascii="Calibri" w:eastAsia="Baskerville" w:hAnsi="Calibri" w:cs="Calibri"/>
                <w:sz w:val="18"/>
                <w:szCs w:val="18"/>
                <w:lang w:val="it-IT"/>
              </w:rPr>
              <w:t>Audit delle infrastrutture e dei processi + Audit dei documenti eseguiti separatamente</w:t>
            </w:r>
            <w:r>
              <w:rPr>
                <w:rFonts w:ascii="Calibri" w:eastAsia="Baskerville" w:hAnsi="Calibri" w:cs="Calibri"/>
                <w:sz w:val="18"/>
                <w:szCs w:val="18"/>
                <w:lang w:val="it-IT"/>
              </w:rPr>
              <w:t>.</w:t>
            </w:r>
          </w:p>
        </w:tc>
      </w:tr>
      <w:tr w:rsidR="001D05F3" w:rsidRPr="00986686" w14:paraId="412F5FD3" w14:textId="77777777" w:rsidTr="007B5FD1">
        <w:trPr>
          <w:cantSplit/>
          <w:trHeight w:val="567"/>
        </w:trPr>
        <w:tc>
          <w:tcPr>
            <w:tcW w:w="1000" w:type="pct"/>
            <w:shd w:val="clear" w:color="auto" w:fill="auto"/>
            <w:noWrap/>
          </w:tcPr>
          <w:p w14:paraId="6084DEB8" w14:textId="77777777" w:rsidR="001D05F3" w:rsidRPr="00255216" w:rsidRDefault="001D05F3" w:rsidP="007B5FD1">
            <w:pPr>
              <w:spacing w:after="120"/>
              <w:outlineLvl w:val="1"/>
              <w:rPr>
                <w:rFonts w:ascii="Calibri" w:eastAsia="Baskerville" w:hAnsi="Calibri" w:cs="Calibri"/>
                <w:b/>
                <w:sz w:val="20"/>
                <w:szCs w:val="20"/>
                <w:lang w:val="it-IT"/>
              </w:rPr>
            </w:pPr>
            <w:r w:rsidRPr="00255216">
              <w:rPr>
                <w:rFonts w:ascii="Calibri" w:eastAsia="Baskerville" w:hAnsi="Calibri" w:cs="Calibri"/>
                <w:b/>
                <w:bCs/>
                <w:sz w:val="20"/>
                <w:szCs w:val="20"/>
                <w:lang w:val="it-IT"/>
              </w:rPr>
              <w:t>Ambito dell'audit</w:t>
            </w:r>
          </w:p>
        </w:tc>
        <w:tc>
          <w:tcPr>
            <w:tcW w:w="1000" w:type="pct"/>
            <w:shd w:val="clear" w:color="auto" w:fill="auto"/>
            <w:noWrap/>
          </w:tcPr>
          <w:p w14:paraId="6461312D" w14:textId="77777777" w:rsidR="001D05F3" w:rsidRPr="00E87FE4" w:rsidRDefault="001D05F3" w:rsidP="007B5FD1">
            <w:pPr>
              <w:spacing w:after="120"/>
              <w:outlineLvl w:val="1"/>
              <w:rPr>
                <w:rFonts w:ascii="Calibri" w:eastAsia="Baskerville" w:hAnsi="Calibri" w:cs="Calibri"/>
                <w:sz w:val="18"/>
                <w:szCs w:val="18"/>
                <w:lang w:val="it-IT"/>
              </w:rPr>
            </w:pPr>
            <w:r w:rsidRPr="0009187D">
              <w:rPr>
                <w:rFonts w:ascii="Calibri" w:eastAsia="Baskerville" w:hAnsi="Calibri" w:cs="Calibri"/>
                <w:bCs/>
                <w:sz w:val="18"/>
                <w:szCs w:val="18"/>
                <w:lang w:val="it-IT"/>
              </w:rPr>
              <w:t>Copre la sicurezza alimentare e la rispondenza legale del prodotto. Prevede una discreta quantità di requisiti per la qualità del prodotto</w:t>
            </w:r>
            <w:r>
              <w:rPr>
                <w:rFonts w:ascii="Calibri" w:eastAsia="Baskerville" w:hAnsi="Calibri" w:cs="Calibri"/>
                <w:bCs/>
                <w:sz w:val="18"/>
                <w:szCs w:val="18"/>
                <w:lang w:val="it-IT"/>
              </w:rPr>
              <w:t>.</w:t>
            </w:r>
          </w:p>
        </w:tc>
        <w:tc>
          <w:tcPr>
            <w:tcW w:w="1000" w:type="pct"/>
            <w:shd w:val="clear" w:color="auto" w:fill="auto"/>
          </w:tcPr>
          <w:p w14:paraId="7FA8809B" w14:textId="77777777" w:rsidR="001D05F3" w:rsidRPr="00E87FE4" w:rsidRDefault="001D05F3" w:rsidP="007B5FD1">
            <w:pPr>
              <w:spacing w:after="120"/>
              <w:outlineLvl w:val="1"/>
              <w:rPr>
                <w:rFonts w:ascii="Calibri" w:eastAsia="Baskerville" w:hAnsi="Calibri" w:cs="Calibri"/>
                <w:sz w:val="18"/>
                <w:szCs w:val="18"/>
                <w:lang w:val="it-IT"/>
              </w:rPr>
            </w:pPr>
            <w:r w:rsidRPr="0009187D">
              <w:rPr>
                <w:rFonts w:ascii="Calibri" w:eastAsia="Baskerville" w:hAnsi="Calibri" w:cs="Calibri"/>
                <w:bCs/>
                <w:sz w:val="18"/>
                <w:szCs w:val="18"/>
                <w:lang w:val="it-IT"/>
              </w:rPr>
              <w:t xml:space="preserve">Riguarda solo la sicurezza alimentare e la legalità. </w:t>
            </w:r>
            <w:r>
              <w:rPr>
                <w:rFonts w:ascii="Calibri" w:eastAsia="Baskerville" w:hAnsi="Calibri" w:cs="Calibri"/>
                <w:bCs/>
                <w:sz w:val="18"/>
                <w:szCs w:val="18"/>
                <w:lang w:val="it-IT"/>
              </w:rPr>
              <w:t xml:space="preserve">              </w:t>
            </w:r>
            <w:r w:rsidRPr="0009187D">
              <w:rPr>
                <w:rFonts w:ascii="Calibri" w:eastAsia="Baskerville" w:hAnsi="Calibri" w:cs="Calibri"/>
                <w:bCs/>
                <w:sz w:val="18"/>
                <w:szCs w:val="18"/>
                <w:lang w:val="it-IT"/>
              </w:rPr>
              <w:t xml:space="preserve">Non copre </w:t>
            </w:r>
            <w:r>
              <w:rPr>
                <w:rFonts w:ascii="Calibri" w:eastAsia="Baskerville" w:hAnsi="Calibri" w:cs="Calibri"/>
                <w:bCs/>
                <w:sz w:val="18"/>
                <w:szCs w:val="18"/>
                <w:lang w:val="it-IT"/>
              </w:rPr>
              <w:t>l’aspetto del</w:t>
            </w:r>
            <w:r w:rsidRPr="0009187D">
              <w:rPr>
                <w:rFonts w:ascii="Calibri" w:eastAsia="Baskerville" w:hAnsi="Calibri" w:cs="Calibri"/>
                <w:bCs/>
                <w:sz w:val="18"/>
                <w:szCs w:val="18"/>
                <w:lang w:val="it-IT"/>
              </w:rPr>
              <w:t>la qualità</w:t>
            </w:r>
            <w:r>
              <w:rPr>
                <w:rFonts w:ascii="Calibri" w:eastAsia="Baskerville" w:hAnsi="Calibri" w:cs="Calibri"/>
                <w:bCs/>
                <w:sz w:val="18"/>
                <w:szCs w:val="18"/>
                <w:lang w:val="it-IT"/>
              </w:rPr>
              <w:t xml:space="preserve">. </w:t>
            </w:r>
          </w:p>
        </w:tc>
        <w:tc>
          <w:tcPr>
            <w:tcW w:w="1000" w:type="pct"/>
          </w:tcPr>
          <w:p w14:paraId="7E5AC4C6" w14:textId="77777777" w:rsidR="001D05F3" w:rsidRPr="00BE5A3E" w:rsidRDefault="001D05F3" w:rsidP="007B5FD1">
            <w:pPr>
              <w:rPr>
                <w:rFonts w:ascii="Calibri" w:eastAsia="Baskerville" w:hAnsi="Calibri" w:cs="Calibri"/>
                <w:sz w:val="18"/>
                <w:szCs w:val="18"/>
                <w:lang w:val="it-IT"/>
              </w:rPr>
            </w:pPr>
            <w:r w:rsidRPr="00BE5A3E">
              <w:rPr>
                <w:rFonts w:ascii="Calibri" w:eastAsia="Baskerville" w:hAnsi="Calibri" w:cs="Calibri"/>
                <w:sz w:val="18"/>
                <w:szCs w:val="18"/>
                <w:lang w:val="it-IT"/>
              </w:rPr>
              <w:t>A</w:t>
            </w:r>
            <w:r>
              <w:rPr>
                <w:rFonts w:ascii="Calibri" w:eastAsia="Baskerville" w:hAnsi="Calibri" w:cs="Calibri"/>
                <w:sz w:val="18"/>
                <w:szCs w:val="18"/>
                <w:lang w:val="it-IT"/>
              </w:rPr>
              <w:t xml:space="preserve">ssicura </w:t>
            </w:r>
            <w:r w:rsidRPr="00BE5A3E">
              <w:rPr>
                <w:rFonts w:ascii="Calibri" w:eastAsia="Baskerville" w:hAnsi="Calibri" w:cs="Calibri"/>
                <w:sz w:val="18"/>
                <w:szCs w:val="18"/>
                <w:lang w:val="it-IT"/>
              </w:rPr>
              <w:t xml:space="preserve">la sicurezza </w:t>
            </w:r>
            <w:r>
              <w:rPr>
                <w:rFonts w:ascii="Calibri" w:eastAsia="Baskerville" w:hAnsi="Calibri" w:cs="Calibri"/>
                <w:sz w:val="18"/>
                <w:szCs w:val="18"/>
                <w:lang w:val="it-IT"/>
              </w:rPr>
              <w:t>alimentare, la qualità e</w:t>
            </w:r>
            <w:r w:rsidRPr="00BE5A3E">
              <w:rPr>
                <w:rFonts w:ascii="Calibri" w:eastAsia="Baskerville" w:hAnsi="Calibri" w:cs="Calibri"/>
                <w:sz w:val="18"/>
                <w:szCs w:val="18"/>
                <w:lang w:val="it-IT"/>
              </w:rPr>
              <w:t xml:space="preserve"> la legalità del prodotto</w:t>
            </w:r>
            <w:r>
              <w:rPr>
                <w:rFonts w:ascii="Calibri" w:eastAsia="Baskerville" w:hAnsi="Calibri" w:cs="Calibri"/>
                <w:sz w:val="18"/>
                <w:szCs w:val="18"/>
                <w:lang w:val="it-IT"/>
              </w:rPr>
              <w:t>.</w:t>
            </w:r>
          </w:p>
        </w:tc>
        <w:tc>
          <w:tcPr>
            <w:tcW w:w="1000" w:type="pct"/>
          </w:tcPr>
          <w:p w14:paraId="7B3BD38A" w14:textId="77777777" w:rsidR="001D05F3" w:rsidRPr="00E87FE4" w:rsidRDefault="001D05F3" w:rsidP="007B5FD1">
            <w:pPr>
              <w:spacing w:after="120"/>
              <w:outlineLvl w:val="1"/>
              <w:rPr>
                <w:rFonts w:ascii="Calibri" w:eastAsia="Baskerville" w:hAnsi="Calibri" w:cs="Calibri"/>
                <w:bCs/>
                <w:sz w:val="18"/>
                <w:szCs w:val="18"/>
                <w:lang w:val="it-IT"/>
              </w:rPr>
            </w:pPr>
            <w:r w:rsidRPr="00BE5A3E">
              <w:rPr>
                <w:rFonts w:ascii="Calibri" w:eastAsia="Baskerville" w:hAnsi="Calibri" w:cs="Calibri"/>
                <w:bCs/>
                <w:sz w:val="18"/>
                <w:szCs w:val="18"/>
                <w:lang w:val="it-IT"/>
              </w:rPr>
              <w:t>Dispone di 2 livelli</w:t>
            </w:r>
            <w:r>
              <w:rPr>
                <w:rFonts w:ascii="Calibri" w:eastAsia="Baskerville" w:hAnsi="Calibri" w:cs="Calibri"/>
                <w:bCs/>
                <w:sz w:val="18"/>
                <w:szCs w:val="18"/>
                <w:lang w:val="it-IT"/>
              </w:rPr>
              <w:t xml:space="preserve"> di conformità.</w:t>
            </w:r>
            <w:r w:rsidRPr="00BE5A3E">
              <w:rPr>
                <w:rFonts w:ascii="Calibri" w:eastAsia="Baskerville" w:hAnsi="Calibri" w:cs="Calibri"/>
                <w:bCs/>
                <w:sz w:val="18"/>
                <w:szCs w:val="18"/>
                <w:lang w:val="it-IT"/>
              </w:rPr>
              <w:t xml:space="preserve">                                      Il Livello 2 </w:t>
            </w:r>
            <w:r>
              <w:rPr>
                <w:rFonts w:ascii="Calibri" w:eastAsia="Baskerville" w:hAnsi="Calibri" w:cs="Calibri"/>
                <w:bCs/>
                <w:sz w:val="18"/>
                <w:szCs w:val="18"/>
                <w:lang w:val="it-IT"/>
              </w:rPr>
              <w:t>copre soltanto</w:t>
            </w:r>
            <w:r w:rsidRPr="00BE5A3E">
              <w:rPr>
                <w:rFonts w:ascii="Calibri" w:eastAsia="Baskerville" w:hAnsi="Calibri" w:cs="Calibri"/>
                <w:bCs/>
                <w:sz w:val="18"/>
                <w:szCs w:val="18"/>
                <w:lang w:val="it-IT"/>
              </w:rPr>
              <w:t xml:space="preserve"> la sicurezza alimentare e la legalità. È propedeutico per ottenere il livello superiore.                                                  Il Livello 3 </w:t>
            </w:r>
            <w:r>
              <w:rPr>
                <w:rFonts w:ascii="Calibri" w:eastAsia="Baskerville" w:hAnsi="Calibri" w:cs="Calibri"/>
                <w:bCs/>
                <w:sz w:val="18"/>
                <w:szCs w:val="18"/>
                <w:lang w:val="it-IT"/>
              </w:rPr>
              <w:t xml:space="preserve">assicura anche la </w:t>
            </w:r>
            <w:r w:rsidRPr="00BE5A3E">
              <w:rPr>
                <w:rFonts w:ascii="Calibri" w:eastAsia="Baskerville" w:hAnsi="Calibri" w:cs="Calibri"/>
                <w:bCs/>
                <w:sz w:val="18"/>
                <w:szCs w:val="18"/>
                <w:lang w:val="it-IT"/>
              </w:rPr>
              <w:t>qualità del prodotto.</w:t>
            </w:r>
          </w:p>
        </w:tc>
      </w:tr>
      <w:tr w:rsidR="001D05F3" w:rsidRPr="00986686" w14:paraId="7435963F" w14:textId="77777777" w:rsidTr="007B5FD1">
        <w:trPr>
          <w:cantSplit/>
          <w:trHeight w:val="567"/>
        </w:trPr>
        <w:tc>
          <w:tcPr>
            <w:tcW w:w="1000" w:type="pct"/>
            <w:shd w:val="clear" w:color="auto" w:fill="auto"/>
            <w:noWrap/>
          </w:tcPr>
          <w:p w14:paraId="517C03E2" w14:textId="77777777" w:rsidR="001D05F3" w:rsidRPr="00255216" w:rsidRDefault="001D05F3" w:rsidP="007B5FD1">
            <w:pPr>
              <w:spacing w:after="120"/>
              <w:outlineLvl w:val="1"/>
              <w:rPr>
                <w:rFonts w:ascii="Calibri" w:eastAsia="Baskerville" w:hAnsi="Calibri" w:cs="Calibri"/>
                <w:b/>
                <w:sz w:val="20"/>
                <w:szCs w:val="20"/>
                <w:lang w:val="it-IT"/>
              </w:rPr>
            </w:pPr>
            <w:r w:rsidRPr="00255216">
              <w:rPr>
                <w:rFonts w:ascii="Calibri" w:eastAsia="Baskerville" w:hAnsi="Calibri" w:cs="Calibri"/>
                <w:b/>
                <w:bCs/>
                <w:sz w:val="20"/>
                <w:szCs w:val="20"/>
                <w:lang w:val="it-IT"/>
              </w:rPr>
              <w:t>Calcolo del Punteggio dell'audit (settore Food)</w:t>
            </w:r>
          </w:p>
        </w:tc>
        <w:tc>
          <w:tcPr>
            <w:tcW w:w="1000" w:type="pct"/>
            <w:shd w:val="clear" w:color="auto" w:fill="auto"/>
            <w:noWrap/>
          </w:tcPr>
          <w:p w14:paraId="1DADD3F7" w14:textId="77777777" w:rsidR="001D05F3" w:rsidRPr="00E87FE4" w:rsidRDefault="001D05F3" w:rsidP="007B5FD1">
            <w:pPr>
              <w:spacing w:after="120"/>
              <w:outlineLvl w:val="1"/>
              <w:rPr>
                <w:rFonts w:ascii="Calibri" w:eastAsia="Baskerville" w:hAnsi="Calibri" w:cs="Calibri"/>
                <w:sz w:val="18"/>
                <w:szCs w:val="18"/>
                <w:lang w:val="it-IT"/>
              </w:rPr>
            </w:pPr>
            <w:r w:rsidRPr="0009187D">
              <w:rPr>
                <w:rFonts w:ascii="Calibri" w:eastAsia="Baskerville" w:hAnsi="Calibri" w:cs="Calibri"/>
                <w:bCs/>
                <w:sz w:val="18"/>
                <w:szCs w:val="18"/>
                <w:lang w:val="it-IT"/>
              </w:rPr>
              <w:t>Punteggio derivante dalla combin</w:t>
            </w:r>
            <w:r>
              <w:rPr>
                <w:rFonts w:ascii="Calibri" w:eastAsia="Baskerville" w:hAnsi="Calibri" w:cs="Calibri"/>
                <w:bCs/>
                <w:sz w:val="18"/>
                <w:szCs w:val="18"/>
                <w:lang w:val="it-IT"/>
              </w:rPr>
              <w:t>azione di maggiori e minori non-</w:t>
            </w:r>
            <w:r w:rsidRPr="0009187D">
              <w:rPr>
                <w:rFonts w:ascii="Calibri" w:eastAsia="Baskerville" w:hAnsi="Calibri" w:cs="Calibri"/>
                <w:bCs/>
                <w:sz w:val="18"/>
                <w:szCs w:val="18"/>
                <w:lang w:val="it-IT"/>
              </w:rPr>
              <w:t>conformità</w:t>
            </w:r>
            <w:r>
              <w:rPr>
                <w:rFonts w:ascii="Calibri" w:eastAsia="Baskerville" w:hAnsi="Calibri" w:cs="Calibri"/>
                <w:bCs/>
                <w:sz w:val="18"/>
                <w:szCs w:val="18"/>
                <w:lang w:val="it-IT"/>
              </w:rPr>
              <w:t>.</w:t>
            </w:r>
          </w:p>
        </w:tc>
        <w:tc>
          <w:tcPr>
            <w:tcW w:w="1000" w:type="pct"/>
            <w:shd w:val="clear" w:color="auto" w:fill="auto"/>
          </w:tcPr>
          <w:p w14:paraId="30A95C8F" w14:textId="77777777" w:rsidR="001D05F3" w:rsidRPr="00E87FE4" w:rsidRDefault="001D05F3" w:rsidP="007B5FD1">
            <w:pPr>
              <w:spacing w:after="120"/>
              <w:outlineLvl w:val="1"/>
              <w:rPr>
                <w:rFonts w:ascii="Calibri" w:eastAsia="Baskerville" w:hAnsi="Calibri" w:cs="Calibri"/>
                <w:sz w:val="18"/>
                <w:szCs w:val="18"/>
                <w:lang w:val="it-IT"/>
              </w:rPr>
            </w:pPr>
            <w:r w:rsidRPr="0009187D">
              <w:rPr>
                <w:rFonts w:ascii="Calibri" w:eastAsia="Baskerville" w:hAnsi="Calibri" w:cs="Calibri"/>
                <w:bCs/>
                <w:sz w:val="18"/>
                <w:szCs w:val="18"/>
                <w:lang w:val="it-IT"/>
              </w:rPr>
              <w:t>Nessun punteggio</w:t>
            </w:r>
            <w:r>
              <w:rPr>
                <w:rFonts w:ascii="Calibri" w:eastAsia="Baskerville" w:hAnsi="Calibri" w:cs="Calibri"/>
                <w:bCs/>
                <w:sz w:val="18"/>
                <w:szCs w:val="18"/>
                <w:lang w:val="it-IT"/>
              </w:rPr>
              <w:t xml:space="preserve"> è</w:t>
            </w:r>
            <w:r w:rsidRPr="0009187D">
              <w:rPr>
                <w:rFonts w:ascii="Calibri" w:eastAsia="Baskerville" w:hAnsi="Calibri" w:cs="Calibri"/>
                <w:bCs/>
                <w:sz w:val="18"/>
                <w:szCs w:val="18"/>
                <w:lang w:val="it-IT"/>
              </w:rPr>
              <w:t xml:space="preserve"> attribuito. </w:t>
            </w:r>
            <w:r>
              <w:rPr>
                <w:rFonts w:ascii="Calibri" w:eastAsia="Baskerville" w:hAnsi="Calibri" w:cs="Calibri"/>
                <w:bCs/>
                <w:sz w:val="18"/>
                <w:szCs w:val="18"/>
                <w:lang w:val="it-IT"/>
              </w:rPr>
              <w:t xml:space="preserve">       </w:t>
            </w:r>
            <w:r w:rsidRPr="0009187D">
              <w:rPr>
                <w:rFonts w:ascii="Calibri" w:eastAsia="Baskerville" w:hAnsi="Calibri" w:cs="Calibri"/>
                <w:bCs/>
                <w:sz w:val="18"/>
                <w:szCs w:val="18"/>
                <w:lang w:val="it-IT"/>
              </w:rPr>
              <w:t xml:space="preserve">È richiesta attenzione sulle </w:t>
            </w:r>
            <w:r>
              <w:rPr>
                <w:rFonts w:ascii="Calibri" w:eastAsia="Baskerville" w:hAnsi="Calibri" w:cs="Calibri"/>
                <w:bCs/>
                <w:sz w:val="18"/>
                <w:szCs w:val="18"/>
                <w:lang w:val="it-IT"/>
              </w:rPr>
              <w:t xml:space="preserve">       </w:t>
            </w:r>
            <w:r w:rsidRPr="0009187D">
              <w:rPr>
                <w:rFonts w:ascii="Calibri" w:eastAsia="Baskerville" w:hAnsi="Calibri" w:cs="Calibri"/>
                <w:bCs/>
                <w:sz w:val="18"/>
                <w:szCs w:val="18"/>
                <w:lang w:val="it-IT"/>
              </w:rPr>
              <w:t>non</w:t>
            </w:r>
            <w:r>
              <w:rPr>
                <w:rFonts w:ascii="Calibri" w:eastAsia="Baskerville" w:hAnsi="Calibri" w:cs="Calibri"/>
                <w:bCs/>
                <w:sz w:val="18"/>
                <w:szCs w:val="18"/>
                <w:lang w:val="it-IT"/>
              </w:rPr>
              <w:t>-</w:t>
            </w:r>
            <w:r w:rsidRPr="0009187D">
              <w:rPr>
                <w:rFonts w:ascii="Calibri" w:eastAsia="Baskerville" w:hAnsi="Calibri" w:cs="Calibri"/>
                <w:bCs/>
                <w:sz w:val="18"/>
                <w:szCs w:val="18"/>
                <w:lang w:val="it-IT"/>
              </w:rPr>
              <w:t>conformità</w:t>
            </w:r>
            <w:r>
              <w:rPr>
                <w:rFonts w:ascii="Calibri" w:eastAsia="Baskerville" w:hAnsi="Calibri" w:cs="Calibri"/>
                <w:bCs/>
                <w:sz w:val="18"/>
                <w:szCs w:val="18"/>
                <w:lang w:val="it-IT"/>
              </w:rPr>
              <w:t>.</w:t>
            </w:r>
          </w:p>
        </w:tc>
        <w:tc>
          <w:tcPr>
            <w:tcW w:w="1000" w:type="pct"/>
          </w:tcPr>
          <w:p w14:paraId="6C50ABC5" w14:textId="77777777" w:rsidR="001D05F3" w:rsidRPr="00E87FE4" w:rsidRDefault="001D05F3" w:rsidP="007B5FD1">
            <w:pPr>
              <w:spacing w:after="120"/>
              <w:outlineLvl w:val="1"/>
              <w:rPr>
                <w:rFonts w:ascii="Calibri" w:eastAsia="Baskerville" w:hAnsi="Calibri" w:cs="Calibri"/>
                <w:bCs/>
                <w:sz w:val="18"/>
                <w:szCs w:val="18"/>
                <w:lang w:val="it-IT"/>
              </w:rPr>
            </w:pPr>
            <w:r w:rsidRPr="00BE5A3E">
              <w:rPr>
                <w:rFonts w:ascii="Calibri" w:eastAsia="Baskerville" w:hAnsi="Calibri" w:cs="Calibri"/>
                <w:bCs/>
                <w:sz w:val="18"/>
                <w:szCs w:val="18"/>
                <w:lang w:val="it-IT"/>
              </w:rPr>
              <w:t>Punteggio risultante dallo scostamento dai requisiti richiesti, espresso in percentuale</w:t>
            </w:r>
            <w:r>
              <w:rPr>
                <w:rFonts w:ascii="Calibri" w:eastAsia="Baskerville" w:hAnsi="Calibri" w:cs="Calibri"/>
                <w:bCs/>
                <w:sz w:val="18"/>
                <w:szCs w:val="18"/>
                <w:lang w:val="it-IT"/>
              </w:rPr>
              <w:t>.</w:t>
            </w:r>
          </w:p>
        </w:tc>
        <w:tc>
          <w:tcPr>
            <w:tcW w:w="1000" w:type="pct"/>
          </w:tcPr>
          <w:p w14:paraId="6DDA8BE4" w14:textId="77777777" w:rsidR="001D05F3" w:rsidRPr="00E87FE4" w:rsidRDefault="001D05F3" w:rsidP="007B5FD1">
            <w:pPr>
              <w:spacing w:after="120"/>
              <w:outlineLvl w:val="1"/>
              <w:rPr>
                <w:rFonts w:ascii="Calibri" w:eastAsia="Baskerville" w:hAnsi="Calibri" w:cs="Calibri"/>
                <w:bCs/>
                <w:sz w:val="18"/>
                <w:szCs w:val="18"/>
                <w:lang w:val="it-IT"/>
              </w:rPr>
            </w:pPr>
            <w:r w:rsidRPr="00BE5A3E">
              <w:rPr>
                <w:rFonts w:ascii="Calibri" w:eastAsia="Baskerville" w:hAnsi="Calibri" w:cs="Calibri"/>
                <w:bCs/>
                <w:sz w:val="18"/>
                <w:szCs w:val="18"/>
                <w:lang w:val="it-IT"/>
              </w:rPr>
              <w:t>Punteggio basato sulla conformità relativa</w:t>
            </w:r>
            <w:r>
              <w:rPr>
                <w:rFonts w:ascii="Calibri" w:eastAsia="Baskerville" w:hAnsi="Calibri" w:cs="Calibri"/>
                <w:bCs/>
                <w:sz w:val="18"/>
                <w:szCs w:val="18"/>
                <w:lang w:val="it-IT"/>
              </w:rPr>
              <w:t>,</w:t>
            </w:r>
            <w:r w:rsidRPr="00BE5A3E">
              <w:rPr>
                <w:rFonts w:ascii="Calibri" w:eastAsia="Baskerville" w:hAnsi="Calibri" w:cs="Calibri"/>
                <w:bCs/>
                <w:sz w:val="18"/>
                <w:szCs w:val="18"/>
                <w:lang w:val="it-IT"/>
              </w:rPr>
              <w:t xml:space="preserve"> espressa in percentuale</w:t>
            </w:r>
            <w:r>
              <w:rPr>
                <w:rFonts w:ascii="Calibri" w:eastAsia="Baskerville" w:hAnsi="Calibri" w:cs="Calibri"/>
                <w:bCs/>
                <w:sz w:val="18"/>
                <w:szCs w:val="18"/>
                <w:lang w:val="it-IT"/>
              </w:rPr>
              <w:t>.</w:t>
            </w:r>
          </w:p>
        </w:tc>
      </w:tr>
      <w:tr w:rsidR="001D05F3" w:rsidRPr="00986686" w14:paraId="693A0914" w14:textId="77777777" w:rsidTr="007B5FD1">
        <w:trPr>
          <w:cantSplit/>
          <w:trHeight w:val="567"/>
        </w:trPr>
        <w:tc>
          <w:tcPr>
            <w:tcW w:w="1000" w:type="pct"/>
            <w:shd w:val="clear" w:color="auto" w:fill="auto"/>
            <w:noWrap/>
          </w:tcPr>
          <w:p w14:paraId="46D1E8CC" w14:textId="77777777" w:rsidR="001D05F3" w:rsidRPr="00255216" w:rsidRDefault="001D05F3" w:rsidP="007B5FD1">
            <w:pPr>
              <w:spacing w:after="120"/>
              <w:outlineLvl w:val="1"/>
              <w:rPr>
                <w:rFonts w:ascii="Calibri" w:eastAsia="Baskerville" w:hAnsi="Calibri" w:cs="Calibri"/>
                <w:b/>
                <w:sz w:val="20"/>
                <w:szCs w:val="20"/>
                <w:lang w:val="it-IT"/>
              </w:rPr>
            </w:pPr>
            <w:r w:rsidRPr="00255216">
              <w:rPr>
                <w:rFonts w:ascii="Calibri" w:eastAsia="Baskerville" w:hAnsi="Calibri" w:cs="Calibri"/>
                <w:b/>
                <w:bCs/>
                <w:sz w:val="20"/>
                <w:szCs w:val="20"/>
                <w:lang w:val="it-IT"/>
              </w:rPr>
              <w:t>Valutazione finale dell'audit (settore Food)</w:t>
            </w:r>
          </w:p>
        </w:tc>
        <w:tc>
          <w:tcPr>
            <w:tcW w:w="1000" w:type="pct"/>
            <w:shd w:val="clear" w:color="auto" w:fill="auto"/>
            <w:noWrap/>
          </w:tcPr>
          <w:p w14:paraId="7DDCA1F6" w14:textId="77777777" w:rsidR="001D05F3" w:rsidRPr="00E87FE4" w:rsidRDefault="001D05F3" w:rsidP="007B5FD1">
            <w:pPr>
              <w:spacing w:after="120"/>
              <w:outlineLvl w:val="1"/>
              <w:rPr>
                <w:rFonts w:ascii="Calibri" w:eastAsia="Baskerville" w:hAnsi="Calibri" w:cs="Calibri"/>
                <w:sz w:val="18"/>
                <w:szCs w:val="18"/>
                <w:lang w:val="it-IT"/>
              </w:rPr>
            </w:pPr>
            <w:r w:rsidRPr="0009187D">
              <w:rPr>
                <w:rFonts w:ascii="Calibri" w:eastAsia="Baskerville" w:hAnsi="Calibri" w:cs="Calibri"/>
                <w:bCs/>
                <w:sz w:val="18"/>
                <w:szCs w:val="18"/>
                <w:lang w:val="it-IT"/>
              </w:rPr>
              <w:t>A, B = certificazione rilasciata</w:t>
            </w:r>
            <w:r>
              <w:rPr>
                <w:rFonts w:ascii="Calibri" w:eastAsia="Baskerville" w:hAnsi="Calibri" w:cs="Calibri"/>
                <w:bCs/>
                <w:sz w:val="18"/>
                <w:szCs w:val="18"/>
                <w:lang w:val="it-IT"/>
              </w:rPr>
              <w:t xml:space="preserve"> senza verifica di sorveglianza.</w:t>
            </w:r>
            <w:r w:rsidRPr="0009187D">
              <w:rPr>
                <w:rFonts w:ascii="Calibri" w:eastAsia="Baskerville" w:hAnsi="Calibri" w:cs="Calibri"/>
                <w:bCs/>
                <w:sz w:val="18"/>
                <w:szCs w:val="18"/>
                <w:lang w:val="it-IT"/>
              </w:rPr>
              <w:t xml:space="preserve">                          C = certificazione rilasciata con audit di sorveglianza</w:t>
            </w:r>
            <w:r>
              <w:rPr>
                <w:rFonts w:ascii="Calibri" w:eastAsia="Baskerville" w:hAnsi="Calibri" w:cs="Calibri"/>
                <w:bCs/>
                <w:sz w:val="18"/>
                <w:szCs w:val="18"/>
                <w:lang w:val="it-IT"/>
              </w:rPr>
              <w:t>.</w:t>
            </w:r>
            <w:r w:rsidRPr="0009187D">
              <w:rPr>
                <w:rFonts w:ascii="Calibri" w:eastAsia="Baskerville" w:hAnsi="Calibri" w:cs="Calibri"/>
                <w:bCs/>
                <w:sz w:val="18"/>
                <w:szCs w:val="18"/>
                <w:lang w:val="it-IT"/>
              </w:rPr>
              <w:t xml:space="preserve">                                            D = certificazione rilasciata con rivisitazione a 28 giorni e audit di sorveglianza</w:t>
            </w:r>
            <w:r>
              <w:rPr>
                <w:rFonts w:ascii="Calibri" w:eastAsia="Baskerville" w:hAnsi="Calibri" w:cs="Calibri"/>
                <w:bCs/>
                <w:sz w:val="18"/>
                <w:szCs w:val="18"/>
                <w:lang w:val="it-IT"/>
              </w:rPr>
              <w:t>.</w:t>
            </w:r>
          </w:p>
        </w:tc>
        <w:tc>
          <w:tcPr>
            <w:tcW w:w="1000" w:type="pct"/>
            <w:shd w:val="clear" w:color="auto" w:fill="auto"/>
          </w:tcPr>
          <w:p w14:paraId="143E61FE" w14:textId="77777777" w:rsidR="001D05F3" w:rsidRDefault="001D05F3" w:rsidP="007B5FD1">
            <w:pPr>
              <w:spacing w:after="120"/>
              <w:outlineLvl w:val="1"/>
              <w:rPr>
                <w:rFonts w:ascii="Calibri" w:eastAsia="Baskerville" w:hAnsi="Calibri" w:cs="Calibri"/>
                <w:bCs/>
                <w:sz w:val="18"/>
                <w:szCs w:val="18"/>
                <w:lang w:val="it-IT"/>
              </w:rPr>
            </w:pPr>
            <w:r w:rsidRPr="0009187D">
              <w:rPr>
                <w:rFonts w:ascii="Calibri" w:eastAsia="Baskerville" w:hAnsi="Calibri" w:cs="Calibri"/>
                <w:bCs/>
                <w:sz w:val="18"/>
                <w:szCs w:val="18"/>
                <w:lang w:val="it-IT"/>
              </w:rPr>
              <w:t xml:space="preserve">Esiti possibili: </w:t>
            </w:r>
          </w:p>
          <w:p w14:paraId="3841F80F" w14:textId="77777777" w:rsidR="001D05F3" w:rsidRDefault="001D05F3" w:rsidP="007B5FD1">
            <w:pPr>
              <w:spacing w:after="120"/>
              <w:outlineLvl w:val="1"/>
              <w:rPr>
                <w:rFonts w:ascii="Calibri" w:eastAsia="Baskerville" w:hAnsi="Calibri" w:cs="Calibri"/>
                <w:bCs/>
                <w:sz w:val="18"/>
                <w:szCs w:val="18"/>
                <w:lang w:val="it-IT"/>
              </w:rPr>
            </w:pPr>
            <w:r w:rsidRPr="0009187D">
              <w:rPr>
                <w:rFonts w:ascii="Calibri" w:eastAsia="Baskerville" w:hAnsi="Calibri" w:cs="Calibri"/>
                <w:bCs/>
                <w:sz w:val="18"/>
                <w:szCs w:val="18"/>
                <w:lang w:val="it-IT"/>
              </w:rPr>
              <w:t xml:space="preserve">certificazione concessa o certificazione non concessa. </w:t>
            </w:r>
          </w:p>
          <w:p w14:paraId="55D6266C" w14:textId="77777777" w:rsidR="001D05F3" w:rsidRPr="00E87FE4" w:rsidRDefault="001D05F3" w:rsidP="007B5FD1">
            <w:pPr>
              <w:spacing w:after="120"/>
              <w:outlineLvl w:val="1"/>
              <w:rPr>
                <w:rFonts w:ascii="Calibri" w:eastAsia="Baskerville" w:hAnsi="Calibri" w:cs="Calibri"/>
                <w:bCs/>
                <w:sz w:val="18"/>
                <w:szCs w:val="18"/>
                <w:lang w:val="it-IT"/>
              </w:rPr>
            </w:pPr>
            <w:r w:rsidRPr="0009187D">
              <w:rPr>
                <w:rFonts w:ascii="Calibri" w:eastAsia="Baskerville" w:hAnsi="Calibri" w:cs="Calibri"/>
                <w:bCs/>
                <w:sz w:val="18"/>
                <w:szCs w:val="18"/>
                <w:lang w:val="it-IT"/>
              </w:rPr>
              <w:t>Non sono attribuiti gradi o livelli di conformità.</w:t>
            </w:r>
          </w:p>
        </w:tc>
        <w:tc>
          <w:tcPr>
            <w:tcW w:w="1000" w:type="pct"/>
          </w:tcPr>
          <w:p w14:paraId="138CE84F" w14:textId="77777777" w:rsidR="001D05F3" w:rsidRDefault="001D05F3" w:rsidP="007B5FD1">
            <w:pPr>
              <w:spacing w:after="120"/>
              <w:outlineLvl w:val="1"/>
              <w:rPr>
                <w:rFonts w:ascii="Calibri" w:eastAsia="Baskerville" w:hAnsi="Calibri" w:cs="Calibri"/>
                <w:bCs/>
                <w:sz w:val="18"/>
                <w:szCs w:val="18"/>
                <w:lang w:val="it-IT"/>
              </w:rPr>
            </w:pPr>
            <w:r w:rsidRPr="00BE5A3E">
              <w:rPr>
                <w:rFonts w:ascii="Calibri" w:eastAsia="Baskerville" w:hAnsi="Calibri" w:cs="Calibri"/>
                <w:bCs/>
                <w:sz w:val="18"/>
                <w:szCs w:val="18"/>
                <w:lang w:val="it-IT"/>
              </w:rPr>
              <w:t xml:space="preserve">Esiti possibili: </w:t>
            </w:r>
          </w:p>
          <w:p w14:paraId="1FB8E7D5" w14:textId="77777777" w:rsidR="001D05F3" w:rsidRDefault="001D05F3" w:rsidP="007B5FD1">
            <w:pPr>
              <w:spacing w:after="120"/>
              <w:outlineLvl w:val="1"/>
              <w:rPr>
                <w:rFonts w:ascii="Calibri" w:eastAsia="Baskerville" w:hAnsi="Calibri" w:cs="Calibri"/>
                <w:bCs/>
                <w:sz w:val="18"/>
                <w:szCs w:val="18"/>
                <w:lang w:val="it-IT"/>
              </w:rPr>
            </w:pPr>
            <w:r w:rsidRPr="00BE5A3E">
              <w:rPr>
                <w:rFonts w:ascii="Calibri" w:eastAsia="Baskerville" w:hAnsi="Calibri" w:cs="Calibri"/>
                <w:bCs/>
                <w:sz w:val="18"/>
                <w:szCs w:val="18"/>
                <w:lang w:val="it-IT"/>
              </w:rPr>
              <w:t xml:space="preserve">livello Superiore con punteggio &gt;96% </w:t>
            </w:r>
            <w:r>
              <w:rPr>
                <w:rFonts w:ascii="Calibri" w:eastAsia="Baskerville" w:hAnsi="Calibri" w:cs="Calibri"/>
                <w:bCs/>
                <w:sz w:val="18"/>
                <w:szCs w:val="18"/>
                <w:lang w:val="it-IT"/>
              </w:rPr>
              <w:t>o</w:t>
            </w:r>
            <w:r w:rsidRPr="00BE5A3E">
              <w:rPr>
                <w:rFonts w:ascii="Calibri" w:eastAsia="Baskerville" w:hAnsi="Calibri" w:cs="Calibri"/>
                <w:bCs/>
                <w:sz w:val="18"/>
                <w:szCs w:val="18"/>
                <w:lang w:val="it-IT"/>
              </w:rPr>
              <w:t xml:space="preserve"> </w:t>
            </w:r>
          </w:p>
          <w:p w14:paraId="13A294A6" w14:textId="77777777" w:rsidR="001D05F3" w:rsidRPr="00E87FE4" w:rsidRDefault="001D05F3" w:rsidP="007B5FD1">
            <w:pPr>
              <w:spacing w:after="120"/>
              <w:outlineLvl w:val="1"/>
              <w:rPr>
                <w:rFonts w:ascii="Calibri" w:eastAsia="Baskerville" w:hAnsi="Calibri" w:cs="Calibri"/>
                <w:bCs/>
                <w:sz w:val="18"/>
                <w:szCs w:val="18"/>
                <w:lang w:val="it-IT"/>
              </w:rPr>
            </w:pPr>
            <w:r w:rsidRPr="00BE5A3E">
              <w:rPr>
                <w:rFonts w:ascii="Calibri" w:eastAsia="Baskerville" w:hAnsi="Calibri" w:cs="Calibri"/>
                <w:bCs/>
                <w:sz w:val="18"/>
                <w:szCs w:val="18"/>
                <w:lang w:val="it-IT"/>
              </w:rPr>
              <w:t>Fondamentale con punteggio almeno &gt;75%</w:t>
            </w:r>
          </w:p>
        </w:tc>
        <w:tc>
          <w:tcPr>
            <w:tcW w:w="1000" w:type="pct"/>
          </w:tcPr>
          <w:p w14:paraId="5F2D559B" w14:textId="77777777" w:rsidR="001D05F3" w:rsidRPr="00E87FE4" w:rsidRDefault="001D05F3" w:rsidP="007B5FD1">
            <w:pPr>
              <w:spacing w:after="120"/>
              <w:outlineLvl w:val="1"/>
              <w:rPr>
                <w:rFonts w:ascii="Calibri" w:eastAsia="Baskerville" w:hAnsi="Calibri" w:cs="Calibri"/>
                <w:bCs/>
                <w:sz w:val="18"/>
                <w:szCs w:val="18"/>
                <w:lang w:val="it-IT"/>
              </w:rPr>
            </w:pPr>
            <w:r w:rsidRPr="00BE5A3E">
              <w:rPr>
                <w:rFonts w:ascii="Calibri" w:eastAsia="Baskerville" w:hAnsi="Calibri" w:cs="Calibri"/>
                <w:bCs/>
                <w:sz w:val="18"/>
                <w:szCs w:val="18"/>
                <w:lang w:val="it-IT"/>
              </w:rPr>
              <w:t>Certificazione</w:t>
            </w:r>
            <w:r>
              <w:rPr>
                <w:rFonts w:ascii="Calibri" w:eastAsia="Baskerville" w:hAnsi="Calibri" w:cs="Calibri"/>
                <w:bCs/>
                <w:sz w:val="18"/>
                <w:szCs w:val="18"/>
                <w:lang w:val="it-IT"/>
              </w:rPr>
              <w:t xml:space="preserve"> SI</w:t>
            </w:r>
            <w:r w:rsidRPr="00BE5A3E">
              <w:rPr>
                <w:rFonts w:ascii="Calibri" w:eastAsia="Baskerville" w:hAnsi="Calibri" w:cs="Calibri"/>
                <w:bCs/>
                <w:sz w:val="18"/>
                <w:szCs w:val="18"/>
                <w:lang w:val="it-IT"/>
              </w:rPr>
              <w:t xml:space="preserve"> rilasciata con </w:t>
            </w:r>
            <w:r>
              <w:rPr>
                <w:rFonts w:ascii="Calibri" w:eastAsia="Baskerville" w:hAnsi="Calibri" w:cs="Calibri"/>
                <w:bCs/>
                <w:sz w:val="18"/>
                <w:szCs w:val="18"/>
                <w:lang w:val="it-IT"/>
              </w:rPr>
              <w:t>i seguenti gradi</w:t>
            </w:r>
            <w:r w:rsidRPr="00BE5A3E">
              <w:rPr>
                <w:rFonts w:ascii="Calibri" w:eastAsia="Baskerville" w:hAnsi="Calibri" w:cs="Calibri"/>
                <w:bCs/>
                <w:sz w:val="18"/>
                <w:szCs w:val="18"/>
                <w:lang w:val="it-IT"/>
              </w:rPr>
              <w:t xml:space="preserve"> di conformità</w:t>
            </w:r>
            <w:r>
              <w:rPr>
                <w:rFonts w:ascii="Calibri" w:eastAsia="Baskerville" w:hAnsi="Calibri" w:cs="Calibri"/>
                <w:bCs/>
                <w:sz w:val="18"/>
                <w:szCs w:val="18"/>
                <w:lang w:val="it-IT"/>
              </w:rPr>
              <w:t>:</w:t>
            </w:r>
            <w:r w:rsidRPr="00BE5A3E">
              <w:rPr>
                <w:rFonts w:ascii="Calibri" w:eastAsia="Baskerville" w:hAnsi="Calibri" w:cs="Calibri"/>
                <w:bCs/>
                <w:sz w:val="18"/>
                <w:szCs w:val="18"/>
                <w:lang w:val="it-IT"/>
              </w:rPr>
              <w:t xml:space="preserve">                                             E = Eccellente,          </w:t>
            </w:r>
            <w:r>
              <w:rPr>
                <w:rFonts w:ascii="Calibri" w:eastAsia="Baskerville" w:hAnsi="Calibri" w:cs="Calibri"/>
                <w:bCs/>
                <w:sz w:val="18"/>
                <w:szCs w:val="18"/>
                <w:lang w:val="it-IT"/>
              </w:rPr>
              <w:t xml:space="preserve">   </w:t>
            </w:r>
            <w:r w:rsidRPr="00BE5A3E">
              <w:rPr>
                <w:rFonts w:ascii="Calibri" w:eastAsia="Baskerville" w:hAnsi="Calibri" w:cs="Calibri"/>
                <w:bCs/>
                <w:sz w:val="18"/>
                <w:szCs w:val="18"/>
                <w:lang w:val="it-IT"/>
              </w:rPr>
              <w:t>G = Buono,          C = Conforme                                   Certificazione</w:t>
            </w:r>
            <w:r>
              <w:rPr>
                <w:rFonts w:ascii="Calibri" w:eastAsia="Baskerville" w:hAnsi="Calibri" w:cs="Calibri"/>
                <w:bCs/>
                <w:sz w:val="18"/>
                <w:szCs w:val="18"/>
                <w:lang w:val="it-IT"/>
              </w:rPr>
              <w:t xml:space="preserve"> NON</w:t>
            </w:r>
            <w:r w:rsidRPr="00BE5A3E">
              <w:rPr>
                <w:rFonts w:ascii="Calibri" w:eastAsia="Baskerville" w:hAnsi="Calibri" w:cs="Calibri"/>
                <w:bCs/>
                <w:sz w:val="18"/>
                <w:szCs w:val="18"/>
                <w:lang w:val="it-IT"/>
              </w:rPr>
              <w:t xml:space="preserve"> rilasciata con </w:t>
            </w:r>
            <w:proofErr w:type="spellStart"/>
            <w:r>
              <w:rPr>
                <w:rFonts w:ascii="Calibri" w:eastAsia="Baskerville" w:hAnsi="Calibri" w:cs="Calibri"/>
                <w:bCs/>
                <w:sz w:val="18"/>
                <w:szCs w:val="18"/>
                <w:lang w:val="it-IT"/>
              </w:rPr>
              <w:t>I</w:t>
            </w:r>
            <w:r w:rsidRPr="00BE5A3E">
              <w:rPr>
                <w:rFonts w:ascii="Calibri" w:eastAsia="Baskerville" w:hAnsi="Calibri" w:cs="Calibri"/>
                <w:bCs/>
                <w:sz w:val="18"/>
                <w:szCs w:val="18"/>
                <w:lang w:val="it-IT"/>
              </w:rPr>
              <w:t>livell</w:t>
            </w:r>
            <w:r>
              <w:rPr>
                <w:rFonts w:ascii="Calibri" w:eastAsia="Baskerville" w:hAnsi="Calibri" w:cs="Calibri"/>
                <w:bCs/>
                <w:sz w:val="18"/>
                <w:szCs w:val="18"/>
                <w:lang w:val="it-IT"/>
              </w:rPr>
              <w:t>i</w:t>
            </w:r>
            <w:proofErr w:type="spellEnd"/>
            <w:r>
              <w:rPr>
                <w:rFonts w:ascii="Calibri" w:eastAsia="Baskerville" w:hAnsi="Calibri" w:cs="Calibri"/>
                <w:bCs/>
                <w:sz w:val="18"/>
                <w:szCs w:val="18"/>
                <w:lang w:val="it-IT"/>
              </w:rPr>
              <w:t>:</w:t>
            </w:r>
            <w:r w:rsidRPr="00BE5A3E">
              <w:rPr>
                <w:rFonts w:ascii="Calibri" w:eastAsia="Baskerville" w:hAnsi="Calibri" w:cs="Calibri"/>
                <w:bCs/>
                <w:sz w:val="18"/>
                <w:szCs w:val="18"/>
                <w:lang w:val="it-IT"/>
              </w:rPr>
              <w:t xml:space="preserve"> </w:t>
            </w:r>
            <w:r>
              <w:rPr>
                <w:rFonts w:ascii="Calibri" w:eastAsia="Baskerville" w:hAnsi="Calibri" w:cs="Calibri"/>
                <w:bCs/>
                <w:sz w:val="18"/>
                <w:szCs w:val="18"/>
                <w:lang w:val="it-IT"/>
              </w:rPr>
              <w:t xml:space="preserve">                                                </w:t>
            </w:r>
            <w:r w:rsidRPr="00BE5A3E">
              <w:rPr>
                <w:rFonts w:ascii="Calibri" w:eastAsia="Baskerville" w:hAnsi="Calibri" w:cs="Calibri"/>
                <w:bCs/>
                <w:sz w:val="18"/>
                <w:szCs w:val="18"/>
                <w:lang w:val="it-IT"/>
              </w:rPr>
              <w:t>M = Marginale oppure F = Fallito</w:t>
            </w:r>
          </w:p>
        </w:tc>
      </w:tr>
      <w:tr w:rsidR="001D05F3" w:rsidRPr="00986686" w14:paraId="038E1C03" w14:textId="77777777" w:rsidTr="007B5FD1">
        <w:trPr>
          <w:cantSplit/>
          <w:trHeight w:val="567"/>
        </w:trPr>
        <w:tc>
          <w:tcPr>
            <w:tcW w:w="1000" w:type="pct"/>
            <w:shd w:val="clear" w:color="auto" w:fill="auto"/>
            <w:noWrap/>
          </w:tcPr>
          <w:p w14:paraId="727B2213" w14:textId="77777777" w:rsidR="001D05F3" w:rsidRPr="00255216" w:rsidRDefault="001D05F3" w:rsidP="007B5FD1">
            <w:pPr>
              <w:spacing w:after="120"/>
              <w:outlineLvl w:val="1"/>
              <w:rPr>
                <w:rFonts w:ascii="Calibri" w:eastAsia="Baskerville" w:hAnsi="Calibri" w:cs="Calibri"/>
                <w:b/>
                <w:sz w:val="20"/>
                <w:szCs w:val="20"/>
                <w:lang w:val="it-IT"/>
              </w:rPr>
            </w:pPr>
            <w:r w:rsidRPr="00255216">
              <w:rPr>
                <w:rFonts w:ascii="Calibri" w:eastAsia="Baskerville" w:hAnsi="Calibri" w:cs="Calibri"/>
                <w:b/>
                <w:bCs/>
                <w:sz w:val="20"/>
                <w:szCs w:val="20"/>
                <w:lang w:val="it-IT"/>
              </w:rPr>
              <w:lastRenderedPageBreak/>
              <w:t>Frequenza dell'audit            (settore Food)</w:t>
            </w:r>
          </w:p>
        </w:tc>
        <w:tc>
          <w:tcPr>
            <w:tcW w:w="1000" w:type="pct"/>
            <w:shd w:val="clear" w:color="auto" w:fill="auto"/>
            <w:noWrap/>
          </w:tcPr>
          <w:p w14:paraId="78D71C9F" w14:textId="77777777" w:rsidR="001D05F3" w:rsidRPr="00E87FE4" w:rsidRDefault="001D05F3" w:rsidP="007B5FD1">
            <w:pPr>
              <w:spacing w:after="120"/>
              <w:outlineLvl w:val="1"/>
              <w:rPr>
                <w:rFonts w:ascii="Calibri" w:eastAsia="Baskerville" w:hAnsi="Calibri" w:cs="Calibri"/>
                <w:sz w:val="18"/>
                <w:szCs w:val="18"/>
                <w:lang w:val="it-IT"/>
              </w:rPr>
            </w:pPr>
            <w:r w:rsidRPr="0009187D">
              <w:rPr>
                <w:rFonts w:ascii="Calibri" w:eastAsia="Baskerville" w:hAnsi="Calibri" w:cs="Calibri"/>
                <w:bCs/>
                <w:sz w:val="18"/>
                <w:szCs w:val="18"/>
                <w:lang w:val="it-IT"/>
              </w:rPr>
              <w:t>Per i livelli A e B rinnovo a 12 mesi. Le valutazioni di livello C e D prevedono un audit di sorveglianza ulteriore a 6 mesi</w:t>
            </w:r>
            <w:r>
              <w:rPr>
                <w:rFonts w:ascii="Calibri" w:eastAsia="Baskerville" w:hAnsi="Calibri" w:cs="Calibri"/>
                <w:bCs/>
                <w:sz w:val="18"/>
                <w:szCs w:val="18"/>
                <w:lang w:val="it-IT"/>
              </w:rPr>
              <w:t>.</w:t>
            </w:r>
          </w:p>
        </w:tc>
        <w:tc>
          <w:tcPr>
            <w:tcW w:w="1000" w:type="pct"/>
            <w:shd w:val="clear" w:color="auto" w:fill="auto"/>
          </w:tcPr>
          <w:p w14:paraId="6F720B5A" w14:textId="77777777" w:rsidR="001D05F3" w:rsidRPr="00E87FE4" w:rsidRDefault="001D05F3" w:rsidP="007B5FD1">
            <w:pPr>
              <w:spacing w:after="120"/>
              <w:outlineLvl w:val="1"/>
              <w:rPr>
                <w:rFonts w:ascii="Calibri" w:eastAsia="Baskerville" w:hAnsi="Calibri" w:cs="Calibri"/>
                <w:bCs/>
                <w:sz w:val="18"/>
                <w:szCs w:val="18"/>
                <w:lang w:val="it-IT"/>
              </w:rPr>
            </w:pPr>
            <w:r w:rsidRPr="0009187D">
              <w:rPr>
                <w:rFonts w:ascii="Calibri" w:eastAsia="Baskerville" w:hAnsi="Calibri" w:cs="Calibri"/>
                <w:bCs/>
                <w:sz w:val="18"/>
                <w:szCs w:val="18"/>
                <w:lang w:val="it-IT"/>
              </w:rPr>
              <w:t>Dopo l'audit iniziale e la sorveglianza, rinnovo a 12 mesi</w:t>
            </w:r>
            <w:r>
              <w:rPr>
                <w:rFonts w:ascii="Calibri" w:eastAsia="Baskerville" w:hAnsi="Calibri" w:cs="Calibri"/>
                <w:bCs/>
                <w:sz w:val="18"/>
                <w:szCs w:val="18"/>
                <w:lang w:val="it-IT"/>
              </w:rPr>
              <w:t>.</w:t>
            </w:r>
          </w:p>
        </w:tc>
        <w:tc>
          <w:tcPr>
            <w:tcW w:w="1000" w:type="pct"/>
          </w:tcPr>
          <w:p w14:paraId="052A64D3" w14:textId="77777777" w:rsidR="001D05F3" w:rsidRPr="00E87FE4" w:rsidRDefault="001D05F3" w:rsidP="007B5FD1">
            <w:pPr>
              <w:spacing w:after="120"/>
              <w:outlineLvl w:val="1"/>
              <w:rPr>
                <w:rFonts w:ascii="Calibri" w:eastAsia="Baskerville" w:hAnsi="Calibri" w:cs="Calibri"/>
                <w:bCs/>
                <w:sz w:val="18"/>
                <w:szCs w:val="18"/>
                <w:lang w:val="it-IT"/>
              </w:rPr>
            </w:pPr>
            <w:r w:rsidRPr="00BE5A3E">
              <w:rPr>
                <w:rFonts w:ascii="Calibri" w:eastAsia="Baskerville" w:hAnsi="Calibri" w:cs="Calibri"/>
                <w:bCs/>
                <w:sz w:val="18"/>
                <w:szCs w:val="18"/>
                <w:lang w:val="it-IT"/>
              </w:rPr>
              <w:t xml:space="preserve">Rinnovo a 12 mesi. </w:t>
            </w:r>
            <w:r>
              <w:rPr>
                <w:rFonts w:ascii="Calibri" w:eastAsia="Baskerville" w:hAnsi="Calibri" w:cs="Calibri"/>
                <w:bCs/>
                <w:sz w:val="18"/>
                <w:szCs w:val="18"/>
                <w:lang w:val="it-IT"/>
              </w:rPr>
              <w:t xml:space="preserve">                     </w:t>
            </w:r>
            <w:r w:rsidRPr="00BE5A3E">
              <w:rPr>
                <w:rFonts w:ascii="Calibri" w:eastAsia="Baskerville" w:hAnsi="Calibri" w:cs="Calibri"/>
                <w:bCs/>
                <w:sz w:val="18"/>
                <w:szCs w:val="18"/>
                <w:lang w:val="it-IT"/>
              </w:rPr>
              <w:t>Audit di controllo (in inglese, follo</w:t>
            </w:r>
            <w:r>
              <w:rPr>
                <w:rFonts w:ascii="Calibri" w:eastAsia="Baskerville" w:hAnsi="Calibri" w:cs="Calibri"/>
                <w:bCs/>
                <w:sz w:val="18"/>
                <w:szCs w:val="18"/>
                <w:lang w:val="it-IT"/>
              </w:rPr>
              <w:t xml:space="preserve">w-up) per tutte le maggiori non-conformità </w:t>
            </w:r>
            <w:r w:rsidRPr="00BE5A3E">
              <w:rPr>
                <w:rFonts w:ascii="Calibri" w:eastAsia="Baskerville" w:hAnsi="Calibri" w:cs="Calibri"/>
                <w:bCs/>
                <w:sz w:val="18"/>
                <w:szCs w:val="18"/>
                <w:lang w:val="it-IT"/>
              </w:rPr>
              <w:t>prima che venga concessa la certificazione, pena il diniego</w:t>
            </w:r>
            <w:r>
              <w:rPr>
                <w:rFonts w:ascii="Calibri" w:eastAsia="Baskerville" w:hAnsi="Calibri" w:cs="Calibri"/>
                <w:bCs/>
                <w:sz w:val="18"/>
                <w:szCs w:val="18"/>
                <w:lang w:val="it-IT"/>
              </w:rPr>
              <w:t>.</w:t>
            </w:r>
          </w:p>
        </w:tc>
        <w:tc>
          <w:tcPr>
            <w:tcW w:w="1000" w:type="pct"/>
          </w:tcPr>
          <w:p w14:paraId="466AA022" w14:textId="77777777" w:rsidR="001D05F3" w:rsidRPr="00E87FE4" w:rsidRDefault="001D05F3" w:rsidP="007B5FD1">
            <w:pPr>
              <w:spacing w:after="120"/>
              <w:outlineLvl w:val="1"/>
              <w:rPr>
                <w:rFonts w:ascii="Calibri" w:eastAsia="Baskerville" w:hAnsi="Calibri" w:cs="Calibri"/>
                <w:bCs/>
                <w:sz w:val="18"/>
                <w:szCs w:val="18"/>
                <w:lang w:val="it-IT"/>
              </w:rPr>
            </w:pPr>
            <w:r w:rsidRPr="00BE5A3E">
              <w:rPr>
                <w:rFonts w:ascii="Calibri" w:eastAsia="Baskerville" w:hAnsi="Calibri" w:cs="Calibri"/>
                <w:bCs/>
                <w:sz w:val="18"/>
                <w:szCs w:val="18"/>
                <w:lang w:val="it-IT"/>
              </w:rPr>
              <w:t>Validità della certificazione 12 mesi. È previsto un audit di sorveglianza a 6 mesi.</w:t>
            </w:r>
          </w:p>
        </w:tc>
      </w:tr>
      <w:tr w:rsidR="001D05F3" w:rsidRPr="00986686" w14:paraId="5CD45D27" w14:textId="77777777" w:rsidTr="007B5FD1">
        <w:trPr>
          <w:cantSplit/>
          <w:trHeight w:val="567"/>
        </w:trPr>
        <w:tc>
          <w:tcPr>
            <w:tcW w:w="1000" w:type="pct"/>
            <w:shd w:val="clear" w:color="auto" w:fill="auto"/>
            <w:noWrap/>
          </w:tcPr>
          <w:p w14:paraId="7DD54287" w14:textId="77777777" w:rsidR="001D05F3" w:rsidRPr="00255216" w:rsidRDefault="001D05F3" w:rsidP="007B5FD1">
            <w:pPr>
              <w:spacing w:after="120"/>
              <w:outlineLvl w:val="1"/>
              <w:rPr>
                <w:rFonts w:ascii="Calibri" w:eastAsia="Baskerville" w:hAnsi="Calibri" w:cs="Calibri"/>
                <w:b/>
                <w:sz w:val="20"/>
                <w:szCs w:val="20"/>
                <w:lang w:val="it-IT"/>
              </w:rPr>
            </w:pPr>
            <w:r w:rsidRPr="00255216">
              <w:rPr>
                <w:rFonts w:ascii="Calibri" w:eastAsia="Baskerville" w:hAnsi="Calibri" w:cs="Calibri"/>
                <w:b/>
                <w:bCs/>
                <w:sz w:val="20"/>
                <w:szCs w:val="20"/>
                <w:lang w:val="it-IT"/>
              </w:rPr>
              <w:t>Tempistica per le azioni correttive (settore Food)</w:t>
            </w:r>
          </w:p>
        </w:tc>
        <w:tc>
          <w:tcPr>
            <w:tcW w:w="1000" w:type="pct"/>
            <w:shd w:val="clear" w:color="auto" w:fill="auto"/>
            <w:noWrap/>
          </w:tcPr>
          <w:p w14:paraId="79663205" w14:textId="77777777" w:rsidR="001D05F3" w:rsidRPr="00E87FE4" w:rsidRDefault="001D05F3" w:rsidP="007B5FD1">
            <w:pPr>
              <w:spacing w:after="120"/>
              <w:outlineLvl w:val="1"/>
              <w:rPr>
                <w:rFonts w:ascii="Calibri" w:eastAsia="Baskerville" w:hAnsi="Calibri" w:cs="Calibri"/>
                <w:bCs/>
                <w:sz w:val="18"/>
                <w:szCs w:val="18"/>
                <w:lang w:val="it-IT"/>
              </w:rPr>
            </w:pPr>
            <w:r w:rsidRPr="0009187D">
              <w:rPr>
                <w:rFonts w:ascii="Calibri" w:eastAsia="Baskerville" w:hAnsi="Calibri" w:cs="Calibri"/>
                <w:bCs/>
                <w:sz w:val="18"/>
                <w:szCs w:val="18"/>
                <w:lang w:val="it-IT"/>
              </w:rPr>
              <w:t>Tutte le non conformità devono essere risolte entro 28 giorni</w:t>
            </w:r>
            <w:r>
              <w:rPr>
                <w:rFonts w:ascii="Calibri" w:eastAsia="Baskerville" w:hAnsi="Calibri" w:cs="Calibri"/>
                <w:bCs/>
                <w:sz w:val="18"/>
                <w:szCs w:val="18"/>
                <w:lang w:val="it-IT"/>
              </w:rPr>
              <w:t>.</w:t>
            </w:r>
          </w:p>
        </w:tc>
        <w:tc>
          <w:tcPr>
            <w:tcW w:w="1000" w:type="pct"/>
            <w:shd w:val="clear" w:color="auto" w:fill="auto"/>
          </w:tcPr>
          <w:p w14:paraId="6099E91E" w14:textId="77777777" w:rsidR="001D05F3" w:rsidRPr="00E87FE4" w:rsidRDefault="001D05F3" w:rsidP="007B5FD1">
            <w:pPr>
              <w:spacing w:after="120"/>
              <w:outlineLvl w:val="1"/>
              <w:rPr>
                <w:rFonts w:ascii="Calibri" w:eastAsia="Baskerville" w:hAnsi="Calibri" w:cs="Calibri"/>
                <w:bCs/>
                <w:sz w:val="18"/>
                <w:szCs w:val="18"/>
                <w:lang w:val="it-IT"/>
              </w:rPr>
            </w:pPr>
            <w:r w:rsidRPr="0009187D">
              <w:rPr>
                <w:rFonts w:ascii="Calibri" w:eastAsia="Baskerville" w:hAnsi="Calibri" w:cs="Calibri"/>
                <w:bCs/>
                <w:sz w:val="18"/>
                <w:szCs w:val="18"/>
                <w:lang w:val="it-IT"/>
              </w:rPr>
              <w:t>Per l</w:t>
            </w:r>
            <w:r>
              <w:rPr>
                <w:rFonts w:ascii="Calibri" w:eastAsia="Baskerville" w:hAnsi="Calibri" w:cs="Calibri"/>
                <w:bCs/>
                <w:sz w:val="18"/>
                <w:szCs w:val="18"/>
                <w:lang w:val="it-IT"/>
              </w:rPr>
              <w:t>e non-</w:t>
            </w:r>
            <w:r w:rsidRPr="0009187D">
              <w:rPr>
                <w:rFonts w:ascii="Calibri" w:eastAsia="Baskerville" w:hAnsi="Calibri" w:cs="Calibri"/>
                <w:bCs/>
                <w:sz w:val="18"/>
                <w:szCs w:val="18"/>
                <w:lang w:val="it-IT"/>
              </w:rPr>
              <w:t xml:space="preserve">conformità maggiori, piano di azioni correttive da attivare entro </w:t>
            </w:r>
            <w:r>
              <w:rPr>
                <w:rFonts w:ascii="Calibri" w:eastAsia="Baskerville" w:hAnsi="Calibri" w:cs="Calibri"/>
                <w:bCs/>
                <w:sz w:val="18"/>
                <w:szCs w:val="18"/>
                <w:lang w:val="it-IT"/>
              </w:rPr>
              <w:t>14 giorni e da chiudere entro 28 giorni</w:t>
            </w:r>
            <w:r w:rsidRPr="0009187D">
              <w:rPr>
                <w:rFonts w:ascii="Calibri" w:eastAsia="Baskerville" w:hAnsi="Calibri" w:cs="Calibri"/>
                <w:bCs/>
                <w:sz w:val="18"/>
                <w:szCs w:val="18"/>
                <w:lang w:val="it-IT"/>
              </w:rPr>
              <w:t xml:space="preserve">. </w:t>
            </w:r>
            <w:r>
              <w:rPr>
                <w:rFonts w:ascii="Calibri" w:eastAsia="Baskerville" w:hAnsi="Calibri" w:cs="Calibri"/>
                <w:bCs/>
                <w:sz w:val="18"/>
                <w:szCs w:val="18"/>
                <w:lang w:val="it-IT"/>
              </w:rPr>
              <w:t xml:space="preserve">             Per le non-</w:t>
            </w:r>
            <w:r w:rsidRPr="0009187D">
              <w:rPr>
                <w:rFonts w:ascii="Calibri" w:eastAsia="Baskerville" w:hAnsi="Calibri" w:cs="Calibri"/>
                <w:bCs/>
                <w:sz w:val="18"/>
                <w:szCs w:val="18"/>
                <w:lang w:val="it-IT"/>
              </w:rPr>
              <w:t>conformità minori, piano di azioni correttive da attivare entro 30 giorni e da chiudere entro il successivo audit.</w:t>
            </w:r>
          </w:p>
        </w:tc>
        <w:tc>
          <w:tcPr>
            <w:tcW w:w="1000" w:type="pct"/>
          </w:tcPr>
          <w:p w14:paraId="0B91151E" w14:textId="77777777" w:rsidR="001D05F3" w:rsidRPr="00E87FE4" w:rsidRDefault="001D05F3" w:rsidP="007B5FD1">
            <w:pPr>
              <w:spacing w:after="120"/>
              <w:outlineLvl w:val="1"/>
              <w:rPr>
                <w:rFonts w:ascii="Calibri" w:eastAsia="Baskerville" w:hAnsi="Calibri" w:cs="Calibri"/>
                <w:bCs/>
                <w:sz w:val="18"/>
                <w:szCs w:val="18"/>
                <w:lang w:val="it-IT"/>
              </w:rPr>
            </w:pPr>
            <w:r w:rsidRPr="00BE5A3E">
              <w:rPr>
                <w:rFonts w:ascii="Calibri" w:eastAsia="Baskerville" w:hAnsi="Calibri" w:cs="Calibri"/>
                <w:bCs/>
                <w:sz w:val="18"/>
                <w:szCs w:val="18"/>
                <w:lang w:val="it-IT"/>
              </w:rPr>
              <w:t>Entro 28 giorni</w:t>
            </w:r>
            <w:r>
              <w:rPr>
                <w:rFonts w:ascii="Calibri" w:eastAsia="Baskerville" w:hAnsi="Calibri" w:cs="Calibri"/>
                <w:bCs/>
                <w:sz w:val="18"/>
                <w:szCs w:val="18"/>
                <w:lang w:val="it-IT"/>
              </w:rPr>
              <w:t xml:space="preserve"> dalla determinazione delle                  non-</w:t>
            </w:r>
            <w:r w:rsidRPr="00BE5A3E">
              <w:rPr>
                <w:rFonts w:ascii="Calibri" w:eastAsia="Baskerville" w:hAnsi="Calibri" w:cs="Calibri"/>
                <w:bCs/>
                <w:sz w:val="18"/>
                <w:szCs w:val="18"/>
                <w:lang w:val="it-IT"/>
              </w:rPr>
              <w:t>conformità, il piano delle azioni correttive deve essere realizzato. Le principali non conformità e i knock-out (metodo di valutazione peculiare di questo standard) devono essere rivalutati e accettati dal revisore</w:t>
            </w:r>
            <w:r>
              <w:rPr>
                <w:rFonts w:ascii="Calibri" w:eastAsia="Baskerville" w:hAnsi="Calibri" w:cs="Calibri"/>
                <w:bCs/>
                <w:sz w:val="18"/>
                <w:szCs w:val="18"/>
                <w:lang w:val="it-IT"/>
              </w:rPr>
              <w:t xml:space="preserve"> (auditor) </w:t>
            </w:r>
            <w:r w:rsidRPr="00BE5A3E">
              <w:rPr>
                <w:rFonts w:ascii="Calibri" w:eastAsia="Baskerville" w:hAnsi="Calibri" w:cs="Calibri"/>
                <w:bCs/>
                <w:sz w:val="18"/>
                <w:szCs w:val="18"/>
                <w:lang w:val="it-IT"/>
              </w:rPr>
              <w:t xml:space="preserve">prima della concessione </w:t>
            </w:r>
            <w:r>
              <w:rPr>
                <w:rFonts w:ascii="Calibri" w:eastAsia="Baskerville" w:hAnsi="Calibri" w:cs="Calibri"/>
                <w:bCs/>
                <w:sz w:val="18"/>
                <w:szCs w:val="18"/>
                <w:lang w:val="it-IT"/>
              </w:rPr>
              <w:t xml:space="preserve">della </w:t>
            </w:r>
            <w:r w:rsidRPr="00BE5A3E">
              <w:rPr>
                <w:rFonts w:ascii="Calibri" w:eastAsia="Baskerville" w:hAnsi="Calibri" w:cs="Calibri"/>
                <w:bCs/>
                <w:sz w:val="18"/>
                <w:szCs w:val="18"/>
                <w:lang w:val="it-IT"/>
              </w:rPr>
              <w:t>certificazione.</w:t>
            </w:r>
          </w:p>
        </w:tc>
        <w:tc>
          <w:tcPr>
            <w:tcW w:w="1000" w:type="pct"/>
          </w:tcPr>
          <w:p w14:paraId="57E3E4FB" w14:textId="77777777" w:rsidR="001D05F3" w:rsidRPr="00E87FE4" w:rsidRDefault="001D05F3" w:rsidP="007B5FD1">
            <w:pPr>
              <w:spacing w:after="120"/>
              <w:outlineLvl w:val="1"/>
              <w:rPr>
                <w:rFonts w:ascii="Calibri" w:eastAsia="Baskerville" w:hAnsi="Calibri" w:cs="Calibri"/>
                <w:bCs/>
                <w:sz w:val="18"/>
                <w:szCs w:val="18"/>
                <w:lang w:val="it-IT"/>
              </w:rPr>
            </w:pPr>
            <w:r w:rsidRPr="00BE5A3E">
              <w:rPr>
                <w:rFonts w:ascii="Calibri" w:eastAsia="Baskerville" w:hAnsi="Calibri" w:cs="Calibri"/>
                <w:bCs/>
                <w:sz w:val="18"/>
                <w:szCs w:val="18"/>
                <w:lang w:val="it-IT"/>
              </w:rPr>
              <w:t>Validità della certificazione 12 mesi. È previsto un audit di sorveglianza a 6 mesi.</w:t>
            </w:r>
          </w:p>
        </w:tc>
      </w:tr>
      <w:tr w:rsidR="001D05F3" w:rsidRPr="00E87FE4" w14:paraId="553EE136" w14:textId="77777777" w:rsidTr="007B5FD1">
        <w:trPr>
          <w:cantSplit/>
          <w:trHeight w:val="567"/>
        </w:trPr>
        <w:tc>
          <w:tcPr>
            <w:tcW w:w="1000" w:type="pct"/>
            <w:shd w:val="clear" w:color="auto" w:fill="auto"/>
            <w:noWrap/>
          </w:tcPr>
          <w:p w14:paraId="5A06978E" w14:textId="77777777" w:rsidR="001D05F3" w:rsidRPr="00255216" w:rsidRDefault="001D05F3" w:rsidP="007B5FD1">
            <w:pPr>
              <w:spacing w:after="120"/>
              <w:outlineLvl w:val="1"/>
              <w:rPr>
                <w:rFonts w:ascii="Calibri" w:eastAsia="Baskerville" w:hAnsi="Calibri" w:cs="Calibri"/>
                <w:b/>
                <w:sz w:val="20"/>
                <w:szCs w:val="20"/>
                <w:lang w:val="it-IT"/>
              </w:rPr>
            </w:pPr>
            <w:r w:rsidRPr="00255216">
              <w:rPr>
                <w:rFonts w:ascii="Calibri" w:eastAsia="Baskerville" w:hAnsi="Calibri" w:cs="Calibri"/>
                <w:b/>
                <w:bCs/>
                <w:sz w:val="20"/>
                <w:szCs w:val="20"/>
                <w:lang w:val="it-IT"/>
              </w:rPr>
              <w:t>Tipologia dei descrittori dell'audit</w:t>
            </w:r>
          </w:p>
        </w:tc>
        <w:tc>
          <w:tcPr>
            <w:tcW w:w="1000" w:type="pct"/>
            <w:shd w:val="clear" w:color="auto" w:fill="auto"/>
            <w:noWrap/>
          </w:tcPr>
          <w:p w14:paraId="49F0FC20" w14:textId="77777777" w:rsidR="001D05F3" w:rsidRPr="00E87FE4" w:rsidRDefault="001D05F3" w:rsidP="007B5FD1">
            <w:pPr>
              <w:spacing w:after="120"/>
              <w:outlineLvl w:val="1"/>
              <w:rPr>
                <w:rFonts w:ascii="Calibri" w:eastAsia="Baskerville" w:hAnsi="Calibri" w:cs="Calibri"/>
                <w:bCs/>
                <w:sz w:val="18"/>
                <w:szCs w:val="18"/>
                <w:lang w:val="it-IT"/>
              </w:rPr>
            </w:pPr>
            <w:r w:rsidRPr="0009187D">
              <w:rPr>
                <w:rFonts w:ascii="Calibri" w:eastAsia="Baskerville" w:hAnsi="Calibri" w:cs="Calibri"/>
                <w:bCs/>
                <w:sz w:val="18"/>
                <w:szCs w:val="18"/>
                <w:lang w:val="it-IT"/>
              </w:rPr>
              <w:t>Di tipo prescrittivo</w:t>
            </w:r>
            <w:r>
              <w:rPr>
                <w:rFonts w:ascii="Calibri" w:eastAsia="Baskerville" w:hAnsi="Calibri" w:cs="Calibri"/>
                <w:bCs/>
                <w:sz w:val="18"/>
                <w:szCs w:val="18"/>
                <w:lang w:val="it-IT"/>
              </w:rPr>
              <w:t xml:space="preserve"> nel senso di precettivo, imperativo, normativo.</w:t>
            </w:r>
          </w:p>
        </w:tc>
        <w:tc>
          <w:tcPr>
            <w:tcW w:w="1000" w:type="pct"/>
            <w:shd w:val="clear" w:color="auto" w:fill="auto"/>
          </w:tcPr>
          <w:p w14:paraId="3D0533CA" w14:textId="77777777" w:rsidR="001D05F3" w:rsidRPr="00E87FE4" w:rsidRDefault="001D05F3" w:rsidP="007B5FD1">
            <w:pPr>
              <w:spacing w:after="120"/>
              <w:outlineLvl w:val="1"/>
              <w:rPr>
                <w:rFonts w:ascii="Calibri" w:eastAsia="Baskerville" w:hAnsi="Calibri" w:cs="Calibri"/>
                <w:sz w:val="18"/>
                <w:szCs w:val="18"/>
                <w:lang w:val="it-IT"/>
              </w:rPr>
            </w:pPr>
            <w:r w:rsidRPr="0009187D">
              <w:rPr>
                <w:rFonts w:ascii="Calibri" w:eastAsia="Baskerville" w:hAnsi="Calibri" w:cs="Calibri"/>
                <w:bCs/>
                <w:sz w:val="18"/>
                <w:szCs w:val="18"/>
                <w:lang w:val="it-IT"/>
              </w:rPr>
              <w:t>Di tipo indicativo</w:t>
            </w:r>
            <w:r>
              <w:rPr>
                <w:rFonts w:ascii="Calibri" w:eastAsia="Baskerville" w:hAnsi="Calibri" w:cs="Calibri"/>
                <w:bCs/>
                <w:sz w:val="18"/>
                <w:szCs w:val="18"/>
                <w:lang w:val="it-IT"/>
              </w:rPr>
              <w:t>.</w:t>
            </w:r>
          </w:p>
        </w:tc>
        <w:tc>
          <w:tcPr>
            <w:tcW w:w="1000" w:type="pct"/>
          </w:tcPr>
          <w:p w14:paraId="0BA08FE6" w14:textId="77777777" w:rsidR="001D05F3" w:rsidRPr="00E87FE4" w:rsidRDefault="001D05F3" w:rsidP="007B5FD1">
            <w:pPr>
              <w:spacing w:after="120"/>
              <w:outlineLvl w:val="1"/>
              <w:rPr>
                <w:rFonts w:ascii="Calibri" w:eastAsia="Baskerville" w:hAnsi="Calibri" w:cs="Calibri"/>
                <w:bCs/>
                <w:sz w:val="18"/>
                <w:szCs w:val="18"/>
                <w:lang w:val="it-IT"/>
              </w:rPr>
            </w:pPr>
            <w:r w:rsidRPr="00BE5A3E">
              <w:rPr>
                <w:rFonts w:ascii="Calibri" w:eastAsia="Baskerville" w:hAnsi="Calibri" w:cs="Calibri"/>
                <w:bCs/>
                <w:sz w:val="18"/>
                <w:szCs w:val="18"/>
                <w:lang w:val="it-IT"/>
              </w:rPr>
              <w:t>Meno prescrittivo, richiede una giustificazione documentata del rischio</w:t>
            </w:r>
            <w:r>
              <w:rPr>
                <w:rFonts w:ascii="Calibri" w:eastAsia="Baskerville" w:hAnsi="Calibri" w:cs="Calibri"/>
                <w:bCs/>
                <w:sz w:val="18"/>
                <w:szCs w:val="18"/>
                <w:lang w:val="it-IT"/>
              </w:rPr>
              <w:t>.</w:t>
            </w:r>
          </w:p>
        </w:tc>
        <w:tc>
          <w:tcPr>
            <w:tcW w:w="1000" w:type="pct"/>
          </w:tcPr>
          <w:p w14:paraId="29BD10EB" w14:textId="77777777" w:rsidR="001D05F3" w:rsidRPr="00E87FE4" w:rsidRDefault="001D05F3" w:rsidP="007B5FD1">
            <w:pPr>
              <w:spacing w:after="120"/>
              <w:outlineLvl w:val="1"/>
              <w:rPr>
                <w:rFonts w:ascii="Calibri" w:eastAsia="Baskerville" w:hAnsi="Calibri" w:cs="Calibri"/>
                <w:bCs/>
                <w:sz w:val="18"/>
                <w:szCs w:val="18"/>
                <w:lang w:val="it-IT"/>
              </w:rPr>
            </w:pPr>
            <w:r w:rsidRPr="00BE5A3E">
              <w:rPr>
                <w:rFonts w:ascii="Calibri" w:eastAsia="Baskerville" w:hAnsi="Calibri" w:cs="Calibri"/>
                <w:bCs/>
                <w:sz w:val="18"/>
                <w:szCs w:val="18"/>
                <w:lang w:val="it-IT"/>
              </w:rPr>
              <w:t>Moderatamente prescrittivo</w:t>
            </w:r>
            <w:r>
              <w:rPr>
                <w:rFonts w:ascii="Calibri" w:eastAsia="Baskerville" w:hAnsi="Calibri" w:cs="Calibri"/>
                <w:bCs/>
                <w:sz w:val="18"/>
                <w:szCs w:val="18"/>
                <w:lang w:val="it-IT"/>
              </w:rPr>
              <w:t>.</w:t>
            </w:r>
          </w:p>
        </w:tc>
      </w:tr>
    </w:tbl>
    <w:p w14:paraId="6852A649" w14:textId="77777777" w:rsidR="001D05F3" w:rsidRDefault="001D05F3" w:rsidP="001D05F3">
      <w:pPr>
        <w:pStyle w:val="Titolo2"/>
        <w:rPr>
          <w:rFonts w:eastAsia="Arial Unicode MS" w:cs="Arial Unicode MS"/>
        </w:rPr>
      </w:pPr>
    </w:p>
    <w:p w14:paraId="45C23E46" w14:textId="77777777" w:rsidR="001D05F3" w:rsidRDefault="001D05F3" w:rsidP="001D05F3">
      <w:pPr>
        <w:pStyle w:val="Titolo2"/>
        <w:rPr>
          <w:rFonts w:eastAsia="Arial Unicode MS" w:cs="Arial Unicode MS"/>
        </w:rPr>
      </w:pPr>
    </w:p>
    <w:p w14:paraId="47DBD1A8" w14:textId="77777777" w:rsidR="001D05F3" w:rsidRDefault="001D05F3" w:rsidP="001D05F3">
      <w:pPr>
        <w:pStyle w:val="Titolo2"/>
        <w:rPr>
          <w:rFonts w:eastAsia="Arial Unicode MS" w:cs="Arial Unicode MS"/>
        </w:rPr>
      </w:pPr>
    </w:p>
    <w:p w14:paraId="5706E5C8" w14:textId="77777777" w:rsidR="001D05F3" w:rsidRDefault="001D05F3" w:rsidP="001D05F3">
      <w:pPr>
        <w:pStyle w:val="Titolo2"/>
        <w:rPr>
          <w:rFonts w:eastAsia="Arial Unicode MS" w:cs="Arial Unicode MS"/>
        </w:rPr>
      </w:pPr>
    </w:p>
    <w:p w14:paraId="3EAA1BFF" w14:textId="77777777" w:rsidR="001D05F3" w:rsidRDefault="001D05F3" w:rsidP="001D05F3">
      <w:pPr>
        <w:pStyle w:val="Titolo2"/>
        <w:rPr>
          <w:rFonts w:eastAsia="Arial Unicode MS" w:cs="Arial Unicode MS"/>
        </w:rPr>
      </w:pPr>
    </w:p>
    <w:p w14:paraId="1F00E685" w14:textId="77777777" w:rsidR="001D05F3" w:rsidRDefault="001D05F3" w:rsidP="001D05F3">
      <w:pPr>
        <w:pStyle w:val="Titolo2"/>
        <w:ind w:left="0" w:firstLine="0"/>
        <w:rPr>
          <w:rFonts w:eastAsia="Arial Unicode MS" w:cs="Arial Unicode MS"/>
        </w:rPr>
        <w:sectPr w:rsidR="001D05F3" w:rsidSect="00F109F1">
          <w:type w:val="continuous"/>
          <w:pgSz w:w="16840" w:h="11900" w:orient="landscape"/>
          <w:pgMar w:top="1440" w:right="1440" w:bottom="1440" w:left="1800" w:header="720" w:footer="720" w:gutter="0"/>
          <w:cols w:space="720"/>
        </w:sectPr>
      </w:pPr>
    </w:p>
    <w:p w14:paraId="009850D7" w14:textId="5550D928" w:rsidR="001D05F3" w:rsidRDefault="001D05F3" w:rsidP="001D05F3">
      <w:pPr>
        <w:pStyle w:val="Titolo2"/>
      </w:pPr>
      <w:bookmarkStart w:id="244" w:name="_Toc487610137"/>
      <w:r>
        <w:rPr>
          <w:rFonts w:eastAsia="Arial Unicode MS" w:cs="Arial Unicode MS"/>
        </w:rPr>
        <w:lastRenderedPageBreak/>
        <w:t>Bibliografia Capitolo 18</w:t>
      </w:r>
      <w:bookmarkEnd w:id="243"/>
      <w:bookmarkEnd w:id="244"/>
    </w:p>
    <w:p w14:paraId="6E61F762" w14:textId="77777777" w:rsidR="001D05F3" w:rsidRDefault="001D05F3" w:rsidP="00197B56">
      <w:pPr>
        <w:pStyle w:val="Nessunaspaziatura"/>
        <w:numPr>
          <w:ilvl w:val="0"/>
          <w:numId w:val="100"/>
        </w:numPr>
        <w:rPr>
          <w:rStyle w:val="Nessuno"/>
          <w:lang w:val="en-US"/>
        </w:rPr>
      </w:pPr>
      <w:r>
        <w:rPr>
          <w:rStyle w:val="Nessuno"/>
          <w:lang w:val="en-US"/>
        </w:rPr>
        <w:t>AIB International, http://www.aibonline.org/aibOnline/en/schedule-your-facility-visit.aspx</w:t>
      </w:r>
    </w:p>
    <w:p w14:paraId="3F5C5C0B" w14:textId="77777777" w:rsidR="001D05F3" w:rsidRDefault="001D05F3" w:rsidP="00197B56">
      <w:pPr>
        <w:pStyle w:val="Nessunaspaziatura"/>
        <w:numPr>
          <w:ilvl w:val="0"/>
          <w:numId w:val="100"/>
        </w:numPr>
        <w:jc w:val="both"/>
        <w:rPr>
          <w:rStyle w:val="Nessuno"/>
          <w:lang w:val="en-US"/>
        </w:rPr>
      </w:pPr>
      <w:r>
        <w:rPr>
          <w:rStyle w:val="Nessuno"/>
          <w:lang w:val="en-US"/>
        </w:rPr>
        <w:t>BRC Global Standards, http://www.brcglobalstandards.com/</w:t>
      </w:r>
    </w:p>
    <w:p w14:paraId="5543F786" w14:textId="77777777" w:rsidR="001D05F3" w:rsidRDefault="001D05F3" w:rsidP="00197B56">
      <w:pPr>
        <w:pStyle w:val="Nessunaspaziatura"/>
        <w:numPr>
          <w:ilvl w:val="0"/>
          <w:numId w:val="100"/>
        </w:numPr>
        <w:rPr>
          <w:rStyle w:val="Nessuno"/>
          <w:lang w:val="en-US"/>
        </w:rPr>
      </w:pPr>
      <w:r>
        <w:rPr>
          <w:rStyle w:val="Nessuno"/>
          <w:lang w:val="en-US"/>
        </w:rPr>
        <w:t>Food Safety System Certification 22000, http://www.fssc22000.com/documents/home.xml?lang=en</w:t>
      </w:r>
    </w:p>
    <w:p w14:paraId="2B7BAE3E" w14:textId="77777777" w:rsidR="001D05F3" w:rsidRDefault="001D05F3" w:rsidP="00197B56">
      <w:pPr>
        <w:pStyle w:val="Nessunaspaziatura"/>
        <w:numPr>
          <w:ilvl w:val="0"/>
          <w:numId w:val="100"/>
        </w:numPr>
        <w:jc w:val="both"/>
        <w:rPr>
          <w:rStyle w:val="Nessuno"/>
          <w:lang w:val="en-US"/>
        </w:rPr>
      </w:pPr>
      <w:r>
        <w:rPr>
          <w:rStyle w:val="Nessuno"/>
          <w:lang w:val="en-US"/>
        </w:rPr>
        <w:t>Global Food Safety Initiative, http://www.mygfsi.com/</w:t>
      </w:r>
    </w:p>
    <w:p w14:paraId="42D83CD7" w14:textId="77777777" w:rsidR="001D05F3" w:rsidRDefault="001D05F3" w:rsidP="00197B56">
      <w:pPr>
        <w:pStyle w:val="Nessunaspaziatura"/>
        <w:numPr>
          <w:ilvl w:val="0"/>
          <w:numId w:val="100"/>
        </w:numPr>
        <w:jc w:val="both"/>
        <w:rPr>
          <w:rStyle w:val="Nessuno"/>
          <w:lang w:val="en-US"/>
        </w:rPr>
      </w:pPr>
      <w:r>
        <w:rPr>
          <w:rStyle w:val="Nessuno"/>
          <w:lang w:val="en-US"/>
        </w:rPr>
        <w:t>International Featured Standards, https://www.ifs-certification.com/index.php/it/</w:t>
      </w:r>
    </w:p>
    <w:p w14:paraId="7CA2E668" w14:textId="77777777" w:rsidR="001D05F3" w:rsidRDefault="001D05F3" w:rsidP="00197B56">
      <w:pPr>
        <w:pStyle w:val="Nessunaspaziatura"/>
        <w:numPr>
          <w:ilvl w:val="0"/>
          <w:numId w:val="100"/>
        </w:numPr>
        <w:jc w:val="both"/>
        <w:rPr>
          <w:rStyle w:val="Nessuno"/>
          <w:lang w:val="en-US"/>
        </w:rPr>
      </w:pPr>
      <w:r>
        <w:rPr>
          <w:rStyle w:val="Nessuno"/>
          <w:lang w:val="en-US"/>
        </w:rPr>
        <w:t>Safe Quality Food Institute, http://www.sqfi.com/home/contact-us/</w:t>
      </w:r>
    </w:p>
    <w:p w14:paraId="106E2FFA" w14:textId="77777777" w:rsidR="001D05F3" w:rsidRDefault="001D05F3" w:rsidP="001D05F3">
      <w:pPr>
        <w:pStyle w:val="Nessunaspaziatura"/>
        <w:rPr>
          <w:rStyle w:val="Nessuno"/>
          <w:lang w:val="en-US"/>
        </w:rPr>
      </w:pPr>
    </w:p>
    <w:p w14:paraId="6E333799" w14:textId="77777777" w:rsidR="001D05F3" w:rsidRDefault="001D05F3" w:rsidP="001D05F3">
      <w:pPr>
        <w:pStyle w:val="Nessunaspaziatura"/>
        <w:ind w:firstLine="0"/>
        <w:rPr>
          <w:rStyle w:val="Nessuno"/>
          <w:lang w:val="en-US"/>
        </w:rPr>
      </w:pPr>
    </w:p>
    <w:p w14:paraId="3DE8E81C" w14:textId="77777777" w:rsidR="001D05F3" w:rsidRDefault="001D05F3" w:rsidP="001D05F3">
      <w:pPr>
        <w:pStyle w:val="Nessunaspaziatura"/>
        <w:ind w:firstLine="0"/>
        <w:rPr>
          <w:rStyle w:val="Nessuno"/>
          <w:lang w:val="en-US"/>
        </w:rPr>
      </w:pPr>
    </w:p>
    <w:p w14:paraId="2B1D5A02" w14:textId="77777777" w:rsidR="001D05F3" w:rsidRDefault="001D05F3" w:rsidP="001D05F3">
      <w:pPr>
        <w:pStyle w:val="Nessunaspaziatura"/>
        <w:ind w:firstLine="0"/>
        <w:rPr>
          <w:rStyle w:val="Nessuno"/>
          <w:lang w:val="en-US"/>
        </w:rPr>
      </w:pPr>
    </w:p>
    <w:p w14:paraId="2012BE6B" w14:textId="77777777" w:rsidR="001D05F3" w:rsidRDefault="001D05F3" w:rsidP="001D05F3">
      <w:pPr>
        <w:pStyle w:val="Nessunaspaziatura"/>
        <w:ind w:firstLine="0"/>
        <w:rPr>
          <w:rStyle w:val="Nessuno"/>
          <w:lang w:val="en-US"/>
        </w:rPr>
      </w:pPr>
    </w:p>
    <w:p w14:paraId="0A1FD17C" w14:textId="77777777" w:rsidR="001D05F3" w:rsidRDefault="001D05F3" w:rsidP="001D05F3">
      <w:pPr>
        <w:pStyle w:val="Nessunaspaziatura"/>
        <w:ind w:firstLine="0"/>
        <w:rPr>
          <w:rStyle w:val="Nessuno"/>
          <w:lang w:val="en-US"/>
        </w:rPr>
      </w:pPr>
    </w:p>
    <w:p w14:paraId="01B447E2" w14:textId="77777777" w:rsidR="001D05F3" w:rsidRDefault="001D05F3" w:rsidP="001D05F3">
      <w:pPr>
        <w:pStyle w:val="Nessunaspaziatura"/>
        <w:ind w:firstLine="0"/>
        <w:rPr>
          <w:rStyle w:val="Nessuno"/>
          <w:lang w:val="en-US"/>
        </w:rPr>
      </w:pPr>
    </w:p>
    <w:p w14:paraId="7C3667AA" w14:textId="77777777" w:rsidR="001D05F3" w:rsidRDefault="001D05F3" w:rsidP="001D05F3">
      <w:pPr>
        <w:pStyle w:val="Nessunaspaziatura"/>
        <w:ind w:firstLine="0"/>
        <w:rPr>
          <w:rStyle w:val="Nessuno"/>
          <w:lang w:val="en-US"/>
        </w:rPr>
      </w:pPr>
    </w:p>
    <w:p w14:paraId="4E33D84D" w14:textId="77777777" w:rsidR="001D05F3" w:rsidRDefault="001D05F3" w:rsidP="001D05F3">
      <w:pPr>
        <w:pStyle w:val="Nessunaspaziatura"/>
        <w:ind w:firstLine="0"/>
        <w:rPr>
          <w:rStyle w:val="Nessuno"/>
          <w:lang w:val="en-US"/>
        </w:rPr>
      </w:pPr>
    </w:p>
    <w:p w14:paraId="35FDCFF9" w14:textId="77777777" w:rsidR="001D05F3" w:rsidRDefault="001D05F3" w:rsidP="001D05F3">
      <w:pPr>
        <w:pStyle w:val="Nessunaspaziatura"/>
        <w:ind w:firstLine="0"/>
        <w:rPr>
          <w:rStyle w:val="Nessuno"/>
          <w:lang w:val="en-US"/>
        </w:rPr>
      </w:pPr>
    </w:p>
    <w:p w14:paraId="652060AA" w14:textId="77777777" w:rsidR="001D05F3" w:rsidRDefault="001D05F3" w:rsidP="001D05F3">
      <w:pPr>
        <w:pStyle w:val="Nessunaspaziatura"/>
        <w:ind w:firstLine="0"/>
        <w:rPr>
          <w:rStyle w:val="Nessuno"/>
          <w:lang w:val="en-US"/>
        </w:rPr>
      </w:pPr>
    </w:p>
    <w:p w14:paraId="26295877" w14:textId="77777777" w:rsidR="001D05F3" w:rsidRDefault="001D05F3" w:rsidP="001D05F3">
      <w:pPr>
        <w:pStyle w:val="Nessunaspaziatura"/>
        <w:ind w:firstLine="0"/>
        <w:rPr>
          <w:rStyle w:val="Nessuno"/>
          <w:lang w:val="en-US"/>
        </w:rPr>
      </w:pPr>
    </w:p>
    <w:p w14:paraId="1B3386A1" w14:textId="77777777" w:rsidR="001D05F3" w:rsidRDefault="001D05F3" w:rsidP="001D05F3">
      <w:pPr>
        <w:pStyle w:val="Nessunaspaziatura"/>
        <w:ind w:firstLine="0"/>
        <w:rPr>
          <w:rStyle w:val="Nessuno"/>
          <w:lang w:val="en-US"/>
        </w:rPr>
      </w:pPr>
    </w:p>
    <w:p w14:paraId="22C08736" w14:textId="77777777" w:rsidR="001D05F3" w:rsidRDefault="001D05F3" w:rsidP="001D05F3">
      <w:pPr>
        <w:pStyle w:val="Nessunaspaziatura"/>
        <w:ind w:firstLine="0"/>
        <w:rPr>
          <w:rStyle w:val="Nessuno"/>
          <w:lang w:val="en-US"/>
        </w:rPr>
      </w:pPr>
    </w:p>
    <w:p w14:paraId="4F0FE959" w14:textId="77777777" w:rsidR="001D05F3" w:rsidRDefault="001D05F3" w:rsidP="001D05F3">
      <w:pPr>
        <w:pStyle w:val="Nessunaspaziatura"/>
        <w:ind w:firstLine="0"/>
        <w:rPr>
          <w:rStyle w:val="Nessuno"/>
          <w:lang w:val="en-US"/>
        </w:rPr>
      </w:pPr>
    </w:p>
    <w:p w14:paraId="3077E728" w14:textId="77777777" w:rsidR="001D05F3" w:rsidRDefault="001D05F3" w:rsidP="001D05F3">
      <w:pPr>
        <w:pStyle w:val="Nessunaspaziatura"/>
        <w:ind w:firstLine="0"/>
        <w:rPr>
          <w:rStyle w:val="Nessuno"/>
          <w:lang w:val="en-US"/>
        </w:rPr>
      </w:pPr>
    </w:p>
    <w:p w14:paraId="02EBAB9F" w14:textId="77777777" w:rsidR="001D05F3" w:rsidRDefault="001D05F3" w:rsidP="001D05F3">
      <w:pPr>
        <w:pStyle w:val="Nessunaspaziatura"/>
        <w:ind w:firstLine="0"/>
        <w:rPr>
          <w:rStyle w:val="Nessuno"/>
          <w:lang w:val="en-US"/>
        </w:rPr>
      </w:pPr>
    </w:p>
    <w:p w14:paraId="2623AE2F" w14:textId="77777777" w:rsidR="001D05F3" w:rsidRDefault="001D05F3" w:rsidP="001D05F3">
      <w:pPr>
        <w:pStyle w:val="Nessunaspaziatura"/>
        <w:ind w:firstLine="0"/>
        <w:rPr>
          <w:rStyle w:val="Nessuno"/>
          <w:lang w:val="en-US"/>
        </w:rPr>
      </w:pPr>
    </w:p>
    <w:p w14:paraId="41DDF620" w14:textId="77777777" w:rsidR="001D05F3" w:rsidRDefault="001D05F3" w:rsidP="001D05F3">
      <w:pPr>
        <w:pStyle w:val="Nessunaspaziatura"/>
        <w:ind w:firstLine="0"/>
        <w:rPr>
          <w:rStyle w:val="Nessuno"/>
          <w:lang w:val="en-US"/>
        </w:rPr>
      </w:pPr>
    </w:p>
    <w:p w14:paraId="7B380B2E" w14:textId="77777777" w:rsidR="001D05F3" w:rsidRDefault="001D05F3" w:rsidP="001D05F3">
      <w:pPr>
        <w:pStyle w:val="Nessunaspaziatura"/>
        <w:ind w:firstLine="0"/>
        <w:rPr>
          <w:rStyle w:val="Nessuno"/>
          <w:lang w:val="en-US"/>
        </w:rPr>
      </w:pPr>
    </w:p>
    <w:p w14:paraId="3011D095" w14:textId="77777777" w:rsidR="001D05F3" w:rsidRDefault="001D05F3" w:rsidP="001D05F3">
      <w:pPr>
        <w:pStyle w:val="Nessunaspaziatura"/>
        <w:ind w:firstLine="0"/>
        <w:rPr>
          <w:rStyle w:val="Nessuno"/>
          <w:lang w:val="en-US"/>
        </w:rPr>
      </w:pPr>
    </w:p>
    <w:p w14:paraId="367BBB1F" w14:textId="77777777" w:rsidR="001D05F3" w:rsidRDefault="001D05F3" w:rsidP="001D05F3">
      <w:pPr>
        <w:pStyle w:val="Nessunaspaziatura"/>
        <w:ind w:firstLine="0"/>
        <w:rPr>
          <w:rStyle w:val="Nessuno"/>
          <w:lang w:val="en-US"/>
        </w:rPr>
      </w:pPr>
    </w:p>
    <w:p w14:paraId="43C669AE" w14:textId="77777777" w:rsidR="001D05F3" w:rsidRDefault="001D05F3" w:rsidP="001D05F3">
      <w:pPr>
        <w:pStyle w:val="Nessunaspaziatura"/>
        <w:ind w:firstLine="0"/>
        <w:rPr>
          <w:rStyle w:val="Nessuno"/>
          <w:lang w:val="en-US"/>
        </w:rPr>
      </w:pPr>
    </w:p>
    <w:p w14:paraId="2DD114C0" w14:textId="77777777" w:rsidR="001D05F3" w:rsidRDefault="001D05F3" w:rsidP="001D05F3">
      <w:pPr>
        <w:pStyle w:val="Nessunaspaziatura"/>
        <w:ind w:firstLine="0"/>
        <w:rPr>
          <w:rStyle w:val="Nessuno"/>
          <w:lang w:val="en-US"/>
        </w:rPr>
      </w:pPr>
    </w:p>
    <w:p w14:paraId="4915C9BD" w14:textId="77777777" w:rsidR="001D05F3" w:rsidRDefault="001D05F3" w:rsidP="001D05F3">
      <w:pPr>
        <w:pStyle w:val="Nessunaspaziatura"/>
        <w:ind w:firstLine="0"/>
        <w:rPr>
          <w:rStyle w:val="Nessuno"/>
          <w:lang w:val="en-US"/>
        </w:rPr>
      </w:pPr>
    </w:p>
    <w:p w14:paraId="63E93625" w14:textId="77777777" w:rsidR="001D05F3" w:rsidRDefault="001D05F3" w:rsidP="001D05F3">
      <w:pPr>
        <w:pStyle w:val="Nessunaspaziatura"/>
        <w:ind w:firstLine="0"/>
        <w:rPr>
          <w:rStyle w:val="Nessuno"/>
          <w:lang w:val="en-US"/>
        </w:rPr>
      </w:pPr>
    </w:p>
    <w:p w14:paraId="04CF0528" w14:textId="77777777" w:rsidR="001D05F3" w:rsidRDefault="001D05F3" w:rsidP="001D05F3">
      <w:pPr>
        <w:pStyle w:val="Nessunaspaziatura"/>
        <w:ind w:firstLine="0"/>
        <w:rPr>
          <w:rStyle w:val="Nessuno"/>
          <w:lang w:val="en-US"/>
        </w:rPr>
      </w:pPr>
    </w:p>
    <w:p w14:paraId="15058F99" w14:textId="77777777" w:rsidR="001D05F3" w:rsidRDefault="001D05F3" w:rsidP="001D05F3">
      <w:pPr>
        <w:pStyle w:val="Nessunaspaziatura"/>
        <w:ind w:firstLine="0"/>
        <w:rPr>
          <w:rStyle w:val="Nessuno"/>
          <w:lang w:val="en-US"/>
        </w:rPr>
      </w:pPr>
    </w:p>
    <w:p w14:paraId="11629FAD" w14:textId="77777777" w:rsidR="001D05F3" w:rsidRDefault="001D05F3" w:rsidP="001D05F3">
      <w:pPr>
        <w:pStyle w:val="Nessunaspaziatura"/>
        <w:ind w:firstLine="0"/>
        <w:rPr>
          <w:rStyle w:val="Nessuno"/>
          <w:lang w:val="en-US"/>
        </w:rPr>
      </w:pPr>
    </w:p>
    <w:p w14:paraId="0F946114" w14:textId="77777777" w:rsidR="001D05F3" w:rsidRDefault="001D05F3" w:rsidP="001D05F3">
      <w:pPr>
        <w:pStyle w:val="Nessunaspaziatura"/>
        <w:ind w:firstLine="0"/>
        <w:rPr>
          <w:rStyle w:val="Nessuno"/>
          <w:lang w:val="en-US"/>
        </w:rPr>
      </w:pPr>
    </w:p>
    <w:p w14:paraId="4A5CFCB4" w14:textId="77777777" w:rsidR="001D05F3" w:rsidRDefault="001D05F3" w:rsidP="001D05F3">
      <w:pPr>
        <w:pStyle w:val="Nessunaspaziatura"/>
        <w:ind w:firstLine="0"/>
        <w:rPr>
          <w:rStyle w:val="Nessuno"/>
          <w:lang w:val="en-US"/>
        </w:rPr>
      </w:pPr>
    </w:p>
    <w:p w14:paraId="6C576752" w14:textId="31BAD7D6" w:rsidR="001D05F3" w:rsidRDefault="001D05F3" w:rsidP="001D05F3">
      <w:pPr>
        <w:pStyle w:val="Nessunaspaziatura"/>
        <w:ind w:firstLine="0"/>
        <w:rPr>
          <w:rStyle w:val="Nessuno"/>
          <w:lang w:val="en-US"/>
        </w:rPr>
      </w:pPr>
    </w:p>
    <w:p w14:paraId="67F6FC8A" w14:textId="2E0D7400" w:rsidR="00255216" w:rsidRDefault="00255216" w:rsidP="001D05F3">
      <w:pPr>
        <w:pStyle w:val="Nessunaspaziatura"/>
        <w:ind w:firstLine="0"/>
        <w:rPr>
          <w:rStyle w:val="Nessuno"/>
          <w:lang w:val="en-US"/>
        </w:rPr>
      </w:pPr>
    </w:p>
    <w:p w14:paraId="5527F153" w14:textId="3BA3EB71" w:rsidR="00255216" w:rsidRDefault="00255216" w:rsidP="001D05F3">
      <w:pPr>
        <w:pStyle w:val="Nessunaspaziatura"/>
        <w:ind w:firstLine="0"/>
        <w:rPr>
          <w:rStyle w:val="Nessuno"/>
          <w:lang w:val="en-US"/>
        </w:rPr>
      </w:pPr>
    </w:p>
    <w:p w14:paraId="1A8C30BC" w14:textId="62789D7E" w:rsidR="00255216" w:rsidRDefault="00255216" w:rsidP="001D05F3">
      <w:pPr>
        <w:pStyle w:val="Nessunaspaziatura"/>
        <w:ind w:firstLine="0"/>
        <w:rPr>
          <w:rStyle w:val="Nessuno"/>
          <w:lang w:val="en-US"/>
        </w:rPr>
      </w:pPr>
    </w:p>
    <w:p w14:paraId="483EC5A9" w14:textId="329A1E99" w:rsidR="00255216" w:rsidRDefault="00255216" w:rsidP="001D05F3">
      <w:pPr>
        <w:pStyle w:val="Nessunaspaziatura"/>
        <w:ind w:firstLine="0"/>
        <w:rPr>
          <w:rStyle w:val="Nessuno"/>
          <w:lang w:val="en-US"/>
        </w:rPr>
      </w:pPr>
    </w:p>
    <w:p w14:paraId="5D94A4CE" w14:textId="250B8A53" w:rsidR="00255216" w:rsidRDefault="00255216" w:rsidP="001D05F3">
      <w:pPr>
        <w:pStyle w:val="Nessunaspaziatura"/>
        <w:ind w:firstLine="0"/>
        <w:rPr>
          <w:rStyle w:val="Nessuno"/>
          <w:lang w:val="en-US"/>
        </w:rPr>
      </w:pPr>
    </w:p>
    <w:p w14:paraId="46C647A7" w14:textId="17D313AB" w:rsidR="00255216" w:rsidRDefault="00255216" w:rsidP="001D05F3">
      <w:pPr>
        <w:pStyle w:val="Nessunaspaziatura"/>
        <w:ind w:firstLine="0"/>
        <w:rPr>
          <w:rStyle w:val="Nessuno"/>
          <w:lang w:val="en-US"/>
        </w:rPr>
      </w:pPr>
    </w:p>
    <w:p w14:paraId="17A655A6" w14:textId="06AF3849" w:rsidR="00255216" w:rsidRDefault="00255216" w:rsidP="001D05F3">
      <w:pPr>
        <w:pStyle w:val="Nessunaspaziatura"/>
        <w:ind w:firstLine="0"/>
        <w:rPr>
          <w:rStyle w:val="Nessuno"/>
          <w:lang w:val="en-US"/>
        </w:rPr>
      </w:pPr>
    </w:p>
    <w:p w14:paraId="0B0F0CC8" w14:textId="6DA1B0EC" w:rsidR="00255216" w:rsidRDefault="00255216" w:rsidP="001D05F3">
      <w:pPr>
        <w:pStyle w:val="Nessunaspaziatura"/>
        <w:ind w:firstLine="0"/>
        <w:rPr>
          <w:rStyle w:val="Nessuno"/>
          <w:lang w:val="en-US"/>
        </w:rPr>
      </w:pPr>
    </w:p>
    <w:p w14:paraId="6F0D4B29" w14:textId="5F71B08A" w:rsidR="00255216" w:rsidRDefault="00255216" w:rsidP="001D05F3">
      <w:pPr>
        <w:pStyle w:val="Nessunaspaziatura"/>
        <w:ind w:firstLine="0"/>
        <w:rPr>
          <w:rStyle w:val="Nessuno"/>
          <w:lang w:val="en-US"/>
        </w:rPr>
      </w:pPr>
    </w:p>
    <w:p w14:paraId="278E84B6" w14:textId="78E3AD7E" w:rsidR="00255216" w:rsidRDefault="00255216" w:rsidP="001D05F3">
      <w:pPr>
        <w:pStyle w:val="Nessunaspaziatura"/>
        <w:ind w:firstLine="0"/>
        <w:rPr>
          <w:rStyle w:val="Nessuno"/>
          <w:lang w:val="en-US"/>
        </w:rPr>
      </w:pPr>
    </w:p>
    <w:p w14:paraId="5183A492" w14:textId="3A11E1F9" w:rsidR="00255216" w:rsidRDefault="00255216" w:rsidP="001D05F3">
      <w:pPr>
        <w:pStyle w:val="Nessunaspaziatura"/>
        <w:ind w:firstLine="0"/>
        <w:rPr>
          <w:rStyle w:val="Nessuno"/>
          <w:lang w:val="en-US"/>
        </w:rPr>
      </w:pPr>
    </w:p>
    <w:p w14:paraId="5B16E3FF" w14:textId="3FABD34F" w:rsidR="00255216" w:rsidRDefault="00255216" w:rsidP="001D05F3">
      <w:pPr>
        <w:pStyle w:val="Nessunaspaziatura"/>
        <w:ind w:firstLine="0"/>
        <w:rPr>
          <w:rStyle w:val="Nessuno"/>
          <w:lang w:val="en-US"/>
        </w:rPr>
      </w:pPr>
    </w:p>
    <w:p w14:paraId="3DD66613" w14:textId="2A2D0879" w:rsidR="00255216" w:rsidRDefault="00255216" w:rsidP="001D05F3">
      <w:pPr>
        <w:pStyle w:val="Nessunaspaziatura"/>
        <w:ind w:firstLine="0"/>
        <w:rPr>
          <w:rStyle w:val="Nessuno"/>
          <w:lang w:val="en-US"/>
        </w:rPr>
      </w:pPr>
    </w:p>
    <w:p w14:paraId="1CAAC0CF" w14:textId="6F8A219B" w:rsidR="00255216" w:rsidRDefault="00255216" w:rsidP="001D05F3">
      <w:pPr>
        <w:pStyle w:val="Nessunaspaziatura"/>
        <w:ind w:firstLine="0"/>
        <w:rPr>
          <w:rStyle w:val="Nessuno"/>
          <w:lang w:val="en-US"/>
        </w:rPr>
      </w:pPr>
    </w:p>
    <w:p w14:paraId="21381F29" w14:textId="35C4B3E4" w:rsidR="00255216" w:rsidRDefault="00255216" w:rsidP="001D05F3">
      <w:pPr>
        <w:pStyle w:val="Nessunaspaziatura"/>
        <w:ind w:firstLine="0"/>
        <w:rPr>
          <w:rStyle w:val="Nessuno"/>
          <w:lang w:val="en-US"/>
        </w:rPr>
      </w:pPr>
    </w:p>
    <w:p w14:paraId="56360526" w14:textId="5D6CFE15" w:rsidR="00255216" w:rsidRDefault="00255216" w:rsidP="001D05F3">
      <w:pPr>
        <w:pStyle w:val="Nessunaspaziatura"/>
        <w:ind w:firstLine="0"/>
        <w:rPr>
          <w:rStyle w:val="Nessuno"/>
          <w:lang w:val="en-US"/>
        </w:rPr>
      </w:pPr>
    </w:p>
    <w:p w14:paraId="395C43AC" w14:textId="5DE71413" w:rsidR="00255216" w:rsidRDefault="00255216" w:rsidP="001D05F3">
      <w:pPr>
        <w:pStyle w:val="Nessunaspaziatura"/>
        <w:ind w:firstLine="0"/>
        <w:rPr>
          <w:rStyle w:val="Nessuno"/>
          <w:lang w:val="en-US"/>
        </w:rPr>
      </w:pPr>
    </w:p>
    <w:p w14:paraId="04FA00B6" w14:textId="25C897F2" w:rsidR="00255216" w:rsidRDefault="00255216" w:rsidP="001D05F3">
      <w:pPr>
        <w:pStyle w:val="Nessunaspaziatura"/>
        <w:ind w:firstLine="0"/>
        <w:rPr>
          <w:rStyle w:val="Nessuno"/>
          <w:lang w:val="en-US"/>
        </w:rPr>
      </w:pPr>
    </w:p>
    <w:p w14:paraId="1B79D29E" w14:textId="5F23900C" w:rsidR="00255216" w:rsidRDefault="00255216" w:rsidP="001D05F3">
      <w:pPr>
        <w:pStyle w:val="Nessunaspaziatura"/>
        <w:ind w:firstLine="0"/>
        <w:rPr>
          <w:rStyle w:val="Nessuno"/>
          <w:lang w:val="en-US"/>
        </w:rPr>
      </w:pPr>
    </w:p>
    <w:p w14:paraId="725A09E7" w14:textId="640382E7" w:rsidR="00255216" w:rsidRDefault="00255216" w:rsidP="001D05F3">
      <w:pPr>
        <w:pStyle w:val="Nessunaspaziatura"/>
        <w:ind w:firstLine="0"/>
        <w:rPr>
          <w:rStyle w:val="Nessuno"/>
          <w:lang w:val="en-US"/>
        </w:rPr>
      </w:pPr>
    </w:p>
    <w:p w14:paraId="75C1B25A" w14:textId="19006524" w:rsidR="00255216" w:rsidRDefault="00255216" w:rsidP="001D05F3">
      <w:pPr>
        <w:pStyle w:val="Nessunaspaziatura"/>
        <w:ind w:firstLine="0"/>
        <w:rPr>
          <w:rStyle w:val="Nessuno"/>
          <w:lang w:val="en-US"/>
        </w:rPr>
      </w:pPr>
    </w:p>
    <w:p w14:paraId="3F34C91B" w14:textId="0388087D" w:rsidR="00255216" w:rsidRDefault="00255216" w:rsidP="001D05F3">
      <w:pPr>
        <w:pStyle w:val="Nessunaspaziatura"/>
        <w:ind w:firstLine="0"/>
        <w:rPr>
          <w:rStyle w:val="Nessuno"/>
          <w:lang w:val="en-US"/>
        </w:rPr>
      </w:pPr>
    </w:p>
    <w:p w14:paraId="14BA5876" w14:textId="1B209269" w:rsidR="00255216" w:rsidRDefault="00255216" w:rsidP="001D05F3">
      <w:pPr>
        <w:pStyle w:val="Nessunaspaziatura"/>
        <w:ind w:firstLine="0"/>
        <w:rPr>
          <w:rStyle w:val="Nessuno"/>
          <w:lang w:val="en-US"/>
        </w:rPr>
      </w:pPr>
    </w:p>
    <w:p w14:paraId="4B9D743A" w14:textId="0B769790" w:rsidR="00255216" w:rsidRDefault="00255216" w:rsidP="001D05F3">
      <w:pPr>
        <w:pStyle w:val="Nessunaspaziatura"/>
        <w:ind w:firstLine="0"/>
        <w:rPr>
          <w:rStyle w:val="Nessuno"/>
          <w:lang w:val="en-US"/>
        </w:rPr>
      </w:pPr>
    </w:p>
    <w:p w14:paraId="5FA11EE4" w14:textId="4246026C" w:rsidR="00255216" w:rsidRDefault="00255216" w:rsidP="001D05F3">
      <w:pPr>
        <w:pStyle w:val="Nessunaspaziatura"/>
        <w:ind w:firstLine="0"/>
        <w:rPr>
          <w:rStyle w:val="Nessuno"/>
          <w:lang w:val="en-US"/>
        </w:rPr>
      </w:pPr>
    </w:p>
    <w:p w14:paraId="12D7D356" w14:textId="5B9E71E9" w:rsidR="00255216" w:rsidRDefault="00255216" w:rsidP="001D05F3">
      <w:pPr>
        <w:pStyle w:val="Nessunaspaziatura"/>
        <w:ind w:firstLine="0"/>
        <w:rPr>
          <w:rStyle w:val="Nessuno"/>
          <w:lang w:val="en-US"/>
        </w:rPr>
      </w:pPr>
    </w:p>
    <w:p w14:paraId="6884E4BD" w14:textId="6BA10A6E" w:rsidR="00255216" w:rsidRDefault="00255216" w:rsidP="001D05F3">
      <w:pPr>
        <w:pStyle w:val="Nessunaspaziatura"/>
        <w:ind w:firstLine="0"/>
        <w:rPr>
          <w:rStyle w:val="Nessuno"/>
          <w:lang w:val="en-US"/>
        </w:rPr>
      </w:pPr>
    </w:p>
    <w:p w14:paraId="1C1A121A" w14:textId="5197121C" w:rsidR="00255216" w:rsidRDefault="00255216" w:rsidP="001D05F3">
      <w:pPr>
        <w:pStyle w:val="Nessunaspaziatura"/>
        <w:ind w:firstLine="0"/>
        <w:rPr>
          <w:rStyle w:val="Nessuno"/>
          <w:lang w:val="en-US"/>
        </w:rPr>
      </w:pPr>
    </w:p>
    <w:p w14:paraId="2B9E90EB" w14:textId="5A12F32E" w:rsidR="00255216" w:rsidRDefault="00255216" w:rsidP="001D05F3">
      <w:pPr>
        <w:pStyle w:val="Nessunaspaziatura"/>
        <w:ind w:firstLine="0"/>
        <w:rPr>
          <w:rStyle w:val="Nessuno"/>
          <w:lang w:val="en-US"/>
        </w:rPr>
      </w:pPr>
    </w:p>
    <w:p w14:paraId="240800C2" w14:textId="5E30A418" w:rsidR="00255216" w:rsidRDefault="00255216" w:rsidP="001D05F3">
      <w:pPr>
        <w:pStyle w:val="Nessunaspaziatura"/>
        <w:ind w:firstLine="0"/>
        <w:rPr>
          <w:rStyle w:val="Nessuno"/>
          <w:lang w:val="en-US"/>
        </w:rPr>
      </w:pPr>
    </w:p>
    <w:p w14:paraId="0B142847" w14:textId="0D8CDE70" w:rsidR="00255216" w:rsidRDefault="00255216" w:rsidP="001D05F3">
      <w:pPr>
        <w:pStyle w:val="Nessunaspaziatura"/>
        <w:ind w:firstLine="0"/>
        <w:rPr>
          <w:rStyle w:val="Nessuno"/>
          <w:lang w:val="en-US"/>
        </w:rPr>
      </w:pPr>
    </w:p>
    <w:p w14:paraId="703E2D40" w14:textId="6CEDB30B" w:rsidR="00255216" w:rsidRDefault="00255216" w:rsidP="001D05F3">
      <w:pPr>
        <w:pStyle w:val="Nessunaspaziatura"/>
        <w:ind w:firstLine="0"/>
        <w:rPr>
          <w:rStyle w:val="Nessuno"/>
          <w:lang w:val="en-US"/>
        </w:rPr>
      </w:pPr>
    </w:p>
    <w:p w14:paraId="75FA8FAC" w14:textId="691DB923" w:rsidR="00255216" w:rsidRDefault="00255216" w:rsidP="001D05F3">
      <w:pPr>
        <w:pStyle w:val="Nessunaspaziatura"/>
        <w:ind w:firstLine="0"/>
        <w:rPr>
          <w:rStyle w:val="Nessuno"/>
          <w:lang w:val="en-US"/>
        </w:rPr>
      </w:pPr>
    </w:p>
    <w:p w14:paraId="345456EC" w14:textId="31BA98A2" w:rsidR="00255216" w:rsidRDefault="00255216" w:rsidP="001D05F3">
      <w:pPr>
        <w:pStyle w:val="Nessunaspaziatura"/>
        <w:ind w:firstLine="0"/>
        <w:rPr>
          <w:rStyle w:val="Nessuno"/>
          <w:lang w:val="en-US"/>
        </w:rPr>
      </w:pPr>
    </w:p>
    <w:p w14:paraId="5E7E5D1C" w14:textId="4BF9777A" w:rsidR="00255216" w:rsidRDefault="00255216" w:rsidP="001D05F3">
      <w:pPr>
        <w:pStyle w:val="Nessunaspaziatura"/>
        <w:ind w:firstLine="0"/>
        <w:rPr>
          <w:rStyle w:val="Nessuno"/>
          <w:lang w:val="en-US"/>
        </w:rPr>
      </w:pPr>
    </w:p>
    <w:p w14:paraId="3C69676D" w14:textId="6BFAC11F" w:rsidR="00255216" w:rsidRDefault="00255216" w:rsidP="001D05F3">
      <w:pPr>
        <w:pStyle w:val="Nessunaspaziatura"/>
        <w:ind w:firstLine="0"/>
        <w:rPr>
          <w:rStyle w:val="Nessuno"/>
          <w:lang w:val="en-US"/>
        </w:rPr>
      </w:pPr>
    </w:p>
    <w:p w14:paraId="0DCFB9ED" w14:textId="70B00BD4" w:rsidR="00255216" w:rsidRDefault="00255216" w:rsidP="001D05F3">
      <w:pPr>
        <w:pStyle w:val="Nessunaspaziatura"/>
        <w:ind w:firstLine="0"/>
        <w:rPr>
          <w:rStyle w:val="Nessuno"/>
          <w:lang w:val="en-US"/>
        </w:rPr>
      </w:pPr>
    </w:p>
    <w:p w14:paraId="2CC2B4EF" w14:textId="5BE5C87A" w:rsidR="00255216" w:rsidRDefault="00255216" w:rsidP="001D05F3">
      <w:pPr>
        <w:pStyle w:val="Nessunaspaziatura"/>
        <w:ind w:firstLine="0"/>
        <w:rPr>
          <w:rStyle w:val="Nessuno"/>
          <w:lang w:val="en-US"/>
        </w:rPr>
      </w:pPr>
    </w:p>
    <w:p w14:paraId="1948D45A" w14:textId="6A8F64F9" w:rsidR="00255216" w:rsidRDefault="00255216" w:rsidP="001D05F3">
      <w:pPr>
        <w:pStyle w:val="Nessunaspaziatura"/>
        <w:ind w:firstLine="0"/>
        <w:rPr>
          <w:rStyle w:val="Nessuno"/>
          <w:lang w:val="en-US"/>
        </w:rPr>
      </w:pPr>
    </w:p>
    <w:p w14:paraId="1A219A8C" w14:textId="77777777" w:rsidR="00255216" w:rsidRDefault="00255216" w:rsidP="001D05F3">
      <w:pPr>
        <w:pStyle w:val="Nessunaspaziatura"/>
        <w:ind w:firstLine="0"/>
        <w:rPr>
          <w:rStyle w:val="Nessuno"/>
          <w:lang w:val="en-US"/>
        </w:rPr>
      </w:pPr>
    </w:p>
    <w:p w14:paraId="70239E23" w14:textId="47171DB5" w:rsidR="001D05F3" w:rsidRDefault="001D05F3" w:rsidP="001D05F3">
      <w:pPr>
        <w:pStyle w:val="Titolo1"/>
        <w:rPr>
          <w:rStyle w:val="Nessuno"/>
          <w:lang w:val="it-IT"/>
        </w:rPr>
      </w:pPr>
      <w:bookmarkStart w:id="245" w:name="_Toc471894987"/>
      <w:bookmarkStart w:id="246" w:name="_Toc487610138"/>
      <w:r>
        <w:rPr>
          <w:rStyle w:val="Nessuno"/>
          <w:lang w:val="it-IT"/>
        </w:rPr>
        <w:lastRenderedPageBreak/>
        <w:t>CAPITOLO 19.</w:t>
      </w:r>
      <w:bookmarkEnd w:id="245"/>
      <w:bookmarkEnd w:id="246"/>
      <w:r>
        <w:rPr>
          <w:rStyle w:val="Nessuno"/>
          <w:lang w:val="it-IT"/>
        </w:rPr>
        <w:t xml:space="preserve"> </w:t>
      </w:r>
    </w:p>
    <w:p w14:paraId="21768D8B" w14:textId="25AE5B82" w:rsidR="001D05F3" w:rsidRDefault="001D05F3" w:rsidP="001D05F3">
      <w:pPr>
        <w:pStyle w:val="Titolo1"/>
        <w:rPr>
          <w:rStyle w:val="Nessuno"/>
          <w:lang w:val="it-IT"/>
        </w:rPr>
      </w:pPr>
      <w:bookmarkStart w:id="247" w:name="_Toc471894988"/>
      <w:bookmarkStart w:id="248" w:name="_Toc487610139"/>
      <w:r>
        <w:rPr>
          <w:rStyle w:val="Nessuno"/>
          <w:lang w:val="it-IT"/>
        </w:rPr>
        <w:t>CERTIFICAZIONE PER IL PACKAGING - BRC IOP</w:t>
      </w:r>
      <w:bookmarkEnd w:id="247"/>
      <w:bookmarkEnd w:id="248"/>
    </w:p>
    <w:p w14:paraId="5C20C577" w14:textId="2FBDCB2F" w:rsidR="001D05F3" w:rsidRDefault="001D05F3" w:rsidP="001D05F3">
      <w:pPr>
        <w:pStyle w:val="Titolo2"/>
      </w:pPr>
      <w:bookmarkStart w:id="249" w:name="_Toc471894989"/>
      <w:bookmarkStart w:id="250" w:name="_Toc487610140"/>
      <w:r>
        <w:rPr>
          <w:rFonts w:eastAsia="Arial Unicode MS" w:cs="Arial Unicode MS"/>
        </w:rPr>
        <w:t>19.1 Introduzione</w:t>
      </w:r>
      <w:bookmarkEnd w:id="249"/>
      <w:bookmarkEnd w:id="250"/>
    </w:p>
    <w:p w14:paraId="094BB6D2" w14:textId="4456B02B" w:rsidR="001D05F3" w:rsidRDefault="001D05F3" w:rsidP="00D405C7">
      <w:pPr>
        <w:pStyle w:val="Stile1"/>
      </w:pPr>
      <w:r>
        <w:t>Lo standard globale per l’imballaggio e i materiali da imballaggio BRC IOP (</w:t>
      </w:r>
      <w:proofErr w:type="spellStart"/>
      <w:r>
        <w:t>British</w:t>
      </w:r>
      <w:proofErr w:type="spellEnd"/>
      <w:r>
        <w:t xml:space="preserve"> Retail </w:t>
      </w:r>
      <w:proofErr w:type="spellStart"/>
      <w:r>
        <w:t>Consortium</w:t>
      </w:r>
      <w:proofErr w:type="spellEnd"/>
      <w:r>
        <w:t>, Institute of Packaging) è un programma per la certificazione dei processi e dei prodotti. Per operare nel settore alimentare e dimostrare l’impegno continuo dell’azienda riguardo la sicurezza, la qualità e il rispetto delle norme cogenti che regolano il settore, lo standard BRC è un requisito ritenuto necessario. La norma ha il proposito di consentire ai fornitori e rivenditori della Grande Distribuzione Organizzata e del commercio, di assicurare livelli elevati di qualità nonché la sicurezza di tipo igienica e sanitaria dei prodotti alimentari offerti ai consumatori. A luglio 2015 è stata pubblicata la versione 5 dello standard in cui nel confermare i precedenti requisiti dell’organizzazione da certificare, si valorizzano ulteriori aspetti da considerare. Tra questi vi sono:</w:t>
      </w:r>
    </w:p>
    <w:p w14:paraId="38B154B5" w14:textId="77777777" w:rsidR="001D05F3" w:rsidRDefault="001D05F3" w:rsidP="00B723DD">
      <w:pPr>
        <w:pStyle w:val="Stile1"/>
        <w:numPr>
          <w:ilvl w:val="0"/>
          <w:numId w:val="213"/>
        </w:numPr>
      </w:pPr>
      <w:r>
        <w:t>favorire l’adozione dello standard presso i piccoli stabilimenti e impianti industriali dove i processi per migliorare la sicurezza del prodotto sono ancora in fase di sviluppo;</w:t>
      </w:r>
    </w:p>
    <w:p w14:paraId="060B62FF" w14:textId="77777777" w:rsidR="001D05F3" w:rsidRDefault="001D05F3" w:rsidP="00B723DD">
      <w:pPr>
        <w:pStyle w:val="Stile1"/>
        <w:numPr>
          <w:ilvl w:val="0"/>
          <w:numId w:val="213"/>
        </w:numPr>
      </w:pPr>
      <w:r>
        <w:t xml:space="preserve">fornire uno standard che consenta ai </w:t>
      </w:r>
      <w:proofErr w:type="spellStart"/>
      <w:r>
        <w:rPr>
          <w:rStyle w:val="Nessuno"/>
          <w:i/>
          <w:iCs/>
        </w:rPr>
        <w:t>retailers</w:t>
      </w:r>
      <w:proofErr w:type="spellEnd"/>
      <w:r>
        <w:t xml:space="preserve"> di ridurre il carico della loro verifica;</w:t>
      </w:r>
    </w:p>
    <w:p w14:paraId="7DE18FCC" w14:textId="77777777" w:rsidR="001D05F3" w:rsidRDefault="001D05F3" w:rsidP="00B723DD">
      <w:pPr>
        <w:pStyle w:val="Stile1"/>
        <w:numPr>
          <w:ilvl w:val="0"/>
          <w:numId w:val="213"/>
        </w:numPr>
      </w:pPr>
      <w:r>
        <w:t>il passaggio dalla cosiddetta “buona pratica applicata” alla “migliore pratica applicata” riguardo ai processi;</w:t>
      </w:r>
    </w:p>
    <w:p w14:paraId="51568A08" w14:textId="77777777" w:rsidR="001D05F3" w:rsidRDefault="001D05F3" w:rsidP="00B723DD">
      <w:pPr>
        <w:pStyle w:val="Stile1"/>
        <w:numPr>
          <w:ilvl w:val="0"/>
          <w:numId w:val="213"/>
        </w:numPr>
      </w:pPr>
      <w:r>
        <w:t xml:space="preserve">l’adozione di un programma di sicurezza del prodotto basato sull’analisi del rischio e dei pericoli (HARA, </w:t>
      </w:r>
      <w:proofErr w:type="spellStart"/>
      <w:r>
        <w:t>Hazard</w:t>
      </w:r>
      <w:proofErr w:type="spellEnd"/>
      <w:r>
        <w:t xml:space="preserve"> </w:t>
      </w:r>
      <w:proofErr w:type="spellStart"/>
      <w:r>
        <w:t>Assessment</w:t>
      </w:r>
      <w:proofErr w:type="spellEnd"/>
      <w:r>
        <w:t xml:space="preserve"> by </w:t>
      </w:r>
      <w:proofErr w:type="spellStart"/>
      <w:r>
        <w:t>Risk</w:t>
      </w:r>
      <w:proofErr w:type="spellEnd"/>
      <w:r>
        <w:t xml:space="preserve"> Analysis);</w:t>
      </w:r>
    </w:p>
    <w:p w14:paraId="7FFA37BC" w14:textId="77777777" w:rsidR="001D05F3" w:rsidRDefault="001D05F3" w:rsidP="00B723DD">
      <w:pPr>
        <w:pStyle w:val="Stile1"/>
        <w:numPr>
          <w:ilvl w:val="0"/>
          <w:numId w:val="213"/>
        </w:numPr>
      </w:pPr>
      <w:r>
        <w:t>l’applicazione di uno specifico sistema di gestione della qualità;</w:t>
      </w:r>
    </w:p>
    <w:p w14:paraId="3D39178A" w14:textId="77777777" w:rsidR="001D05F3" w:rsidRDefault="001D05F3" w:rsidP="00B723DD">
      <w:pPr>
        <w:pStyle w:val="Stile1"/>
        <w:numPr>
          <w:ilvl w:val="0"/>
          <w:numId w:val="213"/>
        </w:numPr>
      </w:pPr>
      <w:r>
        <w:t>l’impegno della Direzione;</w:t>
      </w:r>
    </w:p>
    <w:p w14:paraId="5248E6DE" w14:textId="77777777" w:rsidR="001D05F3" w:rsidRDefault="001D05F3" w:rsidP="00B723DD">
      <w:pPr>
        <w:pStyle w:val="Stile1"/>
        <w:numPr>
          <w:ilvl w:val="0"/>
          <w:numId w:val="213"/>
        </w:numPr>
      </w:pPr>
      <w:r>
        <w:t>la gestione della qualità nel controllo degli imballaggi stampati;</w:t>
      </w:r>
    </w:p>
    <w:p w14:paraId="51CDB567" w14:textId="77777777" w:rsidR="001D05F3" w:rsidRDefault="001D05F3" w:rsidP="00B723DD">
      <w:pPr>
        <w:pStyle w:val="Stile1"/>
        <w:numPr>
          <w:ilvl w:val="0"/>
          <w:numId w:val="213"/>
        </w:numPr>
      </w:pPr>
      <w:r>
        <w:t>assicurare rintracciabilità nella catena di fornitura.</w:t>
      </w:r>
    </w:p>
    <w:p w14:paraId="5BB519B1" w14:textId="3CC0B695" w:rsidR="001D05F3" w:rsidRDefault="001D05F3" w:rsidP="001D05F3">
      <w:pPr>
        <w:pStyle w:val="Titolo2"/>
        <w:rPr>
          <w:rStyle w:val="Nessuno"/>
        </w:rPr>
      </w:pPr>
      <w:bookmarkStart w:id="251" w:name="_Toc471894990"/>
      <w:bookmarkStart w:id="252" w:name="_Toc487610141"/>
      <w:r>
        <w:rPr>
          <w:rStyle w:val="Nessuno"/>
          <w:rFonts w:eastAsia="Arial Unicode MS" w:cs="Arial Unicode MS"/>
        </w:rPr>
        <w:t>19.2 Caratteristiche</w:t>
      </w:r>
      <w:bookmarkEnd w:id="251"/>
      <w:bookmarkEnd w:id="252"/>
    </w:p>
    <w:p w14:paraId="4DA77D02" w14:textId="77777777" w:rsidR="001D05F3" w:rsidRDefault="001D05F3" w:rsidP="002B570E">
      <w:pPr>
        <w:pStyle w:val="Stile1"/>
      </w:pPr>
      <w:r>
        <w:t xml:space="preserve">Con la realizzazione delle previste procedure per conseguire la certificazione, l’azienda di packaging applica: </w:t>
      </w:r>
    </w:p>
    <w:p w14:paraId="2D738A2C" w14:textId="77777777" w:rsidR="001D05F3" w:rsidRDefault="001D05F3" w:rsidP="00B723DD">
      <w:pPr>
        <w:pStyle w:val="Stile1"/>
        <w:numPr>
          <w:ilvl w:val="0"/>
          <w:numId w:val="214"/>
        </w:numPr>
      </w:pPr>
      <w:r>
        <w:t>un sistema di gestione documentato della sicurezza e della qualità del prodotto;</w:t>
      </w:r>
    </w:p>
    <w:p w14:paraId="448888A9" w14:textId="77777777" w:rsidR="001D05F3" w:rsidRDefault="001D05F3" w:rsidP="00B723DD">
      <w:pPr>
        <w:pStyle w:val="Stile1"/>
        <w:numPr>
          <w:ilvl w:val="0"/>
          <w:numId w:val="214"/>
        </w:numPr>
      </w:pPr>
      <w:r>
        <w:t xml:space="preserve">le buone prassi di fabbricazione (GMP);   </w:t>
      </w:r>
    </w:p>
    <w:p w14:paraId="44EF8A98" w14:textId="77777777" w:rsidR="001D05F3" w:rsidRDefault="001D05F3" w:rsidP="00B723DD">
      <w:pPr>
        <w:pStyle w:val="Stile1"/>
        <w:numPr>
          <w:ilvl w:val="0"/>
          <w:numId w:val="214"/>
        </w:numPr>
      </w:pPr>
      <w:r>
        <w:t>un sistema di tracciabilità lungo la filiera dalle materie prime alle fasi di produzione, dal prodotto finito al cliente;</w:t>
      </w:r>
    </w:p>
    <w:p w14:paraId="34A4C2D6" w14:textId="77777777" w:rsidR="001D05F3" w:rsidRDefault="001D05F3" w:rsidP="00B723DD">
      <w:pPr>
        <w:pStyle w:val="Stile1"/>
        <w:numPr>
          <w:ilvl w:val="0"/>
          <w:numId w:val="214"/>
        </w:numPr>
      </w:pPr>
      <w:r>
        <w:t>un sistema di gestione di incidenti, reclami, richiami, ritiri di prodotto;</w:t>
      </w:r>
    </w:p>
    <w:p w14:paraId="2FD34883" w14:textId="77777777" w:rsidR="001D05F3" w:rsidRDefault="001D05F3" w:rsidP="00B723DD">
      <w:pPr>
        <w:pStyle w:val="Stile1"/>
        <w:numPr>
          <w:ilvl w:val="0"/>
          <w:numId w:val="214"/>
        </w:numPr>
      </w:pPr>
      <w:r>
        <w:t xml:space="preserve">il controllo dei requisiti per gli ambienti di lavoro, per il processo, per il prodotto e per il personale; </w:t>
      </w:r>
    </w:p>
    <w:p w14:paraId="579188FA" w14:textId="77777777" w:rsidR="001D05F3" w:rsidRDefault="001D05F3" w:rsidP="00B723DD">
      <w:pPr>
        <w:pStyle w:val="Stile1"/>
        <w:numPr>
          <w:ilvl w:val="0"/>
          <w:numId w:val="214"/>
        </w:numPr>
      </w:pPr>
      <w:r>
        <w:t>la taratura regolare degli strumenti di prova e misura.</w:t>
      </w:r>
    </w:p>
    <w:p w14:paraId="0540D24A" w14:textId="77777777" w:rsidR="001D05F3" w:rsidRDefault="001D05F3" w:rsidP="002B570E">
      <w:pPr>
        <w:pStyle w:val="Stile1"/>
      </w:pPr>
      <w:r>
        <w:lastRenderedPageBreak/>
        <w:t>Inoltre, lo standard BRC IOP assicura la conformità:</w:t>
      </w:r>
    </w:p>
    <w:p w14:paraId="22D010D7" w14:textId="77777777" w:rsidR="001D05F3" w:rsidRDefault="001D05F3" w:rsidP="00B723DD">
      <w:pPr>
        <w:pStyle w:val="Stile1"/>
        <w:numPr>
          <w:ilvl w:val="0"/>
          <w:numId w:val="215"/>
        </w:numPr>
      </w:pPr>
      <w:r>
        <w:t>delle materie prime;</w:t>
      </w:r>
    </w:p>
    <w:p w14:paraId="2322C52D" w14:textId="77777777" w:rsidR="001D05F3" w:rsidRDefault="001D05F3" w:rsidP="00B723DD">
      <w:pPr>
        <w:pStyle w:val="Stile1"/>
        <w:numPr>
          <w:ilvl w:val="0"/>
          <w:numId w:val="215"/>
        </w:numPr>
      </w:pPr>
      <w:r>
        <w:t>delle caratteristiche strutturali dello stabilimento produttivo e della manutenzione;</w:t>
      </w:r>
    </w:p>
    <w:p w14:paraId="07F30440" w14:textId="77777777" w:rsidR="001D05F3" w:rsidRDefault="001D05F3" w:rsidP="00B723DD">
      <w:pPr>
        <w:pStyle w:val="Stile1"/>
        <w:numPr>
          <w:ilvl w:val="0"/>
          <w:numId w:val="215"/>
        </w:numPr>
      </w:pPr>
      <w:r>
        <w:t xml:space="preserve">della raccolta e smaltimento del materiale di rifiuto; </w:t>
      </w:r>
    </w:p>
    <w:p w14:paraId="10F6C7DF" w14:textId="77777777" w:rsidR="001D05F3" w:rsidRDefault="001D05F3" w:rsidP="00B723DD">
      <w:pPr>
        <w:pStyle w:val="Stile1"/>
        <w:numPr>
          <w:ilvl w:val="0"/>
          <w:numId w:val="215"/>
        </w:numPr>
      </w:pPr>
      <w:r>
        <w:t>dell’approvazione e del monitoraggio dei fornitori;</w:t>
      </w:r>
    </w:p>
    <w:p w14:paraId="665E6776" w14:textId="77777777" w:rsidR="001D05F3" w:rsidRDefault="001D05F3" w:rsidP="00B723DD">
      <w:pPr>
        <w:pStyle w:val="Stile1"/>
        <w:numPr>
          <w:ilvl w:val="0"/>
          <w:numId w:val="215"/>
        </w:numPr>
      </w:pPr>
      <w:r>
        <w:t>del controllo di processo;</w:t>
      </w:r>
    </w:p>
    <w:p w14:paraId="4EB41593" w14:textId="77777777" w:rsidR="001D05F3" w:rsidRDefault="001D05F3" w:rsidP="00B723DD">
      <w:pPr>
        <w:pStyle w:val="Stile1"/>
        <w:numPr>
          <w:ilvl w:val="0"/>
          <w:numId w:val="215"/>
        </w:numPr>
      </w:pPr>
      <w:r>
        <w:t>del controllo degli infestanti;</w:t>
      </w:r>
    </w:p>
    <w:p w14:paraId="6DAC7DF8" w14:textId="77777777" w:rsidR="001D05F3" w:rsidRDefault="001D05F3" w:rsidP="00B723DD">
      <w:pPr>
        <w:pStyle w:val="Stile1"/>
        <w:numPr>
          <w:ilvl w:val="0"/>
          <w:numId w:val="215"/>
        </w:numPr>
      </w:pPr>
      <w:r>
        <w:t>dello stoccaggio, delle spedizioni e dei trasporti;</w:t>
      </w:r>
    </w:p>
    <w:p w14:paraId="0D697D92" w14:textId="77777777" w:rsidR="001D05F3" w:rsidRDefault="001D05F3" w:rsidP="00B723DD">
      <w:pPr>
        <w:pStyle w:val="Stile1"/>
        <w:numPr>
          <w:ilvl w:val="0"/>
          <w:numId w:val="215"/>
        </w:numPr>
      </w:pPr>
      <w:r>
        <w:t>dei prodotti semilavorati;</w:t>
      </w:r>
    </w:p>
    <w:p w14:paraId="230301DD" w14:textId="77777777" w:rsidR="001D05F3" w:rsidRDefault="001D05F3" w:rsidP="00B723DD">
      <w:pPr>
        <w:pStyle w:val="Stile1"/>
        <w:numPr>
          <w:ilvl w:val="0"/>
          <w:numId w:val="215"/>
        </w:numPr>
      </w:pPr>
      <w:r>
        <w:t>dei prodotti finiti;</w:t>
      </w:r>
    </w:p>
    <w:p w14:paraId="456B3B20" w14:textId="77777777" w:rsidR="001D05F3" w:rsidRDefault="001D05F3" w:rsidP="00B723DD">
      <w:pPr>
        <w:pStyle w:val="Stile1"/>
        <w:numPr>
          <w:ilvl w:val="0"/>
          <w:numId w:val="215"/>
        </w:numPr>
      </w:pPr>
      <w:r>
        <w:t>dei materiali di confezionamento;</w:t>
      </w:r>
    </w:p>
    <w:p w14:paraId="3DC80B2C" w14:textId="77777777" w:rsidR="001D05F3" w:rsidRDefault="001D05F3" w:rsidP="00B723DD">
      <w:pPr>
        <w:pStyle w:val="Stile1"/>
        <w:numPr>
          <w:ilvl w:val="0"/>
          <w:numId w:val="215"/>
        </w:numPr>
      </w:pPr>
      <w:r>
        <w:t>degli standard igienici;</w:t>
      </w:r>
    </w:p>
    <w:p w14:paraId="3E617AF0" w14:textId="77777777" w:rsidR="001D05F3" w:rsidRDefault="001D05F3" w:rsidP="00B723DD">
      <w:pPr>
        <w:pStyle w:val="Stile1"/>
        <w:numPr>
          <w:ilvl w:val="0"/>
          <w:numId w:val="215"/>
        </w:numPr>
      </w:pPr>
      <w:r>
        <w:t>degli standard di sicurezza e di organizzazione per il personale.</w:t>
      </w:r>
    </w:p>
    <w:p w14:paraId="3CB62EDE" w14:textId="2A2FF1F7" w:rsidR="001D05F3" w:rsidRDefault="001D05F3" w:rsidP="001D05F3">
      <w:pPr>
        <w:pStyle w:val="Titolo2"/>
        <w:rPr>
          <w:rStyle w:val="Nessuno"/>
        </w:rPr>
      </w:pPr>
      <w:bookmarkStart w:id="253" w:name="_Toc471894991"/>
      <w:bookmarkStart w:id="254" w:name="_Toc487610142"/>
      <w:r>
        <w:rPr>
          <w:rStyle w:val="Nessuno"/>
          <w:rFonts w:eastAsia="Arial Unicode MS" w:cs="Arial Unicode MS"/>
        </w:rPr>
        <w:t>19.3 La valutazione dei rischi</w:t>
      </w:r>
      <w:bookmarkEnd w:id="253"/>
      <w:bookmarkEnd w:id="254"/>
      <w:r>
        <w:rPr>
          <w:rStyle w:val="Nessuno"/>
          <w:rFonts w:eastAsia="Arial Unicode MS" w:cs="Arial Unicode MS"/>
        </w:rPr>
        <w:t xml:space="preserve"> </w:t>
      </w:r>
    </w:p>
    <w:p w14:paraId="0CF7E2C7" w14:textId="195DE596" w:rsidR="001D05F3" w:rsidRDefault="001D05F3" w:rsidP="00D405C7">
      <w:pPr>
        <w:pStyle w:val="Stile1"/>
      </w:pPr>
      <w:r>
        <w:t xml:space="preserve">Una precisa analisi dei </w:t>
      </w:r>
      <w:proofErr w:type="spellStart"/>
      <w:r>
        <w:t>pre</w:t>
      </w:r>
      <w:proofErr w:type="spellEnd"/>
      <w:r>
        <w:t>-requisiti permette di identificare quali pericoli possono essere riconducibili alla filiera e quali ai processi aziendali. Dall’esito di questa analisi si determinano le buone prassi di fabbricazione attraverso le quali si realizza la possibilità di gestire un qualsiasi pericolo di contaminazione chimica, fisica, microbiologica connesso all’igiene dell’ambiente, all’igiene del personale, alle fasi del confezionamento e della conservazione in deposito delle materie prime, semilavorati e prodotti finiti. Nel caso in cui il pericolo persista e quindi con esso l’entità del rischio, allora si prende in considerazione l’opportunità di intraprendere adeguate misure per controllare il pericolo o le condizioni predisponenti, per eliminare o almeno mitigare quel determinato pericolo per la sicurezza alimentare. I requisiti della 5</w:t>
      </w:r>
      <w:r>
        <w:rPr>
          <w:rStyle w:val="Rimandonotaapidipagina"/>
        </w:rPr>
        <w:t>a</w:t>
      </w:r>
      <w:r>
        <w:t xml:space="preserve"> edizione dello standard sono suddivisi in due categorie igieniche in base all’uso previsto per l’imballaggio e i conseguenti standard igienici per la produzione di quest’ultimo:</w:t>
      </w:r>
    </w:p>
    <w:p w14:paraId="1CC3A4B7" w14:textId="77777777" w:rsidR="001D05F3" w:rsidRDefault="001D05F3" w:rsidP="00B723DD">
      <w:pPr>
        <w:pStyle w:val="Stile1"/>
        <w:numPr>
          <w:ilvl w:val="0"/>
          <w:numId w:val="216"/>
        </w:numPr>
      </w:pPr>
      <w:r>
        <w:t>Igiene elevata:</w:t>
      </w:r>
    </w:p>
    <w:p w14:paraId="1892D1B5" w14:textId="77777777" w:rsidR="001D05F3" w:rsidRDefault="001D05F3" w:rsidP="00B723DD">
      <w:pPr>
        <w:pStyle w:val="Stile1"/>
        <w:numPr>
          <w:ilvl w:val="1"/>
          <w:numId w:val="216"/>
        </w:numPr>
        <w:ind w:left="1094" w:hanging="357"/>
      </w:pPr>
      <w:r>
        <w:t>per gli imballaggi che vengono a contatto diretto con i prodotti alimentari o i prodotti destinati al consumo umano o che vengono a contatto con il corpo;</w:t>
      </w:r>
    </w:p>
    <w:p w14:paraId="5383BC55" w14:textId="77777777" w:rsidR="001D05F3" w:rsidRDefault="001D05F3" w:rsidP="00B723DD">
      <w:pPr>
        <w:pStyle w:val="Stile1"/>
        <w:numPr>
          <w:ilvl w:val="0"/>
          <w:numId w:val="216"/>
        </w:numPr>
      </w:pPr>
      <w:r>
        <w:t>Igiene di base:</w:t>
      </w:r>
    </w:p>
    <w:p w14:paraId="7FDCEFD4" w14:textId="77777777" w:rsidR="001D05F3" w:rsidRDefault="001D05F3" w:rsidP="00B723DD">
      <w:pPr>
        <w:pStyle w:val="Stile1"/>
        <w:numPr>
          <w:ilvl w:val="0"/>
          <w:numId w:val="217"/>
        </w:numPr>
      </w:pPr>
      <w:r>
        <w:t>per gli imballaggi primari che non vengono a contatto diretto con gli alimenti o altri prodotti critici a livello igienico;</w:t>
      </w:r>
    </w:p>
    <w:p w14:paraId="59E987E2" w14:textId="77777777" w:rsidR="001D05F3" w:rsidRDefault="001D05F3" w:rsidP="00B723DD">
      <w:pPr>
        <w:pStyle w:val="Stile1"/>
        <w:numPr>
          <w:ilvl w:val="0"/>
          <w:numId w:val="217"/>
        </w:numPr>
      </w:pPr>
      <w:r>
        <w:t>per imballaggi per prodotti di consumo non compresi nei precedenti;</w:t>
      </w:r>
    </w:p>
    <w:p w14:paraId="6F0ECA48" w14:textId="77777777" w:rsidR="001D05F3" w:rsidRDefault="001D05F3" w:rsidP="00B723DD">
      <w:pPr>
        <w:pStyle w:val="Stile1"/>
        <w:numPr>
          <w:ilvl w:val="0"/>
          <w:numId w:val="217"/>
        </w:numPr>
      </w:pPr>
      <w:r>
        <w:t>per gli imballaggi secondari e terziari per tutte le destinazioni d’uso.</w:t>
      </w:r>
    </w:p>
    <w:p w14:paraId="25731C8D" w14:textId="3E9DE50F" w:rsidR="001D05F3" w:rsidRDefault="001D05F3" w:rsidP="001D05F3">
      <w:pPr>
        <w:pStyle w:val="Titolo2"/>
        <w:rPr>
          <w:rStyle w:val="Nessuno"/>
        </w:rPr>
      </w:pPr>
      <w:bookmarkStart w:id="255" w:name="_Toc471894992"/>
      <w:bookmarkStart w:id="256" w:name="_Toc487610143"/>
      <w:r>
        <w:rPr>
          <w:rStyle w:val="Nessuno"/>
          <w:rFonts w:eastAsia="Arial Unicode MS" w:cs="Arial Unicode MS"/>
        </w:rPr>
        <w:t>19.4 La gestione del sistema</w:t>
      </w:r>
      <w:bookmarkEnd w:id="255"/>
      <w:bookmarkEnd w:id="256"/>
      <w:r>
        <w:rPr>
          <w:rStyle w:val="Nessuno"/>
          <w:rFonts w:eastAsia="Arial Unicode MS" w:cs="Arial Unicode MS"/>
        </w:rPr>
        <w:t xml:space="preserve"> </w:t>
      </w:r>
    </w:p>
    <w:p w14:paraId="4C1B1262" w14:textId="77777777" w:rsidR="001D05F3" w:rsidRDefault="001D05F3" w:rsidP="002B570E">
      <w:pPr>
        <w:pStyle w:val="Stile1"/>
      </w:pPr>
      <w:r>
        <w:t>L’azienda di packaging per alimenti che intenda certificarsi deve formalizzare le procedure di gestione riferite a:</w:t>
      </w:r>
    </w:p>
    <w:p w14:paraId="459D062E" w14:textId="77777777" w:rsidR="001D05F3" w:rsidRDefault="001D05F3" w:rsidP="00B723DD">
      <w:pPr>
        <w:pStyle w:val="Stile1"/>
        <w:numPr>
          <w:ilvl w:val="0"/>
          <w:numId w:val="218"/>
        </w:numPr>
      </w:pPr>
      <w:r>
        <w:t xml:space="preserve">procedure di gestione dello stabilimento, in particolare strutture, impianti, sicurezza antinfortunistica del sito e delle attrezzature; </w:t>
      </w:r>
    </w:p>
    <w:p w14:paraId="3402DE9D" w14:textId="77777777" w:rsidR="001D05F3" w:rsidRDefault="001D05F3" w:rsidP="00B723DD">
      <w:pPr>
        <w:pStyle w:val="Stile1"/>
        <w:numPr>
          <w:ilvl w:val="0"/>
          <w:numId w:val="218"/>
        </w:numPr>
      </w:pPr>
      <w:r>
        <w:t>istruzioni esecutive riservate al personale circa i comportamenti operativi;</w:t>
      </w:r>
    </w:p>
    <w:p w14:paraId="6D2306F2" w14:textId="77777777" w:rsidR="001D05F3" w:rsidRDefault="001D05F3" w:rsidP="00B723DD">
      <w:pPr>
        <w:pStyle w:val="Stile1"/>
        <w:numPr>
          <w:ilvl w:val="0"/>
          <w:numId w:val="218"/>
        </w:numPr>
      </w:pPr>
      <w:r>
        <w:lastRenderedPageBreak/>
        <w:t xml:space="preserve">compilazione quotidiana di moduli per registrare tutti i controlli su materie prime, semilavorati, prodotti, apparecchiature, pulizia e igiene dei reparti; </w:t>
      </w:r>
    </w:p>
    <w:p w14:paraId="73CE70EA" w14:textId="77777777" w:rsidR="001D05F3" w:rsidRDefault="001D05F3" w:rsidP="00B723DD">
      <w:pPr>
        <w:pStyle w:val="Stile1"/>
        <w:numPr>
          <w:ilvl w:val="0"/>
          <w:numId w:val="218"/>
        </w:numPr>
      </w:pPr>
      <w:r>
        <w:t>non conformità di processo e di prodotto con l’identificazione e la rintracciabilità dei prodotti non sicuri, procedendo in caso di necessità a ritiri e richiami.</w:t>
      </w:r>
    </w:p>
    <w:p w14:paraId="51CEBCB7" w14:textId="571E1EB1" w:rsidR="001D05F3" w:rsidRDefault="001D05F3" w:rsidP="001D05F3">
      <w:pPr>
        <w:pStyle w:val="Titolo2"/>
        <w:rPr>
          <w:rStyle w:val="Nessuno"/>
        </w:rPr>
      </w:pPr>
      <w:bookmarkStart w:id="257" w:name="_Toc471894993"/>
      <w:bookmarkStart w:id="258" w:name="_Toc487610144"/>
      <w:r>
        <w:rPr>
          <w:rStyle w:val="Nessuno"/>
          <w:rFonts w:eastAsia="Arial Unicode MS" w:cs="Arial Unicode MS"/>
        </w:rPr>
        <w:t>19.5 La gestione delle rilevazioni analitiche</w:t>
      </w:r>
      <w:bookmarkEnd w:id="257"/>
      <w:bookmarkEnd w:id="258"/>
    </w:p>
    <w:p w14:paraId="032A8E21" w14:textId="77777777" w:rsidR="001D05F3" w:rsidRDefault="001D05F3" w:rsidP="002B570E">
      <w:pPr>
        <w:pStyle w:val="Stile1"/>
      </w:pPr>
      <w:r>
        <w:t>Per garantire la conformità di processi, materiali e strumenti di misura, bisogna ricorrere ad appropriate analisi di laboratorio. Il laboratorio di riferimento, interno o esterno all’azienda, deve essere certificato a norma ISO/IEC 17025:2005 (Requisiti generali per la competenza dei laboratori di prova e di taratura). L’analisi di migrazione deve accertare che nessun tipo di sostanza si trasferisca dai prodotti di packaging verso gli alimenti che vi saranno contenuti.</w:t>
      </w:r>
    </w:p>
    <w:p w14:paraId="129B2CB5" w14:textId="25DEACFC" w:rsidR="001D05F3" w:rsidRDefault="001D05F3" w:rsidP="001D05F3">
      <w:pPr>
        <w:pStyle w:val="Titolo2"/>
        <w:rPr>
          <w:rStyle w:val="Nessuno"/>
        </w:rPr>
      </w:pPr>
      <w:bookmarkStart w:id="259" w:name="_Toc471894994"/>
      <w:bookmarkStart w:id="260" w:name="_Toc487610145"/>
      <w:r>
        <w:rPr>
          <w:rStyle w:val="Nessuno"/>
          <w:rFonts w:eastAsia="Arial Unicode MS" w:cs="Arial Unicode MS"/>
        </w:rPr>
        <w:t>19.6 La gestione degli accessi</w:t>
      </w:r>
      <w:bookmarkEnd w:id="259"/>
      <w:bookmarkEnd w:id="260"/>
    </w:p>
    <w:p w14:paraId="0A781D48" w14:textId="6E31C01E" w:rsidR="001D05F3" w:rsidRDefault="001D05F3" w:rsidP="00CE39C5">
      <w:pPr>
        <w:pStyle w:val="Stile1"/>
      </w:pPr>
      <w:r>
        <w:t>Per rendere a norma l’accesso ai reparti di produzione, bisogna creare delle anticamere con spogliatoi per il cambio d’abiti degli operatori, con tappetini decontaminanti e doppi armadietti per separare le divise di lavoro dagli indumenti personali. I percorsi interni e tra i diversi reparti devono essere prestabiliti. Gli accessi devono essere dotati di lavamani con saponi antibatterici e dispositivi di non contaminazione tipo camici, calzari e cuffie. Le divise degli operatori devono essere inviate ad un fornitore di servizio lavanderia certificato per l’esecuzione di specifiche procedure di igienizzazione. I fornitori e i visitatori devono compilare un registro in cui dichiarano di non aver contratto, da almeno un anno, malattie infettive. Inoltre, devono indossare dispositivi di non contaminazione, come camici, calzari e cuffie prima dell’ingresso nei magazzini o in produzione. L’accesso ai reparti da parte di personale esterno deve essere regolarizzato e controllato tramite procedure uniformate. È indispensabile istituire turni di vigilanza notturna e diurna per impedire ogni tipo di accesso non autorizzato o intrusione in azienda.</w:t>
      </w:r>
    </w:p>
    <w:p w14:paraId="3D07FC98" w14:textId="63D4B579" w:rsidR="001D05F3" w:rsidRDefault="001D05F3" w:rsidP="001D05F3">
      <w:pPr>
        <w:pStyle w:val="Titolo2"/>
        <w:rPr>
          <w:rStyle w:val="Nessuno"/>
        </w:rPr>
      </w:pPr>
      <w:bookmarkStart w:id="261" w:name="_Toc471894995"/>
      <w:bookmarkStart w:id="262" w:name="_Toc487610146"/>
      <w:r>
        <w:rPr>
          <w:rStyle w:val="Nessuno"/>
          <w:rFonts w:eastAsia="Arial Unicode MS" w:cs="Arial Unicode MS"/>
        </w:rPr>
        <w:t>19.7 La gestione dei trasporti</w:t>
      </w:r>
      <w:bookmarkEnd w:id="261"/>
      <w:bookmarkEnd w:id="262"/>
    </w:p>
    <w:p w14:paraId="0FBF8D89" w14:textId="0E30CA6C" w:rsidR="00CE39C5" w:rsidRDefault="001D05F3" w:rsidP="00476FCE">
      <w:pPr>
        <w:pStyle w:val="Stile1"/>
      </w:pPr>
      <w:r>
        <w:t>La selezione dei fornitori è un altro aspetto basilare al pari della rintracciabilità delle forniture di materie prime e dei materiali usati nel processo produttivo. Lo standard impone la selezione e il controllo anche di corrieri e trasportatori. I mezzi usati dai trasportatori devono essere puliti, igienizzati e, per evitare la contaminazione dei prodotti, non devono contenere materiale misto, eterogeneo, di diversa natura. La spedizione tramite vettore deve avvenire con imballaggi protetti e sicuri che non devono presentare segni di danneggiamenti di alcun tipo né in uscita né in entrata all’azienda.</w:t>
      </w:r>
      <w:r w:rsidR="00CE39C5">
        <w:t xml:space="preserve"> </w:t>
      </w:r>
      <w:r>
        <w:t>Tutte queste procedure sono necessarie per individuare e contenere il livello di rischio di contaminazione fino a tendere alla sua totale eliminazione.</w:t>
      </w:r>
    </w:p>
    <w:p w14:paraId="6F847568" w14:textId="078D6EF2" w:rsidR="001D05F3" w:rsidRDefault="001D05F3" w:rsidP="001D05F3">
      <w:pPr>
        <w:pStyle w:val="Titolo2"/>
        <w:rPr>
          <w:rStyle w:val="Nessuno"/>
        </w:rPr>
      </w:pPr>
      <w:bookmarkStart w:id="263" w:name="_Toc471894996"/>
      <w:bookmarkStart w:id="264" w:name="_Toc487610147"/>
      <w:r>
        <w:rPr>
          <w:rStyle w:val="Nessuno"/>
          <w:rFonts w:eastAsia="Arial Unicode MS" w:cs="Arial Unicode MS"/>
        </w:rPr>
        <w:t>19.8 I tempi della certificazione</w:t>
      </w:r>
      <w:bookmarkEnd w:id="263"/>
      <w:bookmarkEnd w:id="264"/>
    </w:p>
    <w:p w14:paraId="47990992" w14:textId="77777777" w:rsidR="001D05F3" w:rsidRDefault="001D05F3" w:rsidP="002B570E">
      <w:pPr>
        <w:pStyle w:val="Stile1"/>
      </w:pPr>
      <w:r>
        <w:t>L’iter per ottenere la certificazione BRC IOP comprende:</w:t>
      </w:r>
    </w:p>
    <w:p w14:paraId="55110A5E" w14:textId="77777777" w:rsidR="001D05F3" w:rsidRDefault="001D05F3" w:rsidP="00B723DD">
      <w:pPr>
        <w:pStyle w:val="Stile1"/>
        <w:numPr>
          <w:ilvl w:val="0"/>
          <w:numId w:val="219"/>
        </w:numPr>
      </w:pPr>
      <w:r>
        <w:lastRenderedPageBreak/>
        <w:t>una verifica preliminare (eventuale) per valutare preventivamente le condizioni dell’organizzazione aziendale e al fine di caratterizzare i processi o le aree operative da adeguare;</w:t>
      </w:r>
    </w:p>
    <w:p w14:paraId="09C79A4F" w14:textId="77777777" w:rsidR="001D05F3" w:rsidRDefault="001D05F3" w:rsidP="00B723DD">
      <w:pPr>
        <w:pStyle w:val="Stile1"/>
        <w:numPr>
          <w:ilvl w:val="0"/>
          <w:numId w:val="219"/>
        </w:numPr>
      </w:pPr>
      <w:r>
        <w:t>una sessione di auditing di certificazione con redazione del rapporto di audit;</w:t>
      </w:r>
    </w:p>
    <w:p w14:paraId="49777A3A" w14:textId="77777777" w:rsidR="001D05F3" w:rsidRDefault="001D05F3" w:rsidP="00B723DD">
      <w:pPr>
        <w:pStyle w:val="Stile1"/>
        <w:numPr>
          <w:ilvl w:val="0"/>
          <w:numId w:val="219"/>
        </w:numPr>
      </w:pPr>
      <w:r>
        <w:t>l’emissione del certificato di conformità.</w:t>
      </w:r>
    </w:p>
    <w:p w14:paraId="0798DF63" w14:textId="77777777" w:rsidR="001D05F3" w:rsidRDefault="001D05F3" w:rsidP="002B570E">
      <w:pPr>
        <w:pStyle w:val="Stile1"/>
      </w:pPr>
      <w:r>
        <w:t>Il rinnovo della certificazione è annuale.</w:t>
      </w:r>
    </w:p>
    <w:p w14:paraId="0EBE840D" w14:textId="77777777" w:rsidR="001D05F3" w:rsidRDefault="001D05F3" w:rsidP="001D05F3">
      <w:pPr>
        <w:rPr>
          <w:lang w:val="it-IT"/>
        </w:rPr>
      </w:pPr>
    </w:p>
    <w:tbl>
      <w:tblPr>
        <w:tblStyle w:val="Grigliatabella"/>
        <w:tblW w:w="5000" w:type="pct"/>
        <w:tblLook w:val="04A0" w:firstRow="1" w:lastRow="0" w:firstColumn="1" w:lastColumn="0" w:noHBand="0" w:noVBand="1"/>
      </w:tblPr>
      <w:tblGrid>
        <w:gridCol w:w="8876"/>
      </w:tblGrid>
      <w:tr w:rsidR="001D05F3" w:rsidRPr="00986686" w14:paraId="3F8E9815" w14:textId="77777777" w:rsidTr="007B5FD1">
        <w:tc>
          <w:tcPr>
            <w:tcW w:w="5000" w:type="pct"/>
          </w:tcPr>
          <w:p w14:paraId="3DDCAB35" w14:textId="0495457F" w:rsidR="001D05F3" w:rsidRDefault="001D05F3" w:rsidP="00476FCE">
            <w:pPr>
              <w:pStyle w:val="Stile2"/>
              <w:ind w:left="0" w:firstLine="0"/>
              <w:jc w:val="right"/>
              <w:rPr>
                <w:rStyle w:val="Riferimentodelicato"/>
              </w:rPr>
            </w:pPr>
            <w:r w:rsidRPr="00476FCE">
              <w:rPr>
                <w:rStyle w:val="Riferimentodelicato"/>
              </w:rPr>
              <w:t>Scheda</w:t>
            </w:r>
          </w:p>
          <w:p w14:paraId="6D97D035" w14:textId="77777777" w:rsidR="00476FCE" w:rsidRPr="00476FCE" w:rsidRDefault="00476FCE" w:rsidP="00476FCE">
            <w:pPr>
              <w:pStyle w:val="Stile2"/>
              <w:ind w:left="0" w:firstLine="0"/>
              <w:jc w:val="right"/>
              <w:rPr>
                <w:rStyle w:val="Riferimentodelicato"/>
              </w:rPr>
            </w:pPr>
          </w:p>
          <w:p w14:paraId="55A0EAD7" w14:textId="6AE48BC6" w:rsidR="001D05F3" w:rsidRPr="00476FCE" w:rsidRDefault="001D05F3" w:rsidP="00476FCE">
            <w:pPr>
              <w:pStyle w:val="Stile2"/>
              <w:ind w:left="0" w:firstLine="0"/>
            </w:pPr>
            <w:r w:rsidRPr="00476FCE">
              <w:t>Cos’è un imballaggio?</w:t>
            </w:r>
            <w:r w:rsidR="00476FCE" w:rsidRPr="00476FCE">
              <w:t xml:space="preserve"> (Fonte: Istituto Italiano Imballaggio – Libro Bianco sull’imballaggio – Gian Maria Gros-Pietro e</w:t>
            </w:r>
            <w:r w:rsidR="00FC3D81">
              <w:t xml:space="preserve"> altri</w:t>
            </w:r>
            <w:r w:rsidR="00476FCE" w:rsidRPr="00476FCE">
              <w:t>)</w:t>
            </w:r>
          </w:p>
          <w:p w14:paraId="47FE7DF4" w14:textId="6D177323" w:rsidR="00476FCE" w:rsidRPr="00FC3D81" w:rsidRDefault="001D05F3" w:rsidP="00476FCE">
            <w:pPr>
              <w:pStyle w:val="Stile2"/>
              <w:ind w:left="720" w:firstLine="0"/>
              <w:rPr>
                <w:i/>
              </w:rPr>
            </w:pPr>
            <w:r w:rsidRPr="00FC3D81">
              <w:rPr>
                <w:i/>
              </w:rPr>
              <w:t>L’imballaggio è il dispositivo che protegge, preserva e presenta un prodotto per l’utilizzatore finale. È anche denominato confezione, involucro o più in generale packaging.</w:t>
            </w:r>
          </w:p>
          <w:p w14:paraId="6BF7B018" w14:textId="2F6380F5" w:rsidR="001D05F3" w:rsidRPr="00476FCE" w:rsidRDefault="001D05F3" w:rsidP="00476FCE">
            <w:pPr>
              <w:pStyle w:val="Stile2"/>
              <w:spacing w:before="120"/>
              <w:ind w:left="0" w:firstLine="0"/>
            </w:pPr>
            <w:r w:rsidRPr="00476FCE">
              <w:t>Definizione di legge dell’imballaggio</w:t>
            </w:r>
            <w:r w:rsidR="00476FCE">
              <w:t xml:space="preserve"> (</w:t>
            </w:r>
            <w:r w:rsidR="00476FCE" w:rsidRPr="00476FCE">
              <w:t>Fonte: Art. 218 – Decreto Legislativo 3 aprile 2006, n. 15</w:t>
            </w:r>
            <w:r w:rsidR="00476FCE">
              <w:t>2 – Norme in materia ambientale)</w:t>
            </w:r>
          </w:p>
          <w:p w14:paraId="17476D74" w14:textId="4DBE4C0A" w:rsidR="00476FCE" w:rsidRPr="00FC3D81" w:rsidRDefault="001D05F3" w:rsidP="00476FCE">
            <w:pPr>
              <w:pStyle w:val="Stile2"/>
              <w:ind w:left="720" w:firstLine="0"/>
              <w:rPr>
                <w:i/>
              </w:rPr>
            </w:pPr>
            <w:r w:rsidRPr="00FC3D81">
              <w:rPr>
                <w:i/>
              </w:rPr>
              <w:t>“… è il prodotto, composto di materiali di qualsiasi natura, adibito a contenere e a proteggere determinate merci, dalle materie prime ai prodotti finiti, a consentire la loro manipolazione e la loro consegna dal produttore al consumatore o all’utilizzatore e ad assicurare la loro presentazione, nonché gli articoli a perdere usati allo stesso modo.”</w:t>
            </w:r>
          </w:p>
          <w:p w14:paraId="5407C601" w14:textId="3AD9966D" w:rsidR="001D05F3" w:rsidRPr="00476FCE" w:rsidRDefault="001D05F3" w:rsidP="00476FCE">
            <w:pPr>
              <w:pStyle w:val="Stile2"/>
              <w:spacing w:before="120"/>
              <w:ind w:left="0" w:firstLine="0"/>
            </w:pPr>
            <w:r w:rsidRPr="00476FCE">
              <w:t>Ulteriori precisazioni normative</w:t>
            </w:r>
            <w:r w:rsidR="00476FCE">
              <w:t xml:space="preserve"> (</w:t>
            </w:r>
            <w:r w:rsidR="00476FCE" w:rsidRPr="00476FCE">
              <w:t>Fonte: Art. 218 – Decreto Legislativo 3 aprile 2006, n. 152 – Norme in materia ambientale</w:t>
            </w:r>
            <w:r w:rsidR="00476FCE">
              <w:t>)</w:t>
            </w:r>
          </w:p>
          <w:p w14:paraId="4943F47F" w14:textId="77777777" w:rsidR="001D05F3" w:rsidRPr="00FC3D81" w:rsidRDefault="001D05F3" w:rsidP="00476FCE">
            <w:pPr>
              <w:pStyle w:val="Stile2"/>
              <w:ind w:left="720" w:firstLine="0"/>
              <w:rPr>
                <w:i/>
              </w:rPr>
            </w:pPr>
            <w:r w:rsidRPr="00FC3D81">
              <w:rPr>
                <w:i/>
              </w:rPr>
              <w:t>“Sono considerati imballaggi gli articoli che rientrano nella definizione di cui sopra, fatte salve altre possibili funzioni dell’imballaggio, a meno che tali articoli non siano parti integranti di un prodotto e siano necessari per contenere, sostenere e preservare tale prodotto per tutto il suo ciclo di vita e tutti gli elementi siano destinati ad essere utilizzati, consumati o eliminati.</w:t>
            </w:r>
          </w:p>
          <w:p w14:paraId="4F0787B3" w14:textId="77777777" w:rsidR="001D05F3" w:rsidRPr="00FC3D81" w:rsidRDefault="001D05F3" w:rsidP="00476FCE">
            <w:pPr>
              <w:pStyle w:val="Stile2"/>
              <w:ind w:left="720" w:firstLine="0"/>
              <w:rPr>
                <w:i/>
              </w:rPr>
            </w:pPr>
            <w:r w:rsidRPr="00FC3D81">
              <w:rPr>
                <w:i/>
              </w:rPr>
              <w:t>Alla luce di queste affermazioni sono considerati imballaggio le scatole per dolci, l’involucro che ricopre la custodia di un CD. Non sono considerati imballaggio i vasi da fiori destinati a restare con la pianta per tutta la durata di vita di questa, le cassette di attrezzi, le bustine da tè, i rivestimenti di cera dei formaggi, i budelli per salumi.</w:t>
            </w:r>
          </w:p>
          <w:p w14:paraId="6EEDB684" w14:textId="77777777" w:rsidR="001D05F3" w:rsidRPr="00FC3D81" w:rsidRDefault="001D05F3" w:rsidP="00476FCE">
            <w:pPr>
              <w:pStyle w:val="Stile2"/>
              <w:ind w:left="720" w:firstLine="0"/>
              <w:rPr>
                <w:i/>
              </w:rPr>
            </w:pPr>
            <w:r w:rsidRPr="00FC3D81">
              <w:rPr>
                <w:i/>
              </w:rPr>
              <w:t>Sono considerati imballaggi gli articoli progettati e destinati ad essere riempiti nel punto di vendita e gli elementi usa e getta venduti, riempiti o progettati e destinati ad essere riempiti nel punto di vendita a condizione che svolgano una funzione di imballaggio. Esempi di articoli da imballaggio progettati e destinati ad essere riempiti nel punto vendita sono sacchetti o borse di carta o di plastica, piatti e tazze usa e getta, pellicole di plastica trasparente, sacchetti per panini, fogli di alluminio. Esempi di articoli non considerati imballaggio sono cucchiaini di plastica, posate usa e getta.</w:t>
            </w:r>
          </w:p>
          <w:p w14:paraId="307FD3A6" w14:textId="77777777" w:rsidR="001D05F3" w:rsidRPr="00FC3D81" w:rsidRDefault="001D05F3" w:rsidP="00476FCE">
            <w:pPr>
              <w:pStyle w:val="Stile2"/>
              <w:ind w:left="720" w:firstLine="0"/>
              <w:rPr>
                <w:i/>
              </w:rPr>
            </w:pPr>
            <w:r w:rsidRPr="00FC3D81">
              <w:rPr>
                <w:i/>
              </w:rPr>
              <w:t xml:space="preserve">I componenti dell’imballaggio e gli elementi accessori integrati nell’imballaggio sono considerati parti integranti dello stesso. Gli elementi accessori direttamente </w:t>
            </w:r>
            <w:r w:rsidRPr="00FC3D81">
              <w:rPr>
                <w:i/>
              </w:rPr>
              <w:lastRenderedPageBreak/>
              <w:t>fissati o attaccati al prodotto e che svolgano funzioni di imballaggio sono considerati imballaggi a meno che non siano parte integrante del prodotto e tutti gli elementi siano destinati a essere consumati assieme.</w:t>
            </w:r>
          </w:p>
          <w:p w14:paraId="7ADACED5" w14:textId="38E65B23" w:rsidR="00476FCE" w:rsidRPr="00FC3D81" w:rsidRDefault="001D05F3" w:rsidP="00476FCE">
            <w:pPr>
              <w:pStyle w:val="Stile2"/>
              <w:ind w:left="720" w:firstLine="0"/>
              <w:rPr>
                <w:i/>
              </w:rPr>
            </w:pPr>
            <w:r w:rsidRPr="00FC3D81">
              <w:rPr>
                <w:i/>
              </w:rPr>
              <w:t>Esempi di articoli considerati imballaggio sono etichette fissate direttamente o attaccate al prodotto; esempi di articoli considerati parti di imballaggio sono spazzolino del mascara che fa parte del tappo della confezione, etichette adesive incollate su un altro articolo di imballaggio, graffette, fascette di plastica, dispositivo di dosaggio che fa parte del tappo della confezione per i detersivi.”</w:t>
            </w:r>
          </w:p>
          <w:p w14:paraId="18D2984D" w14:textId="50E055B2" w:rsidR="001D05F3" w:rsidRPr="00476FCE" w:rsidRDefault="001D05F3" w:rsidP="00476FCE">
            <w:pPr>
              <w:pStyle w:val="Stile2"/>
              <w:spacing w:before="120"/>
              <w:ind w:left="0" w:firstLine="0"/>
            </w:pPr>
            <w:r w:rsidRPr="00476FCE">
              <w:t>Imballaggio primario</w:t>
            </w:r>
            <w:r w:rsidR="00476FCE">
              <w:t xml:space="preserve"> (</w:t>
            </w:r>
            <w:r w:rsidR="00476FCE" w:rsidRPr="00476FCE">
              <w:t xml:space="preserve">Fonte: Art. </w:t>
            </w:r>
            <w:r w:rsidR="00476FCE">
              <w:t xml:space="preserve">35, </w:t>
            </w:r>
            <w:proofErr w:type="spellStart"/>
            <w:r w:rsidR="00476FCE">
              <w:t>lett</w:t>
            </w:r>
            <w:proofErr w:type="spellEnd"/>
            <w:r w:rsidR="00476FCE">
              <w:t xml:space="preserve">. b, D. </w:t>
            </w:r>
            <w:proofErr w:type="spellStart"/>
            <w:r w:rsidR="00476FCE">
              <w:t>Lgs</w:t>
            </w:r>
            <w:proofErr w:type="spellEnd"/>
            <w:r w:rsidR="00476FCE">
              <w:t>. n. 22/1997)</w:t>
            </w:r>
          </w:p>
          <w:p w14:paraId="5B240E61" w14:textId="0AF3D559" w:rsidR="00476FCE" w:rsidRPr="00FC3D81" w:rsidRDefault="001D05F3" w:rsidP="00476FCE">
            <w:pPr>
              <w:pStyle w:val="Stile2"/>
              <w:ind w:left="720" w:firstLine="0"/>
              <w:rPr>
                <w:i/>
              </w:rPr>
            </w:pPr>
            <w:r w:rsidRPr="00FC3D81">
              <w:rPr>
                <w:i/>
              </w:rPr>
              <w:t>Detto anche imballaggio per la vendita, è concepito in modo da poter essere utilizzato come “unità di vendita per l’utente finale”. Si tratta quindi del contenitore o dell’involucro che riveste direttamente il prodotto destinato alla vendita. Ad esempio, una bottiglia o un pacchetto di sigarette.</w:t>
            </w:r>
          </w:p>
          <w:p w14:paraId="735A05E4" w14:textId="6FEA0CE0" w:rsidR="001D05F3" w:rsidRPr="00476FCE" w:rsidRDefault="001D05F3" w:rsidP="00476FCE">
            <w:pPr>
              <w:pStyle w:val="Stile2"/>
              <w:spacing w:before="120"/>
              <w:ind w:left="0" w:firstLine="0"/>
            </w:pPr>
            <w:r w:rsidRPr="00476FCE">
              <w:t>Imballaggio secondario</w:t>
            </w:r>
            <w:r w:rsidR="00476FCE">
              <w:t xml:space="preserve"> (</w:t>
            </w:r>
            <w:r w:rsidR="00476FCE" w:rsidRPr="00476FCE">
              <w:t>Fonte: Art</w:t>
            </w:r>
            <w:r w:rsidR="00476FCE">
              <w:t xml:space="preserve">. 35, </w:t>
            </w:r>
            <w:proofErr w:type="spellStart"/>
            <w:r w:rsidR="00476FCE">
              <w:t>lett</w:t>
            </w:r>
            <w:proofErr w:type="spellEnd"/>
            <w:r w:rsidR="00476FCE">
              <w:t xml:space="preserve">. c, D. </w:t>
            </w:r>
            <w:proofErr w:type="spellStart"/>
            <w:r w:rsidR="00476FCE">
              <w:t>Lgs</w:t>
            </w:r>
            <w:proofErr w:type="spellEnd"/>
            <w:r w:rsidR="00476FCE">
              <w:t>. n. 22/97)</w:t>
            </w:r>
          </w:p>
          <w:p w14:paraId="2F8ADC19" w14:textId="647BD8BE" w:rsidR="00476FCE" w:rsidRPr="00FC3D81" w:rsidRDefault="001D05F3" w:rsidP="00476FCE">
            <w:pPr>
              <w:pStyle w:val="Stile2"/>
              <w:ind w:left="720" w:firstLine="0"/>
              <w:rPr>
                <w:i/>
              </w:rPr>
            </w:pPr>
            <w:r w:rsidRPr="00FC3D81">
              <w:rPr>
                <w:i/>
              </w:rPr>
              <w:t>Detto anche imballaggio multiplo, è concepito in modo da costituire “il raggruppamento di un certo numero di unità di vendita”, come una confezione contenente più bottiglie o una stecca di sigarette. Può essere venduto all’utente finale come un’unica unità oppure utilizzato solo per facilitare il rifornimento degli scaffali e successivamente rimosso dal prodotto senza alterarne le caratteristiche.</w:t>
            </w:r>
          </w:p>
          <w:p w14:paraId="548EB973" w14:textId="494ED875" w:rsidR="001D05F3" w:rsidRPr="00476FCE" w:rsidRDefault="001D05F3" w:rsidP="00476FCE">
            <w:pPr>
              <w:pStyle w:val="Stile2"/>
              <w:spacing w:before="120"/>
              <w:ind w:left="0" w:firstLine="0"/>
            </w:pPr>
            <w:r w:rsidRPr="00476FCE">
              <w:t>Imballaggio terziario</w:t>
            </w:r>
            <w:r w:rsidR="00476FCE">
              <w:t xml:space="preserve"> (</w:t>
            </w:r>
            <w:r w:rsidR="00476FCE" w:rsidRPr="00476FCE">
              <w:t xml:space="preserve">Fonte: Art. 35, </w:t>
            </w:r>
            <w:proofErr w:type="spellStart"/>
            <w:r w:rsidR="00476FCE" w:rsidRPr="00476FCE">
              <w:t>lett</w:t>
            </w:r>
            <w:proofErr w:type="spellEnd"/>
            <w:r w:rsidR="00476FCE" w:rsidRPr="00476FCE">
              <w:t xml:space="preserve">. c, D. </w:t>
            </w:r>
            <w:proofErr w:type="spellStart"/>
            <w:r w:rsidR="00476FCE" w:rsidRPr="00476FCE">
              <w:t>Lgs</w:t>
            </w:r>
            <w:proofErr w:type="spellEnd"/>
            <w:r w:rsidR="00476FCE" w:rsidRPr="00476FCE">
              <w:t>. n. 22/97</w:t>
            </w:r>
            <w:r w:rsidR="00476FCE">
              <w:t>)</w:t>
            </w:r>
          </w:p>
          <w:p w14:paraId="34AF2E43" w14:textId="796D368F" w:rsidR="001D05F3" w:rsidRPr="00FC3D81" w:rsidRDefault="001D05F3" w:rsidP="00FC3D81">
            <w:pPr>
              <w:pStyle w:val="Stile2"/>
              <w:spacing w:after="120"/>
              <w:ind w:left="720" w:firstLine="0"/>
              <w:rPr>
                <w:i/>
              </w:rPr>
            </w:pPr>
            <w:r w:rsidRPr="00FC3D81">
              <w:rPr>
                <w:i/>
              </w:rPr>
              <w:t>Detto anche imballaggio per il trasporto, è concepito in modo da “facilitare la manipolazione e lo spostamento di un certo numero di unità di vendita oppure di imballaggi multipli”, evitando i danni spesso connessi al trasporto stesso. È il caso, ad esempio, dei pallet o degli scatoloni contenenti altre confezioni.</w:t>
            </w:r>
          </w:p>
        </w:tc>
      </w:tr>
    </w:tbl>
    <w:p w14:paraId="5C6D4301" w14:textId="77777777" w:rsidR="001D05F3" w:rsidRPr="00FC3D81" w:rsidRDefault="001D05F3" w:rsidP="001D05F3">
      <w:pPr>
        <w:widowControl w:val="0"/>
        <w:rPr>
          <w:lang w:val="it-IT"/>
        </w:rPr>
      </w:pPr>
    </w:p>
    <w:p w14:paraId="66B07459" w14:textId="77777777" w:rsidR="001D05F3" w:rsidRPr="00FC3D81" w:rsidRDefault="001D05F3" w:rsidP="002B570E">
      <w:pPr>
        <w:pStyle w:val="Stile1"/>
      </w:pPr>
    </w:p>
    <w:p w14:paraId="1A6C6542" w14:textId="77777777" w:rsidR="001D05F3" w:rsidRPr="00FC3D81" w:rsidRDefault="001D05F3" w:rsidP="002B570E">
      <w:pPr>
        <w:pStyle w:val="Stile1"/>
      </w:pPr>
    </w:p>
    <w:p w14:paraId="4B75502B" w14:textId="77777777" w:rsidR="001D05F3" w:rsidRPr="00FC3D81" w:rsidRDefault="001D05F3" w:rsidP="002B570E">
      <w:pPr>
        <w:pStyle w:val="Stile1"/>
      </w:pPr>
    </w:p>
    <w:p w14:paraId="6E916E7D" w14:textId="77777777" w:rsidR="001D05F3" w:rsidRPr="00FC3D81" w:rsidRDefault="001D05F3" w:rsidP="002B570E">
      <w:pPr>
        <w:pStyle w:val="Stile1"/>
      </w:pPr>
    </w:p>
    <w:p w14:paraId="5C48AEB0" w14:textId="77777777" w:rsidR="001D05F3" w:rsidRPr="00FC3D81" w:rsidRDefault="001D05F3" w:rsidP="002B570E">
      <w:pPr>
        <w:pStyle w:val="Stile1"/>
      </w:pPr>
    </w:p>
    <w:p w14:paraId="6B628AC0" w14:textId="77777777" w:rsidR="001D05F3" w:rsidRPr="00FC3D81" w:rsidRDefault="001D05F3" w:rsidP="002B570E">
      <w:pPr>
        <w:pStyle w:val="Stile1"/>
      </w:pPr>
    </w:p>
    <w:p w14:paraId="3E71C868" w14:textId="77777777" w:rsidR="001D05F3" w:rsidRPr="00FC3D81" w:rsidRDefault="001D05F3" w:rsidP="002B570E">
      <w:pPr>
        <w:pStyle w:val="Stile1"/>
      </w:pPr>
    </w:p>
    <w:p w14:paraId="2E2223E9" w14:textId="77777777" w:rsidR="001D05F3" w:rsidRPr="00FC3D81" w:rsidRDefault="001D05F3" w:rsidP="002B570E">
      <w:pPr>
        <w:pStyle w:val="Stile1"/>
      </w:pPr>
    </w:p>
    <w:p w14:paraId="6EC86B39" w14:textId="77777777" w:rsidR="001D05F3" w:rsidRPr="00FC3D81" w:rsidRDefault="001D05F3" w:rsidP="002B570E">
      <w:pPr>
        <w:pStyle w:val="Stile1"/>
      </w:pPr>
    </w:p>
    <w:p w14:paraId="19C651C9" w14:textId="77777777" w:rsidR="001D05F3" w:rsidRPr="00FC3D81" w:rsidRDefault="001D05F3" w:rsidP="002B570E">
      <w:pPr>
        <w:pStyle w:val="Stile1"/>
      </w:pPr>
    </w:p>
    <w:p w14:paraId="683C4B08" w14:textId="77777777" w:rsidR="001D05F3" w:rsidRPr="00FC3D81" w:rsidRDefault="001D05F3" w:rsidP="002B570E">
      <w:pPr>
        <w:pStyle w:val="Stile1"/>
      </w:pPr>
    </w:p>
    <w:p w14:paraId="6C1768E4" w14:textId="71B67844" w:rsidR="001D05F3" w:rsidRPr="00FC3D81" w:rsidRDefault="001D05F3" w:rsidP="002B570E">
      <w:pPr>
        <w:pStyle w:val="Stile1"/>
      </w:pPr>
    </w:p>
    <w:p w14:paraId="0030BA26" w14:textId="77777777" w:rsidR="00476FCE" w:rsidRPr="00FC3D81" w:rsidRDefault="00476FCE" w:rsidP="002B570E">
      <w:pPr>
        <w:pStyle w:val="Stile1"/>
      </w:pPr>
    </w:p>
    <w:p w14:paraId="591FDDC0" w14:textId="77777777" w:rsidR="001D05F3" w:rsidRPr="00FC3D81" w:rsidRDefault="001D05F3" w:rsidP="002B570E">
      <w:pPr>
        <w:pStyle w:val="Stile1"/>
      </w:pPr>
    </w:p>
    <w:p w14:paraId="368AF062" w14:textId="77777777" w:rsidR="001D05F3" w:rsidRPr="00FC3D81" w:rsidRDefault="001D05F3" w:rsidP="002B570E">
      <w:pPr>
        <w:pStyle w:val="Stile1"/>
      </w:pPr>
    </w:p>
    <w:p w14:paraId="632A0C8E" w14:textId="4E0FC191" w:rsidR="001D05F3" w:rsidRDefault="001D05F3" w:rsidP="001D05F3">
      <w:pPr>
        <w:pStyle w:val="Titolo2"/>
      </w:pPr>
      <w:bookmarkStart w:id="265" w:name="_Toc471894997"/>
      <w:bookmarkStart w:id="266" w:name="_Toc487610148"/>
      <w:r>
        <w:rPr>
          <w:rFonts w:eastAsia="Arial Unicode MS" w:cs="Arial Unicode MS"/>
        </w:rPr>
        <w:lastRenderedPageBreak/>
        <w:t>Bibliografia Capitolo 19</w:t>
      </w:r>
      <w:bookmarkEnd w:id="265"/>
      <w:bookmarkEnd w:id="266"/>
    </w:p>
    <w:p w14:paraId="5F307D0C" w14:textId="77777777" w:rsidR="001D05F3" w:rsidRDefault="001D05F3" w:rsidP="00197B56">
      <w:pPr>
        <w:pStyle w:val="Nessunaspaziatura"/>
        <w:numPr>
          <w:ilvl w:val="0"/>
          <w:numId w:val="109"/>
        </w:numPr>
        <w:jc w:val="both"/>
      </w:pPr>
      <w:r>
        <w:t>Guida di buona prassi igienica per i caseifici di azienda agricola, 2014. Pubblicato su: http://aivi.it/uploads/documenti/397696.pdfhttp://www.tprisma.com/?page_id=867 Standard BRC e IFS - Versione 6. 2013, Approfondimenti tematici sulla normativa nel settore agroalimentare, Camera di Commercio di Reggio Calabria.</w:t>
      </w:r>
    </w:p>
    <w:p w14:paraId="623A30EA" w14:textId="77777777" w:rsidR="001D05F3" w:rsidRDefault="001D05F3" w:rsidP="00197B56">
      <w:pPr>
        <w:pStyle w:val="Nessunaspaziatura"/>
        <w:numPr>
          <w:ilvl w:val="0"/>
          <w:numId w:val="109"/>
        </w:numPr>
        <w:jc w:val="both"/>
      </w:pPr>
      <w:r>
        <w:t>http://www.accredia.it/UploadDocs/2129_introd_pach_igiene__Pistone.pdfSistemi di controllo ed autocontrollo. 2010, Ordine Provinciale di Torino dei Dottori Agronomi e Forestali.</w:t>
      </w:r>
    </w:p>
    <w:p w14:paraId="6D736F00" w14:textId="77777777" w:rsidR="001D05F3" w:rsidRPr="005C14F0" w:rsidRDefault="00337644" w:rsidP="00197B56">
      <w:pPr>
        <w:pStyle w:val="Nessunaspaziatura"/>
        <w:numPr>
          <w:ilvl w:val="0"/>
          <w:numId w:val="109"/>
        </w:numPr>
        <w:jc w:val="both"/>
        <w:rPr>
          <w:color w:val="auto"/>
        </w:rPr>
      </w:pPr>
      <w:hyperlink r:id="rId125" w:history="1">
        <w:r w:rsidR="001D05F3" w:rsidRPr="005C14F0">
          <w:rPr>
            <w:rStyle w:val="Hyperlink1"/>
            <w:color w:val="auto"/>
          </w:rPr>
          <w:t>http://www.brcglobalstandards.com/</w:t>
        </w:r>
      </w:hyperlink>
    </w:p>
    <w:p w14:paraId="007645B8" w14:textId="77777777" w:rsidR="001D05F3" w:rsidRPr="005C14F0" w:rsidRDefault="00337644" w:rsidP="00197B56">
      <w:pPr>
        <w:pStyle w:val="Nessunaspaziatura"/>
        <w:numPr>
          <w:ilvl w:val="0"/>
          <w:numId w:val="109"/>
        </w:numPr>
        <w:jc w:val="both"/>
        <w:rPr>
          <w:color w:val="auto"/>
        </w:rPr>
      </w:pPr>
      <w:hyperlink r:id="rId126" w:history="1">
        <w:r w:rsidR="001D05F3" w:rsidRPr="005C14F0">
          <w:rPr>
            <w:rStyle w:val="Hyperlink1"/>
            <w:color w:val="auto"/>
          </w:rPr>
          <w:t>http://www.gipasrl.it/servizi/agroalimentare/ifs.html</w:t>
        </w:r>
      </w:hyperlink>
    </w:p>
    <w:p w14:paraId="545D5AEA" w14:textId="77777777" w:rsidR="001D05F3" w:rsidRPr="005C14F0" w:rsidRDefault="00337644" w:rsidP="00197B56">
      <w:pPr>
        <w:pStyle w:val="Nessunaspaziatura"/>
        <w:numPr>
          <w:ilvl w:val="0"/>
          <w:numId w:val="109"/>
        </w:numPr>
        <w:jc w:val="both"/>
        <w:rPr>
          <w:color w:val="auto"/>
        </w:rPr>
      </w:pPr>
      <w:hyperlink r:id="rId127" w:history="1">
        <w:r w:rsidR="001D05F3" w:rsidRPr="005C14F0">
          <w:rPr>
            <w:rStyle w:val="Hyperlink1"/>
            <w:color w:val="auto"/>
          </w:rPr>
          <w:t>http://www.granoro.it/it/c/31/il-mondo-granoro/20/la-qualita/28/le-certificazioni</w:t>
        </w:r>
      </w:hyperlink>
    </w:p>
    <w:p w14:paraId="1C75B042" w14:textId="77777777" w:rsidR="001D05F3" w:rsidRPr="005C14F0" w:rsidRDefault="00337644" w:rsidP="00197B56">
      <w:pPr>
        <w:pStyle w:val="Nessunaspaziatura"/>
        <w:numPr>
          <w:ilvl w:val="0"/>
          <w:numId w:val="109"/>
        </w:numPr>
        <w:jc w:val="both"/>
        <w:rPr>
          <w:color w:val="auto"/>
        </w:rPr>
      </w:pPr>
      <w:hyperlink r:id="rId128" w:history="1">
        <w:r w:rsidR="001D05F3" w:rsidRPr="005C14F0">
          <w:rPr>
            <w:rStyle w:val="Hyperlink1"/>
            <w:color w:val="auto"/>
          </w:rPr>
          <w:t>http://www.integra.go.it/qualita-e-sicurezza-agroalimentare/</w:t>
        </w:r>
      </w:hyperlink>
    </w:p>
    <w:p w14:paraId="69F78C78" w14:textId="77777777" w:rsidR="001D05F3" w:rsidRPr="005C14F0" w:rsidRDefault="00337644" w:rsidP="00197B56">
      <w:pPr>
        <w:pStyle w:val="Nessunaspaziatura"/>
        <w:numPr>
          <w:ilvl w:val="0"/>
          <w:numId w:val="109"/>
        </w:numPr>
        <w:jc w:val="both"/>
        <w:rPr>
          <w:color w:val="auto"/>
        </w:rPr>
      </w:pPr>
      <w:hyperlink r:id="rId129" w:history="1">
        <w:r w:rsidR="001D05F3" w:rsidRPr="005C14F0">
          <w:rPr>
            <w:rStyle w:val="Hyperlink1"/>
            <w:color w:val="auto"/>
          </w:rPr>
          <w:t>http://www.nsf-foodeurope.com/service.asp?service_id=audit_inspection&amp;servicepage_id=176&amp;subservice_id=14</w:t>
        </w:r>
      </w:hyperlink>
    </w:p>
    <w:p w14:paraId="58D4D625" w14:textId="77777777" w:rsidR="001D05F3" w:rsidRPr="005C14F0" w:rsidRDefault="001D05F3" w:rsidP="00197B56">
      <w:pPr>
        <w:pStyle w:val="Nessunaspaziatura"/>
        <w:numPr>
          <w:ilvl w:val="0"/>
          <w:numId w:val="109"/>
        </w:numPr>
        <w:jc w:val="both"/>
        <w:rPr>
          <w:color w:val="auto"/>
        </w:rPr>
      </w:pPr>
      <w:r w:rsidRPr="005C14F0">
        <w:rPr>
          <w:color w:val="auto"/>
        </w:rPr>
        <w:t xml:space="preserve">Manuale operativo per lo sviluppo di un sistema di sicurezza igienico sanitaria. 2009, </w:t>
      </w:r>
      <w:proofErr w:type="spellStart"/>
      <w:r w:rsidRPr="005C14F0">
        <w:rPr>
          <w:color w:val="auto"/>
        </w:rPr>
        <w:t>UnionCamere</w:t>
      </w:r>
      <w:proofErr w:type="spellEnd"/>
      <w:r w:rsidRPr="005C14F0">
        <w:rPr>
          <w:color w:val="auto"/>
        </w:rPr>
        <w:t>.</w:t>
      </w:r>
    </w:p>
    <w:p w14:paraId="782841A0" w14:textId="77777777" w:rsidR="001D05F3" w:rsidRPr="005C14F0" w:rsidRDefault="001D05F3" w:rsidP="00197B56">
      <w:pPr>
        <w:pStyle w:val="Nessunaspaziatura"/>
        <w:numPr>
          <w:ilvl w:val="0"/>
          <w:numId w:val="109"/>
        </w:numPr>
        <w:jc w:val="both"/>
        <w:rPr>
          <w:color w:val="auto"/>
        </w:rPr>
      </w:pPr>
      <w:r w:rsidRPr="005C14F0">
        <w:rPr>
          <w:color w:val="auto"/>
        </w:rPr>
        <w:t xml:space="preserve">Standard globale per l’imballaggio e i materiali da imballaggio. Edizione 5. </w:t>
      </w:r>
      <w:proofErr w:type="spellStart"/>
      <w:r w:rsidRPr="005C14F0">
        <w:rPr>
          <w:color w:val="auto"/>
        </w:rPr>
        <w:t>British</w:t>
      </w:r>
      <w:proofErr w:type="spellEnd"/>
      <w:r w:rsidRPr="005C14F0">
        <w:rPr>
          <w:color w:val="auto"/>
        </w:rPr>
        <w:t xml:space="preserve"> Retail </w:t>
      </w:r>
      <w:proofErr w:type="spellStart"/>
      <w:r w:rsidRPr="005C14F0">
        <w:rPr>
          <w:color w:val="auto"/>
        </w:rPr>
        <w:t>Consortium</w:t>
      </w:r>
      <w:proofErr w:type="spellEnd"/>
      <w:r w:rsidRPr="005C14F0">
        <w:rPr>
          <w:color w:val="auto"/>
        </w:rPr>
        <w:t>. Luglio 2015.</w:t>
      </w:r>
    </w:p>
    <w:p w14:paraId="3B6A7E74" w14:textId="77777777" w:rsidR="001D05F3" w:rsidRDefault="001D05F3" w:rsidP="001D05F3">
      <w:pPr>
        <w:pStyle w:val="Nessunaspaziatura"/>
        <w:ind w:firstLine="0"/>
      </w:pPr>
    </w:p>
    <w:p w14:paraId="7F81EE32" w14:textId="77777777" w:rsidR="001D05F3" w:rsidRDefault="001D05F3" w:rsidP="001D05F3">
      <w:pPr>
        <w:pStyle w:val="Nessunaspaziatura"/>
        <w:ind w:firstLine="0"/>
      </w:pPr>
    </w:p>
    <w:p w14:paraId="369BEE00" w14:textId="77777777" w:rsidR="001D05F3" w:rsidRDefault="001D05F3" w:rsidP="001D05F3">
      <w:pPr>
        <w:pStyle w:val="Nessunaspaziatura"/>
        <w:ind w:firstLine="0"/>
        <w:outlineLvl w:val="9"/>
      </w:pPr>
    </w:p>
    <w:p w14:paraId="170636F7" w14:textId="77777777" w:rsidR="001D05F3" w:rsidRDefault="001D05F3" w:rsidP="001D05F3">
      <w:pPr>
        <w:pStyle w:val="Nessunaspaziatura"/>
        <w:ind w:firstLine="0"/>
        <w:outlineLvl w:val="9"/>
      </w:pPr>
    </w:p>
    <w:p w14:paraId="647767B6" w14:textId="77777777" w:rsidR="001D05F3" w:rsidRDefault="001D05F3" w:rsidP="001D05F3">
      <w:pPr>
        <w:pStyle w:val="Nessunaspaziatura"/>
        <w:ind w:firstLine="0"/>
        <w:outlineLvl w:val="9"/>
      </w:pPr>
    </w:p>
    <w:p w14:paraId="53D2A3FB" w14:textId="77777777" w:rsidR="001D05F3" w:rsidRDefault="001D05F3" w:rsidP="001D05F3">
      <w:pPr>
        <w:pStyle w:val="Nessunaspaziatura"/>
        <w:ind w:firstLine="0"/>
        <w:outlineLvl w:val="9"/>
      </w:pPr>
    </w:p>
    <w:p w14:paraId="52E9BF7B" w14:textId="77777777" w:rsidR="001D05F3" w:rsidRDefault="001D05F3" w:rsidP="001D05F3">
      <w:pPr>
        <w:pStyle w:val="Nessunaspaziatura"/>
        <w:ind w:firstLine="0"/>
        <w:outlineLvl w:val="9"/>
      </w:pPr>
    </w:p>
    <w:p w14:paraId="6C63AFB7" w14:textId="77777777" w:rsidR="001D05F3" w:rsidRDefault="001D05F3" w:rsidP="001D05F3">
      <w:pPr>
        <w:pStyle w:val="Nessunaspaziatura"/>
        <w:ind w:firstLine="0"/>
        <w:outlineLvl w:val="9"/>
      </w:pPr>
    </w:p>
    <w:p w14:paraId="4758FE1C" w14:textId="77777777" w:rsidR="001D05F3" w:rsidRDefault="001D05F3" w:rsidP="001D05F3">
      <w:pPr>
        <w:pStyle w:val="Nessunaspaziatura"/>
        <w:ind w:firstLine="0"/>
        <w:outlineLvl w:val="9"/>
      </w:pPr>
    </w:p>
    <w:p w14:paraId="3C19511D" w14:textId="77777777" w:rsidR="001D05F3" w:rsidRDefault="001D05F3" w:rsidP="001D05F3">
      <w:pPr>
        <w:pStyle w:val="Nessunaspaziatura"/>
        <w:ind w:firstLine="0"/>
        <w:outlineLvl w:val="9"/>
      </w:pPr>
    </w:p>
    <w:p w14:paraId="32499051" w14:textId="77777777" w:rsidR="001D05F3" w:rsidRDefault="001D05F3" w:rsidP="001D05F3">
      <w:pPr>
        <w:pStyle w:val="Nessunaspaziatura"/>
        <w:ind w:firstLine="0"/>
        <w:outlineLvl w:val="9"/>
      </w:pPr>
    </w:p>
    <w:p w14:paraId="4B32318A" w14:textId="77777777" w:rsidR="001D05F3" w:rsidRDefault="001D05F3" w:rsidP="001D05F3">
      <w:pPr>
        <w:pStyle w:val="Nessunaspaziatura"/>
        <w:ind w:firstLine="0"/>
        <w:outlineLvl w:val="9"/>
      </w:pPr>
    </w:p>
    <w:p w14:paraId="5FA36B39" w14:textId="77777777" w:rsidR="001D05F3" w:rsidRDefault="001D05F3" w:rsidP="001D05F3">
      <w:pPr>
        <w:pStyle w:val="Nessunaspaziatura"/>
        <w:ind w:firstLine="0"/>
        <w:outlineLvl w:val="9"/>
      </w:pPr>
    </w:p>
    <w:p w14:paraId="1B555FB9" w14:textId="77777777" w:rsidR="001D05F3" w:rsidRDefault="001D05F3" w:rsidP="001D05F3">
      <w:pPr>
        <w:pStyle w:val="Nessunaspaziatura"/>
        <w:ind w:firstLine="0"/>
        <w:outlineLvl w:val="9"/>
      </w:pPr>
    </w:p>
    <w:p w14:paraId="3545F2E8" w14:textId="77777777" w:rsidR="001D05F3" w:rsidRDefault="001D05F3" w:rsidP="001D05F3">
      <w:pPr>
        <w:pStyle w:val="Nessunaspaziatura"/>
        <w:ind w:firstLine="0"/>
        <w:outlineLvl w:val="9"/>
      </w:pPr>
    </w:p>
    <w:p w14:paraId="578478AF" w14:textId="77777777" w:rsidR="001D05F3" w:rsidRDefault="001D05F3" w:rsidP="001D05F3">
      <w:pPr>
        <w:pStyle w:val="Nessunaspaziatura"/>
        <w:ind w:firstLine="0"/>
        <w:outlineLvl w:val="9"/>
      </w:pPr>
    </w:p>
    <w:p w14:paraId="1016B994" w14:textId="77777777" w:rsidR="001D05F3" w:rsidRDefault="001D05F3" w:rsidP="001D05F3">
      <w:pPr>
        <w:pStyle w:val="Nessunaspaziatura"/>
        <w:ind w:firstLine="0"/>
        <w:outlineLvl w:val="9"/>
      </w:pPr>
    </w:p>
    <w:p w14:paraId="52DA1ABC" w14:textId="77777777" w:rsidR="001D05F3" w:rsidRDefault="001D05F3" w:rsidP="001D05F3">
      <w:pPr>
        <w:pStyle w:val="Nessunaspaziatura"/>
        <w:ind w:firstLine="0"/>
        <w:outlineLvl w:val="9"/>
      </w:pPr>
    </w:p>
    <w:p w14:paraId="14409270" w14:textId="77777777" w:rsidR="001D05F3" w:rsidRDefault="001D05F3" w:rsidP="001D05F3">
      <w:pPr>
        <w:pStyle w:val="Nessunaspaziatura"/>
        <w:ind w:firstLine="0"/>
        <w:outlineLvl w:val="9"/>
      </w:pPr>
    </w:p>
    <w:p w14:paraId="0C3E9AFF" w14:textId="4AC521A8" w:rsidR="001D05F3" w:rsidRDefault="001D05F3" w:rsidP="001D05F3">
      <w:pPr>
        <w:pStyle w:val="Titolo1"/>
        <w:rPr>
          <w:rStyle w:val="Nessuno"/>
          <w:lang w:val="it-IT"/>
        </w:rPr>
      </w:pPr>
      <w:bookmarkStart w:id="267" w:name="_Toc471894998"/>
      <w:bookmarkStart w:id="268" w:name="_Toc487610149"/>
      <w:r>
        <w:rPr>
          <w:rStyle w:val="Nessuno"/>
          <w:lang w:val="it-IT"/>
        </w:rPr>
        <w:lastRenderedPageBreak/>
        <w:t>CAPITOLO 20.</w:t>
      </w:r>
      <w:bookmarkEnd w:id="267"/>
      <w:bookmarkEnd w:id="268"/>
      <w:r>
        <w:rPr>
          <w:rStyle w:val="Nessuno"/>
          <w:lang w:val="it-IT"/>
        </w:rPr>
        <w:t xml:space="preserve"> </w:t>
      </w:r>
    </w:p>
    <w:p w14:paraId="58CCE6FA" w14:textId="32C21A29" w:rsidR="001D05F3" w:rsidRDefault="001D05F3" w:rsidP="00446459">
      <w:pPr>
        <w:pStyle w:val="Titolo1"/>
        <w:jc w:val="both"/>
        <w:rPr>
          <w:rStyle w:val="Nessuno"/>
          <w:lang w:val="it-IT"/>
        </w:rPr>
      </w:pPr>
      <w:bookmarkStart w:id="269" w:name="_Toc471894999"/>
      <w:bookmarkStart w:id="270" w:name="_Toc487610150"/>
      <w:r>
        <w:rPr>
          <w:rStyle w:val="Nessuno"/>
          <w:lang w:val="it-IT"/>
        </w:rPr>
        <w:t xml:space="preserve">STANDARD </w:t>
      </w:r>
      <w:r w:rsidR="00F170BA">
        <w:rPr>
          <w:rStyle w:val="Nessuno"/>
          <w:lang w:val="it-IT"/>
        </w:rPr>
        <w:t xml:space="preserve">EUROPEO </w:t>
      </w:r>
      <w:r>
        <w:rPr>
          <w:rStyle w:val="Nessuno"/>
          <w:lang w:val="it-IT"/>
        </w:rPr>
        <w:t>PER IL PACKAGING – UNI EN 15593</w:t>
      </w:r>
      <w:bookmarkEnd w:id="269"/>
      <w:bookmarkEnd w:id="270"/>
    </w:p>
    <w:p w14:paraId="47C5E374" w14:textId="65042E0A" w:rsidR="001D05F3" w:rsidRDefault="001D05F3" w:rsidP="00446459">
      <w:pPr>
        <w:pStyle w:val="Titolo2"/>
        <w:jc w:val="both"/>
      </w:pPr>
      <w:bookmarkStart w:id="271" w:name="_Toc471895000"/>
      <w:bookmarkStart w:id="272" w:name="_Toc487610151"/>
      <w:r>
        <w:rPr>
          <w:rFonts w:eastAsia="Arial Unicode MS" w:cs="Arial Unicode MS"/>
        </w:rPr>
        <w:t>20.1 Introduzione</w:t>
      </w:r>
      <w:bookmarkEnd w:id="271"/>
      <w:bookmarkEnd w:id="272"/>
    </w:p>
    <w:p w14:paraId="0DB3C2CB" w14:textId="77777777" w:rsidR="001D05F3" w:rsidRDefault="001D05F3" w:rsidP="002B570E">
      <w:pPr>
        <w:pStyle w:val="Stile1"/>
      </w:pPr>
      <w:r>
        <w:t xml:space="preserve">Al fine di facilitare lo scambio delle merci e stabilire uno standard comune di sicurezza e igiene dei prodotti che provengono da Paesi e produttori diversi, la norma, elaborata e valida in Europa, fa in modo di integrare i vari sistemi di gestione dell’igiene e della qualità riconosciuti in tutti i Paesi dell’UE. </w:t>
      </w:r>
    </w:p>
    <w:p w14:paraId="175DA9E1" w14:textId="2D32AB9B" w:rsidR="001D05F3" w:rsidRDefault="001D05F3" w:rsidP="00CE39C5">
      <w:pPr>
        <w:pStyle w:val="Stile1"/>
      </w:pPr>
      <w:r>
        <w:t>La conformità alla norma UNI EN 15593:2008 “Imballaggi – Gestione dell’igiene nella produzione di imballaggi destinati ai prodotti alimentari – Requisiti” garantisce che i produttori di imballaggi per uso alimentare gestiscano e controllino efficacemente i pericoli igienici connessi ai propri prodotti. Lo standard, che consente la gestione di tutte le situazioni concernenti l’igiene nella produzione degli imballaggi e indica i requisiti richiesti per il loro stoccaggio e trasporto, viene preso come criterio di selezione dei fornitori di packaging da parte dei produttori di alimenti.</w:t>
      </w:r>
    </w:p>
    <w:p w14:paraId="7F4AED48" w14:textId="4EA502CD" w:rsidR="001D05F3" w:rsidRDefault="001D05F3" w:rsidP="00446459">
      <w:pPr>
        <w:pStyle w:val="Titolo2"/>
        <w:jc w:val="both"/>
      </w:pPr>
      <w:bookmarkStart w:id="273" w:name="_Toc471895001"/>
      <w:bookmarkStart w:id="274" w:name="_Toc487610152"/>
      <w:r>
        <w:rPr>
          <w:rFonts w:eastAsia="Arial Unicode MS" w:cs="Arial Unicode MS"/>
        </w:rPr>
        <w:t>20.2 Requisiti dello standard</w:t>
      </w:r>
      <w:bookmarkEnd w:id="273"/>
      <w:bookmarkEnd w:id="274"/>
    </w:p>
    <w:p w14:paraId="787DED79" w14:textId="71419FA8" w:rsidR="001D05F3" w:rsidRDefault="001D05F3" w:rsidP="002B570E">
      <w:pPr>
        <w:pStyle w:val="Stile1"/>
      </w:pPr>
      <w:r>
        <w:t xml:space="preserve">L’UNI EN 15593:2008 risponde ai </w:t>
      </w:r>
      <w:proofErr w:type="spellStart"/>
      <w:r>
        <w:t>dettàmi</w:t>
      </w:r>
      <w:proofErr w:type="spellEnd"/>
      <w:r>
        <w:t xml:space="preserve"> del Reg. </w:t>
      </w:r>
      <w:r w:rsidR="00F170BA">
        <w:t>(</w:t>
      </w:r>
      <w:r>
        <w:t>CE</w:t>
      </w:r>
      <w:r w:rsidR="00F170BA">
        <w:t>)</w:t>
      </w:r>
      <w:r>
        <w:t xml:space="preserve"> n. 2023/2006 sulle buone pratiche di fabbricazione dei materiali e degli oggetti destinati a venire a contatto con prodotti alimentari. L’adesione allo standard prevede il mantenimento continuo di determinati requisiti, quali:</w:t>
      </w:r>
    </w:p>
    <w:p w14:paraId="120C20CA" w14:textId="77777777" w:rsidR="001D05F3" w:rsidRDefault="001D05F3" w:rsidP="00B723DD">
      <w:pPr>
        <w:pStyle w:val="Stile1"/>
        <w:numPr>
          <w:ilvl w:val="0"/>
          <w:numId w:val="220"/>
        </w:numPr>
      </w:pPr>
      <w:r>
        <w:t>la conformità ai requisiti di igiene e sicurezza previsti dalla normativa vigente;</w:t>
      </w:r>
    </w:p>
    <w:p w14:paraId="76529329" w14:textId="77777777" w:rsidR="001D05F3" w:rsidRDefault="001D05F3" w:rsidP="00B723DD">
      <w:pPr>
        <w:pStyle w:val="Stile1"/>
        <w:numPr>
          <w:ilvl w:val="0"/>
          <w:numId w:val="220"/>
        </w:numPr>
      </w:pPr>
      <w:r>
        <w:t>l’applicazione in azienda di un sistema di gestione per l’igiene e la sicurezza dei materiali per gli alimenti fondato sui principi di analisi e valutazione dei rischi;</w:t>
      </w:r>
    </w:p>
    <w:p w14:paraId="58E48B6C" w14:textId="77777777" w:rsidR="001D05F3" w:rsidRDefault="001D05F3" w:rsidP="00B723DD">
      <w:pPr>
        <w:pStyle w:val="Stile1"/>
        <w:numPr>
          <w:ilvl w:val="0"/>
          <w:numId w:val="220"/>
        </w:numPr>
      </w:pPr>
      <w:r>
        <w:t>il monitoraggio per escludere la presenza di contaminanti fisici, chimici, biologici;</w:t>
      </w:r>
    </w:p>
    <w:p w14:paraId="52C58E11" w14:textId="77777777" w:rsidR="001D05F3" w:rsidRDefault="001D05F3" w:rsidP="00B723DD">
      <w:pPr>
        <w:pStyle w:val="Stile1"/>
        <w:numPr>
          <w:ilvl w:val="0"/>
          <w:numId w:val="220"/>
        </w:numPr>
      </w:pPr>
      <w:r>
        <w:t xml:space="preserve">l’applicazione di procedure per assicurare la tracciabilità lungo la filiera alimentare.   </w:t>
      </w:r>
    </w:p>
    <w:p w14:paraId="7FE80839" w14:textId="77777777" w:rsidR="001D05F3" w:rsidRDefault="001D05F3" w:rsidP="00446459">
      <w:pPr>
        <w:pStyle w:val="Nessunaspaziatura"/>
        <w:ind w:firstLine="0"/>
        <w:jc w:val="both"/>
      </w:pPr>
    </w:p>
    <w:p w14:paraId="0390820D" w14:textId="77777777" w:rsidR="001D05F3" w:rsidRDefault="001D05F3" w:rsidP="001D05F3">
      <w:pPr>
        <w:pStyle w:val="Nessunaspaziatura"/>
        <w:ind w:firstLine="0"/>
        <w:outlineLvl w:val="9"/>
      </w:pPr>
    </w:p>
    <w:p w14:paraId="59D9CC44" w14:textId="77777777" w:rsidR="001D05F3" w:rsidRDefault="001D05F3" w:rsidP="001D05F3">
      <w:pPr>
        <w:pStyle w:val="Nessunaspaziatura"/>
        <w:ind w:firstLine="0"/>
        <w:outlineLvl w:val="9"/>
      </w:pPr>
    </w:p>
    <w:p w14:paraId="137E389A" w14:textId="77777777" w:rsidR="001D05F3" w:rsidRDefault="001D05F3" w:rsidP="001D05F3">
      <w:pPr>
        <w:pStyle w:val="Nessunaspaziatura"/>
        <w:ind w:firstLine="0"/>
        <w:outlineLvl w:val="9"/>
      </w:pPr>
    </w:p>
    <w:p w14:paraId="6C4E34FF" w14:textId="77777777" w:rsidR="001D05F3" w:rsidRDefault="001D05F3" w:rsidP="001D05F3">
      <w:pPr>
        <w:pStyle w:val="Nessunaspaziatura"/>
        <w:ind w:firstLine="0"/>
        <w:outlineLvl w:val="9"/>
      </w:pPr>
    </w:p>
    <w:p w14:paraId="0F541EAA" w14:textId="77777777" w:rsidR="001D05F3" w:rsidRDefault="001D05F3" w:rsidP="001D05F3">
      <w:pPr>
        <w:pStyle w:val="Nessunaspaziatura"/>
        <w:ind w:firstLine="0"/>
        <w:outlineLvl w:val="9"/>
      </w:pPr>
    </w:p>
    <w:p w14:paraId="29291555" w14:textId="77777777" w:rsidR="001D05F3" w:rsidRDefault="001D05F3" w:rsidP="001D05F3">
      <w:pPr>
        <w:pStyle w:val="Nessunaspaziatura"/>
        <w:ind w:firstLine="0"/>
        <w:outlineLvl w:val="9"/>
      </w:pPr>
    </w:p>
    <w:p w14:paraId="282432D9" w14:textId="77777777" w:rsidR="001D05F3" w:rsidRDefault="001D05F3" w:rsidP="001D05F3">
      <w:pPr>
        <w:pStyle w:val="Nessunaspaziatura"/>
        <w:ind w:firstLine="0"/>
        <w:outlineLvl w:val="9"/>
      </w:pPr>
    </w:p>
    <w:p w14:paraId="0FBF87ED" w14:textId="77777777" w:rsidR="001D05F3" w:rsidRDefault="001D05F3" w:rsidP="001D05F3">
      <w:pPr>
        <w:pStyle w:val="Nessunaspaziatura"/>
        <w:ind w:firstLine="0"/>
        <w:outlineLvl w:val="9"/>
      </w:pPr>
    </w:p>
    <w:p w14:paraId="41CE4173" w14:textId="77777777" w:rsidR="001D05F3" w:rsidRDefault="001D05F3" w:rsidP="001D05F3">
      <w:pPr>
        <w:pStyle w:val="Nessunaspaziatura"/>
        <w:ind w:firstLine="0"/>
        <w:outlineLvl w:val="9"/>
      </w:pPr>
    </w:p>
    <w:p w14:paraId="20B1B504" w14:textId="77777777" w:rsidR="001D05F3" w:rsidRDefault="001D05F3" w:rsidP="001D05F3">
      <w:pPr>
        <w:pStyle w:val="Nessunaspaziatura"/>
        <w:ind w:firstLine="0"/>
        <w:outlineLvl w:val="9"/>
      </w:pPr>
    </w:p>
    <w:p w14:paraId="54E7AD6E" w14:textId="0DC004A1" w:rsidR="001D05F3" w:rsidRDefault="001D05F3" w:rsidP="001D05F3">
      <w:pPr>
        <w:pStyle w:val="Nessunaspaziatura"/>
        <w:ind w:firstLine="0"/>
        <w:outlineLvl w:val="9"/>
      </w:pPr>
    </w:p>
    <w:p w14:paraId="3336B649" w14:textId="635FD728" w:rsidR="001D05F3" w:rsidRDefault="001D05F3" w:rsidP="001D05F3">
      <w:pPr>
        <w:pStyle w:val="Titolo2"/>
      </w:pPr>
      <w:bookmarkStart w:id="275" w:name="_Toc471895002"/>
      <w:bookmarkStart w:id="276" w:name="_Toc487610153"/>
      <w:r>
        <w:rPr>
          <w:rFonts w:eastAsia="Arial Unicode MS" w:cs="Arial Unicode MS"/>
        </w:rPr>
        <w:lastRenderedPageBreak/>
        <w:t>Bibliografia Capitolo 20</w:t>
      </w:r>
      <w:bookmarkEnd w:id="275"/>
      <w:bookmarkEnd w:id="276"/>
    </w:p>
    <w:p w14:paraId="54FBDE9E" w14:textId="77777777" w:rsidR="001D05F3" w:rsidRDefault="001D05F3" w:rsidP="00B723DD">
      <w:pPr>
        <w:pStyle w:val="Nessunaspaziatura"/>
        <w:numPr>
          <w:ilvl w:val="0"/>
          <w:numId w:val="221"/>
        </w:numPr>
        <w:jc w:val="both"/>
      </w:pPr>
      <w:r>
        <w:t>Regolamento (CE) n. 2023/2006 della Commissione del 22 dicembre 2006 sulle buone pratiche di fabbricazione dei materiali e degli oggetti destinati a venire a contatto con prodotti alimentari;</w:t>
      </w:r>
    </w:p>
    <w:p w14:paraId="5D9833E8" w14:textId="77777777" w:rsidR="001D05F3" w:rsidRDefault="001D05F3" w:rsidP="00B723DD">
      <w:pPr>
        <w:pStyle w:val="Nessunaspaziatura"/>
        <w:numPr>
          <w:ilvl w:val="0"/>
          <w:numId w:val="221"/>
        </w:numPr>
        <w:jc w:val="both"/>
      </w:pPr>
      <w:r>
        <w:t>Milana MR, Denaro M, Feliciani R, Maggio A, Maini A (Ed.). Progetto CAST (Contatto Alimentare Sicurezza e Tecnologia). Linee guida per l’applicazione del Regolamento 2023/2006/CE alla filiera di produzione dei materiali e oggetti destinati a venire in contatto con gli alimenti. Roma: Istituto Superiore di Sanità; 2009. (Rapporti ISTISAN 09/33).</w:t>
      </w:r>
    </w:p>
    <w:p w14:paraId="330C2353" w14:textId="77777777" w:rsidR="001D05F3" w:rsidRDefault="001D05F3" w:rsidP="001D05F3">
      <w:pPr>
        <w:pStyle w:val="Nessunaspaziatura"/>
      </w:pPr>
    </w:p>
    <w:p w14:paraId="73B3EB09" w14:textId="77777777" w:rsidR="001D05F3" w:rsidRDefault="001D05F3" w:rsidP="001D05F3">
      <w:pPr>
        <w:pStyle w:val="Nessunaspaziatura"/>
      </w:pPr>
    </w:p>
    <w:p w14:paraId="584CA7D6" w14:textId="77777777" w:rsidR="001D05F3" w:rsidRDefault="001D05F3" w:rsidP="001D05F3">
      <w:pPr>
        <w:pStyle w:val="Nessunaspaziatura"/>
      </w:pPr>
    </w:p>
    <w:p w14:paraId="0FCFA86B" w14:textId="77777777" w:rsidR="001D05F3" w:rsidRDefault="001D05F3" w:rsidP="001D05F3">
      <w:pPr>
        <w:pStyle w:val="Nessunaspaziatura"/>
      </w:pPr>
    </w:p>
    <w:p w14:paraId="2C7CC506" w14:textId="77777777" w:rsidR="001D05F3" w:rsidRDefault="001D05F3" w:rsidP="001D05F3">
      <w:pPr>
        <w:pStyle w:val="Nessunaspaziatura"/>
      </w:pPr>
    </w:p>
    <w:p w14:paraId="499F3AD7" w14:textId="77777777" w:rsidR="001D05F3" w:rsidRDefault="001D05F3" w:rsidP="001D05F3">
      <w:pPr>
        <w:pStyle w:val="Nessunaspaziatura"/>
      </w:pPr>
    </w:p>
    <w:p w14:paraId="7CA124C4" w14:textId="77777777" w:rsidR="001D05F3" w:rsidRDefault="001D05F3" w:rsidP="001D05F3">
      <w:pPr>
        <w:pStyle w:val="Nessunaspaziatura"/>
      </w:pPr>
    </w:p>
    <w:p w14:paraId="4D0C6B2A" w14:textId="77777777" w:rsidR="001D05F3" w:rsidRDefault="001D05F3" w:rsidP="001D05F3">
      <w:pPr>
        <w:pStyle w:val="Nessunaspaziatura"/>
      </w:pPr>
    </w:p>
    <w:p w14:paraId="7077FCC0" w14:textId="77777777" w:rsidR="001D05F3" w:rsidRDefault="001D05F3" w:rsidP="001D05F3">
      <w:pPr>
        <w:pStyle w:val="Nessunaspaziatura"/>
      </w:pPr>
    </w:p>
    <w:p w14:paraId="4628516E" w14:textId="77777777" w:rsidR="001D05F3" w:rsidRDefault="001D05F3" w:rsidP="001D05F3">
      <w:pPr>
        <w:pStyle w:val="Nessunaspaziatura"/>
      </w:pPr>
    </w:p>
    <w:p w14:paraId="13C8B039" w14:textId="77777777" w:rsidR="001D05F3" w:rsidRDefault="001D05F3" w:rsidP="001D05F3">
      <w:pPr>
        <w:pStyle w:val="Nessunaspaziatura"/>
      </w:pPr>
    </w:p>
    <w:p w14:paraId="151D2438" w14:textId="77777777" w:rsidR="001D05F3" w:rsidRDefault="001D05F3" w:rsidP="001D05F3">
      <w:pPr>
        <w:pStyle w:val="Nessunaspaziatura"/>
      </w:pPr>
    </w:p>
    <w:p w14:paraId="1A0343F3" w14:textId="77777777" w:rsidR="001D05F3" w:rsidRDefault="001D05F3" w:rsidP="001D05F3">
      <w:pPr>
        <w:pStyle w:val="Nessunaspaziatura"/>
      </w:pPr>
    </w:p>
    <w:p w14:paraId="0A527F52" w14:textId="77777777" w:rsidR="001D05F3" w:rsidRDefault="001D05F3" w:rsidP="001D05F3">
      <w:pPr>
        <w:pStyle w:val="Nessunaspaziatura"/>
      </w:pPr>
    </w:p>
    <w:p w14:paraId="19EB2F8E" w14:textId="77777777" w:rsidR="001D05F3" w:rsidRDefault="001D05F3" w:rsidP="001D05F3">
      <w:pPr>
        <w:pStyle w:val="Nessunaspaziatura"/>
      </w:pPr>
    </w:p>
    <w:p w14:paraId="6E8C07FD" w14:textId="77777777" w:rsidR="001D05F3" w:rsidRDefault="001D05F3" w:rsidP="001D05F3">
      <w:pPr>
        <w:pStyle w:val="Nessunaspaziatura"/>
      </w:pPr>
    </w:p>
    <w:p w14:paraId="0D1B77F7" w14:textId="77777777" w:rsidR="001D05F3" w:rsidRDefault="001D05F3" w:rsidP="001D05F3">
      <w:pPr>
        <w:pStyle w:val="Nessunaspaziatura"/>
      </w:pPr>
    </w:p>
    <w:p w14:paraId="71D5E65D" w14:textId="77777777" w:rsidR="001D05F3" w:rsidRDefault="001D05F3" w:rsidP="001D05F3">
      <w:pPr>
        <w:pStyle w:val="Nessunaspaziatura"/>
      </w:pPr>
    </w:p>
    <w:p w14:paraId="35F3815C" w14:textId="77777777" w:rsidR="001D05F3" w:rsidRDefault="001D05F3" w:rsidP="001D05F3">
      <w:pPr>
        <w:pStyle w:val="Nessunaspaziatura"/>
      </w:pPr>
    </w:p>
    <w:p w14:paraId="59B67EC3" w14:textId="77777777" w:rsidR="001D05F3" w:rsidRDefault="001D05F3" w:rsidP="001D05F3">
      <w:pPr>
        <w:pStyle w:val="Nessunaspaziatura"/>
      </w:pPr>
    </w:p>
    <w:p w14:paraId="4929DE99" w14:textId="77777777" w:rsidR="001D05F3" w:rsidRDefault="001D05F3" w:rsidP="001D05F3">
      <w:pPr>
        <w:pStyle w:val="Nessunaspaziatura"/>
      </w:pPr>
    </w:p>
    <w:p w14:paraId="664D72AA" w14:textId="77777777" w:rsidR="001D05F3" w:rsidRDefault="001D05F3" w:rsidP="001D05F3">
      <w:pPr>
        <w:pStyle w:val="Nessunaspaziatura"/>
      </w:pPr>
    </w:p>
    <w:p w14:paraId="4434D0DA" w14:textId="77777777" w:rsidR="001D05F3" w:rsidRDefault="001D05F3" w:rsidP="001D05F3">
      <w:pPr>
        <w:pStyle w:val="Nessunaspaziatura"/>
      </w:pPr>
    </w:p>
    <w:p w14:paraId="393D2705" w14:textId="77777777" w:rsidR="001D05F3" w:rsidRDefault="001D05F3" w:rsidP="001D05F3">
      <w:pPr>
        <w:pStyle w:val="Nessunaspaziatura"/>
      </w:pPr>
    </w:p>
    <w:p w14:paraId="7A0EACE6" w14:textId="77777777" w:rsidR="001D05F3" w:rsidRDefault="001D05F3" w:rsidP="001D05F3">
      <w:pPr>
        <w:pStyle w:val="Nessunaspaziatura"/>
      </w:pPr>
    </w:p>
    <w:p w14:paraId="200BFBB4" w14:textId="77777777" w:rsidR="001D05F3" w:rsidRDefault="001D05F3" w:rsidP="001D05F3">
      <w:pPr>
        <w:pStyle w:val="Nessunaspaziatura"/>
      </w:pPr>
    </w:p>
    <w:p w14:paraId="06C3DD85" w14:textId="77777777" w:rsidR="001D05F3" w:rsidRDefault="001D05F3" w:rsidP="001D05F3">
      <w:pPr>
        <w:pStyle w:val="Nessunaspaziatura"/>
      </w:pPr>
    </w:p>
    <w:p w14:paraId="2315E27A" w14:textId="77777777" w:rsidR="001D05F3" w:rsidRDefault="001D05F3" w:rsidP="001D05F3">
      <w:pPr>
        <w:pStyle w:val="Nessunaspaziatura"/>
      </w:pPr>
    </w:p>
    <w:p w14:paraId="199E2DC7" w14:textId="77777777" w:rsidR="001D05F3" w:rsidRDefault="001D05F3" w:rsidP="001D05F3">
      <w:pPr>
        <w:pStyle w:val="Nessunaspaziatura"/>
      </w:pPr>
    </w:p>
    <w:p w14:paraId="644EDB65" w14:textId="77777777" w:rsidR="001D05F3" w:rsidRDefault="001D05F3" w:rsidP="001D05F3">
      <w:pPr>
        <w:pStyle w:val="Nessunaspaziatura"/>
      </w:pPr>
    </w:p>
    <w:p w14:paraId="4043A30F" w14:textId="77777777" w:rsidR="001D05F3" w:rsidRDefault="001D05F3" w:rsidP="001D05F3">
      <w:pPr>
        <w:pStyle w:val="Nessunaspaziatura"/>
      </w:pPr>
    </w:p>
    <w:p w14:paraId="7DD34977" w14:textId="77777777" w:rsidR="001D05F3" w:rsidRDefault="001D05F3" w:rsidP="001D05F3">
      <w:pPr>
        <w:pStyle w:val="Nessunaspaziatura"/>
      </w:pPr>
    </w:p>
    <w:p w14:paraId="2DB66453" w14:textId="77777777" w:rsidR="001D05F3" w:rsidRDefault="001D05F3" w:rsidP="001D05F3">
      <w:pPr>
        <w:pStyle w:val="Nessunaspaziatura"/>
      </w:pPr>
    </w:p>
    <w:p w14:paraId="49339500" w14:textId="77777777" w:rsidR="001D05F3" w:rsidRDefault="001D05F3" w:rsidP="001D05F3">
      <w:pPr>
        <w:pStyle w:val="Nessunaspaziatura"/>
      </w:pPr>
    </w:p>
    <w:p w14:paraId="5AE7FA77" w14:textId="5E2B2CFA" w:rsidR="001D05F3" w:rsidRDefault="001D05F3" w:rsidP="001D05F3">
      <w:pPr>
        <w:pStyle w:val="Titolo1"/>
        <w:rPr>
          <w:rStyle w:val="Nessuno"/>
          <w:lang w:val="it-IT"/>
        </w:rPr>
      </w:pPr>
      <w:bookmarkStart w:id="277" w:name="_Toc471895003"/>
      <w:bookmarkStart w:id="278" w:name="_Toc487610154"/>
      <w:r>
        <w:rPr>
          <w:rStyle w:val="Nessuno"/>
          <w:lang w:val="it-IT"/>
        </w:rPr>
        <w:lastRenderedPageBreak/>
        <w:t>CAPITOLO 2</w:t>
      </w:r>
      <w:r w:rsidR="0068177B">
        <w:rPr>
          <w:rStyle w:val="Nessuno"/>
          <w:lang w:val="it-IT"/>
        </w:rPr>
        <w:t>1</w:t>
      </w:r>
      <w:r>
        <w:rPr>
          <w:rStyle w:val="Nessuno"/>
          <w:lang w:val="it-IT"/>
        </w:rPr>
        <w:t>.</w:t>
      </w:r>
      <w:bookmarkEnd w:id="277"/>
      <w:bookmarkEnd w:id="278"/>
      <w:r>
        <w:rPr>
          <w:rStyle w:val="Nessuno"/>
          <w:lang w:val="it-IT"/>
        </w:rPr>
        <w:t xml:space="preserve"> </w:t>
      </w:r>
    </w:p>
    <w:p w14:paraId="10807C6D" w14:textId="36B52BA8" w:rsidR="001D05F3" w:rsidRDefault="00E91F17" w:rsidP="00CE39C5">
      <w:pPr>
        <w:pStyle w:val="Titolo1"/>
        <w:rPr>
          <w:rStyle w:val="Nessuno"/>
          <w:lang w:val="it-IT"/>
        </w:rPr>
      </w:pPr>
      <w:bookmarkStart w:id="279" w:name="_Toc471895004"/>
      <w:bookmarkStart w:id="280" w:name="_Toc487610155"/>
      <w:r>
        <w:rPr>
          <w:rStyle w:val="Nessuno"/>
          <w:lang w:val="it-IT"/>
        </w:rPr>
        <w:t xml:space="preserve">LA SICUREZZA ALIMENTARE NEL SETTORE DEI MANGIMI – CERTIFICAZIONE </w:t>
      </w:r>
      <w:r w:rsidR="001D05F3">
        <w:rPr>
          <w:rStyle w:val="Nessuno"/>
          <w:lang w:val="it-IT"/>
        </w:rPr>
        <w:t>FAMI QS</w:t>
      </w:r>
      <w:bookmarkEnd w:id="279"/>
      <w:bookmarkEnd w:id="280"/>
      <w:r w:rsidR="001D05F3">
        <w:rPr>
          <w:rStyle w:val="Nessuno"/>
          <w:lang w:val="it-IT"/>
        </w:rPr>
        <w:t xml:space="preserve"> </w:t>
      </w:r>
    </w:p>
    <w:p w14:paraId="2C32293B" w14:textId="588D2699" w:rsidR="001D05F3" w:rsidRDefault="001D05F3" w:rsidP="00446459">
      <w:pPr>
        <w:pStyle w:val="Titolo2"/>
        <w:jc w:val="both"/>
      </w:pPr>
      <w:bookmarkStart w:id="281" w:name="_Toc471895005"/>
      <w:bookmarkStart w:id="282" w:name="_Toc487610156"/>
      <w:r>
        <w:rPr>
          <w:rFonts w:eastAsia="Arial Unicode MS" w:cs="Arial Unicode MS"/>
        </w:rPr>
        <w:t>2</w:t>
      </w:r>
      <w:r w:rsidR="0068177B">
        <w:rPr>
          <w:rFonts w:eastAsia="Arial Unicode MS" w:cs="Arial Unicode MS"/>
        </w:rPr>
        <w:t>1</w:t>
      </w:r>
      <w:r>
        <w:rPr>
          <w:rFonts w:eastAsia="Arial Unicode MS" w:cs="Arial Unicode MS"/>
        </w:rPr>
        <w:t>.1 Introduzione</w:t>
      </w:r>
      <w:bookmarkEnd w:id="281"/>
      <w:bookmarkEnd w:id="282"/>
    </w:p>
    <w:p w14:paraId="7AE06460" w14:textId="7997BFE1" w:rsidR="001D05F3" w:rsidRDefault="001D05F3" w:rsidP="00CE39C5">
      <w:pPr>
        <w:pStyle w:val="Stile1"/>
      </w:pPr>
      <w:r>
        <w:t>FAMI-QS rappresenta un codice</w:t>
      </w:r>
      <w:r>
        <w:rPr>
          <w:rStyle w:val="Rimandonotaapidipagina"/>
          <w:rFonts w:eastAsia="Times New Roman"/>
        </w:rPr>
        <w:footnoteReference w:id="21"/>
      </w:r>
      <w:r>
        <w:t xml:space="preserve"> europeo di buone pratiche per le aziende che operano nel settore degli additivi e </w:t>
      </w:r>
      <w:proofErr w:type="spellStart"/>
      <w:r>
        <w:t>premiscele</w:t>
      </w:r>
      <w:proofErr w:type="spellEnd"/>
      <w:r>
        <w:t xml:space="preserve"> per mangimi.  La sigla FAMI-QS significa Sistema europeo di qualità degli additivi per mangimi e </w:t>
      </w:r>
      <w:proofErr w:type="spellStart"/>
      <w:r>
        <w:t>pre</w:t>
      </w:r>
      <w:proofErr w:type="spellEnd"/>
      <w:r>
        <w:t>-miscele (</w:t>
      </w:r>
      <w:proofErr w:type="spellStart"/>
      <w:r>
        <w:t>European</w:t>
      </w:r>
      <w:proofErr w:type="spellEnd"/>
      <w:r>
        <w:t xml:space="preserve"> </w:t>
      </w:r>
      <w:proofErr w:type="spellStart"/>
      <w:r>
        <w:t>Feed</w:t>
      </w:r>
      <w:proofErr w:type="spellEnd"/>
      <w:r>
        <w:t xml:space="preserve"> </w:t>
      </w:r>
      <w:proofErr w:type="spellStart"/>
      <w:r>
        <w:t>Additives</w:t>
      </w:r>
      <w:proofErr w:type="spellEnd"/>
      <w:r>
        <w:t xml:space="preserve"> and </w:t>
      </w:r>
      <w:proofErr w:type="spellStart"/>
      <w:r>
        <w:t>Pre</w:t>
      </w:r>
      <w:proofErr w:type="spellEnd"/>
      <w:r>
        <w:t xml:space="preserve"> </w:t>
      </w:r>
      <w:proofErr w:type="spellStart"/>
      <w:r>
        <w:t>Mixtures</w:t>
      </w:r>
      <w:proofErr w:type="spellEnd"/>
      <w:r>
        <w:t xml:space="preserve"> </w:t>
      </w:r>
      <w:proofErr w:type="spellStart"/>
      <w:r>
        <w:t>Quality</w:t>
      </w:r>
      <w:proofErr w:type="spellEnd"/>
      <w:r>
        <w:t xml:space="preserve"> System).</w:t>
      </w:r>
    </w:p>
    <w:p w14:paraId="4694768B" w14:textId="00E95A1E" w:rsidR="001D05F3" w:rsidRDefault="001D05F3" w:rsidP="00CE39C5">
      <w:pPr>
        <w:pStyle w:val="Stile1"/>
      </w:pPr>
      <w:r>
        <w:t xml:space="preserve">Il Reg. (CE) n. 183/2005 si riferisce all’igiene e la sicurezza degli alimenti zootecnici inclusi gli additivi destinati all’industria mangimistica e le </w:t>
      </w:r>
      <w:proofErr w:type="spellStart"/>
      <w:r>
        <w:t>premiscele</w:t>
      </w:r>
      <w:proofErr w:type="spellEnd"/>
      <w:r>
        <w:t>.</w:t>
      </w:r>
      <w:r w:rsidR="00CE39C5">
        <w:t xml:space="preserve"> </w:t>
      </w:r>
      <w:r>
        <w:t>In conformità a quanto stabilito dai Regolamenti comunitari, il codice FAMI QS è preposto a garantire la gestione della sicurezza igienica e sanitaria dei processi produttivi e dei prodotti. Lo standard FAMI-QS attraverso la realizzazione delle buone prassi operative nella filiera mangimistica, assicura l’impegno dell’industria a garantire il ruolo sicuro dei mangimi sui prodotti alimentari e viene incontro alle attese dei produttori di alimenti, dei rivenditori (</w:t>
      </w:r>
      <w:proofErr w:type="spellStart"/>
      <w:r>
        <w:rPr>
          <w:rStyle w:val="Nessuno"/>
          <w:i/>
          <w:iCs/>
        </w:rPr>
        <w:t>retailers</w:t>
      </w:r>
      <w:proofErr w:type="spellEnd"/>
      <w:r>
        <w:t xml:space="preserve">) e dei consumatori. </w:t>
      </w:r>
    </w:p>
    <w:p w14:paraId="4894994C" w14:textId="756C659B" w:rsidR="001D05F3" w:rsidRDefault="001D05F3" w:rsidP="00446459">
      <w:pPr>
        <w:pStyle w:val="Titolo2"/>
        <w:jc w:val="both"/>
      </w:pPr>
      <w:r>
        <w:rPr>
          <w:rFonts w:eastAsia="Arial Unicode MS" w:cs="Arial Unicode MS"/>
        </w:rPr>
        <w:t xml:space="preserve"> </w:t>
      </w:r>
      <w:bookmarkStart w:id="283" w:name="_Toc471895006"/>
      <w:bookmarkStart w:id="284" w:name="_Toc487610157"/>
      <w:r>
        <w:rPr>
          <w:rFonts w:eastAsia="Arial Unicode MS" w:cs="Arial Unicode MS"/>
        </w:rPr>
        <w:t>2</w:t>
      </w:r>
      <w:r w:rsidR="0068177B">
        <w:rPr>
          <w:rFonts w:eastAsia="Arial Unicode MS" w:cs="Arial Unicode MS"/>
        </w:rPr>
        <w:t>1</w:t>
      </w:r>
      <w:r>
        <w:rPr>
          <w:rFonts w:eastAsia="Arial Unicode MS" w:cs="Arial Unicode MS"/>
        </w:rPr>
        <w:t>.2 Caratteristiche</w:t>
      </w:r>
      <w:bookmarkEnd w:id="283"/>
      <w:bookmarkEnd w:id="284"/>
    </w:p>
    <w:p w14:paraId="07C9DA8B" w14:textId="77777777" w:rsidR="001D05F3" w:rsidRDefault="001D05F3" w:rsidP="002B570E">
      <w:pPr>
        <w:pStyle w:val="Stile1"/>
      </w:pPr>
      <w:r>
        <w:t>La partecipazione al sistema di certificazione FAMI-QS è su base volontaria. Per garantire la conformità al codice di buone pratiche FAMI-QS occorre prendere in considerazione:</w:t>
      </w:r>
    </w:p>
    <w:p w14:paraId="65D1C97B" w14:textId="77777777" w:rsidR="001D05F3" w:rsidRDefault="001D05F3" w:rsidP="00B723DD">
      <w:pPr>
        <w:pStyle w:val="Stile1"/>
        <w:numPr>
          <w:ilvl w:val="0"/>
          <w:numId w:val="222"/>
        </w:numPr>
      </w:pPr>
      <w:r>
        <w:t xml:space="preserve">i requisiti relativi al sistema qualità interno dell’azienda ai sensi della norma ISO 9001; </w:t>
      </w:r>
    </w:p>
    <w:p w14:paraId="3C2B5C5C" w14:textId="77777777" w:rsidR="001D05F3" w:rsidRDefault="001D05F3" w:rsidP="00B723DD">
      <w:pPr>
        <w:pStyle w:val="Stile1"/>
        <w:numPr>
          <w:ilvl w:val="0"/>
          <w:numId w:val="222"/>
        </w:numPr>
      </w:pPr>
      <w:r>
        <w:t>l’applicazione del sistema HACCP;</w:t>
      </w:r>
    </w:p>
    <w:p w14:paraId="668305BE" w14:textId="77777777" w:rsidR="001D05F3" w:rsidRDefault="001D05F3" w:rsidP="00B723DD">
      <w:pPr>
        <w:pStyle w:val="Stile1"/>
        <w:numPr>
          <w:ilvl w:val="0"/>
          <w:numId w:val="222"/>
        </w:numPr>
      </w:pPr>
      <w:r>
        <w:t>la conformità alle norme cogenti e volontarie;</w:t>
      </w:r>
    </w:p>
    <w:p w14:paraId="4B803F70" w14:textId="77777777" w:rsidR="001D05F3" w:rsidRDefault="001D05F3" w:rsidP="00B723DD">
      <w:pPr>
        <w:pStyle w:val="Stile1"/>
        <w:numPr>
          <w:ilvl w:val="0"/>
          <w:numId w:val="222"/>
        </w:numPr>
      </w:pPr>
      <w:r>
        <w:t xml:space="preserve">la tracciabilità e il ritiro dei prodotti. </w:t>
      </w:r>
    </w:p>
    <w:p w14:paraId="120E775E" w14:textId="77777777" w:rsidR="001D05F3" w:rsidRDefault="001D05F3" w:rsidP="002B570E">
      <w:pPr>
        <w:pStyle w:val="Stile1"/>
      </w:pPr>
      <w:r>
        <w:t xml:space="preserve">Con la certificazione FAMI-QS l’azienda può dare garanzia che gli additivi e le </w:t>
      </w:r>
      <w:proofErr w:type="spellStart"/>
      <w:r>
        <w:t>premiscele</w:t>
      </w:r>
      <w:proofErr w:type="spellEnd"/>
      <w:r>
        <w:t xml:space="preserve"> che produce siano conformi alle norme cogenti e che rispettino i contratti stipulati con i fornitori ed i clienti.</w:t>
      </w:r>
    </w:p>
    <w:p w14:paraId="50061628" w14:textId="38A3E7D8" w:rsidR="001D05F3" w:rsidRDefault="001D05F3" w:rsidP="00446459">
      <w:pPr>
        <w:pStyle w:val="Titolo2"/>
        <w:jc w:val="both"/>
      </w:pPr>
      <w:bookmarkStart w:id="285" w:name="_Toc471895007"/>
      <w:bookmarkStart w:id="286" w:name="_Toc487610158"/>
      <w:r>
        <w:rPr>
          <w:rFonts w:eastAsia="Arial Unicode MS" w:cs="Arial Unicode MS"/>
        </w:rPr>
        <w:t>2</w:t>
      </w:r>
      <w:r w:rsidR="0068177B">
        <w:rPr>
          <w:rFonts w:eastAsia="Arial Unicode MS" w:cs="Arial Unicode MS"/>
        </w:rPr>
        <w:t>1</w:t>
      </w:r>
      <w:r>
        <w:rPr>
          <w:rFonts w:eastAsia="Arial Unicode MS" w:cs="Arial Unicode MS"/>
        </w:rPr>
        <w:t>.3 Il Codice di buone pratiche FAMI-QS</w:t>
      </w:r>
      <w:bookmarkEnd w:id="285"/>
      <w:bookmarkEnd w:id="286"/>
    </w:p>
    <w:p w14:paraId="148CE18A" w14:textId="78BC1923" w:rsidR="001D05F3" w:rsidRDefault="00AE0B26" w:rsidP="002B570E">
      <w:pPr>
        <w:pStyle w:val="Stile1"/>
      </w:pPr>
      <w:r>
        <w:t>Il</w:t>
      </w:r>
      <w:r w:rsidR="001D05F3">
        <w:t xml:space="preserve"> Cod</w:t>
      </w:r>
      <w:r>
        <w:t>ice di buone pratiche FAMI-QS è</w:t>
      </w:r>
      <w:r w:rsidR="001D05F3">
        <w:t xml:space="preserve"> un documento pubblico il cui contenuto può essere seguito liberamente da qualsiasi operatore che si occupi di additivi o </w:t>
      </w:r>
      <w:proofErr w:type="spellStart"/>
      <w:r w:rsidR="001D05F3">
        <w:t>premiscele</w:t>
      </w:r>
      <w:proofErr w:type="spellEnd"/>
      <w:r w:rsidR="001D05F3">
        <w:t xml:space="preserve"> per mangimi.</w:t>
      </w:r>
    </w:p>
    <w:p w14:paraId="7BB518E9" w14:textId="77777777" w:rsidR="001D05F3" w:rsidRDefault="001D05F3" w:rsidP="002B570E">
      <w:pPr>
        <w:pStyle w:val="Stile1"/>
      </w:pPr>
      <w:r>
        <w:t xml:space="preserve">La pagina web dell’organismo che tratta il FAMI-QS si trova all’indirizzo web: </w:t>
      </w:r>
    </w:p>
    <w:p w14:paraId="6D89A22C" w14:textId="77777777" w:rsidR="001D05F3" w:rsidRDefault="00337644" w:rsidP="002B570E">
      <w:pPr>
        <w:pStyle w:val="Stile1"/>
      </w:pPr>
      <w:hyperlink r:id="rId130" w:history="1">
        <w:r w:rsidR="001D05F3">
          <w:rPr>
            <w:rStyle w:val="Hyperlink2"/>
          </w:rPr>
          <w:t>www.fami-qs.org</w:t>
        </w:r>
      </w:hyperlink>
    </w:p>
    <w:p w14:paraId="5092A50D" w14:textId="7C74B954" w:rsidR="001D05F3" w:rsidRDefault="001D05F3" w:rsidP="00446459">
      <w:pPr>
        <w:pStyle w:val="Titolo2"/>
        <w:jc w:val="both"/>
      </w:pPr>
      <w:bookmarkStart w:id="287" w:name="_Toc471895008"/>
      <w:bookmarkStart w:id="288" w:name="_Toc487610159"/>
      <w:r>
        <w:rPr>
          <w:rFonts w:eastAsia="Arial Unicode MS" w:cs="Arial Unicode MS"/>
        </w:rPr>
        <w:lastRenderedPageBreak/>
        <w:t>Bibliografia Capitolo 2</w:t>
      </w:r>
      <w:bookmarkEnd w:id="287"/>
      <w:r w:rsidR="0068177B">
        <w:rPr>
          <w:rFonts w:eastAsia="Arial Unicode MS" w:cs="Arial Unicode MS"/>
        </w:rPr>
        <w:t>1</w:t>
      </w:r>
      <w:bookmarkEnd w:id="288"/>
    </w:p>
    <w:p w14:paraId="24D2D3AB" w14:textId="77777777" w:rsidR="001D05F3" w:rsidRPr="00722DA5" w:rsidRDefault="00337644" w:rsidP="00197B56">
      <w:pPr>
        <w:pStyle w:val="Nessunaspaziatura"/>
        <w:numPr>
          <w:ilvl w:val="0"/>
          <w:numId w:val="114"/>
        </w:numPr>
        <w:jc w:val="both"/>
        <w:rPr>
          <w:color w:val="auto"/>
        </w:rPr>
      </w:pPr>
      <w:hyperlink r:id="rId131" w:history="1">
        <w:r w:rsidR="001D05F3" w:rsidRPr="00722DA5">
          <w:rPr>
            <w:rStyle w:val="Hyperlink1"/>
            <w:color w:val="auto"/>
          </w:rPr>
          <w:t>http://www.bureauveritas.com/services+sheet/fami-qs-certification_13565</w:t>
        </w:r>
      </w:hyperlink>
    </w:p>
    <w:p w14:paraId="470F08D5" w14:textId="77777777" w:rsidR="001D05F3" w:rsidRPr="00722DA5" w:rsidRDefault="00337644" w:rsidP="00197B56">
      <w:pPr>
        <w:pStyle w:val="Nessunaspaziatura"/>
        <w:numPr>
          <w:ilvl w:val="0"/>
          <w:numId w:val="114"/>
        </w:numPr>
        <w:jc w:val="both"/>
        <w:rPr>
          <w:color w:val="auto"/>
        </w:rPr>
      </w:pPr>
      <w:hyperlink r:id="rId132" w:history="1">
        <w:r w:rsidR="001D05F3" w:rsidRPr="00722DA5">
          <w:rPr>
            <w:rStyle w:val="Hyperlink1"/>
            <w:color w:val="auto"/>
          </w:rPr>
          <w:t>http://www.csqa.it/CSQA/Norme/Export/Fami-QS</w:t>
        </w:r>
      </w:hyperlink>
    </w:p>
    <w:p w14:paraId="26D2B8AF" w14:textId="77777777" w:rsidR="001D05F3" w:rsidRPr="00722DA5" w:rsidRDefault="00337644" w:rsidP="00197B56">
      <w:pPr>
        <w:pStyle w:val="Nessunaspaziatura"/>
        <w:numPr>
          <w:ilvl w:val="0"/>
          <w:numId w:val="114"/>
        </w:numPr>
        <w:jc w:val="both"/>
        <w:rPr>
          <w:color w:val="auto"/>
        </w:rPr>
      </w:pPr>
      <w:hyperlink r:id="rId133" w:history="1">
        <w:r w:rsidR="001D05F3" w:rsidRPr="00722DA5">
          <w:rPr>
            <w:rStyle w:val="Hyperlink1"/>
            <w:color w:val="auto"/>
          </w:rPr>
          <w:t>http://www.fami-qs.org/</w:t>
        </w:r>
      </w:hyperlink>
    </w:p>
    <w:p w14:paraId="7D03DB3A" w14:textId="77777777" w:rsidR="001D05F3" w:rsidRPr="00722DA5" w:rsidRDefault="00337644" w:rsidP="00197B56">
      <w:pPr>
        <w:pStyle w:val="Nessunaspaziatura"/>
        <w:numPr>
          <w:ilvl w:val="0"/>
          <w:numId w:val="114"/>
        </w:numPr>
        <w:jc w:val="both"/>
        <w:rPr>
          <w:color w:val="auto"/>
        </w:rPr>
      </w:pPr>
      <w:hyperlink r:id="rId134" w:history="1">
        <w:r w:rsidR="001D05F3" w:rsidRPr="00722DA5">
          <w:rPr>
            <w:rStyle w:val="Hyperlink1"/>
            <w:color w:val="auto"/>
          </w:rPr>
          <w:t>http://www.globalmanagergroup.com/FAMI-QS.htm?gclid=CMDb9tmo3dACFUG4GwodjeAGwQ</w:t>
        </w:r>
      </w:hyperlink>
    </w:p>
    <w:p w14:paraId="17FE2F1E" w14:textId="77777777" w:rsidR="001D05F3" w:rsidRDefault="001D05F3" w:rsidP="00446459">
      <w:pPr>
        <w:pStyle w:val="Nessunaspaziatura"/>
        <w:jc w:val="both"/>
      </w:pPr>
    </w:p>
    <w:p w14:paraId="0D624CDF" w14:textId="77777777" w:rsidR="001D05F3" w:rsidRDefault="001D05F3" w:rsidP="00446459">
      <w:pPr>
        <w:pStyle w:val="Nessunaspaziatura"/>
        <w:ind w:firstLine="0"/>
        <w:jc w:val="both"/>
        <w:rPr>
          <w:rStyle w:val="Nessuno"/>
        </w:rPr>
      </w:pPr>
    </w:p>
    <w:p w14:paraId="0F2BB89E" w14:textId="77777777" w:rsidR="001D05F3" w:rsidRDefault="001D05F3" w:rsidP="00446459">
      <w:pPr>
        <w:pStyle w:val="Nessunaspaziatura"/>
        <w:ind w:firstLine="0"/>
        <w:jc w:val="both"/>
        <w:rPr>
          <w:rStyle w:val="Nessuno"/>
        </w:rPr>
      </w:pPr>
    </w:p>
    <w:p w14:paraId="1B564251" w14:textId="77777777" w:rsidR="001D05F3" w:rsidRDefault="001D05F3" w:rsidP="00446459">
      <w:pPr>
        <w:pStyle w:val="Nessunaspaziatura"/>
        <w:ind w:firstLine="0"/>
        <w:jc w:val="both"/>
        <w:rPr>
          <w:rStyle w:val="Nessuno"/>
        </w:rPr>
      </w:pPr>
    </w:p>
    <w:p w14:paraId="573AEAC0" w14:textId="77777777" w:rsidR="001D05F3" w:rsidRDefault="001D05F3" w:rsidP="00446459">
      <w:pPr>
        <w:pStyle w:val="Nessunaspaziatura"/>
        <w:ind w:firstLine="0"/>
        <w:jc w:val="both"/>
        <w:rPr>
          <w:rStyle w:val="Nessuno"/>
        </w:rPr>
      </w:pPr>
    </w:p>
    <w:p w14:paraId="0A4CB2FA" w14:textId="77777777" w:rsidR="001D05F3" w:rsidRDefault="001D05F3" w:rsidP="00446459">
      <w:pPr>
        <w:pStyle w:val="Nessunaspaziatura"/>
        <w:ind w:firstLine="0"/>
        <w:jc w:val="both"/>
        <w:rPr>
          <w:rStyle w:val="Nessuno"/>
        </w:rPr>
      </w:pPr>
    </w:p>
    <w:p w14:paraId="3B7AD186" w14:textId="77777777" w:rsidR="001D05F3" w:rsidRDefault="001D05F3" w:rsidP="00446459">
      <w:pPr>
        <w:pStyle w:val="Nessunaspaziatura"/>
        <w:ind w:firstLine="0"/>
        <w:jc w:val="both"/>
        <w:rPr>
          <w:rStyle w:val="Nessuno"/>
        </w:rPr>
      </w:pPr>
    </w:p>
    <w:p w14:paraId="71C4DE10" w14:textId="77777777" w:rsidR="001D05F3" w:rsidRDefault="001D05F3" w:rsidP="00446459">
      <w:pPr>
        <w:pStyle w:val="Nessunaspaziatura"/>
        <w:ind w:firstLine="0"/>
        <w:jc w:val="both"/>
        <w:rPr>
          <w:rStyle w:val="Nessuno"/>
        </w:rPr>
      </w:pPr>
    </w:p>
    <w:p w14:paraId="28880A98" w14:textId="77777777" w:rsidR="001D05F3" w:rsidRDefault="001D05F3" w:rsidP="00446459">
      <w:pPr>
        <w:pStyle w:val="Nessunaspaziatura"/>
        <w:ind w:firstLine="0"/>
        <w:jc w:val="both"/>
        <w:rPr>
          <w:rStyle w:val="Nessuno"/>
        </w:rPr>
      </w:pPr>
    </w:p>
    <w:p w14:paraId="060B2996" w14:textId="77777777" w:rsidR="001D05F3" w:rsidRDefault="001D05F3" w:rsidP="00446459">
      <w:pPr>
        <w:pStyle w:val="Nessunaspaziatura"/>
        <w:ind w:firstLine="0"/>
        <w:jc w:val="both"/>
        <w:rPr>
          <w:rStyle w:val="Nessuno"/>
        </w:rPr>
      </w:pPr>
    </w:p>
    <w:p w14:paraId="75471417" w14:textId="77777777" w:rsidR="001D05F3" w:rsidRDefault="001D05F3" w:rsidP="00446459">
      <w:pPr>
        <w:pStyle w:val="Nessunaspaziatura"/>
        <w:ind w:firstLine="0"/>
        <w:jc w:val="both"/>
        <w:rPr>
          <w:rStyle w:val="Nessuno"/>
        </w:rPr>
      </w:pPr>
    </w:p>
    <w:p w14:paraId="42DAA3D3" w14:textId="77777777" w:rsidR="001D05F3" w:rsidRDefault="001D05F3" w:rsidP="00446459">
      <w:pPr>
        <w:pStyle w:val="Nessunaspaziatura"/>
        <w:ind w:firstLine="0"/>
        <w:jc w:val="both"/>
        <w:rPr>
          <w:rStyle w:val="Nessuno"/>
        </w:rPr>
      </w:pPr>
    </w:p>
    <w:p w14:paraId="58CBBE07" w14:textId="77777777" w:rsidR="001D05F3" w:rsidRDefault="001D05F3" w:rsidP="00446459">
      <w:pPr>
        <w:pStyle w:val="Nessunaspaziatura"/>
        <w:ind w:firstLine="0"/>
        <w:jc w:val="both"/>
        <w:rPr>
          <w:rStyle w:val="Nessuno"/>
        </w:rPr>
      </w:pPr>
    </w:p>
    <w:p w14:paraId="1B45ED5C" w14:textId="77777777" w:rsidR="001D05F3" w:rsidRDefault="001D05F3" w:rsidP="00446459">
      <w:pPr>
        <w:pStyle w:val="Nessunaspaziatura"/>
        <w:ind w:firstLine="0"/>
        <w:jc w:val="both"/>
        <w:rPr>
          <w:rStyle w:val="Nessuno"/>
        </w:rPr>
      </w:pPr>
    </w:p>
    <w:p w14:paraId="64AF9B97" w14:textId="77777777" w:rsidR="001D05F3" w:rsidRDefault="001D05F3" w:rsidP="00446459">
      <w:pPr>
        <w:pStyle w:val="Nessunaspaziatura"/>
        <w:ind w:firstLine="0"/>
        <w:jc w:val="both"/>
        <w:rPr>
          <w:rStyle w:val="Nessuno"/>
        </w:rPr>
      </w:pPr>
    </w:p>
    <w:p w14:paraId="3FF0E066" w14:textId="77777777" w:rsidR="001D05F3" w:rsidRDefault="001D05F3" w:rsidP="00446459">
      <w:pPr>
        <w:pStyle w:val="Nessunaspaziatura"/>
        <w:ind w:firstLine="0"/>
        <w:jc w:val="both"/>
        <w:rPr>
          <w:rStyle w:val="Nessuno"/>
        </w:rPr>
      </w:pPr>
    </w:p>
    <w:p w14:paraId="16DD7C27" w14:textId="77777777" w:rsidR="001D05F3" w:rsidRDefault="001D05F3" w:rsidP="00446459">
      <w:pPr>
        <w:pStyle w:val="Nessunaspaziatura"/>
        <w:ind w:firstLine="0"/>
        <w:jc w:val="both"/>
        <w:rPr>
          <w:rStyle w:val="Nessuno"/>
        </w:rPr>
      </w:pPr>
    </w:p>
    <w:p w14:paraId="49F0A881" w14:textId="77777777" w:rsidR="001D05F3" w:rsidRDefault="001D05F3" w:rsidP="00446459">
      <w:pPr>
        <w:pStyle w:val="Nessunaspaziatura"/>
        <w:ind w:firstLine="0"/>
        <w:jc w:val="both"/>
        <w:rPr>
          <w:rStyle w:val="Nessuno"/>
        </w:rPr>
      </w:pPr>
    </w:p>
    <w:p w14:paraId="307D2984" w14:textId="77777777" w:rsidR="001D05F3" w:rsidRDefault="001D05F3" w:rsidP="00446459">
      <w:pPr>
        <w:pStyle w:val="Nessunaspaziatura"/>
        <w:ind w:firstLine="0"/>
        <w:jc w:val="both"/>
        <w:rPr>
          <w:rStyle w:val="Nessuno"/>
        </w:rPr>
      </w:pPr>
    </w:p>
    <w:p w14:paraId="4CAE7FD3" w14:textId="77777777" w:rsidR="001D05F3" w:rsidRDefault="001D05F3" w:rsidP="00446459">
      <w:pPr>
        <w:pStyle w:val="Nessunaspaziatura"/>
        <w:ind w:firstLine="0"/>
        <w:jc w:val="both"/>
        <w:rPr>
          <w:rStyle w:val="Nessuno"/>
        </w:rPr>
      </w:pPr>
    </w:p>
    <w:p w14:paraId="5D6A9772" w14:textId="77777777" w:rsidR="001D05F3" w:rsidRDefault="001D05F3" w:rsidP="00446459">
      <w:pPr>
        <w:pStyle w:val="Nessunaspaziatura"/>
        <w:ind w:firstLine="0"/>
        <w:jc w:val="both"/>
        <w:rPr>
          <w:rStyle w:val="Nessuno"/>
        </w:rPr>
      </w:pPr>
    </w:p>
    <w:p w14:paraId="5D40C96D" w14:textId="77777777" w:rsidR="001D05F3" w:rsidRDefault="001D05F3" w:rsidP="00446459">
      <w:pPr>
        <w:pStyle w:val="Nessunaspaziatura"/>
        <w:ind w:firstLine="0"/>
        <w:jc w:val="both"/>
        <w:rPr>
          <w:rStyle w:val="Nessuno"/>
        </w:rPr>
      </w:pPr>
    </w:p>
    <w:p w14:paraId="197C52B6" w14:textId="672DC7AC" w:rsidR="001D05F3" w:rsidRDefault="001D05F3" w:rsidP="00446459">
      <w:pPr>
        <w:pStyle w:val="Nessunaspaziatura"/>
        <w:ind w:firstLine="0"/>
        <w:jc w:val="both"/>
        <w:rPr>
          <w:rStyle w:val="Nessuno"/>
        </w:rPr>
      </w:pPr>
    </w:p>
    <w:p w14:paraId="6251F4C3" w14:textId="70E28244" w:rsidR="00E40B0D" w:rsidRDefault="00E40B0D" w:rsidP="00446459">
      <w:pPr>
        <w:pStyle w:val="Nessunaspaziatura"/>
        <w:ind w:firstLine="0"/>
        <w:jc w:val="both"/>
        <w:rPr>
          <w:rStyle w:val="Nessuno"/>
        </w:rPr>
      </w:pPr>
    </w:p>
    <w:p w14:paraId="3CAC50E8" w14:textId="00D21EFE" w:rsidR="00A61B23" w:rsidRDefault="00A61B23" w:rsidP="00446459">
      <w:pPr>
        <w:pStyle w:val="Nessunaspaziatura"/>
        <w:ind w:firstLine="0"/>
        <w:jc w:val="both"/>
        <w:rPr>
          <w:rStyle w:val="Nessuno"/>
        </w:rPr>
      </w:pPr>
    </w:p>
    <w:p w14:paraId="17FBB6DD" w14:textId="26741516" w:rsidR="00A61B23" w:rsidRDefault="00A61B23" w:rsidP="00446459">
      <w:pPr>
        <w:pStyle w:val="Nessunaspaziatura"/>
        <w:ind w:firstLine="0"/>
        <w:jc w:val="both"/>
        <w:rPr>
          <w:rStyle w:val="Nessuno"/>
        </w:rPr>
      </w:pPr>
    </w:p>
    <w:p w14:paraId="4E59B466" w14:textId="4EF9CF9E" w:rsidR="00A61B23" w:rsidRDefault="00A61B23" w:rsidP="00446459">
      <w:pPr>
        <w:pStyle w:val="Nessunaspaziatura"/>
        <w:ind w:firstLine="0"/>
        <w:jc w:val="both"/>
        <w:rPr>
          <w:rStyle w:val="Nessuno"/>
        </w:rPr>
      </w:pPr>
    </w:p>
    <w:p w14:paraId="609ECFF7" w14:textId="0B49A02E" w:rsidR="00A61B23" w:rsidRDefault="00A61B23" w:rsidP="00446459">
      <w:pPr>
        <w:pStyle w:val="Nessunaspaziatura"/>
        <w:ind w:firstLine="0"/>
        <w:jc w:val="both"/>
        <w:rPr>
          <w:rStyle w:val="Nessuno"/>
        </w:rPr>
      </w:pPr>
    </w:p>
    <w:p w14:paraId="2292B8DD" w14:textId="05DD8B5C" w:rsidR="00A61B23" w:rsidRDefault="00A61B23" w:rsidP="00446459">
      <w:pPr>
        <w:pStyle w:val="Nessunaspaziatura"/>
        <w:ind w:firstLine="0"/>
        <w:jc w:val="both"/>
        <w:rPr>
          <w:rStyle w:val="Nessuno"/>
        </w:rPr>
      </w:pPr>
    </w:p>
    <w:p w14:paraId="1F380232" w14:textId="17FD3CD8" w:rsidR="00A61B23" w:rsidRDefault="00A61B23" w:rsidP="00446459">
      <w:pPr>
        <w:pStyle w:val="Nessunaspaziatura"/>
        <w:ind w:firstLine="0"/>
        <w:jc w:val="both"/>
        <w:rPr>
          <w:rStyle w:val="Nessuno"/>
        </w:rPr>
      </w:pPr>
    </w:p>
    <w:p w14:paraId="6913DD45" w14:textId="5E563682" w:rsidR="00A61B23" w:rsidRDefault="00A61B23" w:rsidP="00446459">
      <w:pPr>
        <w:pStyle w:val="Nessunaspaziatura"/>
        <w:ind w:firstLine="0"/>
        <w:jc w:val="both"/>
        <w:rPr>
          <w:rStyle w:val="Nessuno"/>
        </w:rPr>
      </w:pPr>
    </w:p>
    <w:p w14:paraId="2C75F0E5" w14:textId="0A5AC7C7" w:rsidR="00A61B23" w:rsidRDefault="00A61B23" w:rsidP="00446459">
      <w:pPr>
        <w:pStyle w:val="Nessunaspaziatura"/>
        <w:ind w:firstLine="0"/>
        <w:jc w:val="both"/>
        <w:rPr>
          <w:rStyle w:val="Nessuno"/>
        </w:rPr>
      </w:pPr>
    </w:p>
    <w:p w14:paraId="57AEE2E6" w14:textId="11F66B8B" w:rsidR="00A61B23" w:rsidRDefault="00A61B23" w:rsidP="00446459">
      <w:pPr>
        <w:pStyle w:val="Nessunaspaziatura"/>
        <w:ind w:firstLine="0"/>
        <w:jc w:val="both"/>
        <w:rPr>
          <w:rStyle w:val="Nessuno"/>
        </w:rPr>
      </w:pPr>
    </w:p>
    <w:p w14:paraId="358878BB" w14:textId="2BEFF442" w:rsidR="00A61B23" w:rsidRDefault="00A61B23" w:rsidP="00446459">
      <w:pPr>
        <w:pStyle w:val="Nessunaspaziatura"/>
        <w:ind w:firstLine="0"/>
        <w:jc w:val="both"/>
        <w:rPr>
          <w:rStyle w:val="Nessuno"/>
        </w:rPr>
      </w:pPr>
    </w:p>
    <w:p w14:paraId="2F7A51DB" w14:textId="19805E44" w:rsidR="00A61B23" w:rsidRDefault="00A61B23" w:rsidP="00446459">
      <w:pPr>
        <w:pStyle w:val="Nessunaspaziatura"/>
        <w:ind w:firstLine="0"/>
        <w:jc w:val="both"/>
        <w:rPr>
          <w:rStyle w:val="Nessuno"/>
        </w:rPr>
      </w:pPr>
    </w:p>
    <w:p w14:paraId="6CAD1F02" w14:textId="0E6AAF1A" w:rsidR="00A61B23" w:rsidRDefault="00A61B23" w:rsidP="00446459">
      <w:pPr>
        <w:pStyle w:val="Nessunaspaziatura"/>
        <w:ind w:firstLine="0"/>
        <w:jc w:val="both"/>
        <w:rPr>
          <w:rStyle w:val="Nessuno"/>
        </w:rPr>
      </w:pPr>
    </w:p>
    <w:p w14:paraId="099B2596" w14:textId="0A983F2B" w:rsidR="00A61B23" w:rsidRDefault="00A61B23" w:rsidP="00446459">
      <w:pPr>
        <w:pStyle w:val="Nessunaspaziatura"/>
        <w:ind w:firstLine="0"/>
        <w:jc w:val="both"/>
        <w:rPr>
          <w:rStyle w:val="Nessuno"/>
        </w:rPr>
      </w:pPr>
    </w:p>
    <w:p w14:paraId="4B165D9F" w14:textId="0A49827F" w:rsidR="00A61B23" w:rsidRDefault="00A61B23" w:rsidP="00255216">
      <w:pPr>
        <w:pStyle w:val="Titolo1"/>
        <w:jc w:val="both"/>
        <w:rPr>
          <w:rStyle w:val="Nessuno"/>
          <w:lang w:val="it-IT"/>
        </w:rPr>
      </w:pPr>
      <w:bookmarkStart w:id="289" w:name="_Toc487610160"/>
      <w:r>
        <w:rPr>
          <w:rStyle w:val="Nessuno"/>
          <w:lang w:val="it-IT"/>
        </w:rPr>
        <w:lastRenderedPageBreak/>
        <w:t>CAPITOLO 2</w:t>
      </w:r>
      <w:r w:rsidR="0068177B">
        <w:rPr>
          <w:rStyle w:val="Nessuno"/>
          <w:lang w:val="it-IT"/>
        </w:rPr>
        <w:t>2</w:t>
      </w:r>
      <w:r>
        <w:rPr>
          <w:rStyle w:val="Nessuno"/>
          <w:lang w:val="it-IT"/>
        </w:rPr>
        <w:t>.</w:t>
      </w:r>
      <w:bookmarkEnd w:id="289"/>
      <w:r>
        <w:rPr>
          <w:rStyle w:val="Nessuno"/>
          <w:lang w:val="it-IT"/>
        </w:rPr>
        <w:t xml:space="preserve"> </w:t>
      </w:r>
    </w:p>
    <w:p w14:paraId="34128B48" w14:textId="319BB3B5" w:rsidR="00A61B23" w:rsidRDefault="00E91F17" w:rsidP="00E91F17">
      <w:pPr>
        <w:pStyle w:val="Titolo1"/>
        <w:rPr>
          <w:rStyle w:val="Nessuno"/>
          <w:lang w:val="it-IT"/>
        </w:rPr>
      </w:pPr>
      <w:bookmarkStart w:id="290" w:name="_Toc487610161"/>
      <w:r>
        <w:rPr>
          <w:rStyle w:val="Nessuno"/>
          <w:lang w:val="it-IT"/>
        </w:rPr>
        <w:t xml:space="preserve">LA SICUREZZA ALIMENTARE NEL SETTORE DEI MANGIMI </w:t>
      </w:r>
      <w:r w:rsidR="00BC4CFC">
        <w:rPr>
          <w:rStyle w:val="Nessuno"/>
          <w:lang w:val="it-IT"/>
        </w:rPr>
        <w:t>–</w:t>
      </w:r>
      <w:r w:rsidR="00A61B23">
        <w:rPr>
          <w:rStyle w:val="Nessuno"/>
          <w:lang w:val="it-IT"/>
        </w:rPr>
        <w:t xml:space="preserve"> </w:t>
      </w:r>
      <w:r>
        <w:rPr>
          <w:rStyle w:val="Nessuno"/>
          <w:lang w:val="it-IT"/>
        </w:rPr>
        <w:t xml:space="preserve">CERTIFICAZIONE </w:t>
      </w:r>
      <w:r w:rsidR="00BC4CFC">
        <w:rPr>
          <w:rStyle w:val="Nessuno"/>
          <w:lang w:val="it-IT"/>
        </w:rPr>
        <w:t>GMP PLUS</w:t>
      </w:r>
      <w:bookmarkEnd w:id="290"/>
      <w:r w:rsidR="00A61B23">
        <w:rPr>
          <w:rStyle w:val="Nessuno"/>
          <w:lang w:val="it-IT"/>
        </w:rPr>
        <w:t xml:space="preserve"> </w:t>
      </w:r>
    </w:p>
    <w:p w14:paraId="46761FEC" w14:textId="4349FB6A" w:rsidR="00A61B23" w:rsidRDefault="00BC4CFC" w:rsidP="00255216">
      <w:pPr>
        <w:pStyle w:val="Titolo2"/>
        <w:jc w:val="both"/>
      </w:pPr>
      <w:bookmarkStart w:id="291" w:name="_Toc487610162"/>
      <w:r>
        <w:rPr>
          <w:rFonts w:eastAsia="Arial Unicode MS" w:cs="Arial Unicode MS"/>
        </w:rPr>
        <w:t>2</w:t>
      </w:r>
      <w:r w:rsidR="0068177B">
        <w:rPr>
          <w:rFonts w:eastAsia="Arial Unicode MS" w:cs="Arial Unicode MS"/>
        </w:rPr>
        <w:t>2</w:t>
      </w:r>
      <w:r w:rsidR="00A61B23">
        <w:rPr>
          <w:rFonts w:eastAsia="Arial Unicode MS" w:cs="Arial Unicode MS"/>
        </w:rPr>
        <w:t>.1 Introduzione</w:t>
      </w:r>
      <w:bookmarkEnd w:id="291"/>
    </w:p>
    <w:p w14:paraId="75886E76" w14:textId="088AA39A" w:rsidR="005C5D6E" w:rsidRDefault="00E806C3" w:rsidP="00CE39C5">
      <w:pPr>
        <w:pStyle w:val="Stile1"/>
      </w:pPr>
      <w:r>
        <w:t>Come citato nei Capitoli precedenti,</w:t>
      </w:r>
      <w:r w:rsidR="00A61B23">
        <w:t xml:space="preserve"> </w:t>
      </w:r>
      <w:r>
        <w:t xml:space="preserve">i mangimi, gli additivi e le </w:t>
      </w:r>
      <w:proofErr w:type="spellStart"/>
      <w:r>
        <w:t>premiscele</w:t>
      </w:r>
      <w:proofErr w:type="spellEnd"/>
      <w:r>
        <w:t xml:space="preserve"> per mangimi, hanno </w:t>
      </w:r>
      <w:r w:rsidR="00A13F27">
        <w:t>impatto sulla salubrità e sulla qualità degli alimenti di origine animale.</w:t>
      </w:r>
      <w:r w:rsidR="003443EA">
        <w:t xml:space="preserve"> </w:t>
      </w:r>
      <w:r w:rsidR="00A13F27">
        <w:t xml:space="preserve">La GMP+ International (leggi GMP Plus) è una organizzazione privata che gestisce lo standard di certificazione GMP+ </w:t>
      </w:r>
      <w:proofErr w:type="spellStart"/>
      <w:r w:rsidR="00A13F27">
        <w:t>Feed</w:t>
      </w:r>
      <w:proofErr w:type="spellEnd"/>
      <w:r w:rsidR="00A13F27">
        <w:t xml:space="preserve"> </w:t>
      </w:r>
      <w:proofErr w:type="spellStart"/>
      <w:r w:rsidR="00A13F27">
        <w:t>Certification</w:t>
      </w:r>
      <w:proofErr w:type="spellEnd"/>
      <w:r w:rsidR="00A13F27">
        <w:t xml:space="preserve">. </w:t>
      </w:r>
      <w:r w:rsidR="005C5D6E">
        <w:t xml:space="preserve">Lo standard trova applicazione per la certificazione di imprese </w:t>
      </w:r>
      <w:r w:rsidR="006D49F8">
        <w:t xml:space="preserve">della filiera dei mangimi </w:t>
      </w:r>
      <w:r w:rsidR="005C5D6E">
        <w:t>che commercializzano a livello globale i loro prodotti.</w:t>
      </w:r>
    </w:p>
    <w:p w14:paraId="5F400A4C" w14:textId="7910D0CD" w:rsidR="005C5D6E" w:rsidRDefault="005C5D6E" w:rsidP="002B570E">
      <w:pPr>
        <w:pStyle w:val="Stile1"/>
      </w:pPr>
      <w:r>
        <w:t>Lo standard è costituito da due moduli:</w:t>
      </w:r>
    </w:p>
    <w:p w14:paraId="36D7FD45" w14:textId="62C1B77C" w:rsidR="005C5D6E" w:rsidRPr="005C5D6E" w:rsidRDefault="005C5D6E" w:rsidP="00B723DD">
      <w:pPr>
        <w:pStyle w:val="Stile1"/>
        <w:numPr>
          <w:ilvl w:val="0"/>
          <w:numId w:val="242"/>
        </w:numPr>
      </w:pPr>
      <w:r w:rsidRPr="005C5D6E">
        <w:t xml:space="preserve">il GMP+ </w:t>
      </w:r>
      <w:proofErr w:type="spellStart"/>
      <w:r w:rsidRPr="005C5D6E">
        <w:t>Feed</w:t>
      </w:r>
      <w:proofErr w:type="spellEnd"/>
      <w:r w:rsidRPr="005C5D6E">
        <w:t xml:space="preserve"> </w:t>
      </w:r>
      <w:proofErr w:type="spellStart"/>
      <w:r w:rsidRPr="005C5D6E">
        <w:t>Safety</w:t>
      </w:r>
      <w:proofErr w:type="spellEnd"/>
      <w:r w:rsidRPr="005C5D6E">
        <w:t xml:space="preserve"> Assurance </w:t>
      </w:r>
      <w:r>
        <w:t xml:space="preserve">(GMP+ FSA, </w:t>
      </w:r>
      <w:r w:rsidRPr="005C5D6E">
        <w:t>Garanzia di Sicurezza dei Mangimi)</w:t>
      </w:r>
      <w:r w:rsidR="00FC3D81">
        <w:t>;</w:t>
      </w:r>
    </w:p>
    <w:p w14:paraId="171C1CFB" w14:textId="337E5470" w:rsidR="005C5D6E" w:rsidRPr="005C5D6E" w:rsidRDefault="005C5D6E" w:rsidP="00B723DD">
      <w:pPr>
        <w:pStyle w:val="Stile1"/>
        <w:numPr>
          <w:ilvl w:val="0"/>
          <w:numId w:val="242"/>
        </w:numPr>
      </w:pPr>
      <w:r w:rsidRPr="005C5D6E">
        <w:t xml:space="preserve">il GMP+ </w:t>
      </w:r>
      <w:proofErr w:type="spellStart"/>
      <w:r w:rsidRPr="005C5D6E">
        <w:t>Feed</w:t>
      </w:r>
      <w:proofErr w:type="spellEnd"/>
      <w:r w:rsidRPr="005C5D6E">
        <w:t xml:space="preserve"> </w:t>
      </w:r>
      <w:proofErr w:type="spellStart"/>
      <w:r w:rsidRPr="005C5D6E">
        <w:t>Responsibility</w:t>
      </w:r>
      <w:proofErr w:type="spellEnd"/>
      <w:r w:rsidRPr="005C5D6E">
        <w:t xml:space="preserve"> Assurance (GMP+ FRA, Garanzia di Responsabilità verso </w:t>
      </w:r>
      <w:r>
        <w:t>i</w:t>
      </w:r>
      <w:r w:rsidRPr="005C5D6E">
        <w:t xml:space="preserve"> Mangimi).</w:t>
      </w:r>
    </w:p>
    <w:p w14:paraId="2C1BA2BA" w14:textId="2C83605D" w:rsidR="00F47EB0" w:rsidRDefault="00F47EB0" w:rsidP="00255216">
      <w:pPr>
        <w:pStyle w:val="Titolo2"/>
        <w:jc w:val="both"/>
      </w:pPr>
      <w:bookmarkStart w:id="292" w:name="_Toc487610163"/>
      <w:r>
        <w:rPr>
          <w:rFonts w:eastAsia="Arial Unicode MS" w:cs="Arial Unicode MS"/>
        </w:rPr>
        <w:t>2</w:t>
      </w:r>
      <w:r w:rsidR="0068177B">
        <w:rPr>
          <w:rFonts w:eastAsia="Arial Unicode MS" w:cs="Arial Unicode MS"/>
        </w:rPr>
        <w:t>2</w:t>
      </w:r>
      <w:r>
        <w:rPr>
          <w:rFonts w:eastAsia="Arial Unicode MS" w:cs="Arial Unicode MS"/>
        </w:rPr>
        <w:t>.2 Caratteristiche</w:t>
      </w:r>
      <w:bookmarkEnd w:id="292"/>
    </w:p>
    <w:p w14:paraId="6D8A81E5" w14:textId="6C272315" w:rsidR="00BE28F7" w:rsidRDefault="00F47EB0" w:rsidP="00CE39C5">
      <w:pPr>
        <w:pStyle w:val="Stile1"/>
      </w:pPr>
      <w:r>
        <w:t xml:space="preserve">Le Organizzazioni che, su base volontaria, aderiscono allo schema di certificazione GMP+ beneficiano </w:t>
      </w:r>
      <w:r w:rsidR="004C6437">
        <w:t>di numerosi</w:t>
      </w:r>
      <w:r>
        <w:t xml:space="preserve"> vantaggi</w:t>
      </w:r>
      <w:r w:rsidR="00FD37EB">
        <w:t>.</w:t>
      </w:r>
      <w:r w:rsidR="00F40A78">
        <w:t xml:space="preserve"> Infatti, p</w:t>
      </w:r>
      <w:r w:rsidR="00FD37EB" w:rsidRPr="004C6437">
        <w:t xml:space="preserve">oiché </w:t>
      </w:r>
      <w:r w:rsidRPr="004C6437">
        <w:t>l’organizzazione aziendale viene ottimizzata si può essere certi</w:t>
      </w:r>
      <w:r w:rsidR="00FD37EB" w:rsidRPr="004C6437">
        <w:t xml:space="preserve"> di assicurare una continuità </w:t>
      </w:r>
      <w:r w:rsidR="004C6437">
        <w:t>di qualità e quindi</w:t>
      </w:r>
      <w:r w:rsidR="00FD37EB" w:rsidRPr="004C6437">
        <w:t xml:space="preserve"> di minimizzare i rischi finanziari d’impresa.</w:t>
      </w:r>
      <w:r w:rsidR="0040724B">
        <w:t xml:space="preserve"> </w:t>
      </w:r>
      <w:r w:rsidR="004C6437">
        <w:t>Lo schema si integra con la ISO 9001 per cui si incrementa la</w:t>
      </w:r>
      <w:r w:rsidR="00FD37EB" w:rsidRPr="004C6437">
        <w:t xml:space="preserve"> </w:t>
      </w:r>
      <w:r w:rsidR="004C6437" w:rsidRPr="004C6437">
        <w:t>qualità</w:t>
      </w:r>
      <w:r w:rsidR="004C6437">
        <w:t xml:space="preserve"> del sistema di gestione. Inoltre, </w:t>
      </w:r>
      <w:r w:rsidR="00F40A78">
        <w:t xml:space="preserve">si </w:t>
      </w:r>
      <w:r w:rsidR="00FD37EB" w:rsidRPr="004C6437">
        <w:t xml:space="preserve">assicura il pressoché totale controllo dei rischi secondo le linee d’azione </w:t>
      </w:r>
      <w:r w:rsidR="00F40A78">
        <w:t>dell’</w:t>
      </w:r>
      <w:r w:rsidR="00FD37EB" w:rsidRPr="004C6437">
        <w:t>HACCP.</w:t>
      </w:r>
      <w:r w:rsidR="00F40A78">
        <w:t xml:space="preserve"> E ancora, altri fondamentali elementi sono considerati come i programmi dei prerequisiti, il monitoraggio, la tracciabilità, il sistema di allarme rapido, ecc.</w:t>
      </w:r>
      <w:r w:rsidR="0040724B">
        <w:t xml:space="preserve"> </w:t>
      </w:r>
      <w:r w:rsidR="00BC21EB" w:rsidRPr="004C6437">
        <w:t xml:space="preserve">Poiché </w:t>
      </w:r>
      <w:r w:rsidR="003443EA">
        <w:t>lo standard è diffuso in oltre 70 Paesi e adottato da circa 13</w:t>
      </w:r>
      <w:r w:rsidR="00BC21EB" w:rsidRPr="004C6437">
        <w:t>.000 aziende nel mondo, si entra a far parte di un sistema di garanzie di sicurezza globalmente riconosciuto. Di conseguenza migliora l’immagine delle aziende certificate nei confronti dei clienti.</w:t>
      </w:r>
      <w:r w:rsidR="0040724B">
        <w:t xml:space="preserve"> </w:t>
      </w:r>
      <w:r w:rsidR="00BC21EB" w:rsidRPr="004C6437">
        <w:t xml:space="preserve">Lo standard </w:t>
      </w:r>
      <w:r w:rsidR="00BC21EB">
        <w:t xml:space="preserve">riconosce ed è riconosciuto da altri standard analoghi il che ne amplifica la compatibilità </w:t>
      </w:r>
      <w:r w:rsidR="00BE28F7">
        <w:t>per garantire l’elevato grado di sicurezza della filiera dei mangimi.</w:t>
      </w:r>
      <w:r w:rsidR="00CE39C5">
        <w:t xml:space="preserve"> </w:t>
      </w:r>
    </w:p>
    <w:p w14:paraId="114581EF" w14:textId="268A173D" w:rsidR="00BE28F7" w:rsidRDefault="00BE28F7" w:rsidP="00255216">
      <w:pPr>
        <w:pStyle w:val="Titolo2"/>
        <w:jc w:val="both"/>
        <w:rPr>
          <w:rFonts w:eastAsia="Arial Unicode MS" w:cs="Arial Unicode MS"/>
        </w:rPr>
      </w:pPr>
      <w:bookmarkStart w:id="293" w:name="_Toc487610164"/>
      <w:r>
        <w:rPr>
          <w:rFonts w:eastAsia="Arial Unicode MS" w:cs="Arial Unicode MS"/>
        </w:rPr>
        <w:t>2</w:t>
      </w:r>
      <w:r w:rsidR="0068177B">
        <w:rPr>
          <w:rFonts w:eastAsia="Arial Unicode MS" w:cs="Arial Unicode MS"/>
        </w:rPr>
        <w:t>2</w:t>
      </w:r>
      <w:r>
        <w:rPr>
          <w:rFonts w:eastAsia="Arial Unicode MS" w:cs="Arial Unicode MS"/>
        </w:rPr>
        <w:t xml:space="preserve">.3 </w:t>
      </w:r>
      <w:r w:rsidR="00FC3D81">
        <w:rPr>
          <w:rFonts w:eastAsia="Arial Unicode MS" w:cs="Arial Unicode MS"/>
        </w:rPr>
        <w:t>Selezione dello standard GMP</w:t>
      </w:r>
      <w:r w:rsidR="005A5217">
        <w:rPr>
          <w:rFonts w:eastAsia="Arial Unicode MS" w:cs="Arial Unicode MS"/>
        </w:rPr>
        <w:t>+ FSA</w:t>
      </w:r>
      <w:r w:rsidR="00FC3D81">
        <w:rPr>
          <w:rStyle w:val="Rimandonotaapidipagina"/>
          <w:rFonts w:eastAsia="Arial Unicode MS" w:cs="Arial Unicode MS"/>
        </w:rPr>
        <w:footnoteReference w:id="22"/>
      </w:r>
      <w:bookmarkEnd w:id="293"/>
    </w:p>
    <w:p w14:paraId="09C1C127" w14:textId="28E8FD30" w:rsidR="00CE39C5" w:rsidRDefault="00CE39C5" w:rsidP="00CE39C5">
      <w:pPr>
        <w:pStyle w:val="Stile1"/>
      </w:pPr>
      <w:r>
        <w:t xml:space="preserve">Per ottenere la certificazione GMP+ l’impresa di produzione mangimi, additivi e </w:t>
      </w:r>
      <w:proofErr w:type="spellStart"/>
      <w:r>
        <w:t>premiscele</w:t>
      </w:r>
      <w:proofErr w:type="spellEnd"/>
      <w:r>
        <w:t>, deve attivare i passi di seguito descritti.</w:t>
      </w:r>
    </w:p>
    <w:p w14:paraId="450DAE3A" w14:textId="1219FB13" w:rsidR="005A5217" w:rsidRDefault="005A5217" w:rsidP="00B723DD">
      <w:pPr>
        <w:pStyle w:val="Stile1"/>
        <w:numPr>
          <w:ilvl w:val="0"/>
          <w:numId w:val="238"/>
        </w:numPr>
      </w:pPr>
      <w:r>
        <w:t>L’alta Direzione aziendale deve maturare l’idea di acquisire la certificazione. I motivi possono essere tra quelli descritti nel paragrafo precedente.</w:t>
      </w:r>
    </w:p>
    <w:p w14:paraId="244534C5" w14:textId="77777777" w:rsidR="002D1EEA" w:rsidRDefault="00DB136B" w:rsidP="00B723DD">
      <w:pPr>
        <w:pStyle w:val="Stile1"/>
        <w:numPr>
          <w:ilvl w:val="0"/>
          <w:numId w:val="238"/>
        </w:numPr>
      </w:pPr>
      <w:r>
        <w:lastRenderedPageBreak/>
        <w:t xml:space="preserve">Bisogna determinare quale </w:t>
      </w:r>
      <w:r w:rsidR="002D1EEA">
        <w:t xml:space="preserve">tra i seguenti </w:t>
      </w:r>
      <w:r>
        <w:t>standard GMP+ copre le attività dell’azienda</w:t>
      </w:r>
      <w:r w:rsidR="002D1EEA">
        <w:t>:</w:t>
      </w:r>
    </w:p>
    <w:p w14:paraId="1AF5060B" w14:textId="77777777" w:rsidR="0091599B" w:rsidRDefault="002D1EEA" w:rsidP="00B723DD">
      <w:pPr>
        <w:pStyle w:val="Stile1"/>
        <w:numPr>
          <w:ilvl w:val="0"/>
          <w:numId w:val="239"/>
        </w:numPr>
      </w:pPr>
      <w:r w:rsidRPr="0091599B">
        <w:t xml:space="preserve">GMP+ B1 Production, </w:t>
      </w:r>
      <w:proofErr w:type="spellStart"/>
      <w:r w:rsidRPr="0091599B">
        <w:t>Trade</w:t>
      </w:r>
      <w:proofErr w:type="spellEnd"/>
      <w:r w:rsidRPr="0091599B">
        <w:t xml:space="preserve"> and</w:t>
      </w:r>
      <w:r w:rsidR="0091599B" w:rsidRPr="0091599B">
        <w:t xml:space="preserve"> Services (</w:t>
      </w:r>
      <w:proofErr w:type="spellStart"/>
      <w:r w:rsidR="0091599B" w:rsidRPr="0091599B">
        <w:t>version</w:t>
      </w:r>
      <w:proofErr w:type="spellEnd"/>
      <w:r w:rsidR="0091599B" w:rsidRPr="0091599B">
        <w:t xml:space="preserve"> 01.04.2016) [Produzione, commercio e servizi</w:t>
      </w:r>
      <w:r w:rsidR="0091599B">
        <w:t>]</w:t>
      </w:r>
    </w:p>
    <w:p w14:paraId="3CA43709" w14:textId="2F90E0CF" w:rsidR="002D1EEA" w:rsidRPr="0091599B" w:rsidRDefault="002D1EEA" w:rsidP="00B723DD">
      <w:pPr>
        <w:pStyle w:val="Stile1"/>
        <w:numPr>
          <w:ilvl w:val="0"/>
          <w:numId w:val="239"/>
        </w:numPr>
      </w:pPr>
      <w:r w:rsidRPr="0091599B">
        <w:rPr>
          <w:lang w:val="en-GB"/>
        </w:rPr>
        <w:t xml:space="preserve">GMP+ B1.2 Production, Trade &amp; Services. </w:t>
      </w:r>
      <w:proofErr w:type="spellStart"/>
      <w:r w:rsidRPr="0091599B">
        <w:t>Additional</w:t>
      </w:r>
      <w:proofErr w:type="spellEnd"/>
      <w:r w:rsidRPr="0091599B">
        <w:t xml:space="preserve"> </w:t>
      </w:r>
      <w:proofErr w:type="spellStart"/>
      <w:r w:rsidRPr="0091599B">
        <w:t>requirements</w:t>
      </w:r>
      <w:proofErr w:type="spellEnd"/>
      <w:r w:rsidRPr="0091599B">
        <w:t xml:space="preserve"> for ISO22000:2005/PAS222:2011 (</w:t>
      </w:r>
      <w:proofErr w:type="spellStart"/>
      <w:r w:rsidRPr="0091599B">
        <w:t>version</w:t>
      </w:r>
      <w:proofErr w:type="spellEnd"/>
      <w:r w:rsidRPr="0091599B">
        <w:t xml:space="preserve"> 01.04.2016)</w:t>
      </w:r>
      <w:r w:rsidR="0091599B" w:rsidRPr="0091599B">
        <w:t xml:space="preserve"> [Produzione, commercio e servizi. Requisiti addizionali per…]</w:t>
      </w:r>
    </w:p>
    <w:p w14:paraId="02E025CC" w14:textId="4E085C7B" w:rsidR="002D1EEA" w:rsidRPr="0091599B" w:rsidRDefault="002D1EEA" w:rsidP="00B723DD">
      <w:pPr>
        <w:pStyle w:val="Stile1"/>
        <w:numPr>
          <w:ilvl w:val="0"/>
          <w:numId w:val="239"/>
        </w:numPr>
      </w:pPr>
      <w:r w:rsidRPr="0091599B">
        <w:t xml:space="preserve">GMP+ B2 Production of </w:t>
      </w:r>
      <w:proofErr w:type="spellStart"/>
      <w:r w:rsidRPr="0091599B">
        <w:t>Feed</w:t>
      </w:r>
      <w:proofErr w:type="spellEnd"/>
      <w:r w:rsidRPr="0091599B">
        <w:t xml:space="preserve"> </w:t>
      </w:r>
      <w:proofErr w:type="spellStart"/>
      <w:r w:rsidRPr="0091599B">
        <w:t>Ingredients</w:t>
      </w:r>
      <w:proofErr w:type="spellEnd"/>
      <w:r w:rsidRPr="0091599B">
        <w:t xml:space="preserve"> (</w:t>
      </w:r>
      <w:proofErr w:type="spellStart"/>
      <w:r w:rsidRPr="0091599B">
        <w:t>version</w:t>
      </w:r>
      <w:proofErr w:type="spellEnd"/>
      <w:r w:rsidRPr="0091599B">
        <w:t xml:space="preserve"> 01.04.2016) </w:t>
      </w:r>
      <w:r w:rsidR="0091599B" w:rsidRPr="0091599B">
        <w:t xml:space="preserve">[Produzione di </w:t>
      </w:r>
      <w:proofErr w:type="spellStart"/>
      <w:r w:rsidR="0091599B" w:rsidRPr="0091599B">
        <w:t>ingredient</w:t>
      </w:r>
      <w:proofErr w:type="spellEnd"/>
      <w:r w:rsidR="0091599B" w:rsidRPr="0091599B">
        <w:t xml:space="preserve"> per mangimi]</w:t>
      </w:r>
    </w:p>
    <w:p w14:paraId="6C16A832" w14:textId="2780F152" w:rsidR="002D1EEA" w:rsidRPr="002D1EEA" w:rsidRDefault="002D1EEA" w:rsidP="00B723DD">
      <w:pPr>
        <w:pStyle w:val="Stile1"/>
        <w:numPr>
          <w:ilvl w:val="0"/>
          <w:numId w:val="239"/>
        </w:numPr>
      </w:pPr>
      <w:r w:rsidRPr="002D1EEA">
        <w:t xml:space="preserve">GMP+ B3 </w:t>
      </w:r>
      <w:proofErr w:type="spellStart"/>
      <w:r w:rsidRPr="002D1EEA">
        <w:t>Trade</w:t>
      </w:r>
      <w:proofErr w:type="spellEnd"/>
      <w:r w:rsidRPr="002D1EEA">
        <w:t>, Collection and Storage &amp; Trans</w:t>
      </w:r>
      <w:r>
        <w:t>-</w:t>
      </w:r>
      <w:proofErr w:type="spellStart"/>
      <w:r w:rsidRPr="002D1EEA">
        <w:t>shipment</w:t>
      </w:r>
      <w:proofErr w:type="spellEnd"/>
      <w:r w:rsidRPr="002D1EEA">
        <w:t> (</w:t>
      </w:r>
      <w:proofErr w:type="spellStart"/>
      <w:r w:rsidRPr="002D1EEA">
        <w:t>version</w:t>
      </w:r>
      <w:proofErr w:type="spellEnd"/>
      <w:r w:rsidRPr="002D1EEA">
        <w:t xml:space="preserve"> 01.04.2016) </w:t>
      </w:r>
      <w:r w:rsidR="0091599B">
        <w:t>[Commercio, Raccolta, C</w:t>
      </w:r>
      <w:r w:rsidR="0091599B" w:rsidRPr="0091599B">
        <w:t>onservazione e Trasbordo</w:t>
      </w:r>
      <w:r w:rsidR="0091599B">
        <w:t>]</w:t>
      </w:r>
      <w:r w:rsidRPr="002D1EEA">
        <w:t xml:space="preserve"> </w:t>
      </w:r>
    </w:p>
    <w:p w14:paraId="3C3F82FF" w14:textId="386436DE" w:rsidR="002D1EEA" w:rsidRPr="002D1EEA" w:rsidRDefault="002D1EEA" w:rsidP="00B723DD">
      <w:pPr>
        <w:pStyle w:val="Stile1"/>
        <w:numPr>
          <w:ilvl w:val="0"/>
          <w:numId w:val="239"/>
        </w:numPr>
      </w:pPr>
      <w:r w:rsidRPr="002D1EEA">
        <w:t xml:space="preserve">GMP+ B3.2 </w:t>
      </w:r>
      <w:proofErr w:type="spellStart"/>
      <w:r w:rsidRPr="002D1EEA">
        <w:t>Trade</w:t>
      </w:r>
      <w:proofErr w:type="spellEnd"/>
      <w:r w:rsidRPr="002D1EEA">
        <w:t xml:space="preserve"> to </w:t>
      </w:r>
      <w:proofErr w:type="spellStart"/>
      <w:r w:rsidRPr="002D1EEA">
        <w:t>Livestock</w:t>
      </w:r>
      <w:proofErr w:type="spellEnd"/>
      <w:r w:rsidRPr="002D1EEA">
        <w:t xml:space="preserve"> </w:t>
      </w:r>
      <w:proofErr w:type="spellStart"/>
      <w:r w:rsidRPr="002D1EEA">
        <w:t>Farms</w:t>
      </w:r>
      <w:proofErr w:type="spellEnd"/>
      <w:r w:rsidRPr="002D1EEA">
        <w:t xml:space="preserve"> (</w:t>
      </w:r>
      <w:proofErr w:type="spellStart"/>
      <w:r w:rsidRPr="002D1EEA">
        <w:t>version</w:t>
      </w:r>
      <w:proofErr w:type="spellEnd"/>
      <w:r w:rsidRPr="002D1EEA">
        <w:t xml:space="preserve"> 01.01.2015) </w:t>
      </w:r>
      <w:r w:rsidR="00B80AEA">
        <w:t>[Allevamento di bestiame e Commercio]</w:t>
      </w:r>
      <w:r w:rsidRPr="002D1EEA">
        <w:t xml:space="preserve"> </w:t>
      </w:r>
    </w:p>
    <w:p w14:paraId="6B9152B7" w14:textId="5B55786D" w:rsidR="002D1EEA" w:rsidRPr="002D1EEA" w:rsidRDefault="002D1EEA" w:rsidP="00B723DD">
      <w:pPr>
        <w:pStyle w:val="Stile1"/>
        <w:numPr>
          <w:ilvl w:val="0"/>
          <w:numId w:val="239"/>
        </w:numPr>
      </w:pPr>
      <w:r w:rsidRPr="002D1EEA">
        <w:t xml:space="preserve">GMP+ B4 </w:t>
      </w:r>
      <w:proofErr w:type="spellStart"/>
      <w:r w:rsidR="00B80AEA">
        <w:t>Transport</w:t>
      </w:r>
      <w:proofErr w:type="spellEnd"/>
      <w:r w:rsidR="00B80AEA">
        <w:t xml:space="preserve"> (</w:t>
      </w:r>
      <w:proofErr w:type="spellStart"/>
      <w:r w:rsidR="00B80AEA">
        <w:t>version</w:t>
      </w:r>
      <w:proofErr w:type="spellEnd"/>
      <w:r w:rsidR="00B80AEA">
        <w:t xml:space="preserve"> 01.03.2017) [Trasporto]</w:t>
      </w:r>
    </w:p>
    <w:p w14:paraId="411F2DC4" w14:textId="77777777" w:rsidR="002D1EEA" w:rsidRPr="002B570E" w:rsidRDefault="002D1EEA" w:rsidP="00B723DD">
      <w:pPr>
        <w:pStyle w:val="Stile1"/>
        <w:numPr>
          <w:ilvl w:val="0"/>
          <w:numId w:val="239"/>
        </w:numPr>
        <w:rPr>
          <w:lang w:val="en-GB"/>
        </w:rPr>
      </w:pPr>
      <w:r w:rsidRPr="002B570E">
        <w:rPr>
          <w:lang w:val="en-GB"/>
        </w:rPr>
        <w:t xml:space="preserve">GMP+ B4.3 Short Sea Shipping and Inland Waterways Transport (version 01.04.2016)  </w:t>
      </w:r>
    </w:p>
    <w:p w14:paraId="642B98A2" w14:textId="77777777" w:rsidR="002D1EEA" w:rsidRPr="002B570E" w:rsidRDefault="002D1EEA" w:rsidP="00B723DD">
      <w:pPr>
        <w:pStyle w:val="Stile1"/>
        <w:numPr>
          <w:ilvl w:val="0"/>
          <w:numId w:val="239"/>
        </w:numPr>
        <w:rPr>
          <w:lang w:val="en-GB"/>
        </w:rPr>
      </w:pPr>
      <w:r w:rsidRPr="002B570E">
        <w:rPr>
          <w:lang w:val="en-GB"/>
        </w:rPr>
        <w:t xml:space="preserve">GMP+ B6 Feed Materials Cultivation (version 01.01.2015) </w:t>
      </w:r>
    </w:p>
    <w:p w14:paraId="778B7649" w14:textId="77777777" w:rsidR="002D1EEA" w:rsidRPr="002B570E" w:rsidRDefault="002D1EEA" w:rsidP="00B723DD">
      <w:pPr>
        <w:pStyle w:val="Stile1"/>
        <w:numPr>
          <w:ilvl w:val="0"/>
          <w:numId w:val="239"/>
        </w:numPr>
        <w:rPr>
          <w:lang w:val="en-GB"/>
        </w:rPr>
      </w:pPr>
      <w:r w:rsidRPr="002B570E">
        <w:rPr>
          <w:lang w:val="en-GB"/>
        </w:rPr>
        <w:t xml:space="preserve">GMP+ B8 Production of and Trade in Pet Foods (version 01.04.2016)  </w:t>
      </w:r>
    </w:p>
    <w:p w14:paraId="61EA7E7F" w14:textId="7B182737" w:rsidR="007B4A5C" w:rsidRDefault="002D1EEA" w:rsidP="00B723DD">
      <w:pPr>
        <w:pStyle w:val="Stile1"/>
        <w:numPr>
          <w:ilvl w:val="0"/>
          <w:numId w:val="239"/>
        </w:numPr>
        <w:rPr>
          <w:lang w:val="en-GB"/>
        </w:rPr>
      </w:pPr>
      <w:r w:rsidRPr="002B570E">
        <w:rPr>
          <w:lang w:val="en-GB"/>
        </w:rPr>
        <w:t>GMP+ B10 Laboratory testing (version 01.04.2016)</w:t>
      </w:r>
    </w:p>
    <w:p w14:paraId="249EC195" w14:textId="524527D5" w:rsidR="001253CA" w:rsidRPr="001253CA" w:rsidRDefault="001253CA" w:rsidP="001253CA">
      <w:pPr>
        <w:pStyle w:val="Stile1"/>
      </w:pPr>
      <w:r>
        <w:t xml:space="preserve">Come rappresentato in figura, </w:t>
      </w:r>
      <w:r w:rsidRPr="001253CA">
        <w:t>ci sono quattro standard principali da scegliere, uno generico con un ampio campo di applicazione e tre più specifici.</w:t>
      </w:r>
    </w:p>
    <w:p w14:paraId="79754652" w14:textId="77777777" w:rsidR="001253CA" w:rsidRPr="007B4A5C" w:rsidRDefault="001253CA" w:rsidP="001253CA">
      <w:pPr>
        <w:pStyle w:val="Stile1"/>
      </w:pPr>
      <w:r w:rsidRPr="001253CA">
        <w:t xml:space="preserve">Lo standard GMP+ B1 copre tutti i prodotti alimentari e quindi può interessare le aziende che producono, commerciano, stoccano i mangimi (e correlati). In genere questo standard è adottato da quelle aziende che sono già in possesso di certificazione ISO 9001 dalla quale ricalca la struttura. Gli standard più specifici, ossia GMP+ B2, GMP+ B3 e GMP+ B4, assicurano lo stesso livello di sicurezza dei </w:t>
      </w:r>
      <w:r w:rsidRPr="007B4A5C">
        <w:t xml:space="preserve">mangimi, ma sono più su misura per specifiche attività. </w:t>
      </w:r>
    </w:p>
    <w:p w14:paraId="68A55C11" w14:textId="4E1DEE59" w:rsidR="00AE0277" w:rsidRPr="001253CA" w:rsidRDefault="00AE0277" w:rsidP="00AE0277">
      <w:pPr>
        <w:pStyle w:val="Stile1"/>
      </w:pPr>
    </w:p>
    <w:p w14:paraId="18DB2757" w14:textId="3253960C" w:rsidR="00AE0277" w:rsidRPr="001253CA" w:rsidRDefault="00AE0277" w:rsidP="00AE0277">
      <w:pPr>
        <w:pStyle w:val="Stile1"/>
      </w:pPr>
    </w:p>
    <w:p w14:paraId="4BB01F1A" w14:textId="0B2A1152" w:rsidR="00AE0277" w:rsidRPr="001253CA" w:rsidRDefault="00AE0277" w:rsidP="00AE0277">
      <w:pPr>
        <w:pStyle w:val="Stile1"/>
      </w:pPr>
    </w:p>
    <w:p w14:paraId="67E73F78" w14:textId="69520516" w:rsidR="00AE0277" w:rsidRPr="001253CA" w:rsidRDefault="00AE0277" w:rsidP="00AE0277">
      <w:pPr>
        <w:pStyle w:val="Stile1"/>
      </w:pPr>
    </w:p>
    <w:p w14:paraId="0A9A1568" w14:textId="56523620" w:rsidR="00AE0277" w:rsidRPr="001253CA" w:rsidRDefault="00AE0277" w:rsidP="00AE0277">
      <w:pPr>
        <w:pStyle w:val="Stile1"/>
      </w:pPr>
    </w:p>
    <w:p w14:paraId="2AF35094" w14:textId="467FA497" w:rsidR="00AE0277" w:rsidRPr="001253CA" w:rsidRDefault="00AE0277" w:rsidP="00AE0277">
      <w:pPr>
        <w:pStyle w:val="Stile1"/>
      </w:pPr>
    </w:p>
    <w:p w14:paraId="29DA058E" w14:textId="155BA529" w:rsidR="00AE0277" w:rsidRPr="001253CA" w:rsidRDefault="00AE0277" w:rsidP="00AE0277">
      <w:pPr>
        <w:pStyle w:val="Stile1"/>
      </w:pPr>
    </w:p>
    <w:p w14:paraId="77DBE23E" w14:textId="6C68D2C9" w:rsidR="00AE0277" w:rsidRPr="001253CA" w:rsidRDefault="00AE0277" w:rsidP="00AE0277">
      <w:pPr>
        <w:pStyle w:val="Stile1"/>
      </w:pPr>
    </w:p>
    <w:p w14:paraId="0C6B5059" w14:textId="60DDC634" w:rsidR="00AE0277" w:rsidRPr="001253CA" w:rsidRDefault="00AE0277" w:rsidP="00AE0277">
      <w:pPr>
        <w:pStyle w:val="Stile1"/>
      </w:pPr>
    </w:p>
    <w:p w14:paraId="780F35B9" w14:textId="77777777" w:rsidR="00AE0277" w:rsidRDefault="00AE0277" w:rsidP="002B570E">
      <w:pPr>
        <w:pStyle w:val="Stile1"/>
        <w:rPr>
          <w:rStyle w:val="Riferimentodelicato"/>
        </w:rPr>
        <w:sectPr w:rsidR="00AE0277" w:rsidSect="00F109F1">
          <w:footerReference w:type="default" r:id="rId135"/>
          <w:type w:val="continuous"/>
          <w:pgSz w:w="11900" w:h="16840"/>
          <w:pgMar w:top="1440" w:right="1440" w:bottom="1440" w:left="1800" w:header="720" w:footer="720" w:gutter="0"/>
          <w:cols w:space="720"/>
        </w:sectPr>
      </w:pPr>
    </w:p>
    <w:p w14:paraId="22894A1C" w14:textId="50E1EFA5" w:rsidR="000D2BE2" w:rsidRDefault="000D2BE2" w:rsidP="002B570E">
      <w:pPr>
        <w:pStyle w:val="Stile1"/>
        <w:rPr>
          <w:rStyle w:val="Riferimentodelicato"/>
        </w:rPr>
      </w:pPr>
      <w:r w:rsidRPr="001B47B6">
        <w:rPr>
          <w:rStyle w:val="Riferimentodelicato"/>
        </w:rPr>
        <w:lastRenderedPageBreak/>
        <w:t xml:space="preserve">TABELLA. SCOPO DELLO STANDARD GMP+ RIGUARDO </w:t>
      </w:r>
      <w:r w:rsidR="001253CA">
        <w:rPr>
          <w:rStyle w:val="Riferimentodelicato"/>
        </w:rPr>
        <w:t xml:space="preserve">A </w:t>
      </w:r>
      <w:r w:rsidRPr="001B47B6">
        <w:rPr>
          <w:rStyle w:val="Riferimentodelicato"/>
        </w:rPr>
        <w:t>4 SOTTOCLASSI</w:t>
      </w:r>
      <w:r w:rsidR="003C2157">
        <w:rPr>
          <w:rStyle w:val="Riferimentodelicato"/>
        </w:rPr>
        <w:t xml:space="preserve"> (vedi il testo)</w:t>
      </w:r>
    </w:p>
    <w:p w14:paraId="73A9862A" w14:textId="77777777" w:rsidR="00AE0277" w:rsidRPr="001B47B6" w:rsidRDefault="00AE0277" w:rsidP="002B570E">
      <w:pPr>
        <w:pStyle w:val="Stile1"/>
        <w:rPr>
          <w:rStyle w:val="Riferimentodelicato"/>
        </w:rPr>
      </w:pPr>
    </w:p>
    <w:tbl>
      <w:tblPr>
        <w:tblStyle w:val="Grigliatabella"/>
        <w:tblW w:w="0" w:type="auto"/>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1424"/>
        <w:gridCol w:w="977"/>
        <w:gridCol w:w="1364"/>
        <w:gridCol w:w="1216"/>
        <w:gridCol w:w="1214"/>
        <w:gridCol w:w="1334"/>
        <w:gridCol w:w="600"/>
        <w:gridCol w:w="1424"/>
        <w:gridCol w:w="1233"/>
        <w:gridCol w:w="1002"/>
        <w:gridCol w:w="971"/>
        <w:gridCol w:w="1371"/>
      </w:tblGrid>
      <w:tr w:rsidR="00AE0277" w:rsidRPr="00AE0277" w14:paraId="6F50CFD0" w14:textId="57F4F51D" w:rsidTr="001253CA">
        <w:trPr>
          <w:cantSplit/>
          <w:trHeight w:val="851"/>
        </w:trPr>
        <w:tc>
          <w:tcPr>
            <w:tcW w:w="0" w:type="auto"/>
            <w:tcMar>
              <w:top w:w="85" w:type="dxa"/>
              <w:left w:w="85" w:type="dxa"/>
              <w:bottom w:w="85" w:type="dxa"/>
              <w:right w:w="85" w:type="dxa"/>
            </w:tcMar>
          </w:tcPr>
          <w:p w14:paraId="4A68A904" w14:textId="0B49DB9B" w:rsidR="0002696D" w:rsidRPr="00AE0277" w:rsidRDefault="0002696D" w:rsidP="00AE0277">
            <w:pPr>
              <w:pStyle w:val="Paragrafoelenco"/>
              <w:spacing w:after="0" w:line="240" w:lineRule="auto"/>
              <w:ind w:left="0"/>
              <w:rPr>
                <w:b/>
                <w:color w:val="auto"/>
                <w:sz w:val="18"/>
                <w:szCs w:val="18"/>
              </w:rPr>
            </w:pPr>
            <w:r w:rsidRPr="00AE0277">
              <w:rPr>
                <w:b/>
                <w:color w:val="auto"/>
                <w:sz w:val="18"/>
                <w:szCs w:val="18"/>
              </w:rPr>
              <w:t>STRUCTURAL SIMILARITY</w:t>
            </w:r>
          </w:p>
        </w:tc>
        <w:tc>
          <w:tcPr>
            <w:tcW w:w="0" w:type="auto"/>
            <w:tcMar>
              <w:top w:w="85" w:type="dxa"/>
              <w:left w:w="85" w:type="dxa"/>
              <w:bottom w:w="85" w:type="dxa"/>
              <w:right w:w="85" w:type="dxa"/>
            </w:tcMar>
          </w:tcPr>
          <w:p w14:paraId="1292F6FF" w14:textId="639E80E1" w:rsidR="0002696D" w:rsidRPr="00AE0277" w:rsidRDefault="0002696D" w:rsidP="00AE0277">
            <w:pPr>
              <w:pStyle w:val="Paragrafoelenco"/>
              <w:spacing w:after="0" w:line="240" w:lineRule="auto"/>
              <w:ind w:left="0"/>
              <w:rPr>
                <w:b/>
                <w:color w:val="auto"/>
                <w:sz w:val="18"/>
                <w:szCs w:val="18"/>
              </w:rPr>
            </w:pPr>
            <w:r w:rsidRPr="00AE0277">
              <w:rPr>
                <w:b/>
                <w:color w:val="auto"/>
                <w:sz w:val="18"/>
                <w:szCs w:val="18"/>
              </w:rPr>
              <w:t>CODE</w:t>
            </w:r>
          </w:p>
        </w:tc>
        <w:tc>
          <w:tcPr>
            <w:tcW w:w="0" w:type="auto"/>
            <w:tcMar>
              <w:top w:w="85" w:type="dxa"/>
              <w:left w:w="85" w:type="dxa"/>
              <w:bottom w:w="85" w:type="dxa"/>
              <w:right w:w="85" w:type="dxa"/>
            </w:tcMar>
          </w:tcPr>
          <w:p w14:paraId="2B1A5E5E" w14:textId="47484B60" w:rsidR="0002696D" w:rsidRPr="00AE0277" w:rsidRDefault="0002696D" w:rsidP="00AE0277">
            <w:pPr>
              <w:pStyle w:val="Paragrafoelenco"/>
              <w:spacing w:after="0" w:line="240" w:lineRule="auto"/>
              <w:ind w:left="0"/>
              <w:rPr>
                <w:b/>
                <w:color w:val="auto"/>
                <w:sz w:val="18"/>
                <w:szCs w:val="18"/>
              </w:rPr>
            </w:pPr>
            <w:r w:rsidRPr="00AE0277">
              <w:rPr>
                <w:b/>
                <w:color w:val="auto"/>
                <w:sz w:val="18"/>
                <w:szCs w:val="18"/>
              </w:rPr>
              <w:t xml:space="preserve">Production compound </w:t>
            </w:r>
            <w:proofErr w:type="spellStart"/>
            <w:r w:rsidRPr="00AE0277">
              <w:rPr>
                <w:b/>
                <w:color w:val="auto"/>
                <w:sz w:val="18"/>
                <w:szCs w:val="18"/>
              </w:rPr>
              <w:t>feed</w:t>
            </w:r>
            <w:proofErr w:type="spellEnd"/>
          </w:p>
        </w:tc>
        <w:tc>
          <w:tcPr>
            <w:tcW w:w="0" w:type="auto"/>
            <w:tcMar>
              <w:top w:w="85" w:type="dxa"/>
              <w:left w:w="85" w:type="dxa"/>
              <w:bottom w:w="85" w:type="dxa"/>
              <w:right w:w="85" w:type="dxa"/>
            </w:tcMar>
          </w:tcPr>
          <w:p w14:paraId="2DA30BCC" w14:textId="735F6CD3" w:rsidR="0002696D" w:rsidRPr="00AE0277" w:rsidRDefault="0002696D" w:rsidP="00AE0277">
            <w:pPr>
              <w:pStyle w:val="Paragrafoelenco"/>
              <w:spacing w:after="0" w:line="240" w:lineRule="auto"/>
              <w:ind w:left="0"/>
              <w:rPr>
                <w:b/>
                <w:color w:val="auto"/>
                <w:sz w:val="18"/>
                <w:szCs w:val="18"/>
              </w:rPr>
            </w:pPr>
            <w:r w:rsidRPr="00AE0277">
              <w:rPr>
                <w:b/>
                <w:color w:val="auto"/>
                <w:sz w:val="18"/>
                <w:szCs w:val="18"/>
              </w:rPr>
              <w:t xml:space="preserve">Production </w:t>
            </w:r>
            <w:proofErr w:type="spellStart"/>
            <w:r w:rsidRPr="00AE0277">
              <w:rPr>
                <w:b/>
                <w:color w:val="auto"/>
                <w:sz w:val="18"/>
                <w:szCs w:val="18"/>
              </w:rPr>
              <w:t>premixes</w:t>
            </w:r>
            <w:proofErr w:type="spellEnd"/>
          </w:p>
        </w:tc>
        <w:tc>
          <w:tcPr>
            <w:tcW w:w="0" w:type="auto"/>
            <w:tcMar>
              <w:top w:w="85" w:type="dxa"/>
              <w:left w:w="85" w:type="dxa"/>
              <w:bottom w:w="85" w:type="dxa"/>
              <w:right w:w="85" w:type="dxa"/>
            </w:tcMar>
          </w:tcPr>
          <w:p w14:paraId="63086E2B" w14:textId="5813E22C" w:rsidR="0002696D" w:rsidRPr="00AE0277" w:rsidRDefault="0002696D" w:rsidP="00AE0277">
            <w:pPr>
              <w:pStyle w:val="Paragrafoelenco"/>
              <w:spacing w:after="0" w:line="240" w:lineRule="auto"/>
              <w:ind w:left="0"/>
              <w:rPr>
                <w:b/>
                <w:color w:val="auto"/>
                <w:sz w:val="18"/>
                <w:szCs w:val="18"/>
              </w:rPr>
            </w:pPr>
            <w:r w:rsidRPr="00AE0277">
              <w:rPr>
                <w:b/>
                <w:color w:val="auto"/>
                <w:sz w:val="18"/>
                <w:szCs w:val="18"/>
              </w:rPr>
              <w:t xml:space="preserve">Production </w:t>
            </w:r>
            <w:proofErr w:type="spellStart"/>
            <w:r w:rsidRPr="00AE0277">
              <w:rPr>
                <w:b/>
                <w:color w:val="auto"/>
                <w:sz w:val="18"/>
                <w:szCs w:val="18"/>
              </w:rPr>
              <w:t>additives</w:t>
            </w:r>
            <w:proofErr w:type="spellEnd"/>
          </w:p>
        </w:tc>
        <w:tc>
          <w:tcPr>
            <w:tcW w:w="0" w:type="auto"/>
            <w:tcMar>
              <w:top w:w="85" w:type="dxa"/>
              <w:left w:w="85" w:type="dxa"/>
              <w:bottom w:w="85" w:type="dxa"/>
              <w:right w:w="85" w:type="dxa"/>
            </w:tcMar>
          </w:tcPr>
          <w:p w14:paraId="55775863" w14:textId="770042C8" w:rsidR="0002696D" w:rsidRPr="00AE0277" w:rsidRDefault="0002696D" w:rsidP="00AE0277">
            <w:pPr>
              <w:pStyle w:val="Paragrafoelenco"/>
              <w:spacing w:after="0" w:line="240" w:lineRule="auto"/>
              <w:ind w:left="0"/>
              <w:rPr>
                <w:b/>
                <w:color w:val="auto"/>
                <w:sz w:val="18"/>
                <w:szCs w:val="18"/>
              </w:rPr>
            </w:pPr>
            <w:r w:rsidRPr="00AE0277">
              <w:rPr>
                <w:b/>
                <w:color w:val="auto"/>
                <w:sz w:val="18"/>
                <w:szCs w:val="18"/>
              </w:rPr>
              <w:t xml:space="preserve">Production </w:t>
            </w:r>
            <w:proofErr w:type="spellStart"/>
            <w:r w:rsidRPr="00AE0277">
              <w:rPr>
                <w:b/>
                <w:color w:val="auto"/>
                <w:sz w:val="18"/>
                <w:szCs w:val="18"/>
              </w:rPr>
              <w:t>feed</w:t>
            </w:r>
            <w:proofErr w:type="spellEnd"/>
            <w:r w:rsidRPr="00AE0277">
              <w:rPr>
                <w:b/>
                <w:color w:val="auto"/>
                <w:sz w:val="18"/>
                <w:szCs w:val="18"/>
              </w:rPr>
              <w:t xml:space="preserve"> </w:t>
            </w:r>
            <w:proofErr w:type="spellStart"/>
            <w:r w:rsidRPr="00AE0277">
              <w:rPr>
                <w:b/>
                <w:color w:val="auto"/>
                <w:sz w:val="18"/>
                <w:szCs w:val="18"/>
              </w:rPr>
              <w:t>materials</w:t>
            </w:r>
            <w:proofErr w:type="spellEnd"/>
          </w:p>
        </w:tc>
        <w:tc>
          <w:tcPr>
            <w:tcW w:w="0" w:type="auto"/>
            <w:tcMar>
              <w:top w:w="85" w:type="dxa"/>
              <w:left w:w="85" w:type="dxa"/>
              <w:bottom w:w="85" w:type="dxa"/>
              <w:right w:w="85" w:type="dxa"/>
            </w:tcMar>
          </w:tcPr>
          <w:p w14:paraId="5E86B5F7" w14:textId="30F89105" w:rsidR="0002696D" w:rsidRPr="00AE0277" w:rsidRDefault="00942BEB" w:rsidP="00D34B01">
            <w:pPr>
              <w:pStyle w:val="Paragrafoelenco"/>
              <w:spacing w:after="0" w:line="240" w:lineRule="auto"/>
              <w:ind w:left="0"/>
              <w:jc w:val="center"/>
              <w:rPr>
                <w:b/>
                <w:color w:val="auto"/>
                <w:sz w:val="18"/>
                <w:szCs w:val="18"/>
              </w:rPr>
            </w:pPr>
            <w:proofErr w:type="spellStart"/>
            <w:r w:rsidRPr="00AE0277">
              <w:rPr>
                <w:b/>
                <w:color w:val="auto"/>
                <w:sz w:val="18"/>
                <w:szCs w:val="18"/>
              </w:rPr>
              <w:t>Trade</w:t>
            </w:r>
            <w:proofErr w:type="spellEnd"/>
          </w:p>
        </w:tc>
        <w:tc>
          <w:tcPr>
            <w:tcW w:w="0" w:type="auto"/>
            <w:tcMar>
              <w:top w:w="85" w:type="dxa"/>
              <w:left w:w="85" w:type="dxa"/>
              <w:bottom w:w="85" w:type="dxa"/>
              <w:right w:w="85" w:type="dxa"/>
            </w:tcMar>
          </w:tcPr>
          <w:p w14:paraId="70FFA310" w14:textId="0A3D3DF7" w:rsidR="0002696D" w:rsidRPr="00AE0277" w:rsidRDefault="0002696D" w:rsidP="00AE0277">
            <w:pPr>
              <w:pStyle w:val="Paragrafoelenco"/>
              <w:spacing w:after="0" w:line="240" w:lineRule="auto"/>
              <w:ind w:left="0"/>
              <w:rPr>
                <w:b/>
                <w:color w:val="auto"/>
                <w:sz w:val="18"/>
                <w:szCs w:val="18"/>
              </w:rPr>
            </w:pPr>
            <w:r w:rsidRPr="00AE0277">
              <w:rPr>
                <w:b/>
                <w:color w:val="auto"/>
                <w:sz w:val="18"/>
                <w:szCs w:val="18"/>
              </w:rPr>
              <w:t>Storage &amp;</w:t>
            </w:r>
            <w:r w:rsidR="00942BEB" w:rsidRPr="00AE0277">
              <w:rPr>
                <w:b/>
                <w:color w:val="auto"/>
                <w:sz w:val="18"/>
                <w:szCs w:val="18"/>
              </w:rPr>
              <w:t xml:space="preserve"> </w:t>
            </w:r>
            <w:proofErr w:type="spellStart"/>
            <w:r w:rsidR="00942BEB" w:rsidRPr="00AE0277">
              <w:rPr>
                <w:b/>
                <w:color w:val="auto"/>
                <w:sz w:val="18"/>
                <w:szCs w:val="18"/>
              </w:rPr>
              <w:t>transhipment</w:t>
            </w:r>
            <w:proofErr w:type="spellEnd"/>
            <w:r w:rsidR="00942BEB" w:rsidRPr="00AE0277">
              <w:rPr>
                <w:b/>
                <w:color w:val="auto"/>
                <w:sz w:val="18"/>
                <w:szCs w:val="18"/>
              </w:rPr>
              <w:t xml:space="preserve"> </w:t>
            </w:r>
          </w:p>
        </w:tc>
        <w:tc>
          <w:tcPr>
            <w:tcW w:w="0" w:type="auto"/>
            <w:tcMar>
              <w:top w:w="85" w:type="dxa"/>
              <w:left w:w="85" w:type="dxa"/>
              <w:bottom w:w="85" w:type="dxa"/>
              <w:right w:w="85" w:type="dxa"/>
            </w:tcMar>
          </w:tcPr>
          <w:p w14:paraId="1A1F90F4" w14:textId="4DA0CD11" w:rsidR="0002696D" w:rsidRPr="00AE0277" w:rsidRDefault="0002696D" w:rsidP="00AE0277">
            <w:pPr>
              <w:pStyle w:val="Paragrafoelenco"/>
              <w:spacing w:after="0" w:line="240" w:lineRule="auto"/>
              <w:ind w:left="0"/>
              <w:rPr>
                <w:b/>
                <w:color w:val="auto"/>
                <w:sz w:val="18"/>
                <w:szCs w:val="18"/>
              </w:rPr>
            </w:pPr>
            <w:proofErr w:type="spellStart"/>
            <w:r w:rsidRPr="00AE0277">
              <w:rPr>
                <w:b/>
                <w:color w:val="auto"/>
                <w:sz w:val="18"/>
                <w:szCs w:val="18"/>
              </w:rPr>
              <w:t>Affreightment</w:t>
            </w:r>
            <w:proofErr w:type="spellEnd"/>
          </w:p>
        </w:tc>
        <w:tc>
          <w:tcPr>
            <w:tcW w:w="0" w:type="auto"/>
            <w:tcMar>
              <w:top w:w="85" w:type="dxa"/>
              <w:left w:w="85" w:type="dxa"/>
              <w:bottom w:w="85" w:type="dxa"/>
              <w:right w:w="85" w:type="dxa"/>
            </w:tcMar>
          </w:tcPr>
          <w:p w14:paraId="4808A919" w14:textId="0B0E6E49" w:rsidR="0002696D" w:rsidRPr="00AE0277" w:rsidRDefault="0002696D" w:rsidP="00AE0277">
            <w:pPr>
              <w:pStyle w:val="Paragrafoelenco"/>
              <w:spacing w:after="0" w:line="240" w:lineRule="auto"/>
              <w:ind w:left="0"/>
              <w:rPr>
                <w:b/>
                <w:color w:val="auto"/>
                <w:sz w:val="18"/>
                <w:szCs w:val="18"/>
              </w:rPr>
            </w:pPr>
            <w:r w:rsidRPr="00AE0277">
              <w:rPr>
                <w:b/>
                <w:color w:val="auto"/>
                <w:sz w:val="18"/>
                <w:szCs w:val="18"/>
              </w:rPr>
              <w:t xml:space="preserve">Road </w:t>
            </w:r>
            <w:proofErr w:type="spellStart"/>
            <w:r w:rsidRPr="00AE0277">
              <w:rPr>
                <w:b/>
                <w:color w:val="auto"/>
                <w:sz w:val="18"/>
                <w:szCs w:val="18"/>
              </w:rPr>
              <w:t>transport</w:t>
            </w:r>
            <w:proofErr w:type="spellEnd"/>
          </w:p>
        </w:tc>
        <w:tc>
          <w:tcPr>
            <w:tcW w:w="0" w:type="auto"/>
            <w:tcMar>
              <w:top w:w="85" w:type="dxa"/>
              <w:left w:w="85" w:type="dxa"/>
              <w:bottom w:w="85" w:type="dxa"/>
              <w:right w:w="85" w:type="dxa"/>
            </w:tcMar>
          </w:tcPr>
          <w:p w14:paraId="0F4BF05D" w14:textId="2A8010B6" w:rsidR="0002696D" w:rsidRPr="00AE0277" w:rsidRDefault="0002696D" w:rsidP="00AE0277">
            <w:pPr>
              <w:pStyle w:val="Paragrafoelenco"/>
              <w:spacing w:after="0" w:line="240" w:lineRule="auto"/>
              <w:ind w:left="0"/>
              <w:rPr>
                <w:b/>
                <w:color w:val="auto"/>
                <w:sz w:val="18"/>
                <w:szCs w:val="18"/>
              </w:rPr>
            </w:pPr>
            <w:proofErr w:type="spellStart"/>
            <w:r w:rsidRPr="00AE0277">
              <w:rPr>
                <w:b/>
                <w:color w:val="auto"/>
                <w:sz w:val="18"/>
                <w:szCs w:val="18"/>
              </w:rPr>
              <w:t>Rail</w:t>
            </w:r>
            <w:proofErr w:type="spellEnd"/>
            <w:r w:rsidRPr="00AE0277">
              <w:rPr>
                <w:b/>
                <w:color w:val="auto"/>
                <w:sz w:val="18"/>
                <w:szCs w:val="18"/>
              </w:rPr>
              <w:t xml:space="preserve"> </w:t>
            </w:r>
            <w:proofErr w:type="spellStart"/>
            <w:r w:rsidRPr="00AE0277">
              <w:rPr>
                <w:b/>
                <w:color w:val="auto"/>
                <w:sz w:val="18"/>
                <w:szCs w:val="18"/>
              </w:rPr>
              <w:t>transport</w:t>
            </w:r>
            <w:proofErr w:type="spellEnd"/>
          </w:p>
        </w:tc>
        <w:tc>
          <w:tcPr>
            <w:tcW w:w="0" w:type="auto"/>
            <w:tcMar>
              <w:top w:w="85" w:type="dxa"/>
              <w:left w:w="85" w:type="dxa"/>
              <w:bottom w:w="85" w:type="dxa"/>
              <w:right w:w="85" w:type="dxa"/>
            </w:tcMar>
          </w:tcPr>
          <w:p w14:paraId="6B6C3086" w14:textId="7A94C3EB" w:rsidR="0002696D" w:rsidRPr="00AE0277" w:rsidRDefault="0002696D" w:rsidP="00AE0277">
            <w:pPr>
              <w:pStyle w:val="Paragrafoelenco"/>
              <w:spacing w:after="0" w:line="240" w:lineRule="auto"/>
              <w:ind w:left="0"/>
              <w:rPr>
                <w:b/>
                <w:color w:val="auto"/>
                <w:sz w:val="18"/>
                <w:szCs w:val="18"/>
              </w:rPr>
            </w:pPr>
            <w:proofErr w:type="spellStart"/>
            <w:r w:rsidRPr="00AE0277">
              <w:rPr>
                <w:b/>
                <w:color w:val="auto"/>
                <w:sz w:val="18"/>
                <w:szCs w:val="18"/>
              </w:rPr>
              <w:t>Inland</w:t>
            </w:r>
            <w:proofErr w:type="spellEnd"/>
            <w:r w:rsidRPr="00AE0277">
              <w:rPr>
                <w:b/>
                <w:color w:val="auto"/>
                <w:sz w:val="18"/>
                <w:szCs w:val="18"/>
              </w:rPr>
              <w:t xml:space="preserve"> </w:t>
            </w:r>
            <w:proofErr w:type="spellStart"/>
            <w:r w:rsidRPr="00AE0277">
              <w:rPr>
                <w:b/>
                <w:color w:val="auto"/>
                <w:sz w:val="18"/>
                <w:szCs w:val="18"/>
              </w:rPr>
              <w:t>waterways</w:t>
            </w:r>
            <w:proofErr w:type="spellEnd"/>
            <w:r w:rsidRPr="00AE0277">
              <w:rPr>
                <w:b/>
                <w:color w:val="auto"/>
                <w:sz w:val="18"/>
                <w:szCs w:val="18"/>
              </w:rPr>
              <w:t xml:space="preserve"> </w:t>
            </w:r>
            <w:proofErr w:type="spellStart"/>
            <w:r w:rsidRPr="00AE0277">
              <w:rPr>
                <w:b/>
                <w:color w:val="auto"/>
                <w:sz w:val="18"/>
                <w:szCs w:val="18"/>
              </w:rPr>
              <w:t>transport</w:t>
            </w:r>
            <w:proofErr w:type="spellEnd"/>
          </w:p>
        </w:tc>
      </w:tr>
      <w:tr w:rsidR="00AE0277" w:rsidRPr="00AE0277" w14:paraId="34E314DA" w14:textId="77777777" w:rsidTr="001253CA">
        <w:trPr>
          <w:cantSplit/>
          <w:trHeight w:val="851"/>
        </w:trPr>
        <w:tc>
          <w:tcPr>
            <w:tcW w:w="0" w:type="auto"/>
            <w:tcMar>
              <w:top w:w="85" w:type="dxa"/>
              <w:left w:w="85" w:type="dxa"/>
              <w:bottom w:w="85" w:type="dxa"/>
              <w:right w:w="85" w:type="dxa"/>
            </w:tcMar>
            <w:vAlign w:val="center"/>
          </w:tcPr>
          <w:p w14:paraId="37013B48" w14:textId="3E2D1D49" w:rsidR="0002696D" w:rsidRPr="00AE0277" w:rsidRDefault="0002696D" w:rsidP="00CE39C5">
            <w:pPr>
              <w:pStyle w:val="Paragrafoelenco"/>
              <w:spacing w:after="0" w:line="240" w:lineRule="auto"/>
              <w:ind w:left="113"/>
              <w:rPr>
                <w:color w:val="auto"/>
                <w:sz w:val="24"/>
                <w:szCs w:val="24"/>
              </w:rPr>
            </w:pPr>
            <w:r w:rsidRPr="00AE0277">
              <w:rPr>
                <w:color w:val="auto"/>
                <w:sz w:val="24"/>
                <w:szCs w:val="24"/>
              </w:rPr>
              <w:t>ISO 9001</w:t>
            </w:r>
          </w:p>
        </w:tc>
        <w:tc>
          <w:tcPr>
            <w:tcW w:w="0" w:type="auto"/>
            <w:tcMar>
              <w:top w:w="85" w:type="dxa"/>
              <w:left w:w="85" w:type="dxa"/>
              <w:bottom w:w="85" w:type="dxa"/>
              <w:right w:w="85" w:type="dxa"/>
            </w:tcMar>
            <w:vAlign w:val="center"/>
          </w:tcPr>
          <w:p w14:paraId="2F3E057C" w14:textId="2C28DF0A" w:rsidR="0002696D" w:rsidRPr="00AE0277" w:rsidRDefault="0002696D" w:rsidP="00CE39C5">
            <w:pPr>
              <w:pStyle w:val="Paragrafoelenco"/>
              <w:spacing w:after="0" w:line="240" w:lineRule="auto"/>
              <w:ind w:left="113"/>
              <w:rPr>
                <w:color w:val="auto"/>
                <w:sz w:val="24"/>
                <w:szCs w:val="24"/>
              </w:rPr>
            </w:pPr>
            <w:r w:rsidRPr="00AE0277">
              <w:rPr>
                <w:color w:val="auto"/>
                <w:sz w:val="24"/>
                <w:szCs w:val="24"/>
              </w:rPr>
              <w:t>GMP+ B1</w:t>
            </w:r>
          </w:p>
        </w:tc>
        <w:tc>
          <w:tcPr>
            <w:tcW w:w="0" w:type="auto"/>
            <w:tcMar>
              <w:top w:w="85" w:type="dxa"/>
              <w:left w:w="85" w:type="dxa"/>
              <w:bottom w:w="85" w:type="dxa"/>
              <w:right w:w="85" w:type="dxa"/>
            </w:tcMar>
            <w:vAlign w:val="center"/>
          </w:tcPr>
          <w:p w14:paraId="7965328C" w14:textId="4CA95B0C" w:rsidR="0002696D" w:rsidRPr="00AE0277" w:rsidRDefault="0002696D" w:rsidP="00D34B01">
            <w:pPr>
              <w:pStyle w:val="Paragrafoelenco"/>
              <w:spacing w:after="0" w:line="240" w:lineRule="auto"/>
              <w:ind w:left="0"/>
              <w:jc w:val="center"/>
              <w:rPr>
                <w:color w:val="auto"/>
                <w:sz w:val="24"/>
                <w:szCs w:val="24"/>
              </w:rPr>
            </w:pPr>
            <w:r w:rsidRPr="00AE0277">
              <w:rPr>
                <w:color w:val="auto"/>
                <w:sz w:val="24"/>
                <w:szCs w:val="24"/>
              </w:rPr>
              <w:t>YES</w:t>
            </w:r>
          </w:p>
        </w:tc>
        <w:tc>
          <w:tcPr>
            <w:tcW w:w="0" w:type="auto"/>
            <w:tcMar>
              <w:top w:w="85" w:type="dxa"/>
              <w:left w:w="85" w:type="dxa"/>
              <w:bottom w:w="85" w:type="dxa"/>
              <w:right w:w="85" w:type="dxa"/>
            </w:tcMar>
            <w:vAlign w:val="center"/>
          </w:tcPr>
          <w:p w14:paraId="3A511028" w14:textId="4110F5D6" w:rsidR="0002696D" w:rsidRPr="00AE0277" w:rsidRDefault="0002696D" w:rsidP="00D34B01">
            <w:pPr>
              <w:pStyle w:val="Paragrafoelenco"/>
              <w:spacing w:after="0" w:line="240" w:lineRule="auto"/>
              <w:ind w:left="0"/>
              <w:jc w:val="center"/>
              <w:rPr>
                <w:color w:val="auto"/>
                <w:sz w:val="24"/>
                <w:szCs w:val="24"/>
              </w:rPr>
            </w:pPr>
            <w:r w:rsidRPr="00AE0277">
              <w:rPr>
                <w:color w:val="auto"/>
                <w:sz w:val="24"/>
                <w:szCs w:val="24"/>
              </w:rPr>
              <w:t>YES</w:t>
            </w:r>
          </w:p>
        </w:tc>
        <w:tc>
          <w:tcPr>
            <w:tcW w:w="0" w:type="auto"/>
            <w:tcMar>
              <w:top w:w="85" w:type="dxa"/>
              <w:left w:w="85" w:type="dxa"/>
              <w:bottom w:w="85" w:type="dxa"/>
              <w:right w:w="85" w:type="dxa"/>
            </w:tcMar>
            <w:vAlign w:val="center"/>
          </w:tcPr>
          <w:p w14:paraId="52E5AC91" w14:textId="536207C1" w:rsidR="0002696D" w:rsidRPr="00AE0277" w:rsidRDefault="0002696D" w:rsidP="00D34B01">
            <w:pPr>
              <w:pStyle w:val="Paragrafoelenco"/>
              <w:spacing w:after="0" w:line="240" w:lineRule="auto"/>
              <w:ind w:left="0"/>
              <w:jc w:val="center"/>
              <w:rPr>
                <w:color w:val="auto"/>
                <w:sz w:val="24"/>
                <w:szCs w:val="24"/>
              </w:rPr>
            </w:pPr>
            <w:r w:rsidRPr="00AE0277">
              <w:rPr>
                <w:color w:val="auto"/>
                <w:sz w:val="24"/>
                <w:szCs w:val="24"/>
              </w:rPr>
              <w:t>YES</w:t>
            </w:r>
          </w:p>
        </w:tc>
        <w:tc>
          <w:tcPr>
            <w:tcW w:w="0" w:type="auto"/>
            <w:tcMar>
              <w:top w:w="85" w:type="dxa"/>
              <w:left w:w="85" w:type="dxa"/>
              <w:bottom w:w="85" w:type="dxa"/>
              <w:right w:w="85" w:type="dxa"/>
            </w:tcMar>
            <w:vAlign w:val="center"/>
          </w:tcPr>
          <w:p w14:paraId="501A0EF1" w14:textId="3FB56671" w:rsidR="0002696D" w:rsidRPr="00AE0277" w:rsidRDefault="0002696D" w:rsidP="00D34B01">
            <w:pPr>
              <w:pStyle w:val="Paragrafoelenco"/>
              <w:spacing w:after="0" w:line="240" w:lineRule="auto"/>
              <w:ind w:left="0"/>
              <w:jc w:val="center"/>
              <w:rPr>
                <w:color w:val="auto"/>
                <w:sz w:val="24"/>
                <w:szCs w:val="24"/>
              </w:rPr>
            </w:pPr>
            <w:r w:rsidRPr="00AE0277">
              <w:rPr>
                <w:color w:val="auto"/>
                <w:sz w:val="24"/>
                <w:szCs w:val="24"/>
              </w:rPr>
              <w:t>YES</w:t>
            </w:r>
          </w:p>
        </w:tc>
        <w:tc>
          <w:tcPr>
            <w:tcW w:w="0" w:type="auto"/>
            <w:tcMar>
              <w:top w:w="85" w:type="dxa"/>
              <w:left w:w="85" w:type="dxa"/>
              <w:bottom w:w="85" w:type="dxa"/>
              <w:right w:w="85" w:type="dxa"/>
            </w:tcMar>
            <w:vAlign w:val="center"/>
          </w:tcPr>
          <w:p w14:paraId="12BC0C58" w14:textId="332A6094" w:rsidR="0002696D" w:rsidRPr="00AE0277" w:rsidRDefault="0002696D" w:rsidP="00D34B01">
            <w:pPr>
              <w:pStyle w:val="Paragrafoelenco"/>
              <w:spacing w:after="0" w:line="240" w:lineRule="auto"/>
              <w:ind w:left="0"/>
              <w:jc w:val="center"/>
              <w:rPr>
                <w:color w:val="auto"/>
                <w:sz w:val="24"/>
                <w:szCs w:val="24"/>
              </w:rPr>
            </w:pPr>
            <w:r w:rsidRPr="00AE0277">
              <w:rPr>
                <w:color w:val="auto"/>
                <w:sz w:val="24"/>
                <w:szCs w:val="24"/>
              </w:rPr>
              <w:t>YES</w:t>
            </w:r>
          </w:p>
        </w:tc>
        <w:tc>
          <w:tcPr>
            <w:tcW w:w="0" w:type="auto"/>
            <w:tcMar>
              <w:top w:w="85" w:type="dxa"/>
              <w:left w:w="85" w:type="dxa"/>
              <w:bottom w:w="85" w:type="dxa"/>
              <w:right w:w="85" w:type="dxa"/>
            </w:tcMar>
            <w:vAlign w:val="center"/>
          </w:tcPr>
          <w:p w14:paraId="533248CF" w14:textId="411502ED" w:rsidR="0002696D" w:rsidRPr="00AE0277" w:rsidRDefault="0002696D" w:rsidP="00D34B01">
            <w:pPr>
              <w:pStyle w:val="Paragrafoelenco"/>
              <w:spacing w:after="0" w:line="240" w:lineRule="auto"/>
              <w:ind w:left="0"/>
              <w:jc w:val="center"/>
              <w:rPr>
                <w:color w:val="auto"/>
                <w:sz w:val="24"/>
                <w:szCs w:val="24"/>
              </w:rPr>
            </w:pPr>
            <w:r w:rsidRPr="00AE0277">
              <w:rPr>
                <w:color w:val="auto"/>
                <w:sz w:val="24"/>
                <w:szCs w:val="24"/>
              </w:rPr>
              <w:t>YES</w:t>
            </w:r>
          </w:p>
        </w:tc>
        <w:tc>
          <w:tcPr>
            <w:tcW w:w="0" w:type="auto"/>
            <w:tcMar>
              <w:top w:w="85" w:type="dxa"/>
              <w:left w:w="85" w:type="dxa"/>
              <w:bottom w:w="85" w:type="dxa"/>
              <w:right w:w="85" w:type="dxa"/>
            </w:tcMar>
            <w:vAlign w:val="center"/>
          </w:tcPr>
          <w:p w14:paraId="4B2019EB" w14:textId="77777777" w:rsidR="0002696D" w:rsidRPr="00AE0277" w:rsidRDefault="0002696D" w:rsidP="00D34B01">
            <w:pPr>
              <w:pStyle w:val="Paragrafoelenco"/>
              <w:spacing w:after="0" w:line="240" w:lineRule="auto"/>
              <w:ind w:left="0"/>
              <w:jc w:val="center"/>
              <w:rPr>
                <w:color w:val="auto"/>
                <w:sz w:val="24"/>
                <w:szCs w:val="24"/>
              </w:rPr>
            </w:pPr>
          </w:p>
        </w:tc>
        <w:tc>
          <w:tcPr>
            <w:tcW w:w="0" w:type="auto"/>
            <w:tcMar>
              <w:top w:w="85" w:type="dxa"/>
              <w:left w:w="85" w:type="dxa"/>
              <w:bottom w:w="85" w:type="dxa"/>
              <w:right w:w="85" w:type="dxa"/>
            </w:tcMar>
            <w:vAlign w:val="center"/>
          </w:tcPr>
          <w:p w14:paraId="298F3BB7" w14:textId="77777777" w:rsidR="0002696D" w:rsidRPr="00AE0277" w:rsidRDefault="0002696D" w:rsidP="00D34B01">
            <w:pPr>
              <w:pStyle w:val="Paragrafoelenco"/>
              <w:spacing w:after="0" w:line="240" w:lineRule="auto"/>
              <w:ind w:left="0"/>
              <w:jc w:val="center"/>
              <w:rPr>
                <w:color w:val="auto"/>
                <w:sz w:val="24"/>
                <w:szCs w:val="24"/>
              </w:rPr>
            </w:pPr>
          </w:p>
        </w:tc>
        <w:tc>
          <w:tcPr>
            <w:tcW w:w="0" w:type="auto"/>
            <w:tcMar>
              <w:top w:w="85" w:type="dxa"/>
              <w:left w:w="85" w:type="dxa"/>
              <w:bottom w:w="85" w:type="dxa"/>
              <w:right w:w="85" w:type="dxa"/>
            </w:tcMar>
            <w:vAlign w:val="center"/>
          </w:tcPr>
          <w:p w14:paraId="76F2B22B" w14:textId="77777777" w:rsidR="0002696D" w:rsidRPr="00AE0277" w:rsidRDefault="0002696D" w:rsidP="00D34B01">
            <w:pPr>
              <w:pStyle w:val="Paragrafoelenco"/>
              <w:spacing w:after="0" w:line="240" w:lineRule="auto"/>
              <w:ind w:left="0"/>
              <w:jc w:val="center"/>
              <w:rPr>
                <w:color w:val="auto"/>
                <w:sz w:val="24"/>
                <w:szCs w:val="24"/>
              </w:rPr>
            </w:pPr>
          </w:p>
        </w:tc>
        <w:tc>
          <w:tcPr>
            <w:tcW w:w="0" w:type="auto"/>
            <w:tcMar>
              <w:top w:w="85" w:type="dxa"/>
              <w:left w:w="85" w:type="dxa"/>
              <w:bottom w:w="85" w:type="dxa"/>
              <w:right w:w="85" w:type="dxa"/>
            </w:tcMar>
            <w:vAlign w:val="center"/>
          </w:tcPr>
          <w:p w14:paraId="57AA21E4" w14:textId="77777777" w:rsidR="0002696D" w:rsidRPr="00AE0277" w:rsidRDefault="0002696D" w:rsidP="00D34B01">
            <w:pPr>
              <w:pStyle w:val="Paragrafoelenco"/>
              <w:spacing w:after="0" w:line="240" w:lineRule="auto"/>
              <w:ind w:left="0"/>
              <w:jc w:val="center"/>
              <w:rPr>
                <w:color w:val="auto"/>
                <w:sz w:val="24"/>
                <w:szCs w:val="24"/>
              </w:rPr>
            </w:pPr>
          </w:p>
        </w:tc>
      </w:tr>
      <w:tr w:rsidR="00AE0277" w:rsidRPr="00AE0277" w14:paraId="66366091" w14:textId="77777777" w:rsidTr="001253CA">
        <w:trPr>
          <w:cantSplit/>
          <w:trHeight w:val="851"/>
        </w:trPr>
        <w:tc>
          <w:tcPr>
            <w:tcW w:w="0" w:type="auto"/>
            <w:tcMar>
              <w:top w:w="85" w:type="dxa"/>
              <w:left w:w="85" w:type="dxa"/>
              <w:bottom w:w="85" w:type="dxa"/>
              <w:right w:w="85" w:type="dxa"/>
            </w:tcMar>
            <w:vAlign w:val="center"/>
          </w:tcPr>
          <w:p w14:paraId="7AB543CF" w14:textId="77777777" w:rsidR="0002696D" w:rsidRPr="00AE0277" w:rsidRDefault="0002696D" w:rsidP="00CE39C5">
            <w:pPr>
              <w:pStyle w:val="Paragrafoelenco"/>
              <w:spacing w:after="0" w:line="240" w:lineRule="auto"/>
              <w:ind w:left="113"/>
              <w:rPr>
                <w:color w:val="auto"/>
                <w:sz w:val="24"/>
                <w:szCs w:val="24"/>
              </w:rPr>
            </w:pPr>
            <w:proofErr w:type="spellStart"/>
            <w:r w:rsidRPr="00AE0277">
              <w:rPr>
                <w:color w:val="auto"/>
                <w:sz w:val="24"/>
                <w:szCs w:val="24"/>
              </w:rPr>
              <w:t>Tailor</w:t>
            </w:r>
            <w:proofErr w:type="spellEnd"/>
          </w:p>
          <w:p w14:paraId="0E993F51" w14:textId="447940BC" w:rsidR="0002696D" w:rsidRPr="00AE0277" w:rsidRDefault="0002696D" w:rsidP="00CE39C5">
            <w:pPr>
              <w:pStyle w:val="Paragrafoelenco"/>
              <w:spacing w:after="0" w:line="240" w:lineRule="auto"/>
              <w:ind w:left="113"/>
              <w:rPr>
                <w:color w:val="auto"/>
                <w:sz w:val="24"/>
                <w:szCs w:val="24"/>
              </w:rPr>
            </w:pPr>
            <w:r w:rsidRPr="00AE0277">
              <w:rPr>
                <w:color w:val="auto"/>
                <w:sz w:val="24"/>
                <w:szCs w:val="24"/>
              </w:rPr>
              <w:t>made</w:t>
            </w:r>
          </w:p>
        </w:tc>
        <w:tc>
          <w:tcPr>
            <w:tcW w:w="0" w:type="auto"/>
            <w:tcMar>
              <w:top w:w="85" w:type="dxa"/>
              <w:left w:w="85" w:type="dxa"/>
              <w:bottom w:w="85" w:type="dxa"/>
              <w:right w:w="85" w:type="dxa"/>
            </w:tcMar>
            <w:vAlign w:val="center"/>
          </w:tcPr>
          <w:p w14:paraId="62B92056" w14:textId="454BF8EC" w:rsidR="0002696D" w:rsidRPr="00AE0277" w:rsidRDefault="0002696D" w:rsidP="00CE39C5">
            <w:pPr>
              <w:pStyle w:val="Paragrafoelenco"/>
              <w:spacing w:after="0" w:line="240" w:lineRule="auto"/>
              <w:ind w:left="113"/>
              <w:rPr>
                <w:color w:val="auto"/>
                <w:sz w:val="24"/>
                <w:szCs w:val="24"/>
              </w:rPr>
            </w:pPr>
            <w:r w:rsidRPr="00AE0277">
              <w:rPr>
                <w:color w:val="auto"/>
                <w:sz w:val="24"/>
                <w:szCs w:val="24"/>
              </w:rPr>
              <w:t>GMP+ B2</w:t>
            </w:r>
          </w:p>
        </w:tc>
        <w:tc>
          <w:tcPr>
            <w:tcW w:w="0" w:type="auto"/>
            <w:tcMar>
              <w:top w:w="85" w:type="dxa"/>
              <w:left w:w="85" w:type="dxa"/>
              <w:bottom w:w="85" w:type="dxa"/>
              <w:right w:w="85" w:type="dxa"/>
            </w:tcMar>
            <w:vAlign w:val="center"/>
          </w:tcPr>
          <w:p w14:paraId="731A7A3A" w14:textId="39E77A90" w:rsidR="0002696D" w:rsidRPr="00AE0277" w:rsidRDefault="0002696D" w:rsidP="00D34B01">
            <w:pPr>
              <w:pStyle w:val="Paragrafoelenco"/>
              <w:spacing w:after="0" w:line="240" w:lineRule="auto"/>
              <w:ind w:left="0"/>
              <w:jc w:val="center"/>
              <w:rPr>
                <w:color w:val="auto"/>
                <w:sz w:val="24"/>
                <w:szCs w:val="24"/>
              </w:rPr>
            </w:pPr>
          </w:p>
        </w:tc>
        <w:tc>
          <w:tcPr>
            <w:tcW w:w="0" w:type="auto"/>
            <w:tcMar>
              <w:top w:w="85" w:type="dxa"/>
              <w:left w:w="85" w:type="dxa"/>
              <w:bottom w:w="85" w:type="dxa"/>
              <w:right w:w="85" w:type="dxa"/>
            </w:tcMar>
            <w:vAlign w:val="center"/>
          </w:tcPr>
          <w:p w14:paraId="59CFEDFE" w14:textId="77777777" w:rsidR="0002696D" w:rsidRPr="00AE0277" w:rsidRDefault="0002696D" w:rsidP="00D34B01">
            <w:pPr>
              <w:pStyle w:val="Paragrafoelenco"/>
              <w:spacing w:after="0" w:line="240" w:lineRule="auto"/>
              <w:ind w:left="0"/>
              <w:jc w:val="center"/>
              <w:rPr>
                <w:color w:val="auto"/>
                <w:sz w:val="24"/>
                <w:szCs w:val="24"/>
              </w:rPr>
            </w:pPr>
          </w:p>
        </w:tc>
        <w:tc>
          <w:tcPr>
            <w:tcW w:w="0" w:type="auto"/>
            <w:tcMar>
              <w:top w:w="85" w:type="dxa"/>
              <w:left w:w="85" w:type="dxa"/>
              <w:bottom w:w="85" w:type="dxa"/>
              <w:right w:w="85" w:type="dxa"/>
            </w:tcMar>
            <w:vAlign w:val="center"/>
          </w:tcPr>
          <w:p w14:paraId="18EA0AE8" w14:textId="5203E6B3" w:rsidR="0002696D" w:rsidRPr="00AE0277" w:rsidRDefault="0002696D" w:rsidP="00D34B01">
            <w:pPr>
              <w:pStyle w:val="Paragrafoelenco"/>
              <w:spacing w:after="0" w:line="240" w:lineRule="auto"/>
              <w:ind w:left="0"/>
              <w:jc w:val="center"/>
              <w:rPr>
                <w:color w:val="auto"/>
                <w:sz w:val="24"/>
                <w:szCs w:val="24"/>
              </w:rPr>
            </w:pPr>
            <w:r w:rsidRPr="00AE0277">
              <w:rPr>
                <w:color w:val="auto"/>
                <w:sz w:val="24"/>
                <w:szCs w:val="24"/>
              </w:rPr>
              <w:t>YES</w:t>
            </w:r>
          </w:p>
        </w:tc>
        <w:tc>
          <w:tcPr>
            <w:tcW w:w="0" w:type="auto"/>
            <w:tcMar>
              <w:top w:w="85" w:type="dxa"/>
              <w:left w:w="85" w:type="dxa"/>
              <w:bottom w:w="85" w:type="dxa"/>
              <w:right w:w="85" w:type="dxa"/>
            </w:tcMar>
            <w:vAlign w:val="center"/>
          </w:tcPr>
          <w:p w14:paraId="65B133C1" w14:textId="322DAB47" w:rsidR="0002696D" w:rsidRPr="00AE0277" w:rsidRDefault="0002696D" w:rsidP="00D34B01">
            <w:pPr>
              <w:pStyle w:val="Paragrafoelenco"/>
              <w:spacing w:after="0" w:line="240" w:lineRule="auto"/>
              <w:ind w:left="0"/>
              <w:jc w:val="center"/>
              <w:rPr>
                <w:color w:val="auto"/>
                <w:sz w:val="24"/>
                <w:szCs w:val="24"/>
              </w:rPr>
            </w:pPr>
            <w:r w:rsidRPr="00AE0277">
              <w:rPr>
                <w:color w:val="auto"/>
                <w:sz w:val="24"/>
                <w:szCs w:val="24"/>
              </w:rPr>
              <w:t>YES</w:t>
            </w:r>
          </w:p>
        </w:tc>
        <w:tc>
          <w:tcPr>
            <w:tcW w:w="0" w:type="auto"/>
            <w:tcMar>
              <w:top w:w="85" w:type="dxa"/>
              <w:left w:w="85" w:type="dxa"/>
              <w:bottom w:w="85" w:type="dxa"/>
              <w:right w:w="85" w:type="dxa"/>
            </w:tcMar>
            <w:vAlign w:val="center"/>
          </w:tcPr>
          <w:p w14:paraId="5A1B6C45" w14:textId="77777777" w:rsidR="0002696D" w:rsidRPr="00AE0277" w:rsidRDefault="0002696D" w:rsidP="00D34B01">
            <w:pPr>
              <w:pStyle w:val="Paragrafoelenco"/>
              <w:spacing w:after="0" w:line="240" w:lineRule="auto"/>
              <w:ind w:left="0"/>
              <w:jc w:val="center"/>
              <w:rPr>
                <w:color w:val="auto"/>
                <w:sz w:val="24"/>
                <w:szCs w:val="24"/>
              </w:rPr>
            </w:pPr>
          </w:p>
        </w:tc>
        <w:tc>
          <w:tcPr>
            <w:tcW w:w="0" w:type="auto"/>
            <w:tcMar>
              <w:top w:w="85" w:type="dxa"/>
              <w:left w:w="85" w:type="dxa"/>
              <w:bottom w:w="85" w:type="dxa"/>
              <w:right w:w="85" w:type="dxa"/>
            </w:tcMar>
            <w:vAlign w:val="center"/>
          </w:tcPr>
          <w:p w14:paraId="69158841" w14:textId="77777777" w:rsidR="0002696D" w:rsidRPr="00AE0277" w:rsidRDefault="0002696D" w:rsidP="00D34B01">
            <w:pPr>
              <w:pStyle w:val="Paragrafoelenco"/>
              <w:spacing w:after="0" w:line="240" w:lineRule="auto"/>
              <w:ind w:left="0"/>
              <w:jc w:val="center"/>
              <w:rPr>
                <w:color w:val="auto"/>
                <w:sz w:val="24"/>
                <w:szCs w:val="24"/>
              </w:rPr>
            </w:pPr>
          </w:p>
        </w:tc>
        <w:tc>
          <w:tcPr>
            <w:tcW w:w="0" w:type="auto"/>
            <w:tcMar>
              <w:top w:w="85" w:type="dxa"/>
              <w:left w:w="85" w:type="dxa"/>
              <w:bottom w:w="85" w:type="dxa"/>
              <w:right w:w="85" w:type="dxa"/>
            </w:tcMar>
            <w:vAlign w:val="center"/>
          </w:tcPr>
          <w:p w14:paraId="7A1902BF" w14:textId="77777777" w:rsidR="0002696D" w:rsidRPr="00AE0277" w:rsidRDefault="0002696D" w:rsidP="00D34B01">
            <w:pPr>
              <w:pStyle w:val="Paragrafoelenco"/>
              <w:spacing w:after="0" w:line="240" w:lineRule="auto"/>
              <w:ind w:left="0"/>
              <w:jc w:val="center"/>
              <w:rPr>
                <w:color w:val="auto"/>
                <w:sz w:val="24"/>
                <w:szCs w:val="24"/>
              </w:rPr>
            </w:pPr>
          </w:p>
        </w:tc>
        <w:tc>
          <w:tcPr>
            <w:tcW w:w="0" w:type="auto"/>
            <w:tcMar>
              <w:top w:w="85" w:type="dxa"/>
              <w:left w:w="85" w:type="dxa"/>
              <w:bottom w:w="85" w:type="dxa"/>
              <w:right w:w="85" w:type="dxa"/>
            </w:tcMar>
            <w:vAlign w:val="center"/>
          </w:tcPr>
          <w:p w14:paraId="2C8B5120" w14:textId="77777777" w:rsidR="0002696D" w:rsidRPr="00AE0277" w:rsidRDefault="0002696D" w:rsidP="00D34B01">
            <w:pPr>
              <w:pStyle w:val="Paragrafoelenco"/>
              <w:spacing w:after="0" w:line="240" w:lineRule="auto"/>
              <w:ind w:left="0"/>
              <w:jc w:val="center"/>
              <w:rPr>
                <w:color w:val="auto"/>
                <w:sz w:val="24"/>
                <w:szCs w:val="24"/>
              </w:rPr>
            </w:pPr>
          </w:p>
        </w:tc>
        <w:tc>
          <w:tcPr>
            <w:tcW w:w="0" w:type="auto"/>
            <w:tcMar>
              <w:top w:w="85" w:type="dxa"/>
              <w:left w:w="85" w:type="dxa"/>
              <w:bottom w:w="85" w:type="dxa"/>
              <w:right w:w="85" w:type="dxa"/>
            </w:tcMar>
            <w:vAlign w:val="center"/>
          </w:tcPr>
          <w:p w14:paraId="77B3F64A" w14:textId="77777777" w:rsidR="0002696D" w:rsidRPr="00AE0277" w:rsidRDefault="0002696D" w:rsidP="00D34B01">
            <w:pPr>
              <w:pStyle w:val="Paragrafoelenco"/>
              <w:spacing w:after="0" w:line="240" w:lineRule="auto"/>
              <w:ind w:left="0"/>
              <w:jc w:val="center"/>
              <w:rPr>
                <w:color w:val="auto"/>
                <w:sz w:val="24"/>
                <w:szCs w:val="24"/>
              </w:rPr>
            </w:pPr>
          </w:p>
        </w:tc>
        <w:tc>
          <w:tcPr>
            <w:tcW w:w="0" w:type="auto"/>
            <w:tcMar>
              <w:top w:w="85" w:type="dxa"/>
              <w:left w:w="85" w:type="dxa"/>
              <w:bottom w:w="85" w:type="dxa"/>
              <w:right w:w="85" w:type="dxa"/>
            </w:tcMar>
            <w:vAlign w:val="center"/>
          </w:tcPr>
          <w:p w14:paraId="4DFC6187" w14:textId="77777777" w:rsidR="0002696D" w:rsidRPr="00AE0277" w:rsidRDefault="0002696D" w:rsidP="00D34B01">
            <w:pPr>
              <w:pStyle w:val="Paragrafoelenco"/>
              <w:spacing w:after="0" w:line="240" w:lineRule="auto"/>
              <w:ind w:left="0"/>
              <w:jc w:val="center"/>
              <w:rPr>
                <w:color w:val="auto"/>
                <w:sz w:val="24"/>
                <w:szCs w:val="24"/>
              </w:rPr>
            </w:pPr>
          </w:p>
        </w:tc>
      </w:tr>
      <w:tr w:rsidR="00AE0277" w:rsidRPr="00AE0277" w14:paraId="7891303B" w14:textId="77777777" w:rsidTr="001253CA">
        <w:trPr>
          <w:cantSplit/>
          <w:trHeight w:val="851"/>
        </w:trPr>
        <w:tc>
          <w:tcPr>
            <w:tcW w:w="0" w:type="auto"/>
            <w:tcMar>
              <w:top w:w="85" w:type="dxa"/>
              <w:left w:w="85" w:type="dxa"/>
              <w:bottom w:w="85" w:type="dxa"/>
              <w:right w:w="85" w:type="dxa"/>
            </w:tcMar>
            <w:vAlign w:val="center"/>
          </w:tcPr>
          <w:p w14:paraId="3FF0CC05" w14:textId="3BD41C07" w:rsidR="0002696D" w:rsidRPr="00AE0277" w:rsidRDefault="0002696D" w:rsidP="00CE39C5">
            <w:pPr>
              <w:pStyle w:val="Paragrafoelenco"/>
              <w:spacing w:after="0" w:line="240" w:lineRule="auto"/>
              <w:ind w:left="113"/>
              <w:rPr>
                <w:color w:val="auto"/>
                <w:sz w:val="24"/>
                <w:szCs w:val="24"/>
              </w:rPr>
            </w:pPr>
            <w:proofErr w:type="spellStart"/>
            <w:r w:rsidRPr="00AE0277">
              <w:rPr>
                <w:color w:val="auto"/>
                <w:sz w:val="24"/>
                <w:szCs w:val="24"/>
              </w:rPr>
              <w:t>Tailor</w:t>
            </w:r>
            <w:proofErr w:type="spellEnd"/>
            <w:r w:rsidRPr="00AE0277">
              <w:rPr>
                <w:color w:val="auto"/>
                <w:sz w:val="24"/>
                <w:szCs w:val="24"/>
              </w:rPr>
              <w:t xml:space="preserve"> made</w:t>
            </w:r>
          </w:p>
        </w:tc>
        <w:tc>
          <w:tcPr>
            <w:tcW w:w="0" w:type="auto"/>
            <w:tcMar>
              <w:top w:w="85" w:type="dxa"/>
              <w:left w:w="85" w:type="dxa"/>
              <w:bottom w:w="85" w:type="dxa"/>
              <w:right w:w="85" w:type="dxa"/>
            </w:tcMar>
            <w:vAlign w:val="center"/>
          </w:tcPr>
          <w:p w14:paraId="25233008" w14:textId="281EC824" w:rsidR="0002696D" w:rsidRPr="00AE0277" w:rsidRDefault="0002696D" w:rsidP="00CE39C5">
            <w:pPr>
              <w:pStyle w:val="Paragrafoelenco"/>
              <w:spacing w:after="0" w:line="240" w:lineRule="auto"/>
              <w:ind w:left="113"/>
              <w:rPr>
                <w:color w:val="auto"/>
                <w:sz w:val="24"/>
                <w:szCs w:val="24"/>
              </w:rPr>
            </w:pPr>
            <w:r w:rsidRPr="00AE0277">
              <w:rPr>
                <w:color w:val="auto"/>
                <w:sz w:val="24"/>
                <w:szCs w:val="24"/>
              </w:rPr>
              <w:t>GMP+ B3</w:t>
            </w:r>
          </w:p>
        </w:tc>
        <w:tc>
          <w:tcPr>
            <w:tcW w:w="0" w:type="auto"/>
            <w:tcMar>
              <w:top w:w="85" w:type="dxa"/>
              <w:left w:w="85" w:type="dxa"/>
              <w:bottom w:w="85" w:type="dxa"/>
              <w:right w:w="85" w:type="dxa"/>
            </w:tcMar>
            <w:vAlign w:val="center"/>
          </w:tcPr>
          <w:p w14:paraId="51F674E1" w14:textId="73777852" w:rsidR="0002696D" w:rsidRPr="00AE0277" w:rsidRDefault="0002696D" w:rsidP="00D34B01">
            <w:pPr>
              <w:pStyle w:val="Paragrafoelenco"/>
              <w:spacing w:after="0" w:line="240" w:lineRule="auto"/>
              <w:ind w:left="0"/>
              <w:jc w:val="center"/>
              <w:rPr>
                <w:color w:val="auto"/>
                <w:sz w:val="24"/>
                <w:szCs w:val="24"/>
              </w:rPr>
            </w:pPr>
          </w:p>
        </w:tc>
        <w:tc>
          <w:tcPr>
            <w:tcW w:w="0" w:type="auto"/>
            <w:tcMar>
              <w:top w:w="85" w:type="dxa"/>
              <w:left w:w="85" w:type="dxa"/>
              <w:bottom w:w="85" w:type="dxa"/>
              <w:right w:w="85" w:type="dxa"/>
            </w:tcMar>
            <w:vAlign w:val="center"/>
          </w:tcPr>
          <w:p w14:paraId="76EEAAA2" w14:textId="77777777" w:rsidR="0002696D" w:rsidRPr="00AE0277" w:rsidRDefault="0002696D" w:rsidP="00D34B01">
            <w:pPr>
              <w:pStyle w:val="Paragrafoelenco"/>
              <w:spacing w:after="0" w:line="240" w:lineRule="auto"/>
              <w:ind w:left="0"/>
              <w:jc w:val="center"/>
              <w:rPr>
                <w:color w:val="auto"/>
                <w:sz w:val="24"/>
                <w:szCs w:val="24"/>
              </w:rPr>
            </w:pPr>
          </w:p>
        </w:tc>
        <w:tc>
          <w:tcPr>
            <w:tcW w:w="0" w:type="auto"/>
            <w:tcMar>
              <w:top w:w="85" w:type="dxa"/>
              <w:left w:w="85" w:type="dxa"/>
              <w:bottom w:w="85" w:type="dxa"/>
              <w:right w:w="85" w:type="dxa"/>
            </w:tcMar>
            <w:vAlign w:val="center"/>
          </w:tcPr>
          <w:p w14:paraId="3D151352" w14:textId="77777777" w:rsidR="0002696D" w:rsidRPr="00AE0277" w:rsidRDefault="0002696D" w:rsidP="00D34B01">
            <w:pPr>
              <w:pStyle w:val="Paragrafoelenco"/>
              <w:spacing w:after="0" w:line="240" w:lineRule="auto"/>
              <w:ind w:left="0"/>
              <w:jc w:val="center"/>
              <w:rPr>
                <w:color w:val="auto"/>
                <w:sz w:val="24"/>
                <w:szCs w:val="24"/>
              </w:rPr>
            </w:pPr>
          </w:p>
        </w:tc>
        <w:tc>
          <w:tcPr>
            <w:tcW w:w="0" w:type="auto"/>
            <w:tcMar>
              <w:top w:w="85" w:type="dxa"/>
              <w:left w:w="85" w:type="dxa"/>
              <w:bottom w:w="85" w:type="dxa"/>
              <w:right w:w="85" w:type="dxa"/>
            </w:tcMar>
            <w:vAlign w:val="center"/>
          </w:tcPr>
          <w:p w14:paraId="6C92FE0A" w14:textId="77777777" w:rsidR="0002696D" w:rsidRPr="00AE0277" w:rsidRDefault="0002696D" w:rsidP="00D34B01">
            <w:pPr>
              <w:pStyle w:val="Paragrafoelenco"/>
              <w:spacing w:after="0" w:line="240" w:lineRule="auto"/>
              <w:ind w:left="0"/>
              <w:jc w:val="center"/>
              <w:rPr>
                <w:color w:val="auto"/>
                <w:sz w:val="24"/>
                <w:szCs w:val="24"/>
              </w:rPr>
            </w:pPr>
          </w:p>
        </w:tc>
        <w:tc>
          <w:tcPr>
            <w:tcW w:w="0" w:type="auto"/>
            <w:tcMar>
              <w:top w:w="85" w:type="dxa"/>
              <w:left w:w="85" w:type="dxa"/>
              <w:bottom w:w="85" w:type="dxa"/>
              <w:right w:w="85" w:type="dxa"/>
            </w:tcMar>
            <w:vAlign w:val="center"/>
          </w:tcPr>
          <w:p w14:paraId="5E28A9E3" w14:textId="35874A0F" w:rsidR="0002696D" w:rsidRPr="00AE0277" w:rsidRDefault="0002696D" w:rsidP="00D34B01">
            <w:pPr>
              <w:pStyle w:val="Paragrafoelenco"/>
              <w:spacing w:after="0" w:line="240" w:lineRule="auto"/>
              <w:ind w:left="0"/>
              <w:jc w:val="center"/>
              <w:rPr>
                <w:color w:val="auto"/>
                <w:sz w:val="24"/>
                <w:szCs w:val="24"/>
              </w:rPr>
            </w:pPr>
            <w:r w:rsidRPr="00AE0277">
              <w:rPr>
                <w:color w:val="auto"/>
                <w:sz w:val="24"/>
                <w:szCs w:val="24"/>
              </w:rPr>
              <w:t>YES</w:t>
            </w:r>
          </w:p>
        </w:tc>
        <w:tc>
          <w:tcPr>
            <w:tcW w:w="0" w:type="auto"/>
            <w:tcMar>
              <w:top w:w="85" w:type="dxa"/>
              <w:left w:w="85" w:type="dxa"/>
              <w:bottom w:w="85" w:type="dxa"/>
              <w:right w:w="85" w:type="dxa"/>
            </w:tcMar>
            <w:vAlign w:val="center"/>
          </w:tcPr>
          <w:p w14:paraId="590A44CD" w14:textId="4B10DA10" w:rsidR="0002696D" w:rsidRPr="00AE0277" w:rsidRDefault="0002696D" w:rsidP="00D34B01">
            <w:pPr>
              <w:pStyle w:val="Paragrafoelenco"/>
              <w:spacing w:after="0" w:line="240" w:lineRule="auto"/>
              <w:ind w:left="0"/>
              <w:jc w:val="center"/>
              <w:rPr>
                <w:color w:val="auto"/>
                <w:sz w:val="24"/>
                <w:szCs w:val="24"/>
              </w:rPr>
            </w:pPr>
            <w:r w:rsidRPr="00AE0277">
              <w:rPr>
                <w:color w:val="auto"/>
                <w:sz w:val="24"/>
                <w:szCs w:val="24"/>
              </w:rPr>
              <w:t>YES</w:t>
            </w:r>
          </w:p>
        </w:tc>
        <w:tc>
          <w:tcPr>
            <w:tcW w:w="0" w:type="auto"/>
            <w:tcMar>
              <w:top w:w="85" w:type="dxa"/>
              <w:left w:w="85" w:type="dxa"/>
              <w:bottom w:w="85" w:type="dxa"/>
              <w:right w:w="85" w:type="dxa"/>
            </w:tcMar>
            <w:vAlign w:val="center"/>
          </w:tcPr>
          <w:p w14:paraId="79FE566B" w14:textId="77777777" w:rsidR="0002696D" w:rsidRPr="00AE0277" w:rsidRDefault="0002696D" w:rsidP="00D34B01">
            <w:pPr>
              <w:pStyle w:val="Paragrafoelenco"/>
              <w:spacing w:after="0" w:line="240" w:lineRule="auto"/>
              <w:ind w:left="0"/>
              <w:jc w:val="center"/>
              <w:rPr>
                <w:color w:val="auto"/>
                <w:sz w:val="24"/>
                <w:szCs w:val="24"/>
              </w:rPr>
            </w:pPr>
          </w:p>
        </w:tc>
        <w:tc>
          <w:tcPr>
            <w:tcW w:w="0" w:type="auto"/>
            <w:tcMar>
              <w:top w:w="85" w:type="dxa"/>
              <w:left w:w="85" w:type="dxa"/>
              <w:bottom w:w="85" w:type="dxa"/>
              <w:right w:w="85" w:type="dxa"/>
            </w:tcMar>
            <w:vAlign w:val="center"/>
          </w:tcPr>
          <w:p w14:paraId="2D4640EE" w14:textId="77777777" w:rsidR="0002696D" w:rsidRPr="00AE0277" w:rsidRDefault="0002696D" w:rsidP="00D34B01">
            <w:pPr>
              <w:pStyle w:val="Paragrafoelenco"/>
              <w:spacing w:after="0" w:line="240" w:lineRule="auto"/>
              <w:ind w:left="0"/>
              <w:jc w:val="center"/>
              <w:rPr>
                <w:color w:val="auto"/>
                <w:sz w:val="24"/>
                <w:szCs w:val="24"/>
              </w:rPr>
            </w:pPr>
          </w:p>
        </w:tc>
        <w:tc>
          <w:tcPr>
            <w:tcW w:w="0" w:type="auto"/>
            <w:tcMar>
              <w:top w:w="85" w:type="dxa"/>
              <w:left w:w="85" w:type="dxa"/>
              <w:bottom w:w="85" w:type="dxa"/>
              <w:right w:w="85" w:type="dxa"/>
            </w:tcMar>
            <w:vAlign w:val="center"/>
          </w:tcPr>
          <w:p w14:paraId="7B35C040" w14:textId="77777777" w:rsidR="0002696D" w:rsidRPr="00AE0277" w:rsidRDefault="0002696D" w:rsidP="00D34B01">
            <w:pPr>
              <w:pStyle w:val="Paragrafoelenco"/>
              <w:spacing w:after="0" w:line="240" w:lineRule="auto"/>
              <w:ind w:left="0"/>
              <w:jc w:val="center"/>
              <w:rPr>
                <w:color w:val="auto"/>
                <w:sz w:val="24"/>
                <w:szCs w:val="24"/>
              </w:rPr>
            </w:pPr>
          </w:p>
        </w:tc>
        <w:tc>
          <w:tcPr>
            <w:tcW w:w="0" w:type="auto"/>
            <w:tcMar>
              <w:top w:w="85" w:type="dxa"/>
              <w:left w:w="85" w:type="dxa"/>
              <w:bottom w:w="85" w:type="dxa"/>
              <w:right w:w="85" w:type="dxa"/>
            </w:tcMar>
            <w:vAlign w:val="center"/>
          </w:tcPr>
          <w:p w14:paraId="581D56A0" w14:textId="77777777" w:rsidR="0002696D" w:rsidRPr="00AE0277" w:rsidRDefault="0002696D" w:rsidP="00D34B01">
            <w:pPr>
              <w:pStyle w:val="Paragrafoelenco"/>
              <w:spacing w:after="0" w:line="240" w:lineRule="auto"/>
              <w:ind w:left="0"/>
              <w:jc w:val="center"/>
              <w:rPr>
                <w:color w:val="auto"/>
                <w:sz w:val="24"/>
                <w:szCs w:val="24"/>
              </w:rPr>
            </w:pPr>
          </w:p>
        </w:tc>
      </w:tr>
      <w:tr w:rsidR="00AE0277" w:rsidRPr="00AE0277" w14:paraId="24E4D478" w14:textId="77777777" w:rsidTr="001253CA">
        <w:trPr>
          <w:cantSplit/>
          <w:trHeight w:val="851"/>
        </w:trPr>
        <w:tc>
          <w:tcPr>
            <w:tcW w:w="0" w:type="auto"/>
            <w:tcMar>
              <w:top w:w="85" w:type="dxa"/>
              <w:left w:w="85" w:type="dxa"/>
              <w:bottom w:w="85" w:type="dxa"/>
              <w:right w:w="85" w:type="dxa"/>
            </w:tcMar>
            <w:vAlign w:val="center"/>
          </w:tcPr>
          <w:p w14:paraId="200BDBA4" w14:textId="64AE6863" w:rsidR="0002696D" w:rsidRPr="00AE0277" w:rsidRDefault="0002696D" w:rsidP="00CE39C5">
            <w:pPr>
              <w:pStyle w:val="Paragrafoelenco"/>
              <w:spacing w:after="0" w:line="240" w:lineRule="auto"/>
              <w:ind w:left="113"/>
              <w:rPr>
                <w:color w:val="auto"/>
                <w:sz w:val="24"/>
                <w:szCs w:val="24"/>
              </w:rPr>
            </w:pPr>
            <w:proofErr w:type="spellStart"/>
            <w:r w:rsidRPr="00AE0277">
              <w:rPr>
                <w:color w:val="auto"/>
                <w:sz w:val="24"/>
                <w:szCs w:val="24"/>
              </w:rPr>
              <w:t>Tailor</w:t>
            </w:r>
            <w:proofErr w:type="spellEnd"/>
            <w:r w:rsidRPr="00AE0277">
              <w:rPr>
                <w:color w:val="auto"/>
                <w:sz w:val="24"/>
                <w:szCs w:val="24"/>
              </w:rPr>
              <w:t xml:space="preserve"> made</w:t>
            </w:r>
          </w:p>
        </w:tc>
        <w:tc>
          <w:tcPr>
            <w:tcW w:w="0" w:type="auto"/>
            <w:tcMar>
              <w:top w:w="85" w:type="dxa"/>
              <w:left w:w="85" w:type="dxa"/>
              <w:bottom w:w="85" w:type="dxa"/>
              <w:right w:w="85" w:type="dxa"/>
            </w:tcMar>
            <w:vAlign w:val="center"/>
          </w:tcPr>
          <w:p w14:paraId="61798222" w14:textId="13CFA579" w:rsidR="0002696D" w:rsidRPr="00AE0277" w:rsidRDefault="0002696D" w:rsidP="00CE39C5">
            <w:pPr>
              <w:pStyle w:val="Paragrafoelenco"/>
              <w:spacing w:after="0" w:line="240" w:lineRule="auto"/>
              <w:ind w:left="113"/>
              <w:rPr>
                <w:color w:val="auto"/>
                <w:sz w:val="24"/>
                <w:szCs w:val="24"/>
              </w:rPr>
            </w:pPr>
            <w:r w:rsidRPr="00AE0277">
              <w:rPr>
                <w:color w:val="auto"/>
                <w:sz w:val="24"/>
                <w:szCs w:val="24"/>
              </w:rPr>
              <w:t>GMP+ B4</w:t>
            </w:r>
          </w:p>
        </w:tc>
        <w:tc>
          <w:tcPr>
            <w:tcW w:w="0" w:type="auto"/>
            <w:tcMar>
              <w:top w:w="85" w:type="dxa"/>
              <w:left w:w="85" w:type="dxa"/>
              <w:bottom w:w="85" w:type="dxa"/>
              <w:right w:w="85" w:type="dxa"/>
            </w:tcMar>
            <w:vAlign w:val="center"/>
          </w:tcPr>
          <w:p w14:paraId="0D824944" w14:textId="18BA6C1E" w:rsidR="0002696D" w:rsidRPr="00AE0277" w:rsidRDefault="0002696D" w:rsidP="00D34B01">
            <w:pPr>
              <w:pStyle w:val="Paragrafoelenco"/>
              <w:spacing w:after="0" w:line="240" w:lineRule="auto"/>
              <w:ind w:left="0"/>
              <w:jc w:val="center"/>
              <w:rPr>
                <w:color w:val="auto"/>
                <w:sz w:val="24"/>
                <w:szCs w:val="24"/>
              </w:rPr>
            </w:pPr>
          </w:p>
        </w:tc>
        <w:tc>
          <w:tcPr>
            <w:tcW w:w="0" w:type="auto"/>
            <w:tcMar>
              <w:top w:w="85" w:type="dxa"/>
              <w:left w:w="85" w:type="dxa"/>
              <w:bottom w:w="85" w:type="dxa"/>
              <w:right w:w="85" w:type="dxa"/>
            </w:tcMar>
            <w:vAlign w:val="center"/>
          </w:tcPr>
          <w:p w14:paraId="5A41734B" w14:textId="77777777" w:rsidR="0002696D" w:rsidRPr="00AE0277" w:rsidRDefault="0002696D" w:rsidP="00D34B01">
            <w:pPr>
              <w:pStyle w:val="Paragrafoelenco"/>
              <w:spacing w:after="0" w:line="240" w:lineRule="auto"/>
              <w:ind w:left="0"/>
              <w:jc w:val="center"/>
              <w:rPr>
                <w:color w:val="auto"/>
                <w:sz w:val="24"/>
                <w:szCs w:val="24"/>
              </w:rPr>
            </w:pPr>
          </w:p>
        </w:tc>
        <w:tc>
          <w:tcPr>
            <w:tcW w:w="0" w:type="auto"/>
            <w:tcMar>
              <w:top w:w="85" w:type="dxa"/>
              <w:left w:w="85" w:type="dxa"/>
              <w:bottom w:w="85" w:type="dxa"/>
              <w:right w:w="85" w:type="dxa"/>
            </w:tcMar>
            <w:vAlign w:val="center"/>
          </w:tcPr>
          <w:p w14:paraId="1BF0E9ED" w14:textId="77777777" w:rsidR="0002696D" w:rsidRPr="00AE0277" w:rsidRDefault="0002696D" w:rsidP="00D34B01">
            <w:pPr>
              <w:pStyle w:val="Paragrafoelenco"/>
              <w:spacing w:after="0" w:line="240" w:lineRule="auto"/>
              <w:ind w:left="0"/>
              <w:jc w:val="center"/>
              <w:rPr>
                <w:color w:val="auto"/>
                <w:sz w:val="24"/>
                <w:szCs w:val="24"/>
              </w:rPr>
            </w:pPr>
          </w:p>
        </w:tc>
        <w:tc>
          <w:tcPr>
            <w:tcW w:w="0" w:type="auto"/>
            <w:tcMar>
              <w:top w:w="85" w:type="dxa"/>
              <w:left w:w="85" w:type="dxa"/>
              <w:bottom w:w="85" w:type="dxa"/>
              <w:right w:w="85" w:type="dxa"/>
            </w:tcMar>
            <w:vAlign w:val="center"/>
          </w:tcPr>
          <w:p w14:paraId="044AEF3C" w14:textId="77777777" w:rsidR="0002696D" w:rsidRPr="00AE0277" w:rsidRDefault="0002696D" w:rsidP="00D34B01">
            <w:pPr>
              <w:pStyle w:val="Paragrafoelenco"/>
              <w:spacing w:after="0" w:line="240" w:lineRule="auto"/>
              <w:ind w:left="0"/>
              <w:jc w:val="center"/>
              <w:rPr>
                <w:color w:val="auto"/>
                <w:sz w:val="24"/>
                <w:szCs w:val="24"/>
              </w:rPr>
            </w:pPr>
          </w:p>
        </w:tc>
        <w:tc>
          <w:tcPr>
            <w:tcW w:w="0" w:type="auto"/>
            <w:tcMar>
              <w:top w:w="85" w:type="dxa"/>
              <w:left w:w="85" w:type="dxa"/>
              <w:bottom w:w="85" w:type="dxa"/>
              <w:right w:w="85" w:type="dxa"/>
            </w:tcMar>
            <w:vAlign w:val="center"/>
          </w:tcPr>
          <w:p w14:paraId="49C884DF" w14:textId="77777777" w:rsidR="0002696D" w:rsidRPr="00AE0277" w:rsidRDefault="0002696D" w:rsidP="00D34B01">
            <w:pPr>
              <w:pStyle w:val="Paragrafoelenco"/>
              <w:spacing w:after="0" w:line="240" w:lineRule="auto"/>
              <w:ind w:left="0"/>
              <w:jc w:val="center"/>
              <w:rPr>
                <w:color w:val="auto"/>
                <w:sz w:val="24"/>
                <w:szCs w:val="24"/>
              </w:rPr>
            </w:pPr>
          </w:p>
        </w:tc>
        <w:tc>
          <w:tcPr>
            <w:tcW w:w="0" w:type="auto"/>
            <w:tcMar>
              <w:top w:w="85" w:type="dxa"/>
              <w:left w:w="85" w:type="dxa"/>
              <w:bottom w:w="85" w:type="dxa"/>
              <w:right w:w="85" w:type="dxa"/>
            </w:tcMar>
            <w:vAlign w:val="center"/>
          </w:tcPr>
          <w:p w14:paraId="2C9E4212" w14:textId="77777777" w:rsidR="0002696D" w:rsidRPr="00AE0277" w:rsidRDefault="0002696D" w:rsidP="00D34B01">
            <w:pPr>
              <w:pStyle w:val="Paragrafoelenco"/>
              <w:spacing w:after="0" w:line="240" w:lineRule="auto"/>
              <w:ind w:left="0"/>
              <w:jc w:val="center"/>
              <w:rPr>
                <w:color w:val="auto"/>
                <w:sz w:val="24"/>
                <w:szCs w:val="24"/>
              </w:rPr>
            </w:pPr>
          </w:p>
        </w:tc>
        <w:tc>
          <w:tcPr>
            <w:tcW w:w="0" w:type="auto"/>
            <w:tcMar>
              <w:top w:w="85" w:type="dxa"/>
              <w:left w:w="85" w:type="dxa"/>
              <w:bottom w:w="85" w:type="dxa"/>
              <w:right w:w="85" w:type="dxa"/>
            </w:tcMar>
            <w:vAlign w:val="center"/>
          </w:tcPr>
          <w:p w14:paraId="4E5964F6" w14:textId="200AB718" w:rsidR="0002696D" w:rsidRPr="00AE0277" w:rsidRDefault="0002696D" w:rsidP="00D34B01">
            <w:pPr>
              <w:pStyle w:val="Paragrafoelenco"/>
              <w:spacing w:after="0" w:line="240" w:lineRule="auto"/>
              <w:ind w:left="0"/>
              <w:jc w:val="center"/>
              <w:rPr>
                <w:color w:val="auto"/>
                <w:sz w:val="24"/>
                <w:szCs w:val="24"/>
              </w:rPr>
            </w:pPr>
            <w:r w:rsidRPr="00AE0277">
              <w:rPr>
                <w:color w:val="auto"/>
                <w:sz w:val="24"/>
                <w:szCs w:val="24"/>
              </w:rPr>
              <w:t>YES</w:t>
            </w:r>
          </w:p>
        </w:tc>
        <w:tc>
          <w:tcPr>
            <w:tcW w:w="0" w:type="auto"/>
            <w:tcMar>
              <w:top w:w="85" w:type="dxa"/>
              <w:left w:w="85" w:type="dxa"/>
              <w:bottom w:w="85" w:type="dxa"/>
              <w:right w:w="85" w:type="dxa"/>
            </w:tcMar>
            <w:vAlign w:val="center"/>
          </w:tcPr>
          <w:p w14:paraId="56830297" w14:textId="0E42FAFB" w:rsidR="0002696D" w:rsidRPr="00AE0277" w:rsidRDefault="0002696D" w:rsidP="00D34B01">
            <w:pPr>
              <w:pStyle w:val="Paragrafoelenco"/>
              <w:spacing w:after="0" w:line="240" w:lineRule="auto"/>
              <w:ind w:left="0"/>
              <w:jc w:val="center"/>
              <w:rPr>
                <w:color w:val="auto"/>
                <w:sz w:val="24"/>
                <w:szCs w:val="24"/>
              </w:rPr>
            </w:pPr>
            <w:r w:rsidRPr="00AE0277">
              <w:rPr>
                <w:color w:val="auto"/>
                <w:sz w:val="24"/>
                <w:szCs w:val="24"/>
              </w:rPr>
              <w:t>YES</w:t>
            </w:r>
          </w:p>
        </w:tc>
        <w:tc>
          <w:tcPr>
            <w:tcW w:w="0" w:type="auto"/>
            <w:tcMar>
              <w:top w:w="85" w:type="dxa"/>
              <w:left w:w="85" w:type="dxa"/>
              <w:bottom w:w="85" w:type="dxa"/>
              <w:right w:w="85" w:type="dxa"/>
            </w:tcMar>
            <w:vAlign w:val="center"/>
          </w:tcPr>
          <w:p w14:paraId="7B0730CC" w14:textId="59FEE8FE" w:rsidR="0002696D" w:rsidRPr="00AE0277" w:rsidRDefault="0002696D" w:rsidP="00D34B01">
            <w:pPr>
              <w:pStyle w:val="Paragrafoelenco"/>
              <w:spacing w:after="0" w:line="240" w:lineRule="auto"/>
              <w:ind w:left="0"/>
              <w:jc w:val="center"/>
              <w:rPr>
                <w:color w:val="auto"/>
                <w:sz w:val="24"/>
                <w:szCs w:val="24"/>
              </w:rPr>
            </w:pPr>
            <w:r w:rsidRPr="00AE0277">
              <w:rPr>
                <w:color w:val="auto"/>
                <w:sz w:val="24"/>
                <w:szCs w:val="24"/>
              </w:rPr>
              <w:t>YES</w:t>
            </w:r>
          </w:p>
        </w:tc>
        <w:tc>
          <w:tcPr>
            <w:tcW w:w="0" w:type="auto"/>
            <w:tcMar>
              <w:top w:w="85" w:type="dxa"/>
              <w:left w:w="85" w:type="dxa"/>
              <w:bottom w:w="85" w:type="dxa"/>
              <w:right w:w="85" w:type="dxa"/>
            </w:tcMar>
            <w:vAlign w:val="center"/>
          </w:tcPr>
          <w:p w14:paraId="5DE7E90F" w14:textId="5720800F" w:rsidR="0002696D" w:rsidRPr="00AE0277" w:rsidRDefault="0002696D" w:rsidP="00D34B01">
            <w:pPr>
              <w:pStyle w:val="Paragrafoelenco"/>
              <w:spacing w:after="0" w:line="240" w:lineRule="auto"/>
              <w:ind w:left="0"/>
              <w:jc w:val="center"/>
              <w:rPr>
                <w:color w:val="auto"/>
                <w:sz w:val="24"/>
                <w:szCs w:val="24"/>
              </w:rPr>
            </w:pPr>
            <w:r w:rsidRPr="00AE0277">
              <w:rPr>
                <w:color w:val="auto"/>
                <w:sz w:val="24"/>
                <w:szCs w:val="24"/>
              </w:rPr>
              <w:t>YES</w:t>
            </w:r>
          </w:p>
        </w:tc>
      </w:tr>
    </w:tbl>
    <w:p w14:paraId="4ABFEB2E" w14:textId="6CC6D3F4" w:rsidR="00B80AEA" w:rsidRDefault="00B80AEA" w:rsidP="002B570E">
      <w:pPr>
        <w:pStyle w:val="Stile1"/>
      </w:pPr>
    </w:p>
    <w:p w14:paraId="5FC05A34" w14:textId="77777777" w:rsidR="001253CA" w:rsidRDefault="001253CA" w:rsidP="002B570E">
      <w:pPr>
        <w:pStyle w:val="Stile1"/>
      </w:pPr>
    </w:p>
    <w:p w14:paraId="47096F28" w14:textId="77777777" w:rsidR="001253CA" w:rsidRDefault="001253CA" w:rsidP="002B570E">
      <w:pPr>
        <w:pStyle w:val="Stile1"/>
      </w:pPr>
    </w:p>
    <w:p w14:paraId="61420898" w14:textId="77777777" w:rsidR="001253CA" w:rsidRDefault="001253CA" w:rsidP="002B570E">
      <w:pPr>
        <w:pStyle w:val="Stile1"/>
      </w:pPr>
    </w:p>
    <w:p w14:paraId="34CF7CB1" w14:textId="77777777" w:rsidR="001253CA" w:rsidRDefault="001253CA" w:rsidP="002B570E">
      <w:pPr>
        <w:pStyle w:val="Stile1"/>
      </w:pPr>
    </w:p>
    <w:p w14:paraId="07504869" w14:textId="77777777" w:rsidR="001253CA" w:rsidRDefault="001253CA" w:rsidP="002B570E">
      <w:pPr>
        <w:pStyle w:val="Stile1"/>
      </w:pPr>
    </w:p>
    <w:p w14:paraId="1C8611CC" w14:textId="77777777" w:rsidR="001253CA" w:rsidRDefault="001253CA" w:rsidP="002B570E">
      <w:pPr>
        <w:pStyle w:val="Stile1"/>
      </w:pPr>
    </w:p>
    <w:p w14:paraId="04077CFE" w14:textId="77777777" w:rsidR="001253CA" w:rsidRDefault="001253CA" w:rsidP="002B570E">
      <w:pPr>
        <w:pStyle w:val="Stile1"/>
      </w:pPr>
    </w:p>
    <w:p w14:paraId="18BFD9F1" w14:textId="77777777" w:rsidR="001253CA" w:rsidRDefault="001253CA" w:rsidP="002B570E">
      <w:pPr>
        <w:pStyle w:val="Stile1"/>
      </w:pPr>
    </w:p>
    <w:p w14:paraId="24915F46" w14:textId="77777777" w:rsidR="001253CA" w:rsidRDefault="001253CA" w:rsidP="002B570E">
      <w:pPr>
        <w:pStyle w:val="Stile1"/>
        <w:sectPr w:rsidR="001253CA" w:rsidSect="00AE0277">
          <w:type w:val="continuous"/>
          <w:pgSz w:w="16840" w:h="11900" w:orient="landscape"/>
          <w:pgMar w:top="1797" w:right="1440" w:bottom="1440" w:left="1440" w:header="720" w:footer="720" w:gutter="0"/>
          <w:cols w:space="720"/>
        </w:sectPr>
      </w:pPr>
    </w:p>
    <w:p w14:paraId="7504CEA9" w14:textId="216358C5" w:rsidR="008738D4" w:rsidRDefault="008738D4" w:rsidP="00255216">
      <w:pPr>
        <w:pStyle w:val="Titolo2"/>
        <w:jc w:val="both"/>
        <w:rPr>
          <w:rFonts w:eastAsia="Arial Unicode MS" w:cs="Arial Unicode MS"/>
        </w:rPr>
      </w:pPr>
      <w:bookmarkStart w:id="294" w:name="_Toc487610165"/>
      <w:r>
        <w:rPr>
          <w:rFonts w:eastAsia="Arial Unicode MS" w:cs="Arial Unicode MS"/>
        </w:rPr>
        <w:lastRenderedPageBreak/>
        <w:t>2</w:t>
      </w:r>
      <w:r w:rsidR="0068177B">
        <w:rPr>
          <w:rFonts w:eastAsia="Arial Unicode MS" w:cs="Arial Unicode MS"/>
        </w:rPr>
        <w:t>2</w:t>
      </w:r>
      <w:r>
        <w:rPr>
          <w:rFonts w:eastAsia="Arial Unicode MS" w:cs="Arial Unicode MS"/>
        </w:rPr>
        <w:t>.4 Implementazione</w:t>
      </w:r>
      <w:r w:rsidRPr="008738D4">
        <w:rPr>
          <w:rFonts w:eastAsia="Arial Unicode MS" w:cs="Arial Unicode MS"/>
        </w:rPr>
        <w:t xml:space="preserve"> di un sistema di sicurezza dei mangimi </w:t>
      </w:r>
      <w:r w:rsidR="00240B13">
        <w:rPr>
          <w:rFonts w:eastAsia="Arial Unicode MS" w:cs="Arial Unicode MS"/>
        </w:rPr>
        <w:t>GMP</w:t>
      </w:r>
      <w:r>
        <w:rPr>
          <w:rFonts w:eastAsia="Arial Unicode MS" w:cs="Arial Unicode MS"/>
        </w:rPr>
        <w:t>+ FSA</w:t>
      </w:r>
      <w:bookmarkEnd w:id="294"/>
    </w:p>
    <w:p w14:paraId="556F9514" w14:textId="2D14B5E2" w:rsidR="008738D4" w:rsidRDefault="00FD4039" w:rsidP="00B723DD">
      <w:pPr>
        <w:pStyle w:val="Stile1"/>
        <w:numPr>
          <w:ilvl w:val="0"/>
          <w:numId w:val="229"/>
        </w:numPr>
        <w:rPr>
          <w:rStyle w:val="Nessuno"/>
        </w:rPr>
      </w:pPr>
      <w:r>
        <w:rPr>
          <w:rStyle w:val="Nessuno"/>
        </w:rPr>
        <w:t xml:space="preserve">L’Organizzazione deve realizzare tutte le </w:t>
      </w:r>
      <w:r w:rsidRPr="008738D4">
        <w:rPr>
          <w:rStyle w:val="Nessuno"/>
        </w:rPr>
        <w:t xml:space="preserve">procedure operative e </w:t>
      </w:r>
      <w:r>
        <w:rPr>
          <w:rStyle w:val="Nessuno"/>
        </w:rPr>
        <w:t xml:space="preserve">i </w:t>
      </w:r>
      <w:r w:rsidRPr="008738D4">
        <w:rPr>
          <w:rStyle w:val="Nessuno"/>
        </w:rPr>
        <w:t>migl</w:t>
      </w:r>
      <w:r>
        <w:rPr>
          <w:rStyle w:val="Nessuno"/>
        </w:rPr>
        <w:t xml:space="preserve">ioramenti di processo necessari per adeguare il </w:t>
      </w:r>
      <w:r w:rsidR="008738D4" w:rsidRPr="008738D4">
        <w:rPr>
          <w:rStyle w:val="Nessuno"/>
        </w:rPr>
        <w:t xml:space="preserve">sistema di sicurezza dei mangimi </w:t>
      </w:r>
      <w:r>
        <w:rPr>
          <w:rStyle w:val="Nessuno"/>
        </w:rPr>
        <w:t>(additivi, ingredienti, ecc.).</w:t>
      </w:r>
      <w:r w:rsidR="008738D4" w:rsidRPr="008738D4">
        <w:rPr>
          <w:rStyle w:val="Nessuno"/>
        </w:rPr>
        <w:t xml:space="preserve"> </w:t>
      </w:r>
    </w:p>
    <w:p w14:paraId="25689C20" w14:textId="594B07D8" w:rsidR="00FD4039" w:rsidRDefault="00FD4039" w:rsidP="00B723DD">
      <w:pPr>
        <w:pStyle w:val="Stile1"/>
        <w:numPr>
          <w:ilvl w:val="0"/>
          <w:numId w:val="229"/>
        </w:numPr>
        <w:rPr>
          <w:rStyle w:val="Nessuno"/>
        </w:rPr>
      </w:pPr>
      <w:r>
        <w:rPr>
          <w:rStyle w:val="Nessuno"/>
        </w:rPr>
        <w:t xml:space="preserve">Quindi, bisogna effettuare </w:t>
      </w:r>
      <w:r w:rsidR="008738D4" w:rsidRPr="008738D4">
        <w:rPr>
          <w:rStyle w:val="Nessuno"/>
        </w:rPr>
        <w:t xml:space="preserve">un audit interno per verificare </w:t>
      </w:r>
      <w:r>
        <w:rPr>
          <w:rStyle w:val="Nessuno"/>
        </w:rPr>
        <w:t>ch</w:t>
      </w:r>
      <w:r w:rsidR="008738D4" w:rsidRPr="008738D4">
        <w:rPr>
          <w:rStyle w:val="Nessuno"/>
        </w:rPr>
        <w:t>e tutt</w:t>
      </w:r>
      <w:r>
        <w:rPr>
          <w:rStyle w:val="Nessuno"/>
        </w:rPr>
        <w:t xml:space="preserve">e le disposizioni applicabili siano soddisfatte. Tale audit trova realizzazione completa adottando le </w:t>
      </w:r>
      <w:r w:rsidR="008738D4" w:rsidRPr="008738D4">
        <w:rPr>
          <w:rStyle w:val="Nessuno"/>
        </w:rPr>
        <w:t>liste di controllo</w:t>
      </w:r>
      <w:r w:rsidR="003C2157">
        <w:rPr>
          <w:rStyle w:val="Nessuno"/>
        </w:rPr>
        <w:t>.</w:t>
      </w:r>
    </w:p>
    <w:p w14:paraId="7FE09C46" w14:textId="4621933D" w:rsidR="008738D4" w:rsidRDefault="00FD4039" w:rsidP="00B723DD">
      <w:pPr>
        <w:pStyle w:val="Stile1"/>
        <w:numPr>
          <w:ilvl w:val="0"/>
          <w:numId w:val="229"/>
        </w:numPr>
        <w:rPr>
          <w:rStyle w:val="Nessuno"/>
        </w:rPr>
      </w:pPr>
      <w:r>
        <w:rPr>
          <w:rStyle w:val="Nessuno"/>
        </w:rPr>
        <w:t>Se dalla verifica risulta necessario, allora bisogna m</w:t>
      </w:r>
      <w:r w:rsidR="008738D4" w:rsidRPr="008738D4">
        <w:rPr>
          <w:rStyle w:val="Nessuno"/>
        </w:rPr>
        <w:t>igliorare il sistema di sicurezza dei mangimi, le procedure operative</w:t>
      </w:r>
      <w:r w:rsidR="00A22669">
        <w:rPr>
          <w:rStyle w:val="Nessuno"/>
        </w:rPr>
        <w:t xml:space="preserve"> e quant’altro necessiti un perfezionamento.</w:t>
      </w:r>
    </w:p>
    <w:p w14:paraId="111A5DE2" w14:textId="457CCA14" w:rsidR="003443EA" w:rsidRDefault="003443EA" w:rsidP="002B570E">
      <w:pPr>
        <w:pStyle w:val="Stile1"/>
        <w:rPr>
          <w:rStyle w:val="Nessuno"/>
        </w:rPr>
      </w:pPr>
      <w:r>
        <w:rPr>
          <w:noProof/>
          <w:lang w:eastAsia="it-IT"/>
        </w:rPr>
        <w:drawing>
          <wp:anchor distT="0" distB="0" distL="114300" distR="114300" simplePos="0" relativeHeight="251659264" behindDoc="0" locked="0" layoutInCell="1" allowOverlap="1" wp14:anchorId="05860857" wp14:editId="40F93D62">
            <wp:simplePos x="0" y="0"/>
            <wp:positionH relativeFrom="column">
              <wp:align>center</wp:align>
            </wp:positionH>
            <wp:positionV relativeFrom="paragraph">
              <wp:posOffset>180340</wp:posOffset>
            </wp:positionV>
            <wp:extent cx="4680000" cy="2732400"/>
            <wp:effectExtent l="0" t="0" r="6350" b="0"/>
            <wp:wrapTopAndBottom/>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sicurezza.jpg"/>
                    <pic:cNvPicPr/>
                  </pic:nvPicPr>
                  <pic:blipFill>
                    <a:blip r:embed="rId136">
                      <a:extLst>
                        <a:ext uri="{28A0092B-C50C-407E-A947-70E740481C1C}">
                          <a14:useLocalDpi xmlns:a14="http://schemas.microsoft.com/office/drawing/2010/main" val="0"/>
                        </a:ext>
                      </a:extLst>
                    </a:blip>
                    <a:stretch>
                      <a:fillRect/>
                    </a:stretch>
                  </pic:blipFill>
                  <pic:spPr>
                    <a:xfrm>
                      <a:off x="0" y="0"/>
                      <a:ext cx="4680000" cy="2732400"/>
                    </a:xfrm>
                    <a:prstGeom prst="rect">
                      <a:avLst/>
                    </a:prstGeom>
                  </pic:spPr>
                </pic:pic>
              </a:graphicData>
            </a:graphic>
            <wp14:sizeRelH relativeFrom="margin">
              <wp14:pctWidth>0</wp14:pctWidth>
            </wp14:sizeRelH>
            <wp14:sizeRelV relativeFrom="margin">
              <wp14:pctHeight>0</wp14:pctHeight>
            </wp14:sizeRelV>
          </wp:anchor>
        </w:drawing>
      </w:r>
    </w:p>
    <w:p w14:paraId="0275AA48" w14:textId="77777777" w:rsidR="00F245CC" w:rsidRDefault="00F245CC" w:rsidP="002B570E">
      <w:pPr>
        <w:pStyle w:val="Stile1"/>
        <w:rPr>
          <w:rStyle w:val="Nessuno"/>
        </w:rPr>
      </w:pPr>
    </w:p>
    <w:p w14:paraId="421351CE" w14:textId="419EC198" w:rsidR="00942BEB" w:rsidRPr="009218C6" w:rsidRDefault="00942BEB" w:rsidP="002B570E">
      <w:pPr>
        <w:pStyle w:val="Stile1"/>
        <w:rPr>
          <w:rStyle w:val="Nessuno"/>
        </w:rPr>
      </w:pPr>
      <w:r w:rsidRPr="00942BEB">
        <w:rPr>
          <w:rStyle w:val="Nessuno"/>
        </w:rPr>
        <w:t xml:space="preserve">La </w:t>
      </w:r>
      <w:r>
        <w:rPr>
          <w:rStyle w:val="Nessuno"/>
        </w:rPr>
        <w:t>realizza</w:t>
      </w:r>
      <w:r w:rsidRPr="00942BEB">
        <w:rPr>
          <w:rStyle w:val="Nessuno"/>
        </w:rPr>
        <w:t xml:space="preserve">zione di un sistema di </w:t>
      </w:r>
      <w:r>
        <w:rPr>
          <w:rStyle w:val="Nessuno"/>
        </w:rPr>
        <w:t xml:space="preserve">gestione della </w:t>
      </w:r>
      <w:r w:rsidRPr="00942BEB">
        <w:rPr>
          <w:rStyle w:val="Nessuno"/>
        </w:rPr>
        <w:t>sicurezza dei mangimi si</w:t>
      </w:r>
      <w:r>
        <w:rPr>
          <w:rStyle w:val="Nessuno"/>
        </w:rPr>
        <w:t xml:space="preserve"> traduce nell’applicazione di </w:t>
      </w:r>
      <w:r w:rsidRPr="00942BEB">
        <w:rPr>
          <w:rStyle w:val="Nessuno"/>
        </w:rPr>
        <w:t xml:space="preserve">procedure finalizzate </w:t>
      </w:r>
      <w:r>
        <w:rPr>
          <w:rStyle w:val="Nessuno"/>
        </w:rPr>
        <w:t xml:space="preserve">appunto </w:t>
      </w:r>
      <w:r w:rsidRPr="00942BEB">
        <w:rPr>
          <w:rStyle w:val="Nessuno"/>
        </w:rPr>
        <w:t xml:space="preserve">al controllo della </w:t>
      </w:r>
      <w:r>
        <w:rPr>
          <w:rStyle w:val="Nessuno"/>
        </w:rPr>
        <w:t>sicurezza dei mangimi</w:t>
      </w:r>
      <w:r w:rsidRPr="00942BEB">
        <w:rPr>
          <w:rStyle w:val="Nessuno"/>
        </w:rPr>
        <w:t xml:space="preserve">. </w:t>
      </w:r>
      <w:r w:rsidRPr="009218C6">
        <w:t>Questo include:</w:t>
      </w:r>
    </w:p>
    <w:p w14:paraId="792F4FEE" w14:textId="0A2BF61B" w:rsidR="00942BEB" w:rsidRDefault="00942BEB" w:rsidP="00B723DD">
      <w:pPr>
        <w:pStyle w:val="Stile1"/>
        <w:numPr>
          <w:ilvl w:val="0"/>
          <w:numId w:val="230"/>
        </w:numPr>
        <w:rPr>
          <w:rStyle w:val="Nessuno"/>
        </w:rPr>
      </w:pPr>
      <w:r w:rsidRPr="009218C6">
        <w:rPr>
          <w:rStyle w:val="Nessuno"/>
        </w:rPr>
        <w:t>la definizione di compiti e responsabilità;</w:t>
      </w:r>
    </w:p>
    <w:p w14:paraId="538D16EA" w14:textId="028D6958" w:rsidR="00255216" w:rsidRPr="009218C6" w:rsidRDefault="00255216" w:rsidP="00B723DD">
      <w:pPr>
        <w:pStyle w:val="Stile1"/>
        <w:numPr>
          <w:ilvl w:val="0"/>
          <w:numId w:val="230"/>
        </w:numPr>
        <w:rPr>
          <w:rStyle w:val="Nessuno"/>
        </w:rPr>
      </w:pPr>
      <w:r>
        <w:rPr>
          <w:rStyle w:val="Nessuno"/>
        </w:rPr>
        <w:t>l’analisi dei rischi;</w:t>
      </w:r>
    </w:p>
    <w:p w14:paraId="12B8F381" w14:textId="77777777" w:rsidR="00942BEB" w:rsidRPr="009218C6" w:rsidRDefault="00942BEB" w:rsidP="00B723DD">
      <w:pPr>
        <w:pStyle w:val="Stile1"/>
        <w:numPr>
          <w:ilvl w:val="0"/>
          <w:numId w:val="230"/>
        </w:numPr>
        <w:rPr>
          <w:rStyle w:val="Nessuno"/>
        </w:rPr>
      </w:pPr>
      <w:r w:rsidRPr="009218C6">
        <w:rPr>
          <w:rStyle w:val="Nessuno"/>
        </w:rPr>
        <w:t>le istruzioni operative per la produzione, per la pulizia e l’igiene;</w:t>
      </w:r>
    </w:p>
    <w:p w14:paraId="06933313" w14:textId="1D8DECEE" w:rsidR="00942BEB" w:rsidRPr="009218C6" w:rsidRDefault="00942BEB" w:rsidP="00B723DD">
      <w:pPr>
        <w:pStyle w:val="Stile1"/>
        <w:numPr>
          <w:ilvl w:val="0"/>
          <w:numId w:val="230"/>
        </w:numPr>
        <w:rPr>
          <w:rStyle w:val="Nessuno"/>
        </w:rPr>
      </w:pPr>
      <w:r w:rsidRPr="009218C6">
        <w:rPr>
          <w:rStyle w:val="Nessuno"/>
        </w:rPr>
        <w:t>il mantenimento di un registro dei documenti;</w:t>
      </w:r>
    </w:p>
    <w:p w14:paraId="68C72254" w14:textId="7386F2AA" w:rsidR="009218C6" w:rsidRPr="009218C6" w:rsidRDefault="009218C6" w:rsidP="00B723DD">
      <w:pPr>
        <w:pStyle w:val="Stile1"/>
        <w:numPr>
          <w:ilvl w:val="0"/>
          <w:numId w:val="230"/>
        </w:numPr>
        <w:rPr>
          <w:rStyle w:val="Nessuno"/>
        </w:rPr>
      </w:pPr>
      <w:r w:rsidRPr="009218C6">
        <w:rPr>
          <w:rStyle w:val="Nessuno"/>
        </w:rPr>
        <w:t>il monitoraggio, le verifiche e la raccolta dei dati;</w:t>
      </w:r>
    </w:p>
    <w:p w14:paraId="7705EE03" w14:textId="065F5FF0" w:rsidR="009218C6" w:rsidRDefault="00942BEB" w:rsidP="00B723DD">
      <w:pPr>
        <w:pStyle w:val="Stile1"/>
        <w:numPr>
          <w:ilvl w:val="0"/>
          <w:numId w:val="230"/>
        </w:numPr>
        <w:rPr>
          <w:rStyle w:val="Nessuno"/>
        </w:rPr>
      </w:pPr>
      <w:r w:rsidRPr="009218C6">
        <w:rPr>
          <w:rStyle w:val="Nessuno"/>
        </w:rPr>
        <w:t>l’implementazione e l’aggiornam</w:t>
      </w:r>
      <w:r w:rsidR="009218C6" w:rsidRPr="009218C6">
        <w:rPr>
          <w:rStyle w:val="Nessuno"/>
        </w:rPr>
        <w:t>e</w:t>
      </w:r>
      <w:r w:rsidR="009218C6">
        <w:rPr>
          <w:rStyle w:val="Nessuno"/>
        </w:rPr>
        <w:t>nto di un manuale della qualità;</w:t>
      </w:r>
    </w:p>
    <w:p w14:paraId="13F03DA0" w14:textId="54D55125" w:rsidR="009218C6" w:rsidRDefault="009218C6" w:rsidP="00B723DD">
      <w:pPr>
        <w:pStyle w:val="Stile1"/>
        <w:numPr>
          <w:ilvl w:val="0"/>
          <w:numId w:val="230"/>
        </w:numPr>
        <w:rPr>
          <w:rStyle w:val="Nessuno"/>
        </w:rPr>
      </w:pPr>
      <w:r>
        <w:rPr>
          <w:rStyle w:val="Nessuno"/>
        </w:rPr>
        <w:t>la tracciabilità di ogni partita o lotto immessi sul mercato, informazione essenziale per risalire alla fonte di rischio onde evitare il propagare contaminazioni;</w:t>
      </w:r>
    </w:p>
    <w:p w14:paraId="3A14D0C9" w14:textId="2311D574" w:rsidR="009218C6" w:rsidRPr="009218C6" w:rsidRDefault="009218C6" w:rsidP="00B723DD">
      <w:pPr>
        <w:pStyle w:val="Stile1"/>
        <w:numPr>
          <w:ilvl w:val="0"/>
          <w:numId w:val="230"/>
        </w:numPr>
        <w:rPr>
          <w:rStyle w:val="Nessuno"/>
        </w:rPr>
      </w:pPr>
      <w:r>
        <w:rPr>
          <w:rStyle w:val="Nessuno"/>
        </w:rPr>
        <w:t>la gestione dei processi produttivi.</w:t>
      </w:r>
    </w:p>
    <w:p w14:paraId="5F707286" w14:textId="645F43DA" w:rsidR="00265B4C" w:rsidRPr="009218C6" w:rsidRDefault="00265B4C" w:rsidP="002B570E">
      <w:pPr>
        <w:pStyle w:val="Stile1"/>
        <w:rPr>
          <w:rStyle w:val="Nessuno"/>
        </w:rPr>
      </w:pPr>
      <w:r>
        <w:rPr>
          <w:rStyle w:val="Nessuno"/>
        </w:rPr>
        <w:lastRenderedPageBreak/>
        <w:t xml:space="preserve">In genere le </w:t>
      </w:r>
      <w:r w:rsidR="00942BEB" w:rsidRPr="009218C6">
        <w:rPr>
          <w:rStyle w:val="Nessuno"/>
        </w:rPr>
        <w:t xml:space="preserve">aziende </w:t>
      </w:r>
      <w:r>
        <w:rPr>
          <w:rStyle w:val="Nessuno"/>
        </w:rPr>
        <w:t xml:space="preserve">si avvalgono di professionalità interne o di consulenti per realizzare un’applicazione </w:t>
      </w:r>
      <w:r w:rsidRPr="009218C6">
        <w:rPr>
          <w:rStyle w:val="Nessuno"/>
        </w:rPr>
        <w:t>adeguata</w:t>
      </w:r>
      <w:r>
        <w:rPr>
          <w:rStyle w:val="Nessuno"/>
        </w:rPr>
        <w:t xml:space="preserve"> e</w:t>
      </w:r>
      <w:r w:rsidR="00942BEB" w:rsidRPr="009218C6">
        <w:rPr>
          <w:rStyle w:val="Nessuno"/>
        </w:rPr>
        <w:t xml:space="preserve"> </w:t>
      </w:r>
      <w:r>
        <w:rPr>
          <w:rStyle w:val="Nessuno"/>
        </w:rPr>
        <w:t>proficua</w:t>
      </w:r>
      <w:r w:rsidR="00942BEB" w:rsidRPr="009218C6">
        <w:rPr>
          <w:rStyle w:val="Nessuno"/>
        </w:rPr>
        <w:t xml:space="preserve"> del sistema di </w:t>
      </w:r>
      <w:r>
        <w:rPr>
          <w:rStyle w:val="Nessuno"/>
        </w:rPr>
        <w:t xml:space="preserve">gestione della </w:t>
      </w:r>
      <w:r w:rsidR="00942BEB" w:rsidRPr="009218C6">
        <w:rPr>
          <w:rStyle w:val="Nessuno"/>
        </w:rPr>
        <w:t>sicurezza dei mangimi.</w:t>
      </w:r>
    </w:p>
    <w:p w14:paraId="5EEE7138" w14:textId="2AE41F6C" w:rsidR="00A22669" w:rsidRDefault="00A22669" w:rsidP="00255216">
      <w:pPr>
        <w:pStyle w:val="Titolo2"/>
        <w:jc w:val="both"/>
        <w:rPr>
          <w:rFonts w:eastAsia="Arial Unicode MS" w:cs="Arial Unicode MS"/>
        </w:rPr>
      </w:pPr>
      <w:bookmarkStart w:id="295" w:name="_Toc487610166"/>
      <w:r>
        <w:rPr>
          <w:rFonts w:eastAsia="Arial Unicode MS" w:cs="Arial Unicode MS"/>
        </w:rPr>
        <w:t>2</w:t>
      </w:r>
      <w:r w:rsidR="0068177B">
        <w:rPr>
          <w:rFonts w:eastAsia="Arial Unicode MS" w:cs="Arial Unicode MS"/>
        </w:rPr>
        <w:t>2</w:t>
      </w:r>
      <w:r>
        <w:rPr>
          <w:rFonts w:eastAsia="Arial Unicode MS" w:cs="Arial Unicode MS"/>
        </w:rPr>
        <w:t>.5 Selezione</w:t>
      </w:r>
      <w:r w:rsidRPr="008738D4">
        <w:rPr>
          <w:rFonts w:eastAsia="Arial Unicode MS" w:cs="Arial Unicode MS"/>
        </w:rPr>
        <w:t xml:space="preserve"> di un </w:t>
      </w:r>
      <w:r>
        <w:rPr>
          <w:rFonts w:eastAsia="Arial Unicode MS" w:cs="Arial Unicode MS"/>
        </w:rPr>
        <w:t>Organismo di certificazione accreditato</w:t>
      </w:r>
      <w:bookmarkEnd w:id="295"/>
    </w:p>
    <w:p w14:paraId="24DD86F2" w14:textId="743409AD" w:rsidR="00C71A72" w:rsidRDefault="001C7372" w:rsidP="002B570E">
      <w:pPr>
        <w:pStyle w:val="Stile1"/>
        <w:rPr>
          <w:rStyle w:val="Nessuno"/>
        </w:rPr>
      </w:pPr>
      <w:r>
        <w:rPr>
          <w:rStyle w:val="Nessuno"/>
        </w:rPr>
        <w:t xml:space="preserve">Quando </w:t>
      </w:r>
      <w:r>
        <w:t xml:space="preserve">l’organizzazione aziendale ritiene di possedere un livello adeguato di controllo del sistema di gestione di sicurezza </w:t>
      </w:r>
      <w:r w:rsidR="00C71A72">
        <w:t xml:space="preserve">(dei mangimi, additivi, </w:t>
      </w:r>
      <w:proofErr w:type="spellStart"/>
      <w:r w:rsidR="00C71A72">
        <w:t>premiscele</w:t>
      </w:r>
      <w:proofErr w:type="spellEnd"/>
      <w:r w:rsidR="00C71A72">
        <w:t xml:space="preserve">, ecc.) allora a quel momento può decidere di avviare la procedura di certificazione GMP+ </w:t>
      </w:r>
      <w:proofErr w:type="spellStart"/>
      <w:r w:rsidR="00C71A72" w:rsidRPr="005C5D6E">
        <w:t>Feed</w:t>
      </w:r>
      <w:proofErr w:type="spellEnd"/>
      <w:r w:rsidR="00C71A72" w:rsidRPr="005C5D6E">
        <w:t xml:space="preserve"> </w:t>
      </w:r>
      <w:proofErr w:type="spellStart"/>
      <w:r w:rsidR="00C71A72" w:rsidRPr="005C5D6E">
        <w:t>Safety</w:t>
      </w:r>
      <w:proofErr w:type="spellEnd"/>
      <w:r w:rsidR="00C71A72" w:rsidRPr="005C5D6E">
        <w:t xml:space="preserve"> Assurance</w:t>
      </w:r>
      <w:r w:rsidR="00C71A72">
        <w:t>.</w:t>
      </w:r>
      <w:r w:rsidR="0040724B">
        <w:rPr>
          <w:rStyle w:val="Nessuno"/>
        </w:rPr>
        <w:t xml:space="preserve"> </w:t>
      </w:r>
      <w:r w:rsidR="00C71A72">
        <w:rPr>
          <w:rStyle w:val="Nessuno"/>
        </w:rPr>
        <w:t xml:space="preserve">Poiché </w:t>
      </w:r>
      <w:r w:rsidR="00C71A72" w:rsidRPr="00CA7C42">
        <w:rPr>
          <w:rStyle w:val="Nessuno"/>
        </w:rPr>
        <w:t>GMP + Interna</w:t>
      </w:r>
      <w:r w:rsidR="00C71A72">
        <w:rPr>
          <w:rStyle w:val="Nessuno"/>
        </w:rPr>
        <w:t xml:space="preserve">tional </w:t>
      </w:r>
      <w:r w:rsidR="00C71A72" w:rsidRPr="00CA7C42">
        <w:rPr>
          <w:rStyle w:val="Nessuno"/>
        </w:rPr>
        <w:t xml:space="preserve">non esegue </w:t>
      </w:r>
      <w:r w:rsidR="00C71A72">
        <w:rPr>
          <w:rStyle w:val="Nessuno"/>
        </w:rPr>
        <w:t xml:space="preserve">direttamente </w:t>
      </w:r>
      <w:r w:rsidR="004459DE">
        <w:rPr>
          <w:rStyle w:val="Nessuno"/>
        </w:rPr>
        <w:t>gli audit di certificazione,</w:t>
      </w:r>
      <w:r w:rsidR="00C71A72">
        <w:rPr>
          <w:rStyle w:val="Nessuno"/>
        </w:rPr>
        <w:t xml:space="preserve"> la certificazione è affidata a O</w:t>
      </w:r>
      <w:r w:rsidR="00C71A72" w:rsidRPr="00CA7C42">
        <w:rPr>
          <w:rStyle w:val="Nessuno"/>
        </w:rPr>
        <w:t>rganismi di certificazione indipendenti accreditati</w:t>
      </w:r>
      <w:r w:rsidR="004459DE">
        <w:rPr>
          <w:rStyle w:val="Nessuno"/>
        </w:rPr>
        <w:t>. B</w:t>
      </w:r>
      <w:r w:rsidR="00C71A72">
        <w:rPr>
          <w:rStyle w:val="Nessuno"/>
        </w:rPr>
        <w:t xml:space="preserve">isogna scegliere l’Ente </w:t>
      </w:r>
      <w:r w:rsidR="004459DE">
        <w:rPr>
          <w:rStyle w:val="Nessuno"/>
        </w:rPr>
        <w:t xml:space="preserve">di certificazione tra quelli che coprono l’ambito di approvazione per gli scopi aziendali </w:t>
      </w:r>
      <w:r w:rsidR="00240B13">
        <w:rPr>
          <w:rStyle w:val="Nessuno"/>
        </w:rPr>
        <w:t>(vedi Tabella</w:t>
      </w:r>
      <w:r w:rsidR="003E046D">
        <w:rPr>
          <w:rStyle w:val="Nessuno"/>
        </w:rPr>
        <w:t>) e spedire la domanda di certificazione.</w:t>
      </w:r>
    </w:p>
    <w:p w14:paraId="0B64252A" w14:textId="77777777" w:rsidR="001253CA" w:rsidRDefault="001253CA" w:rsidP="002B570E">
      <w:pPr>
        <w:pStyle w:val="Stile1"/>
        <w:rPr>
          <w:rStyle w:val="Nessuno"/>
        </w:rPr>
      </w:pPr>
    </w:p>
    <w:p w14:paraId="6935BE04" w14:textId="1CB58904" w:rsidR="003443EA" w:rsidRDefault="003443EA" w:rsidP="002B570E">
      <w:pPr>
        <w:pStyle w:val="Stile1"/>
        <w:rPr>
          <w:rStyle w:val="Riferimentodelicato"/>
        </w:rPr>
      </w:pPr>
      <w:r>
        <w:rPr>
          <w:rStyle w:val="Riferimentodelicato"/>
        </w:rPr>
        <w:t>FIGUR</w:t>
      </w:r>
      <w:r w:rsidRPr="000262B1">
        <w:rPr>
          <w:rStyle w:val="Riferimentodelicato"/>
        </w:rPr>
        <w:t xml:space="preserve">A. </w:t>
      </w:r>
      <w:r>
        <w:rPr>
          <w:rStyle w:val="Riferimentodelicato"/>
        </w:rPr>
        <w:t>DIFFUSIONE NEL MONDO DELLO STANDARD GMP+</w:t>
      </w:r>
    </w:p>
    <w:p w14:paraId="1655F485" w14:textId="09D7282C" w:rsidR="003443EA" w:rsidRDefault="003443EA" w:rsidP="002B570E">
      <w:pPr>
        <w:pStyle w:val="Stile1"/>
        <w:rPr>
          <w:rStyle w:val="Nessuno"/>
        </w:rPr>
      </w:pPr>
      <w:r>
        <w:rPr>
          <w:noProof/>
          <w:lang w:eastAsia="it-IT"/>
        </w:rPr>
        <w:drawing>
          <wp:anchor distT="0" distB="0" distL="114300" distR="114300" simplePos="0" relativeHeight="251660288" behindDoc="0" locked="0" layoutInCell="1" allowOverlap="1" wp14:anchorId="6655BE1F" wp14:editId="5A118BB3">
            <wp:simplePos x="0" y="0"/>
            <wp:positionH relativeFrom="column">
              <wp:align>center</wp:align>
            </wp:positionH>
            <wp:positionV relativeFrom="paragraph">
              <wp:posOffset>71755</wp:posOffset>
            </wp:positionV>
            <wp:extent cx="5086800" cy="3600000"/>
            <wp:effectExtent l="0" t="0" r="0" b="635"/>
            <wp:wrapTopAndBottom/>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MP PLUS nel mondo.png"/>
                    <pic:cNvPicPr/>
                  </pic:nvPicPr>
                  <pic:blipFill>
                    <a:blip r:embed="rId137">
                      <a:extLst>
                        <a:ext uri="{28A0092B-C50C-407E-A947-70E740481C1C}">
                          <a14:useLocalDpi xmlns:a14="http://schemas.microsoft.com/office/drawing/2010/main" val="0"/>
                        </a:ext>
                      </a:extLst>
                    </a:blip>
                    <a:stretch>
                      <a:fillRect/>
                    </a:stretch>
                  </pic:blipFill>
                  <pic:spPr>
                    <a:xfrm>
                      <a:off x="0" y="0"/>
                      <a:ext cx="5086800" cy="3600000"/>
                    </a:xfrm>
                    <a:prstGeom prst="rect">
                      <a:avLst/>
                    </a:prstGeom>
                  </pic:spPr>
                </pic:pic>
              </a:graphicData>
            </a:graphic>
            <wp14:sizeRelH relativeFrom="margin">
              <wp14:pctWidth>0</wp14:pctWidth>
            </wp14:sizeRelH>
            <wp14:sizeRelV relativeFrom="margin">
              <wp14:pctHeight>0</wp14:pctHeight>
            </wp14:sizeRelV>
          </wp:anchor>
        </w:drawing>
      </w:r>
    </w:p>
    <w:p w14:paraId="5B2A2465" w14:textId="7C4B7493" w:rsidR="00A22669" w:rsidRDefault="00A22669" w:rsidP="00255216">
      <w:pPr>
        <w:pStyle w:val="Titolo2"/>
        <w:jc w:val="both"/>
        <w:rPr>
          <w:rFonts w:eastAsia="Arial Unicode MS" w:cs="Arial Unicode MS"/>
        </w:rPr>
      </w:pPr>
      <w:bookmarkStart w:id="296" w:name="_Toc487610167"/>
      <w:r>
        <w:rPr>
          <w:rFonts w:eastAsia="Arial Unicode MS" w:cs="Arial Unicode MS"/>
        </w:rPr>
        <w:t>2</w:t>
      </w:r>
      <w:r w:rsidR="0068177B">
        <w:rPr>
          <w:rFonts w:eastAsia="Arial Unicode MS" w:cs="Arial Unicode MS"/>
        </w:rPr>
        <w:t>2</w:t>
      </w:r>
      <w:r>
        <w:rPr>
          <w:rFonts w:eastAsia="Arial Unicode MS" w:cs="Arial Unicode MS"/>
        </w:rPr>
        <w:t>.6 Auditing da parte dell’Organismo di certificazione accreditato</w:t>
      </w:r>
      <w:bookmarkEnd w:id="296"/>
    </w:p>
    <w:p w14:paraId="1BE010DE" w14:textId="157D848B" w:rsidR="00E40B0D" w:rsidRDefault="003E046D" w:rsidP="001253CA">
      <w:pPr>
        <w:pStyle w:val="Stile1"/>
        <w:rPr>
          <w:rStyle w:val="Nessuno"/>
        </w:rPr>
      </w:pPr>
      <w:r>
        <w:rPr>
          <w:rStyle w:val="Nessuno"/>
        </w:rPr>
        <w:t xml:space="preserve">Dopo la ricezione della domanda dell’Azienda e la verifica dell’ambio di applicazione, l’Ente di certificazione programma un audit </w:t>
      </w:r>
      <w:r w:rsidR="004459DE" w:rsidRPr="004459DE">
        <w:rPr>
          <w:rStyle w:val="Nessuno"/>
        </w:rPr>
        <w:t>e</w:t>
      </w:r>
      <w:r>
        <w:rPr>
          <w:rStyle w:val="Nessuno"/>
        </w:rPr>
        <w:t>ntro poche settimane</w:t>
      </w:r>
      <w:r w:rsidR="004459DE" w:rsidRPr="004459DE">
        <w:rPr>
          <w:rStyle w:val="Nessuno"/>
        </w:rPr>
        <w:t xml:space="preserve">. </w:t>
      </w:r>
      <w:r>
        <w:rPr>
          <w:rStyle w:val="Nessuno"/>
        </w:rPr>
        <w:t xml:space="preserve">L’auditing consiste in </w:t>
      </w:r>
      <w:r w:rsidR="004459DE" w:rsidRPr="004459DE">
        <w:rPr>
          <w:rStyle w:val="Nessuno"/>
        </w:rPr>
        <w:t xml:space="preserve">una valutazione della documentazione e una verifica </w:t>
      </w:r>
      <w:r>
        <w:rPr>
          <w:rStyle w:val="Nessuno"/>
        </w:rPr>
        <w:t>ispettiva sul sito produttivo</w:t>
      </w:r>
      <w:r w:rsidR="004459DE" w:rsidRPr="004459DE">
        <w:rPr>
          <w:rStyle w:val="Nessuno"/>
        </w:rPr>
        <w:t xml:space="preserve">. </w:t>
      </w:r>
      <w:r w:rsidR="0045596A">
        <w:rPr>
          <w:rStyle w:val="Nessuno"/>
        </w:rPr>
        <w:t>Se ne ricorre il caso, occorrerà procedere ad azioni correttive oppure l</w:t>
      </w:r>
      <w:r>
        <w:rPr>
          <w:rStyle w:val="Nessuno"/>
        </w:rPr>
        <w:t>’</w:t>
      </w:r>
      <w:r w:rsidR="0045596A">
        <w:rPr>
          <w:rStyle w:val="Nessuno"/>
        </w:rPr>
        <w:t xml:space="preserve">immediato </w:t>
      </w:r>
      <w:r>
        <w:rPr>
          <w:rStyle w:val="Nessuno"/>
        </w:rPr>
        <w:t>esito positivo dell’auditing comporterà il rilascio del certificato e la registrazione dello stesso nel database di GMP+ International.</w:t>
      </w:r>
    </w:p>
    <w:p w14:paraId="0B529839" w14:textId="7E5EC927" w:rsidR="003C2157" w:rsidRDefault="003C2157" w:rsidP="001253CA">
      <w:pPr>
        <w:pStyle w:val="Stile1"/>
        <w:rPr>
          <w:rStyle w:val="Nessuno"/>
        </w:rPr>
      </w:pPr>
    </w:p>
    <w:p w14:paraId="1557D103" w14:textId="4749F9E9" w:rsidR="003C2157" w:rsidRDefault="003C2157" w:rsidP="001253CA">
      <w:pPr>
        <w:pStyle w:val="Stile1"/>
        <w:rPr>
          <w:rStyle w:val="Nessuno"/>
        </w:rPr>
      </w:pPr>
    </w:p>
    <w:p w14:paraId="7C0528D9" w14:textId="7849C4BA" w:rsidR="003C2157" w:rsidRDefault="003C2157" w:rsidP="001253CA">
      <w:pPr>
        <w:pStyle w:val="Stile1"/>
        <w:rPr>
          <w:rStyle w:val="Nessuno"/>
        </w:rPr>
      </w:pPr>
    </w:p>
    <w:p w14:paraId="410D157F" w14:textId="77777777" w:rsidR="003C2157" w:rsidRPr="008738D4" w:rsidRDefault="003C2157" w:rsidP="001253CA">
      <w:pPr>
        <w:pStyle w:val="Stile1"/>
        <w:rPr>
          <w:rStyle w:val="Nessuno"/>
        </w:rPr>
      </w:pPr>
    </w:p>
    <w:p w14:paraId="260E6E9B" w14:textId="22C2E55C" w:rsidR="00240B13" w:rsidRDefault="00240B13" w:rsidP="00255216">
      <w:pPr>
        <w:pStyle w:val="Titolo2"/>
        <w:jc w:val="both"/>
      </w:pPr>
      <w:bookmarkStart w:id="297" w:name="_Toc487610168"/>
      <w:r>
        <w:rPr>
          <w:rFonts w:eastAsia="Arial Unicode MS" w:cs="Arial Unicode MS"/>
        </w:rPr>
        <w:t>Bibliografia Capitolo 2</w:t>
      </w:r>
      <w:r w:rsidR="0068177B">
        <w:rPr>
          <w:rFonts w:eastAsia="Arial Unicode MS" w:cs="Arial Unicode MS"/>
        </w:rPr>
        <w:t>2</w:t>
      </w:r>
      <w:bookmarkEnd w:id="297"/>
    </w:p>
    <w:p w14:paraId="40C4D29A" w14:textId="776B0321" w:rsidR="00240B13" w:rsidRPr="008738D4" w:rsidRDefault="00240B13" w:rsidP="00B723DD">
      <w:pPr>
        <w:pStyle w:val="Nessunaspaziatura"/>
        <w:numPr>
          <w:ilvl w:val="0"/>
          <w:numId w:val="231"/>
        </w:numPr>
        <w:jc w:val="both"/>
        <w:rPr>
          <w:rStyle w:val="Nessuno"/>
        </w:rPr>
      </w:pPr>
      <w:r w:rsidRPr="00240B13">
        <w:t>https://www.gmpplus.org/pagina/288/home_un.aspx</w:t>
      </w:r>
    </w:p>
    <w:p w14:paraId="23A80F36" w14:textId="1B1F6444" w:rsidR="001D05F3" w:rsidRPr="008738D4" w:rsidRDefault="001B47B6" w:rsidP="00B723DD">
      <w:pPr>
        <w:pStyle w:val="Nessunaspaziatura"/>
        <w:numPr>
          <w:ilvl w:val="0"/>
          <w:numId w:val="231"/>
        </w:numPr>
        <w:jc w:val="both"/>
        <w:rPr>
          <w:rStyle w:val="Nessuno"/>
        </w:rPr>
      </w:pPr>
      <w:r w:rsidRPr="001B47B6">
        <w:rPr>
          <w:rStyle w:val="Nessuno"/>
        </w:rPr>
        <w:t>http://www.isevenservizi.it/servizi/feed-e-produzione-primaria/codex-assalzoo-e-gmp-plus-fsa/</w:t>
      </w:r>
    </w:p>
    <w:p w14:paraId="015C56E6" w14:textId="76098068" w:rsidR="001D05F3" w:rsidRPr="008738D4" w:rsidRDefault="001B47B6" w:rsidP="00B723DD">
      <w:pPr>
        <w:pStyle w:val="Nessunaspaziatura"/>
        <w:numPr>
          <w:ilvl w:val="0"/>
          <w:numId w:val="231"/>
        </w:numPr>
        <w:jc w:val="both"/>
        <w:rPr>
          <w:rStyle w:val="Nessuno"/>
        </w:rPr>
      </w:pPr>
      <w:r w:rsidRPr="001B47B6">
        <w:rPr>
          <w:rStyle w:val="Nessuno"/>
        </w:rPr>
        <w:t>https://www.csqa.it/CSQA/Norme/Export/GMP</w:t>
      </w:r>
    </w:p>
    <w:p w14:paraId="59B365DB" w14:textId="4879E8B5" w:rsidR="001B47B6" w:rsidRDefault="001B47B6" w:rsidP="001B47B6">
      <w:pPr>
        <w:pStyle w:val="Nessunaspaziatura"/>
        <w:jc w:val="both"/>
        <w:rPr>
          <w:rStyle w:val="Nessuno"/>
        </w:rPr>
      </w:pPr>
    </w:p>
    <w:p w14:paraId="07E1529B" w14:textId="6D7BEBCF" w:rsidR="001B47B6" w:rsidRDefault="001B47B6" w:rsidP="001B47B6">
      <w:pPr>
        <w:pStyle w:val="Nessunaspaziatura"/>
        <w:jc w:val="both"/>
        <w:rPr>
          <w:rStyle w:val="Nessuno"/>
        </w:rPr>
      </w:pPr>
    </w:p>
    <w:p w14:paraId="46126693" w14:textId="4C8357FC" w:rsidR="001B47B6" w:rsidRDefault="001B47B6" w:rsidP="001B47B6">
      <w:pPr>
        <w:pStyle w:val="Nessunaspaziatura"/>
        <w:jc w:val="both"/>
        <w:rPr>
          <w:rStyle w:val="Nessuno"/>
        </w:rPr>
      </w:pPr>
    </w:p>
    <w:p w14:paraId="65D3499E" w14:textId="51A8CB18" w:rsidR="001B47B6" w:rsidRDefault="001B47B6" w:rsidP="001B47B6">
      <w:pPr>
        <w:pStyle w:val="Nessunaspaziatura"/>
        <w:jc w:val="both"/>
        <w:rPr>
          <w:rStyle w:val="Nessuno"/>
        </w:rPr>
      </w:pPr>
    </w:p>
    <w:p w14:paraId="5384280A" w14:textId="016FB6E4" w:rsidR="00B10711" w:rsidRDefault="00B10711" w:rsidP="001B47B6">
      <w:pPr>
        <w:pStyle w:val="Nessunaspaziatura"/>
        <w:jc w:val="both"/>
        <w:rPr>
          <w:rStyle w:val="Nessuno"/>
        </w:rPr>
      </w:pPr>
    </w:p>
    <w:p w14:paraId="35C7F171" w14:textId="7A9D7D1F" w:rsidR="00B10711" w:rsidRDefault="00B10711" w:rsidP="001B47B6">
      <w:pPr>
        <w:pStyle w:val="Nessunaspaziatura"/>
        <w:jc w:val="both"/>
        <w:rPr>
          <w:rStyle w:val="Nessuno"/>
        </w:rPr>
      </w:pPr>
    </w:p>
    <w:p w14:paraId="06D600AE" w14:textId="77777777" w:rsidR="00B10711" w:rsidRDefault="00B10711" w:rsidP="001B47B6">
      <w:pPr>
        <w:pStyle w:val="Nessunaspaziatura"/>
        <w:jc w:val="both"/>
        <w:rPr>
          <w:rStyle w:val="Nessuno"/>
        </w:rPr>
      </w:pPr>
    </w:p>
    <w:p w14:paraId="6D088B6E" w14:textId="2E848C34" w:rsidR="00F245CC" w:rsidRDefault="00F245CC" w:rsidP="001B47B6">
      <w:pPr>
        <w:pStyle w:val="Nessunaspaziatura"/>
        <w:jc w:val="both"/>
        <w:rPr>
          <w:rStyle w:val="Nessuno"/>
        </w:rPr>
      </w:pPr>
    </w:p>
    <w:p w14:paraId="2E0382D4" w14:textId="0C865DF5" w:rsidR="00F245CC" w:rsidRDefault="00F245CC" w:rsidP="001B47B6">
      <w:pPr>
        <w:pStyle w:val="Nessunaspaziatura"/>
        <w:jc w:val="both"/>
        <w:rPr>
          <w:rStyle w:val="Nessuno"/>
        </w:rPr>
      </w:pPr>
    </w:p>
    <w:p w14:paraId="19CF3608" w14:textId="7F672F88" w:rsidR="00F245CC" w:rsidRDefault="00F245CC" w:rsidP="001B47B6">
      <w:pPr>
        <w:pStyle w:val="Nessunaspaziatura"/>
        <w:jc w:val="both"/>
        <w:rPr>
          <w:rStyle w:val="Nessuno"/>
        </w:rPr>
      </w:pPr>
    </w:p>
    <w:p w14:paraId="34977D14" w14:textId="143D0ABB" w:rsidR="00F245CC" w:rsidRDefault="00F245CC" w:rsidP="001B47B6">
      <w:pPr>
        <w:pStyle w:val="Nessunaspaziatura"/>
        <w:jc w:val="both"/>
        <w:rPr>
          <w:rStyle w:val="Nessuno"/>
        </w:rPr>
      </w:pPr>
    </w:p>
    <w:p w14:paraId="04D161EF" w14:textId="73F094BC" w:rsidR="00F245CC" w:rsidRDefault="00F245CC" w:rsidP="001B47B6">
      <w:pPr>
        <w:pStyle w:val="Nessunaspaziatura"/>
        <w:jc w:val="both"/>
        <w:rPr>
          <w:rStyle w:val="Nessuno"/>
        </w:rPr>
      </w:pPr>
    </w:p>
    <w:p w14:paraId="6F86DC44" w14:textId="11003414" w:rsidR="00F245CC" w:rsidRDefault="00F245CC" w:rsidP="001B47B6">
      <w:pPr>
        <w:pStyle w:val="Nessunaspaziatura"/>
        <w:jc w:val="both"/>
        <w:rPr>
          <w:rStyle w:val="Nessuno"/>
        </w:rPr>
      </w:pPr>
    </w:p>
    <w:p w14:paraId="4FDA8B94" w14:textId="3EC10B8D" w:rsidR="00F245CC" w:rsidRDefault="00F245CC" w:rsidP="001B47B6">
      <w:pPr>
        <w:pStyle w:val="Nessunaspaziatura"/>
        <w:jc w:val="both"/>
        <w:rPr>
          <w:rStyle w:val="Nessuno"/>
        </w:rPr>
      </w:pPr>
    </w:p>
    <w:p w14:paraId="0EE4F100" w14:textId="77F2A1E6" w:rsidR="00F245CC" w:rsidRDefault="00F245CC" w:rsidP="001B47B6">
      <w:pPr>
        <w:pStyle w:val="Nessunaspaziatura"/>
        <w:jc w:val="both"/>
        <w:rPr>
          <w:rStyle w:val="Nessuno"/>
        </w:rPr>
      </w:pPr>
    </w:p>
    <w:p w14:paraId="3239DDAE" w14:textId="162D939B" w:rsidR="00F245CC" w:rsidRDefault="00F245CC" w:rsidP="001B47B6">
      <w:pPr>
        <w:pStyle w:val="Nessunaspaziatura"/>
        <w:jc w:val="both"/>
        <w:rPr>
          <w:rStyle w:val="Nessuno"/>
        </w:rPr>
      </w:pPr>
    </w:p>
    <w:p w14:paraId="6D845F6C" w14:textId="0175A269" w:rsidR="00F245CC" w:rsidRDefault="00F245CC" w:rsidP="001B47B6">
      <w:pPr>
        <w:pStyle w:val="Nessunaspaziatura"/>
        <w:jc w:val="both"/>
        <w:rPr>
          <w:rStyle w:val="Nessuno"/>
        </w:rPr>
      </w:pPr>
    </w:p>
    <w:p w14:paraId="18E456E3" w14:textId="25E88912" w:rsidR="00F245CC" w:rsidRDefault="00F245CC" w:rsidP="001B47B6">
      <w:pPr>
        <w:pStyle w:val="Nessunaspaziatura"/>
        <w:jc w:val="both"/>
        <w:rPr>
          <w:rStyle w:val="Nessuno"/>
        </w:rPr>
      </w:pPr>
    </w:p>
    <w:p w14:paraId="64DF4F34" w14:textId="038594BE" w:rsidR="00F245CC" w:rsidRDefault="00F245CC" w:rsidP="001B47B6">
      <w:pPr>
        <w:pStyle w:val="Nessunaspaziatura"/>
        <w:jc w:val="both"/>
        <w:rPr>
          <w:rStyle w:val="Nessuno"/>
        </w:rPr>
      </w:pPr>
    </w:p>
    <w:p w14:paraId="36A7E2B7" w14:textId="30669449" w:rsidR="00F245CC" w:rsidRDefault="00F245CC" w:rsidP="001B47B6">
      <w:pPr>
        <w:pStyle w:val="Nessunaspaziatura"/>
        <w:jc w:val="both"/>
        <w:rPr>
          <w:rStyle w:val="Nessuno"/>
        </w:rPr>
      </w:pPr>
    </w:p>
    <w:p w14:paraId="6A538C42" w14:textId="130B89E5" w:rsidR="00F245CC" w:rsidRDefault="00F245CC" w:rsidP="001B47B6">
      <w:pPr>
        <w:pStyle w:val="Nessunaspaziatura"/>
        <w:jc w:val="both"/>
        <w:rPr>
          <w:rStyle w:val="Nessuno"/>
        </w:rPr>
      </w:pPr>
    </w:p>
    <w:p w14:paraId="3CB5DDAC" w14:textId="14BB0DB5" w:rsidR="00F245CC" w:rsidRDefault="00F245CC" w:rsidP="001B47B6">
      <w:pPr>
        <w:pStyle w:val="Nessunaspaziatura"/>
        <w:jc w:val="both"/>
        <w:rPr>
          <w:rStyle w:val="Nessuno"/>
        </w:rPr>
      </w:pPr>
    </w:p>
    <w:p w14:paraId="670985DC" w14:textId="00F8D4F1" w:rsidR="00F245CC" w:rsidRDefault="00F245CC" w:rsidP="001B47B6">
      <w:pPr>
        <w:pStyle w:val="Nessunaspaziatura"/>
        <w:jc w:val="both"/>
        <w:rPr>
          <w:rStyle w:val="Nessuno"/>
        </w:rPr>
      </w:pPr>
    </w:p>
    <w:p w14:paraId="650DE3B6" w14:textId="46B04EC6" w:rsidR="00F245CC" w:rsidRDefault="00F245CC" w:rsidP="001B47B6">
      <w:pPr>
        <w:pStyle w:val="Nessunaspaziatura"/>
        <w:jc w:val="both"/>
        <w:rPr>
          <w:rStyle w:val="Nessuno"/>
        </w:rPr>
      </w:pPr>
    </w:p>
    <w:p w14:paraId="74CAD120" w14:textId="51095D28" w:rsidR="00F245CC" w:rsidRDefault="00F245CC" w:rsidP="001B47B6">
      <w:pPr>
        <w:pStyle w:val="Nessunaspaziatura"/>
        <w:jc w:val="both"/>
        <w:rPr>
          <w:rStyle w:val="Nessuno"/>
        </w:rPr>
      </w:pPr>
    </w:p>
    <w:p w14:paraId="6F47B227" w14:textId="011561EE" w:rsidR="00F245CC" w:rsidRDefault="00F245CC" w:rsidP="001B47B6">
      <w:pPr>
        <w:pStyle w:val="Nessunaspaziatura"/>
        <w:jc w:val="both"/>
        <w:rPr>
          <w:rStyle w:val="Nessuno"/>
        </w:rPr>
      </w:pPr>
    </w:p>
    <w:p w14:paraId="2C5AA607" w14:textId="425E2206" w:rsidR="00F245CC" w:rsidRDefault="00F245CC" w:rsidP="001B47B6">
      <w:pPr>
        <w:pStyle w:val="Nessunaspaziatura"/>
        <w:jc w:val="both"/>
        <w:rPr>
          <w:rStyle w:val="Nessuno"/>
        </w:rPr>
      </w:pPr>
    </w:p>
    <w:p w14:paraId="304C1BF8" w14:textId="0D2018AF" w:rsidR="00F245CC" w:rsidRDefault="00F245CC" w:rsidP="001B47B6">
      <w:pPr>
        <w:pStyle w:val="Nessunaspaziatura"/>
        <w:jc w:val="both"/>
        <w:rPr>
          <w:rStyle w:val="Nessuno"/>
        </w:rPr>
      </w:pPr>
    </w:p>
    <w:p w14:paraId="235F9D1C" w14:textId="3DDD2D29" w:rsidR="00F245CC" w:rsidRDefault="00F245CC" w:rsidP="001B47B6">
      <w:pPr>
        <w:pStyle w:val="Nessunaspaziatura"/>
        <w:jc w:val="both"/>
        <w:rPr>
          <w:rStyle w:val="Nessuno"/>
        </w:rPr>
      </w:pPr>
    </w:p>
    <w:p w14:paraId="691A5E53" w14:textId="2353FD6A" w:rsidR="00F245CC" w:rsidRDefault="00F245CC" w:rsidP="001B47B6">
      <w:pPr>
        <w:pStyle w:val="Nessunaspaziatura"/>
        <w:jc w:val="both"/>
        <w:rPr>
          <w:rStyle w:val="Nessuno"/>
        </w:rPr>
      </w:pPr>
    </w:p>
    <w:p w14:paraId="682D84E7" w14:textId="3510DF94" w:rsidR="00F245CC" w:rsidRDefault="00F245CC" w:rsidP="001B47B6">
      <w:pPr>
        <w:pStyle w:val="Nessunaspaziatura"/>
        <w:jc w:val="both"/>
        <w:rPr>
          <w:rStyle w:val="Nessuno"/>
        </w:rPr>
      </w:pPr>
    </w:p>
    <w:p w14:paraId="635E0FD9" w14:textId="2F617FED" w:rsidR="00F245CC" w:rsidRDefault="00F245CC" w:rsidP="001B47B6">
      <w:pPr>
        <w:pStyle w:val="Nessunaspaziatura"/>
        <w:jc w:val="both"/>
        <w:rPr>
          <w:rStyle w:val="Nessuno"/>
        </w:rPr>
      </w:pPr>
    </w:p>
    <w:p w14:paraId="4A75813C" w14:textId="75D9463B" w:rsidR="00F245CC" w:rsidRDefault="00F245CC" w:rsidP="001B47B6">
      <w:pPr>
        <w:pStyle w:val="Nessunaspaziatura"/>
        <w:jc w:val="both"/>
        <w:rPr>
          <w:rStyle w:val="Nessuno"/>
        </w:rPr>
      </w:pPr>
    </w:p>
    <w:p w14:paraId="2B6842DD" w14:textId="60D97E1A" w:rsidR="00F245CC" w:rsidRDefault="00F245CC" w:rsidP="001B47B6">
      <w:pPr>
        <w:pStyle w:val="Nessunaspaziatura"/>
        <w:jc w:val="both"/>
        <w:rPr>
          <w:rStyle w:val="Nessuno"/>
        </w:rPr>
      </w:pPr>
    </w:p>
    <w:p w14:paraId="12C7886F" w14:textId="20145744" w:rsidR="00F245CC" w:rsidRDefault="00F245CC" w:rsidP="001B47B6">
      <w:pPr>
        <w:pStyle w:val="Nessunaspaziatura"/>
        <w:jc w:val="both"/>
        <w:rPr>
          <w:rStyle w:val="Nessuno"/>
        </w:rPr>
      </w:pPr>
    </w:p>
    <w:p w14:paraId="47649FC6" w14:textId="7247691A" w:rsidR="00F245CC" w:rsidRDefault="00F245CC" w:rsidP="001B47B6">
      <w:pPr>
        <w:pStyle w:val="Nessunaspaziatura"/>
        <w:jc w:val="both"/>
        <w:rPr>
          <w:rStyle w:val="Nessuno"/>
        </w:rPr>
      </w:pPr>
    </w:p>
    <w:p w14:paraId="3897EFC0" w14:textId="698D8DFA" w:rsidR="00F245CC" w:rsidRDefault="00F245CC" w:rsidP="001B47B6">
      <w:pPr>
        <w:pStyle w:val="Nessunaspaziatura"/>
        <w:jc w:val="both"/>
        <w:rPr>
          <w:rStyle w:val="Nessuno"/>
        </w:rPr>
      </w:pPr>
    </w:p>
    <w:p w14:paraId="79CE48FE" w14:textId="57443BCA" w:rsidR="00F245CC" w:rsidRDefault="00F245CC" w:rsidP="001B47B6">
      <w:pPr>
        <w:pStyle w:val="Nessunaspaziatura"/>
        <w:jc w:val="both"/>
        <w:rPr>
          <w:rStyle w:val="Nessuno"/>
        </w:rPr>
      </w:pPr>
    </w:p>
    <w:p w14:paraId="497637D7" w14:textId="77777777" w:rsidR="00B10711" w:rsidRPr="006C6CA3" w:rsidRDefault="00B10711" w:rsidP="00B10711">
      <w:pPr>
        <w:pStyle w:val="Titolo1"/>
        <w:rPr>
          <w:lang w:val="it-IT"/>
        </w:rPr>
      </w:pPr>
      <w:bookmarkStart w:id="298" w:name="_Toc471895016"/>
      <w:bookmarkStart w:id="299" w:name="_Toc487610169"/>
      <w:r w:rsidRPr="006C6CA3">
        <w:rPr>
          <w:rFonts w:cs="Arial Unicode MS"/>
          <w:lang w:val="it-IT"/>
        </w:rPr>
        <w:t>CAPITOLO 2</w:t>
      </w:r>
      <w:r>
        <w:rPr>
          <w:rFonts w:cs="Arial Unicode MS"/>
          <w:lang w:val="it-IT"/>
        </w:rPr>
        <w:t>3</w:t>
      </w:r>
      <w:r w:rsidRPr="006C6CA3">
        <w:rPr>
          <w:rFonts w:cs="Arial Unicode MS"/>
          <w:lang w:val="it-IT"/>
        </w:rPr>
        <w:t>.</w:t>
      </w:r>
      <w:bookmarkEnd w:id="298"/>
      <w:bookmarkEnd w:id="299"/>
      <w:r w:rsidRPr="006C6CA3">
        <w:rPr>
          <w:rFonts w:cs="Arial Unicode MS"/>
          <w:lang w:val="it-IT"/>
        </w:rPr>
        <w:t xml:space="preserve"> </w:t>
      </w:r>
    </w:p>
    <w:p w14:paraId="574916AF" w14:textId="77777777" w:rsidR="00B10711" w:rsidRDefault="00B10711" w:rsidP="00B10711">
      <w:pPr>
        <w:pStyle w:val="Titolo1"/>
        <w:jc w:val="both"/>
        <w:rPr>
          <w:rStyle w:val="Nessuno"/>
          <w:lang w:val="it-IT"/>
        </w:rPr>
      </w:pPr>
      <w:bookmarkStart w:id="300" w:name="_Toc471895017"/>
      <w:bookmarkStart w:id="301" w:name="_Toc487610170"/>
      <w:r>
        <w:rPr>
          <w:rStyle w:val="Nessuno"/>
          <w:lang w:val="it-IT"/>
        </w:rPr>
        <w:t>SISTEMA DI GESTIONE PER LA SICUREZZA SUL LUOGO DI LAVORO - OHSAS 18001</w:t>
      </w:r>
      <w:bookmarkEnd w:id="300"/>
      <w:bookmarkEnd w:id="301"/>
      <w:r>
        <w:rPr>
          <w:rStyle w:val="Nessuno"/>
          <w:lang w:val="it-IT"/>
        </w:rPr>
        <w:t xml:space="preserve"> </w:t>
      </w:r>
    </w:p>
    <w:p w14:paraId="29F820C6" w14:textId="77777777" w:rsidR="00B10711" w:rsidRDefault="00B10711" w:rsidP="00B10711">
      <w:pPr>
        <w:pStyle w:val="Titolo2"/>
        <w:jc w:val="both"/>
      </w:pPr>
      <w:bookmarkStart w:id="302" w:name="_Toc471895018"/>
      <w:bookmarkStart w:id="303" w:name="_Toc487610171"/>
      <w:r>
        <w:rPr>
          <w:rFonts w:eastAsia="Arial Unicode MS" w:cs="Arial Unicode MS"/>
        </w:rPr>
        <w:t>23.1 Generalità</w:t>
      </w:r>
      <w:bookmarkEnd w:id="302"/>
      <w:bookmarkEnd w:id="303"/>
    </w:p>
    <w:p w14:paraId="2F0E26AB" w14:textId="77777777" w:rsidR="00B10711" w:rsidRDefault="00B10711" w:rsidP="00B10711">
      <w:pPr>
        <w:pStyle w:val="Stile1"/>
      </w:pPr>
      <w:r>
        <w:rPr>
          <w:rStyle w:val="Nessuno"/>
        </w:rPr>
        <w:t xml:space="preserve">Lo standard OHSAS 18001 è stato sviluppato a seguito delle esigenze espresse dalle organizzazioni aziendali circa la sicurezza dei lavoratori e il rispetto degli adempimenti di legge. </w:t>
      </w:r>
      <w:r>
        <w:rPr>
          <w:rStyle w:val="Nessuno"/>
          <w:lang w:val="en-US"/>
        </w:rPr>
        <w:t xml:space="preserve">La </w:t>
      </w:r>
      <w:proofErr w:type="spellStart"/>
      <w:r>
        <w:rPr>
          <w:rStyle w:val="Nessuno"/>
          <w:lang w:val="en-US"/>
        </w:rPr>
        <w:t>sigla</w:t>
      </w:r>
      <w:proofErr w:type="spellEnd"/>
      <w:r>
        <w:rPr>
          <w:rStyle w:val="Nessuno"/>
          <w:lang w:val="en-US"/>
        </w:rPr>
        <w:t xml:space="preserve"> OHSAS </w:t>
      </w:r>
      <w:proofErr w:type="spellStart"/>
      <w:r>
        <w:rPr>
          <w:rStyle w:val="Nessuno"/>
          <w:lang w:val="en-US"/>
        </w:rPr>
        <w:t>significa</w:t>
      </w:r>
      <w:proofErr w:type="spellEnd"/>
      <w:r>
        <w:rPr>
          <w:rStyle w:val="Nessuno"/>
          <w:lang w:val="en-US"/>
        </w:rPr>
        <w:t xml:space="preserve"> Occupational Health and Safety Assessment Series. </w:t>
      </w:r>
      <w:r>
        <w:rPr>
          <w:rStyle w:val="Nessuno"/>
        </w:rPr>
        <w:t>Questo standard, riconosciuto a livello internazionale, specifica i requisiti di un sistema di gestione per la tutela della sicurezza e salute dei lavoratori.</w:t>
      </w:r>
    </w:p>
    <w:p w14:paraId="4CEE46B0" w14:textId="77777777" w:rsidR="00B10711" w:rsidRDefault="00B10711" w:rsidP="00B10711">
      <w:pPr>
        <w:pStyle w:val="Stile1"/>
      </w:pPr>
      <w:r>
        <w:t>La certificazione OHSAS 18001 trova completa compatibilità con:</w:t>
      </w:r>
    </w:p>
    <w:p w14:paraId="6C1A9C3C" w14:textId="77777777" w:rsidR="00B10711" w:rsidRDefault="00B10711" w:rsidP="00B723DD">
      <w:pPr>
        <w:pStyle w:val="Stile1"/>
        <w:numPr>
          <w:ilvl w:val="0"/>
          <w:numId w:val="226"/>
        </w:numPr>
      </w:pPr>
      <w:r>
        <w:t>il Sistema di Gestione Qualità ISO 9001;</w:t>
      </w:r>
    </w:p>
    <w:p w14:paraId="53E8A2E1" w14:textId="77777777" w:rsidR="00B10711" w:rsidRDefault="00B10711" w:rsidP="00B723DD">
      <w:pPr>
        <w:pStyle w:val="Stile1"/>
        <w:numPr>
          <w:ilvl w:val="0"/>
          <w:numId w:val="226"/>
        </w:numPr>
      </w:pPr>
      <w:r>
        <w:t>il Sistema di Gestione Ambientale ISO 14001.</w:t>
      </w:r>
    </w:p>
    <w:p w14:paraId="1EBD7FF6" w14:textId="77777777" w:rsidR="00B10711" w:rsidRDefault="00B10711" w:rsidP="00B10711">
      <w:pPr>
        <w:pStyle w:val="Titolo2"/>
        <w:jc w:val="both"/>
      </w:pPr>
      <w:bookmarkStart w:id="304" w:name="_Toc471895019"/>
      <w:bookmarkStart w:id="305" w:name="_Toc487610172"/>
      <w:r>
        <w:rPr>
          <w:rFonts w:eastAsia="Arial Unicode MS" w:cs="Arial Unicode MS"/>
        </w:rPr>
        <w:t>23.2 Finalità</w:t>
      </w:r>
      <w:bookmarkEnd w:id="304"/>
      <w:bookmarkEnd w:id="305"/>
    </w:p>
    <w:p w14:paraId="66E2BB42" w14:textId="77777777" w:rsidR="00B10711" w:rsidRDefault="00B10711" w:rsidP="00B10711">
      <w:pPr>
        <w:pStyle w:val="Nessunaspaziatura"/>
        <w:jc w:val="both"/>
        <w:rPr>
          <w:rStyle w:val="Nessuno"/>
        </w:rPr>
      </w:pPr>
      <w:r>
        <w:rPr>
          <w:rStyle w:val="Nessuno"/>
          <w:rFonts w:eastAsia="Arial Unicode MS" w:cs="Arial Unicode MS"/>
        </w:rPr>
        <w:t>La certificazione di conformità alla norma OHSAS 18001:2007 consente all’azienda:</w:t>
      </w:r>
    </w:p>
    <w:p w14:paraId="2336CA57" w14:textId="77777777" w:rsidR="00B10711" w:rsidRDefault="00B10711" w:rsidP="00B723DD">
      <w:pPr>
        <w:pStyle w:val="Nessunaspaziatura"/>
        <w:numPr>
          <w:ilvl w:val="0"/>
          <w:numId w:val="227"/>
        </w:numPr>
        <w:jc w:val="both"/>
        <w:rPr>
          <w:rStyle w:val="Nessuno"/>
        </w:rPr>
      </w:pPr>
      <w:r>
        <w:rPr>
          <w:rStyle w:val="Nessuno"/>
        </w:rPr>
        <w:t>il miglioramento dell’immagine aziendale;</w:t>
      </w:r>
    </w:p>
    <w:p w14:paraId="07FD2CA6" w14:textId="77777777" w:rsidR="00B10711" w:rsidRDefault="00B10711" w:rsidP="00B723DD">
      <w:pPr>
        <w:pStyle w:val="Nessunaspaziatura"/>
        <w:numPr>
          <w:ilvl w:val="0"/>
          <w:numId w:val="227"/>
        </w:numPr>
        <w:jc w:val="both"/>
        <w:rPr>
          <w:rStyle w:val="Nessuno"/>
        </w:rPr>
      </w:pPr>
      <w:r>
        <w:rPr>
          <w:rStyle w:val="Nessuno"/>
        </w:rPr>
        <w:t>l’integrazione della politica di prevenzione con la politica di produzione;</w:t>
      </w:r>
    </w:p>
    <w:p w14:paraId="16A682E5" w14:textId="77777777" w:rsidR="00B10711" w:rsidRDefault="00B10711" w:rsidP="00B723DD">
      <w:pPr>
        <w:pStyle w:val="Nessunaspaziatura"/>
        <w:numPr>
          <w:ilvl w:val="0"/>
          <w:numId w:val="227"/>
        </w:numPr>
        <w:jc w:val="both"/>
        <w:rPr>
          <w:rStyle w:val="Nessuno"/>
        </w:rPr>
      </w:pPr>
      <w:r>
        <w:rPr>
          <w:rStyle w:val="Nessuno"/>
        </w:rPr>
        <w:t>la concretizzazione della possibile riduzione del numero degli incidenti gravi;</w:t>
      </w:r>
    </w:p>
    <w:p w14:paraId="0CF85393" w14:textId="77777777" w:rsidR="00B10711" w:rsidRDefault="00B10711" w:rsidP="00B723DD">
      <w:pPr>
        <w:pStyle w:val="Nessunaspaziatura"/>
        <w:numPr>
          <w:ilvl w:val="0"/>
          <w:numId w:val="227"/>
        </w:numPr>
        <w:jc w:val="both"/>
        <w:rPr>
          <w:rStyle w:val="Nessuno"/>
        </w:rPr>
      </w:pPr>
      <w:r>
        <w:rPr>
          <w:rStyle w:val="Nessuno"/>
        </w:rPr>
        <w:t>la prova di un miglioramento nelle condizioni dell’ambiente di lavoro per il personale;</w:t>
      </w:r>
    </w:p>
    <w:p w14:paraId="2DAAF3B6" w14:textId="77777777" w:rsidR="00B10711" w:rsidRDefault="00B10711" w:rsidP="00B723DD">
      <w:pPr>
        <w:pStyle w:val="Nessunaspaziatura"/>
        <w:numPr>
          <w:ilvl w:val="0"/>
          <w:numId w:val="227"/>
        </w:numPr>
        <w:jc w:val="both"/>
        <w:rPr>
          <w:rStyle w:val="Nessuno"/>
        </w:rPr>
      </w:pPr>
      <w:r>
        <w:rPr>
          <w:rStyle w:val="Nessuno"/>
        </w:rPr>
        <w:t>la garanzia dell’applicazione effettiva della normativa vigente;</w:t>
      </w:r>
    </w:p>
    <w:p w14:paraId="125467A2" w14:textId="77777777" w:rsidR="00B10711" w:rsidRDefault="00B10711" w:rsidP="00B723DD">
      <w:pPr>
        <w:pStyle w:val="Nessunaspaziatura"/>
        <w:numPr>
          <w:ilvl w:val="0"/>
          <w:numId w:val="227"/>
        </w:numPr>
        <w:jc w:val="both"/>
        <w:rPr>
          <w:rStyle w:val="Nessuno"/>
        </w:rPr>
      </w:pPr>
      <w:r>
        <w:rPr>
          <w:rStyle w:val="Nessuno"/>
        </w:rPr>
        <w:t>la puntuale prevenzione di infortuni sul lavoro;</w:t>
      </w:r>
    </w:p>
    <w:p w14:paraId="4B187583" w14:textId="77777777" w:rsidR="00B10711" w:rsidRDefault="00B10711" w:rsidP="00B723DD">
      <w:pPr>
        <w:pStyle w:val="Nessunaspaziatura"/>
        <w:numPr>
          <w:ilvl w:val="0"/>
          <w:numId w:val="227"/>
        </w:numPr>
        <w:jc w:val="both"/>
        <w:rPr>
          <w:rStyle w:val="Nessuno"/>
        </w:rPr>
      </w:pPr>
      <w:r>
        <w:rPr>
          <w:rStyle w:val="Nessuno"/>
        </w:rPr>
        <w:t>la realizzazione dell’aspettativa di una riduzione del numero degli infortuni;</w:t>
      </w:r>
    </w:p>
    <w:p w14:paraId="0460FD42" w14:textId="77777777" w:rsidR="00B10711" w:rsidRDefault="00B10711" w:rsidP="00B723DD">
      <w:pPr>
        <w:pStyle w:val="Nessunaspaziatura"/>
        <w:numPr>
          <w:ilvl w:val="0"/>
          <w:numId w:val="227"/>
        </w:numPr>
        <w:jc w:val="both"/>
        <w:rPr>
          <w:rStyle w:val="Nessuno"/>
        </w:rPr>
      </w:pPr>
      <w:r>
        <w:rPr>
          <w:rStyle w:val="Nessuno"/>
        </w:rPr>
        <w:t>la riduzione dei costi umani e sociali derivanti dagli infortuni e dalle malattie acute e croniche;</w:t>
      </w:r>
    </w:p>
    <w:p w14:paraId="17E07837" w14:textId="77777777" w:rsidR="00B10711" w:rsidRDefault="00B10711" w:rsidP="00B723DD">
      <w:pPr>
        <w:pStyle w:val="Nessunaspaziatura"/>
        <w:numPr>
          <w:ilvl w:val="0"/>
          <w:numId w:val="227"/>
        </w:numPr>
        <w:jc w:val="both"/>
        <w:rPr>
          <w:rStyle w:val="Nessuno"/>
        </w:rPr>
      </w:pPr>
      <w:r>
        <w:rPr>
          <w:rStyle w:val="Nessuno"/>
        </w:rPr>
        <w:t>la riduzione di costi da eventi che interrompono la produzione;</w:t>
      </w:r>
    </w:p>
    <w:p w14:paraId="1970820A" w14:textId="77777777" w:rsidR="00B10711" w:rsidRDefault="00B10711" w:rsidP="00B723DD">
      <w:pPr>
        <w:pStyle w:val="Nessunaspaziatura"/>
        <w:numPr>
          <w:ilvl w:val="0"/>
          <w:numId w:val="227"/>
        </w:numPr>
        <w:jc w:val="both"/>
        <w:rPr>
          <w:rStyle w:val="Nessuno"/>
        </w:rPr>
      </w:pPr>
      <w:r>
        <w:rPr>
          <w:rStyle w:val="Nessuno"/>
        </w:rPr>
        <w:t>un rigoroso controllo nei luoghi di lavoro.</w:t>
      </w:r>
    </w:p>
    <w:p w14:paraId="0C398BFC" w14:textId="77777777" w:rsidR="00B10711" w:rsidRDefault="00B10711" w:rsidP="00B10711">
      <w:pPr>
        <w:pStyle w:val="Titolo2"/>
        <w:jc w:val="both"/>
      </w:pPr>
      <w:bookmarkStart w:id="306" w:name="_Toc471895020"/>
      <w:bookmarkStart w:id="307" w:name="_Toc487610173"/>
      <w:r>
        <w:rPr>
          <w:rFonts w:eastAsia="Arial Unicode MS" w:cs="Arial Unicode MS"/>
        </w:rPr>
        <w:t>23.3 Iter di Certificazione</w:t>
      </w:r>
      <w:bookmarkEnd w:id="306"/>
      <w:bookmarkEnd w:id="307"/>
    </w:p>
    <w:p w14:paraId="16BBE790" w14:textId="77777777" w:rsidR="00B10711" w:rsidRDefault="00B10711" w:rsidP="00B10711">
      <w:pPr>
        <w:pStyle w:val="Nessunaspaziatura"/>
        <w:jc w:val="both"/>
        <w:rPr>
          <w:rStyle w:val="Nessuno"/>
        </w:rPr>
      </w:pPr>
      <w:r>
        <w:rPr>
          <w:rStyle w:val="Nessuno"/>
          <w:rFonts w:eastAsia="Arial Unicode MS" w:cs="Arial Unicode MS"/>
        </w:rPr>
        <w:t>La procedura volontaria prevede una fase di audit a seguito della quale, su delibera del comitato di certificazione, viene rilasciato il certificato con valenza triennale.</w:t>
      </w:r>
      <w:r>
        <w:rPr>
          <w:rStyle w:val="Nessuno"/>
        </w:rPr>
        <w:t xml:space="preserve"> </w:t>
      </w:r>
      <w:r>
        <w:rPr>
          <w:rStyle w:val="Nessuno"/>
          <w:rFonts w:eastAsia="Arial Unicode MS" w:cs="Arial Unicode MS"/>
        </w:rPr>
        <w:t xml:space="preserve">Le visite di controllo sono programmate in genere a 6 mesi, 15 mesi e 24 mesi dalla verifica </w:t>
      </w:r>
      <w:r>
        <w:rPr>
          <w:rStyle w:val="Nessuno"/>
          <w:rFonts w:eastAsia="Arial Unicode MS" w:cs="Arial Unicode MS"/>
        </w:rPr>
        <w:lastRenderedPageBreak/>
        <w:t>iniziale. In seguito al terzo anno si ripete, su base volontaria, l’iter previsto per il rinnovo della certificazione.</w:t>
      </w:r>
    </w:p>
    <w:p w14:paraId="41AF4ED0" w14:textId="77777777" w:rsidR="00B10711" w:rsidRDefault="00B10711" w:rsidP="00B10711">
      <w:pPr>
        <w:pStyle w:val="Nessunaspaziatura"/>
        <w:jc w:val="both"/>
        <w:rPr>
          <w:rStyle w:val="Nessuno"/>
        </w:rPr>
      </w:pPr>
    </w:p>
    <w:p w14:paraId="7D6F50AF" w14:textId="77777777" w:rsidR="00B10711" w:rsidRDefault="00B10711" w:rsidP="00B10711">
      <w:pPr>
        <w:pStyle w:val="Nessunaspaziatura"/>
        <w:jc w:val="both"/>
        <w:rPr>
          <w:rStyle w:val="Nessuno"/>
        </w:rPr>
      </w:pPr>
    </w:p>
    <w:p w14:paraId="32774296" w14:textId="77777777" w:rsidR="00B10711" w:rsidRDefault="00B10711" w:rsidP="00B10711">
      <w:pPr>
        <w:pStyle w:val="Nessunaspaziatura"/>
        <w:ind w:firstLine="0"/>
        <w:jc w:val="both"/>
        <w:rPr>
          <w:rStyle w:val="Nessuno"/>
        </w:rPr>
      </w:pPr>
    </w:p>
    <w:p w14:paraId="24423575" w14:textId="77777777" w:rsidR="00B10711" w:rsidRDefault="00B10711" w:rsidP="00B10711">
      <w:pPr>
        <w:pStyle w:val="Nessunaspaziatura"/>
        <w:ind w:firstLine="0"/>
        <w:jc w:val="both"/>
        <w:rPr>
          <w:rStyle w:val="Nessuno"/>
        </w:rPr>
      </w:pPr>
    </w:p>
    <w:p w14:paraId="1B098F7D" w14:textId="77777777" w:rsidR="00B10711" w:rsidRDefault="00B10711" w:rsidP="00B10711">
      <w:pPr>
        <w:pStyle w:val="Titolo2"/>
        <w:jc w:val="both"/>
      </w:pPr>
      <w:bookmarkStart w:id="308" w:name="_Toc471895021"/>
      <w:bookmarkStart w:id="309" w:name="_Toc487610174"/>
      <w:r>
        <w:rPr>
          <w:rFonts w:eastAsia="Arial Unicode MS" w:cs="Arial Unicode MS"/>
        </w:rPr>
        <w:t>Bibliografia Capitolo 2</w:t>
      </w:r>
      <w:bookmarkEnd w:id="308"/>
      <w:r>
        <w:rPr>
          <w:rFonts w:eastAsia="Arial Unicode MS" w:cs="Arial Unicode MS"/>
        </w:rPr>
        <w:t>3</w:t>
      </w:r>
      <w:bookmarkEnd w:id="309"/>
    </w:p>
    <w:p w14:paraId="58D27AE9" w14:textId="77777777" w:rsidR="00B10711" w:rsidRPr="00722DA5" w:rsidRDefault="00337644" w:rsidP="00B723DD">
      <w:pPr>
        <w:pStyle w:val="Nessunaspaziatura"/>
        <w:numPr>
          <w:ilvl w:val="0"/>
          <w:numId w:val="228"/>
        </w:numPr>
        <w:jc w:val="both"/>
        <w:rPr>
          <w:color w:val="auto"/>
        </w:rPr>
      </w:pPr>
      <w:hyperlink r:id="rId138" w:history="1">
        <w:r w:rsidR="00B10711" w:rsidRPr="00722DA5">
          <w:rPr>
            <w:rStyle w:val="Hyperlink1"/>
            <w:color w:val="auto"/>
          </w:rPr>
          <w:t>http://www.bsigroup.com/en-GB/ohsas-18001-occupational-health-and-safety/</w:t>
        </w:r>
      </w:hyperlink>
    </w:p>
    <w:p w14:paraId="1DC227F2" w14:textId="77777777" w:rsidR="00B10711" w:rsidRPr="00722DA5" w:rsidRDefault="00337644" w:rsidP="00B723DD">
      <w:pPr>
        <w:pStyle w:val="Nessunaspaziatura"/>
        <w:numPr>
          <w:ilvl w:val="0"/>
          <w:numId w:val="228"/>
        </w:numPr>
        <w:jc w:val="both"/>
        <w:rPr>
          <w:color w:val="auto"/>
        </w:rPr>
      </w:pPr>
      <w:hyperlink r:id="rId139" w:history="1">
        <w:r w:rsidR="00B10711" w:rsidRPr="00722DA5">
          <w:rPr>
            <w:rStyle w:val="Hyperlink1"/>
            <w:color w:val="auto"/>
          </w:rPr>
          <w:t>http://www.bsigroup.com/it-IT/OHSAS-18001-Salute-e-sicurezza-sul-lavoro/</w:t>
        </w:r>
      </w:hyperlink>
    </w:p>
    <w:p w14:paraId="3C832696" w14:textId="77777777" w:rsidR="00B10711" w:rsidRPr="00722DA5" w:rsidRDefault="00337644" w:rsidP="00B723DD">
      <w:pPr>
        <w:pStyle w:val="Nessunaspaziatura"/>
        <w:numPr>
          <w:ilvl w:val="0"/>
          <w:numId w:val="228"/>
        </w:numPr>
        <w:jc w:val="both"/>
        <w:rPr>
          <w:color w:val="auto"/>
        </w:rPr>
      </w:pPr>
      <w:hyperlink r:id="rId140" w:history="1">
        <w:r w:rsidR="00B10711" w:rsidRPr="00722DA5">
          <w:rPr>
            <w:rStyle w:val="Hyperlink1"/>
            <w:color w:val="auto"/>
          </w:rPr>
          <w:t>http://www.giordano.it/3c-24-ohsas-18001-sicurezza-e-salute-sui-luoghi-di-lavoro.php</w:t>
        </w:r>
      </w:hyperlink>
    </w:p>
    <w:p w14:paraId="0E6C20C3" w14:textId="77777777" w:rsidR="00B10711" w:rsidRPr="00722DA5" w:rsidRDefault="00337644" w:rsidP="00B723DD">
      <w:pPr>
        <w:pStyle w:val="Nessunaspaziatura"/>
        <w:numPr>
          <w:ilvl w:val="0"/>
          <w:numId w:val="228"/>
        </w:numPr>
        <w:jc w:val="both"/>
        <w:rPr>
          <w:color w:val="auto"/>
        </w:rPr>
      </w:pPr>
      <w:hyperlink r:id="rId141" w:history="1">
        <w:r w:rsidR="00B10711" w:rsidRPr="00722DA5">
          <w:rPr>
            <w:rStyle w:val="Hyperlink1"/>
            <w:color w:val="auto"/>
          </w:rPr>
          <w:t>http://www.granoro.it/it/c/31/il-mondo-granoro/20/la-qualita/28/le-certificazioni</w:t>
        </w:r>
      </w:hyperlink>
    </w:p>
    <w:p w14:paraId="6FB6938A" w14:textId="77777777" w:rsidR="00B10711" w:rsidRDefault="00B10711" w:rsidP="001B47B6">
      <w:pPr>
        <w:pStyle w:val="Nessunaspaziatura"/>
        <w:jc w:val="both"/>
        <w:rPr>
          <w:rStyle w:val="Nessuno"/>
        </w:rPr>
      </w:pPr>
    </w:p>
    <w:p w14:paraId="321227F2" w14:textId="08B3D630" w:rsidR="00F245CC" w:rsidRDefault="00F245CC" w:rsidP="001B47B6">
      <w:pPr>
        <w:pStyle w:val="Nessunaspaziatura"/>
        <w:jc w:val="both"/>
        <w:rPr>
          <w:rStyle w:val="Nessuno"/>
        </w:rPr>
      </w:pPr>
    </w:p>
    <w:p w14:paraId="762CA7EE" w14:textId="309E6E9C" w:rsidR="00B10711" w:rsidRDefault="00B10711" w:rsidP="001B47B6">
      <w:pPr>
        <w:pStyle w:val="Nessunaspaziatura"/>
        <w:jc w:val="both"/>
        <w:rPr>
          <w:rStyle w:val="Nessuno"/>
        </w:rPr>
      </w:pPr>
    </w:p>
    <w:p w14:paraId="49061803" w14:textId="1EC34060" w:rsidR="00B10711" w:rsidRDefault="00B10711" w:rsidP="001B47B6">
      <w:pPr>
        <w:pStyle w:val="Nessunaspaziatura"/>
        <w:jc w:val="both"/>
        <w:rPr>
          <w:rStyle w:val="Nessuno"/>
        </w:rPr>
      </w:pPr>
    </w:p>
    <w:p w14:paraId="43895F4E" w14:textId="35E8339F" w:rsidR="00B10711" w:rsidRDefault="00B10711" w:rsidP="001B47B6">
      <w:pPr>
        <w:pStyle w:val="Nessunaspaziatura"/>
        <w:jc w:val="both"/>
        <w:rPr>
          <w:rStyle w:val="Nessuno"/>
        </w:rPr>
      </w:pPr>
    </w:p>
    <w:p w14:paraId="281135A7" w14:textId="3D324F18" w:rsidR="00B10711" w:rsidRDefault="00B10711" w:rsidP="001B47B6">
      <w:pPr>
        <w:pStyle w:val="Nessunaspaziatura"/>
        <w:jc w:val="both"/>
        <w:rPr>
          <w:rStyle w:val="Nessuno"/>
        </w:rPr>
      </w:pPr>
    </w:p>
    <w:p w14:paraId="4E11117A" w14:textId="7ED76AD5" w:rsidR="00B10711" w:rsidRDefault="00B10711" w:rsidP="001B47B6">
      <w:pPr>
        <w:pStyle w:val="Nessunaspaziatura"/>
        <w:jc w:val="both"/>
        <w:rPr>
          <w:rStyle w:val="Nessuno"/>
        </w:rPr>
      </w:pPr>
    </w:p>
    <w:p w14:paraId="292A650B" w14:textId="3D59DFB8" w:rsidR="00B10711" w:rsidRDefault="00B10711" w:rsidP="001B47B6">
      <w:pPr>
        <w:pStyle w:val="Nessunaspaziatura"/>
        <w:jc w:val="both"/>
        <w:rPr>
          <w:rStyle w:val="Nessuno"/>
        </w:rPr>
      </w:pPr>
    </w:p>
    <w:p w14:paraId="3BE876BA" w14:textId="22993EF3" w:rsidR="00B10711" w:rsidRDefault="00B10711" w:rsidP="001B47B6">
      <w:pPr>
        <w:pStyle w:val="Nessunaspaziatura"/>
        <w:jc w:val="both"/>
        <w:rPr>
          <w:rStyle w:val="Nessuno"/>
        </w:rPr>
      </w:pPr>
    </w:p>
    <w:p w14:paraId="6C10BB5A" w14:textId="403703E9" w:rsidR="00B10711" w:rsidRDefault="00B10711" w:rsidP="001B47B6">
      <w:pPr>
        <w:pStyle w:val="Nessunaspaziatura"/>
        <w:jc w:val="both"/>
        <w:rPr>
          <w:rStyle w:val="Nessuno"/>
        </w:rPr>
      </w:pPr>
    </w:p>
    <w:p w14:paraId="199DE933" w14:textId="06EAB7DD" w:rsidR="00B10711" w:rsidRDefault="00B10711" w:rsidP="001B47B6">
      <w:pPr>
        <w:pStyle w:val="Nessunaspaziatura"/>
        <w:jc w:val="both"/>
        <w:rPr>
          <w:rStyle w:val="Nessuno"/>
        </w:rPr>
      </w:pPr>
    </w:p>
    <w:p w14:paraId="759C5AD8" w14:textId="27EFE1C5" w:rsidR="00B10711" w:rsidRDefault="00B10711" w:rsidP="001B47B6">
      <w:pPr>
        <w:pStyle w:val="Nessunaspaziatura"/>
        <w:jc w:val="both"/>
        <w:rPr>
          <w:rStyle w:val="Nessuno"/>
        </w:rPr>
      </w:pPr>
    </w:p>
    <w:p w14:paraId="38B4FB4A" w14:textId="3636FE82" w:rsidR="00B10711" w:rsidRDefault="00B10711" w:rsidP="001B47B6">
      <w:pPr>
        <w:pStyle w:val="Nessunaspaziatura"/>
        <w:jc w:val="both"/>
        <w:rPr>
          <w:rStyle w:val="Nessuno"/>
        </w:rPr>
      </w:pPr>
    </w:p>
    <w:p w14:paraId="76CE9571" w14:textId="17FC6456" w:rsidR="00B10711" w:rsidRDefault="00B10711" w:rsidP="001B47B6">
      <w:pPr>
        <w:pStyle w:val="Nessunaspaziatura"/>
        <w:jc w:val="both"/>
        <w:rPr>
          <w:rStyle w:val="Nessuno"/>
        </w:rPr>
      </w:pPr>
    </w:p>
    <w:p w14:paraId="48A1F0A3" w14:textId="5740A78D" w:rsidR="00B10711" w:rsidRDefault="00B10711" w:rsidP="001B47B6">
      <w:pPr>
        <w:pStyle w:val="Nessunaspaziatura"/>
        <w:jc w:val="both"/>
        <w:rPr>
          <w:rStyle w:val="Nessuno"/>
        </w:rPr>
      </w:pPr>
    </w:p>
    <w:p w14:paraId="6668B233" w14:textId="439A3639" w:rsidR="00B10711" w:rsidRDefault="00B10711" w:rsidP="001B47B6">
      <w:pPr>
        <w:pStyle w:val="Nessunaspaziatura"/>
        <w:jc w:val="both"/>
        <w:rPr>
          <w:rStyle w:val="Nessuno"/>
        </w:rPr>
      </w:pPr>
    </w:p>
    <w:p w14:paraId="0E1F0000" w14:textId="4FCF512E" w:rsidR="00B10711" w:rsidRDefault="00B10711" w:rsidP="001B47B6">
      <w:pPr>
        <w:pStyle w:val="Nessunaspaziatura"/>
        <w:jc w:val="both"/>
        <w:rPr>
          <w:rStyle w:val="Nessuno"/>
        </w:rPr>
      </w:pPr>
    </w:p>
    <w:p w14:paraId="5F6A2268" w14:textId="79B34471" w:rsidR="00B10711" w:rsidRDefault="00B10711" w:rsidP="001B47B6">
      <w:pPr>
        <w:pStyle w:val="Nessunaspaziatura"/>
        <w:jc w:val="both"/>
        <w:rPr>
          <w:rStyle w:val="Nessuno"/>
        </w:rPr>
      </w:pPr>
    </w:p>
    <w:p w14:paraId="6D55AC9E" w14:textId="22647C2B" w:rsidR="00B10711" w:rsidRDefault="00B10711" w:rsidP="001B47B6">
      <w:pPr>
        <w:pStyle w:val="Nessunaspaziatura"/>
        <w:jc w:val="both"/>
        <w:rPr>
          <w:rStyle w:val="Nessuno"/>
        </w:rPr>
      </w:pPr>
    </w:p>
    <w:p w14:paraId="03FC46D4" w14:textId="7BD2DEB3" w:rsidR="00B10711" w:rsidRDefault="00B10711" w:rsidP="001B47B6">
      <w:pPr>
        <w:pStyle w:val="Nessunaspaziatura"/>
        <w:jc w:val="both"/>
        <w:rPr>
          <w:rStyle w:val="Nessuno"/>
        </w:rPr>
      </w:pPr>
    </w:p>
    <w:p w14:paraId="63B67D33" w14:textId="1C2D4EC1" w:rsidR="00B10711" w:rsidRDefault="00B10711" w:rsidP="001B47B6">
      <w:pPr>
        <w:pStyle w:val="Nessunaspaziatura"/>
        <w:jc w:val="both"/>
        <w:rPr>
          <w:rStyle w:val="Nessuno"/>
        </w:rPr>
      </w:pPr>
    </w:p>
    <w:p w14:paraId="11330B65" w14:textId="0C038429" w:rsidR="00B10711" w:rsidRDefault="00B10711" w:rsidP="001B47B6">
      <w:pPr>
        <w:pStyle w:val="Nessunaspaziatura"/>
        <w:jc w:val="both"/>
        <w:rPr>
          <w:rStyle w:val="Nessuno"/>
        </w:rPr>
      </w:pPr>
    </w:p>
    <w:p w14:paraId="7DF1C207" w14:textId="21281A9D" w:rsidR="00B10711" w:rsidRDefault="00B10711" w:rsidP="001B47B6">
      <w:pPr>
        <w:pStyle w:val="Nessunaspaziatura"/>
        <w:jc w:val="both"/>
        <w:rPr>
          <w:rStyle w:val="Nessuno"/>
        </w:rPr>
      </w:pPr>
    </w:p>
    <w:p w14:paraId="1A91B3EE" w14:textId="7929381A" w:rsidR="00B10711" w:rsidRDefault="00B10711" w:rsidP="001B47B6">
      <w:pPr>
        <w:pStyle w:val="Nessunaspaziatura"/>
        <w:jc w:val="both"/>
        <w:rPr>
          <w:rStyle w:val="Nessuno"/>
        </w:rPr>
      </w:pPr>
    </w:p>
    <w:p w14:paraId="3D5A2812" w14:textId="6241A76A" w:rsidR="00B10711" w:rsidRDefault="00B10711" w:rsidP="001B47B6">
      <w:pPr>
        <w:pStyle w:val="Nessunaspaziatura"/>
        <w:jc w:val="both"/>
        <w:rPr>
          <w:rStyle w:val="Nessuno"/>
        </w:rPr>
      </w:pPr>
    </w:p>
    <w:p w14:paraId="0BC0888B" w14:textId="5E58F284" w:rsidR="00B10711" w:rsidRDefault="00B10711" w:rsidP="001B47B6">
      <w:pPr>
        <w:pStyle w:val="Nessunaspaziatura"/>
        <w:jc w:val="both"/>
        <w:rPr>
          <w:rStyle w:val="Nessuno"/>
        </w:rPr>
      </w:pPr>
    </w:p>
    <w:p w14:paraId="155C947D" w14:textId="65E4AB8B" w:rsidR="00B10711" w:rsidRDefault="00B10711" w:rsidP="001B47B6">
      <w:pPr>
        <w:pStyle w:val="Nessunaspaziatura"/>
        <w:jc w:val="both"/>
        <w:rPr>
          <w:rStyle w:val="Nessuno"/>
        </w:rPr>
      </w:pPr>
    </w:p>
    <w:p w14:paraId="1095E4F1" w14:textId="50CF228F" w:rsidR="00B10711" w:rsidRDefault="00B10711" w:rsidP="001B47B6">
      <w:pPr>
        <w:pStyle w:val="Nessunaspaziatura"/>
        <w:jc w:val="both"/>
        <w:rPr>
          <w:rStyle w:val="Nessuno"/>
        </w:rPr>
      </w:pPr>
    </w:p>
    <w:p w14:paraId="356DA8AF" w14:textId="77777777" w:rsidR="00B10711" w:rsidRDefault="00B10711" w:rsidP="001B47B6">
      <w:pPr>
        <w:pStyle w:val="Nessunaspaziatura"/>
        <w:jc w:val="both"/>
        <w:rPr>
          <w:rStyle w:val="Nessuno"/>
        </w:rPr>
      </w:pPr>
    </w:p>
    <w:p w14:paraId="0A7D67E7" w14:textId="245B2AE8" w:rsidR="00F245CC" w:rsidRDefault="00F245CC" w:rsidP="001B47B6">
      <w:pPr>
        <w:pStyle w:val="Nessunaspaziatura"/>
        <w:jc w:val="both"/>
        <w:rPr>
          <w:rStyle w:val="Nessuno"/>
        </w:rPr>
      </w:pPr>
    </w:p>
    <w:p w14:paraId="191B6F8A" w14:textId="77777777" w:rsidR="006F13F1" w:rsidRDefault="006F13F1" w:rsidP="006F13F1">
      <w:pPr>
        <w:pStyle w:val="Titolo1"/>
        <w:rPr>
          <w:rFonts w:cs="Arial Unicode MS"/>
          <w:lang w:val="it-IT"/>
        </w:rPr>
      </w:pPr>
      <w:r>
        <w:rPr>
          <w:rFonts w:cs="Arial Unicode MS"/>
          <w:lang w:val="it-IT"/>
        </w:rPr>
        <w:lastRenderedPageBreak/>
        <w:t>CAPITOLO 24</w:t>
      </w:r>
    </w:p>
    <w:p w14:paraId="2199708C" w14:textId="4C92C504" w:rsidR="006F13F1" w:rsidRPr="006F13F1" w:rsidRDefault="006F13F1" w:rsidP="006F13F1">
      <w:pPr>
        <w:pStyle w:val="Titolo1"/>
        <w:rPr>
          <w:rFonts w:cs="Arial Unicode MS"/>
          <w:lang w:val="it-IT"/>
        </w:rPr>
      </w:pPr>
      <w:r w:rsidRPr="006F13F1">
        <w:rPr>
          <w:rFonts w:cs="Arial Unicode MS"/>
          <w:lang w:val="it-IT"/>
        </w:rPr>
        <w:t>Elementi di procedura operativa FSMA per l’esportazione di alimenti verso gli USA</w:t>
      </w:r>
    </w:p>
    <w:p w14:paraId="167F71B3" w14:textId="77777777" w:rsidR="006F13F1" w:rsidRDefault="006F13F1" w:rsidP="006F13F1">
      <w:pPr>
        <w:pStyle w:val="Stile1"/>
      </w:pPr>
    </w:p>
    <w:p w14:paraId="0863C54E" w14:textId="77777777" w:rsidR="00B76C2A" w:rsidRDefault="00B76C2A" w:rsidP="00B76C2A">
      <w:pPr>
        <w:pStyle w:val="Titolo"/>
        <w:jc w:val="center"/>
      </w:pPr>
      <w:r>
        <w:t>Elementi di procedura operativa FSMA per l’esportazione di alimenti verso gli USA</w:t>
      </w:r>
    </w:p>
    <w:p w14:paraId="7695061E" w14:textId="77777777" w:rsidR="00B76C2A" w:rsidRPr="00986686" w:rsidRDefault="00B76C2A" w:rsidP="00B76C2A">
      <w:pPr>
        <w:rPr>
          <w:lang w:val="it-IT"/>
        </w:rPr>
      </w:pPr>
    </w:p>
    <w:p w14:paraId="4E18A35C" w14:textId="77777777" w:rsidR="00B76C2A" w:rsidRPr="00986686" w:rsidRDefault="00B76C2A" w:rsidP="00B76C2A">
      <w:pPr>
        <w:jc w:val="both"/>
        <w:rPr>
          <w:lang w:val="it-IT"/>
        </w:rPr>
      </w:pPr>
    </w:p>
    <w:p w14:paraId="223FE102" w14:textId="77777777" w:rsidR="00B76C2A" w:rsidRPr="00986686" w:rsidRDefault="00B76C2A" w:rsidP="00B76C2A">
      <w:pPr>
        <w:jc w:val="both"/>
        <w:rPr>
          <w:lang w:val="it-IT"/>
        </w:rPr>
      </w:pPr>
    </w:p>
    <w:p w14:paraId="07A7C260" w14:textId="77777777" w:rsidR="00B76C2A" w:rsidRPr="00986686" w:rsidRDefault="00B76C2A" w:rsidP="00B76C2A">
      <w:pPr>
        <w:jc w:val="both"/>
        <w:rPr>
          <w:lang w:val="it-IT"/>
        </w:rPr>
      </w:pPr>
    </w:p>
    <w:sdt>
      <w:sdtPr>
        <w:rPr>
          <w:rFonts w:asciiTheme="minorHAnsi" w:eastAsiaTheme="minorHAnsi" w:hAnsiTheme="minorHAnsi" w:cstheme="minorBidi"/>
          <w:b/>
          <w:bCs/>
          <w:color w:val="auto"/>
          <w:sz w:val="24"/>
          <w:szCs w:val="24"/>
          <w:bdr w:val="nil"/>
          <w:lang w:val="en-US" w:eastAsia="en-US"/>
        </w:rPr>
        <w:id w:val="-2056150241"/>
        <w:docPartObj>
          <w:docPartGallery w:val="Table of Contents"/>
          <w:docPartUnique/>
        </w:docPartObj>
      </w:sdtPr>
      <w:sdtEndPr>
        <w:rPr>
          <w:rFonts w:ascii="Times New Roman" w:eastAsia="Arial Unicode MS" w:hAnsi="Times New Roman" w:cs="Times New Roman"/>
          <w:b w:val="0"/>
          <w:bCs w:val="0"/>
          <w:noProof/>
          <w:sz w:val="22"/>
          <w:szCs w:val="22"/>
        </w:rPr>
      </w:sdtEndPr>
      <w:sdtContent>
        <w:p w14:paraId="49D89CA4" w14:textId="77777777" w:rsidR="00B76C2A" w:rsidRDefault="00B76C2A" w:rsidP="00B76C2A">
          <w:pPr>
            <w:pStyle w:val="Titolosommario"/>
          </w:pPr>
          <w:r>
            <w:t>Sommario</w:t>
          </w:r>
        </w:p>
        <w:p w14:paraId="15FE0929" w14:textId="77777777" w:rsidR="00B76C2A" w:rsidRPr="00C62966" w:rsidRDefault="00B76C2A" w:rsidP="00B76C2A">
          <w:pPr>
            <w:pStyle w:val="Sommario1"/>
            <w:tabs>
              <w:tab w:val="right" w:leader="dot" w:pos="9622"/>
            </w:tabs>
            <w:rPr>
              <w:rFonts w:eastAsiaTheme="minorEastAsia"/>
              <w:b w:val="0"/>
              <w:noProof/>
              <w:lang w:eastAsia="it-IT"/>
            </w:rPr>
          </w:pPr>
          <w:r w:rsidRPr="00C62966">
            <w:rPr>
              <w:b w:val="0"/>
              <w:bCs w:val="0"/>
              <w:sz w:val="22"/>
              <w:szCs w:val="22"/>
            </w:rPr>
            <w:fldChar w:fldCharType="begin"/>
          </w:r>
          <w:r w:rsidRPr="00C62966">
            <w:rPr>
              <w:b w:val="0"/>
              <w:sz w:val="22"/>
              <w:szCs w:val="22"/>
            </w:rPr>
            <w:instrText>TOC \o "1-3" \h \z \u</w:instrText>
          </w:r>
          <w:r w:rsidRPr="00C62966">
            <w:rPr>
              <w:b w:val="0"/>
              <w:bCs w:val="0"/>
              <w:sz w:val="22"/>
              <w:szCs w:val="22"/>
            </w:rPr>
            <w:fldChar w:fldCharType="separate"/>
          </w:r>
          <w:hyperlink w:anchor="_Toc487779189" w:history="1">
            <w:r w:rsidRPr="00C62966">
              <w:rPr>
                <w:rStyle w:val="Collegamentoipertestuale"/>
                <w:b w:val="0"/>
                <w:noProof/>
              </w:rPr>
              <w:t>Esportazione di Prodotti Alimentari negli Stati Uniti d’America</w:t>
            </w:r>
            <w:r w:rsidRPr="00C62966">
              <w:rPr>
                <w:b w:val="0"/>
                <w:noProof/>
                <w:webHidden/>
              </w:rPr>
              <w:tab/>
            </w:r>
            <w:r w:rsidRPr="00C62966">
              <w:rPr>
                <w:b w:val="0"/>
                <w:noProof/>
                <w:webHidden/>
              </w:rPr>
              <w:fldChar w:fldCharType="begin"/>
            </w:r>
            <w:r w:rsidRPr="00C62966">
              <w:rPr>
                <w:b w:val="0"/>
                <w:noProof/>
                <w:webHidden/>
              </w:rPr>
              <w:instrText xml:space="preserve"> PAGEREF _Toc487779189 \h </w:instrText>
            </w:r>
            <w:r w:rsidRPr="00C62966">
              <w:rPr>
                <w:b w:val="0"/>
                <w:noProof/>
                <w:webHidden/>
              </w:rPr>
            </w:r>
            <w:r w:rsidRPr="00C62966">
              <w:rPr>
                <w:b w:val="0"/>
                <w:noProof/>
                <w:webHidden/>
              </w:rPr>
              <w:fldChar w:fldCharType="separate"/>
            </w:r>
            <w:r w:rsidRPr="00C62966">
              <w:rPr>
                <w:b w:val="0"/>
                <w:noProof/>
                <w:webHidden/>
              </w:rPr>
              <w:t>2</w:t>
            </w:r>
            <w:r w:rsidRPr="00C62966">
              <w:rPr>
                <w:b w:val="0"/>
                <w:noProof/>
                <w:webHidden/>
              </w:rPr>
              <w:fldChar w:fldCharType="end"/>
            </w:r>
          </w:hyperlink>
        </w:p>
        <w:p w14:paraId="4DB22B9B" w14:textId="77777777" w:rsidR="00B76C2A" w:rsidRPr="00C62966" w:rsidRDefault="00337644" w:rsidP="00B76C2A">
          <w:pPr>
            <w:pStyle w:val="Sommario1"/>
            <w:tabs>
              <w:tab w:val="right" w:leader="dot" w:pos="9622"/>
            </w:tabs>
            <w:rPr>
              <w:rFonts w:eastAsiaTheme="minorEastAsia"/>
              <w:b w:val="0"/>
              <w:noProof/>
              <w:lang w:eastAsia="it-IT"/>
            </w:rPr>
          </w:pPr>
          <w:hyperlink w:anchor="_Toc487779190" w:history="1">
            <w:r w:rsidR="00B76C2A" w:rsidRPr="00C62966">
              <w:rPr>
                <w:rStyle w:val="Collegamentoipertestuale"/>
                <w:b w:val="0"/>
                <w:noProof/>
                <w:lang w:val="en-GB"/>
              </w:rPr>
              <w:t>FCE, Food Canning Establishment e SID, Submission Identifier</w:t>
            </w:r>
            <w:r w:rsidR="00B76C2A" w:rsidRPr="00C62966">
              <w:rPr>
                <w:b w:val="0"/>
                <w:noProof/>
                <w:webHidden/>
              </w:rPr>
              <w:tab/>
            </w:r>
            <w:r w:rsidR="00B76C2A" w:rsidRPr="00C62966">
              <w:rPr>
                <w:b w:val="0"/>
                <w:noProof/>
                <w:webHidden/>
              </w:rPr>
              <w:fldChar w:fldCharType="begin"/>
            </w:r>
            <w:r w:rsidR="00B76C2A" w:rsidRPr="00C62966">
              <w:rPr>
                <w:b w:val="0"/>
                <w:noProof/>
                <w:webHidden/>
              </w:rPr>
              <w:instrText xml:space="preserve"> PAGEREF _Toc487779190 \h </w:instrText>
            </w:r>
            <w:r w:rsidR="00B76C2A" w:rsidRPr="00C62966">
              <w:rPr>
                <w:b w:val="0"/>
                <w:noProof/>
                <w:webHidden/>
              </w:rPr>
            </w:r>
            <w:r w:rsidR="00B76C2A" w:rsidRPr="00C62966">
              <w:rPr>
                <w:b w:val="0"/>
                <w:noProof/>
                <w:webHidden/>
              </w:rPr>
              <w:fldChar w:fldCharType="separate"/>
            </w:r>
            <w:r w:rsidR="00B76C2A" w:rsidRPr="00C62966">
              <w:rPr>
                <w:b w:val="0"/>
                <w:noProof/>
                <w:webHidden/>
              </w:rPr>
              <w:t>2</w:t>
            </w:r>
            <w:r w:rsidR="00B76C2A" w:rsidRPr="00C62966">
              <w:rPr>
                <w:b w:val="0"/>
                <w:noProof/>
                <w:webHidden/>
              </w:rPr>
              <w:fldChar w:fldCharType="end"/>
            </w:r>
          </w:hyperlink>
        </w:p>
        <w:p w14:paraId="473FBE9D" w14:textId="77777777" w:rsidR="00B76C2A" w:rsidRPr="00C62966" w:rsidRDefault="00337644" w:rsidP="00B76C2A">
          <w:pPr>
            <w:pStyle w:val="Sommario1"/>
            <w:tabs>
              <w:tab w:val="right" w:leader="dot" w:pos="9622"/>
            </w:tabs>
            <w:rPr>
              <w:rFonts w:eastAsiaTheme="minorEastAsia"/>
              <w:b w:val="0"/>
              <w:noProof/>
              <w:lang w:eastAsia="it-IT"/>
            </w:rPr>
          </w:pPr>
          <w:hyperlink w:anchor="_Toc487779191" w:history="1">
            <w:r w:rsidR="00B76C2A" w:rsidRPr="00C62966">
              <w:rPr>
                <w:rStyle w:val="Collegamentoipertestuale"/>
                <w:b w:val="0"/>
                <w:noProof/>
              </w:rPr>
              <w:t>FSMA e HARPC</w:t>
            </w:r>
            <w:r w:rsidR="00B76C2A" w:rsidRPr="00C62966">
              <w:rPr>
                <w:b w:val="0"/>
                <w:noProof/>
                <w:webHidden/>
              </w:rPr>
              <w:tab/>
            </w:r>
            <w:r w:rsidR="00B76C2A" w:rsidRPr="00C62966">
              <w:rPr>
                <w:b w:val="0"/>
                <w:noProof/>
                <w:webHidden/>
              </w:rPr>
              <w:fldChar w:fldCharType="begin"/>
            </w:r>
            <w:r w:rsidR="00B76C2A" w:rsidRPr="00C62966">
              <w:rPr>
                <w:b w:val="0"/>
                <w:noProof/>
                <w:webHidden/>
              </w:rPr>
              <w:instrText xml:space="preserve"> PAGEREF _Toc487779191 \h </w:instrText>
            </w:r>
            <w:r w:rsidR="00B76C2A" w:rsidRPr="00C62966">
              <w:rPr>
                <w:b w:val="0"/>
                <w:noProof/>
                <w:webHidden/>
              </w:rPr>
            </w:r>
            <w:r w:rsidR="00B76C2A" w:rsidRPr="00C62966">
              <w:rPr>
                <w:b w:val="0"/>
                <w:noProof/>
                <w:webHidden/>
              </w:rPr>
              <w:fldChar w:fldCharType="separate"/>
            </w:r>
            <w:r w:rsidR="00B76C2A" w:rsidRPr="00C62966">
              <w:rPr>
                <w:b w:val="0"/>
                <w:noProof/>
                <w:webHidden/>
              </w:rPr>
              <w:t>3</w:t>
            </w:r>
            <w:r w:rsidR="00B76C2A" w:rsidRPr="00C62966">
              <w:rPr>
                <w:b w:val="0"/>
                <w:noProof/>
                <w:webHidden/>
              </w:rPr>
              <w:fldChar w:fldCharType="end"/>
            </w:r>
          </w:hyperlink>
        </w:p>
        <w:p w14:paraId="738056B0" w14:textId="77777777" w:rsidR="00B76C2A" w:rsidRPr="00C62966" w:rsidRDefault="00337644" w:rsidP="00B76C2A">
          <w:pPr>
            <w:pStyle w:val="Sommario1"/>
            <w:tabs>
              <w:tab w:val="right" w:leader="dot" w:pos="9622"/>
            </w:tabs>
            <w:rPr>
              <w:rFonts w:eastAsiaTheme="minorEastAsia"/>
              <w:b w:val="0"/>
              <w:noProof/>
              <w:lang w:eastAsia="it-IT"/>
            </w:rPr>
          </w:pPr>
          <w:hyperlink w:anchor="_Toc487779192" w:history="1">
            <w:r w:rsidR="00B76C2A" w:rsidRPr="00C62966">
              <w:rPr>
                <w:rStyle w:val="Collegamentoipertestuale"/>
                <w:b w:val="0"/>
                <w:noProof/>
              </w:rPr>
              <w:t>Persona esperta della normativa FSMA</w:t>
            </w:r>
            <w:r w:rsidR="00B76C2A" w:rsidRPr="00C62966">
              <w:rPr>
                <w:b w:val="0"/>
                <w:noProof/>
                <w:webHidden/>
              </w:rPr>
              <w:tab/>
            </w:r>
            <w:r w:rsidR="00B76C2A" w:rsidRPr="00C62966">
              <w:rPr>
                <w:b w:val="0"/>
                <w:noProof/>
                <w:webHidden/>
              </w:rPr>
              <w:fldChar w:fldCharType="begin"/>
            </w:r>
            <w:r w:rsidR="00B76C2A" w:rsidRPr="00C62966">
              <w:rPr>
                <w:b w:val="0"/>
                <w:noProof/>
                <w:webHidden/>
              </w:rPr>
              <w:instrText xml:space="preserve"> PAGEREF _Toc487779192 \h </w:instrText>
            </w:r>
            <w:r w:rsidR="00B76C2A" w:rsidRPr="00C62966">
              <w:rPr>
                <w:b w:val="0"/>
                <w:noProof/>
                <w:webHidden/>
              </w:rPr>
            </w:r>
            <w:r w:rsidR="00B76C2A" w:rsidRPr="00C62966">
              <w:rPr>
                <w:b w:val="0"/>
                <w:noProof/>
                <w:webHidden/>
              </w:rPr>
              <w:fldChar w:fldCharType="separate"/>
            </w:r>
            <w:r w:rsidR="00B76C2A" w:rsidRPr="00C62966">
              <w:rPr>
                <w:b w:val="0"/>
                <w:noProof/>
                <w:webHidden/>
              </w:rPr>
              <w:t>4</w:t>
            </w:r>
            <w:r w:rsidR="00B76C2A" w:rsidRPr="00C62966">
              <w:rPr>
                <w:b w:val="0"/>
                <w:noProof/>
                <w:webHidden/>
              </w:rPr>
              <w:fldChar w:fldCharType="end"/>
            </w:r>
          </w:hyperlink>
        </w:p>
        <w:p w14:paraId="1D8A8CFC" w14:textId="77777777" w:rsidR="00B76C2A" w:rsidRPr="00C62966" w:rsidRDefault="00337644" w:rsidP="00B76C2A">
          <w:pPr>
            <w:pStyle w:val="Sommario1"/>
            <w:tabs>
              <w:tab w:val="right" w:leader="dot" w:pos="9622"/>
            </w:tabs>
            <w:rPr>
              <w:rFonts w:eastAsiaTheme="minorEastAsia"/>
              <w:b w:val="0"/>
              <w:noProof/>
              <w:lang w:eastAsia="it-IT"/>
            </w:rPr>
          </w:pPr>
          <w:hyperlink w:anchor="_Toc487779193" w:history="1">
            <w:r w:rsidR="00B76C2A" w:rsidRPr="00C62966">
              <w:rPr>
                <w:rStyle w:val="Collegamentoipertestuale"/>
                <w:b w:val="0"/>
                <w:noProof/>
              </w:rPr>
              <w:t>Agente rappresentante</w:t>
            </w:r>
            <w:r w:rsidR="00B76C2A" w:rsidRPr="00C62966">
              <w:rPr>
                <w:b w:val="0"/>
                <w:noProof/>
                <w:webHidden/>
              </w:rPr>
              <w:tab/>
            </w:r>
            <w:r w:rsidR="00B76C2A" w:rsidRPr="00C62966">
              <w:rPr>
                <w:b w:val="0"/>
                <w:noProof/>
                <w:webHidden/>
              </w:rPr>
              <w:fldChar w:fldCharType="begin"/>
            </w:r>
            <w:r w:rsidR="00B76C2A" w:rsidRPr="00C62966">
              <w:rPr>
                <w:b w:val="0"/>
                <w:noProof/>
                <w:webHidden/>
              </w:rPr>
              <w:instrText xml:space="preserve"> PAGEREF _Toc487779193 \h </w:instrText>
            </w:r>
            <w:r w:rsidR="00B76C2A" w:rsidRPr="00C62966">
              <w:rPr>
                <w:b w:val="0"/>
                <w:noProof/>
                <w:webHidden/>
              </w:rPr>
            </w:r>
            <w:r w:rsidR="00B76C2A" w:rsidRPr="00C62966">
              <w:rPr>
                <w:b w:val="0"/>
                <w:noProof/>
                <w:webHidden/>
              </w:rPr>
              <w:fldChar w:fldCharType="separate"/>
            </w:r>
            <w:r w:rsidR="00B76C2A" w:rsidRPr="00C62966">
              <w:rPr>
                <w:b w:val="0"/>
                <w:noProof/>
                <w:webHidden/>
              </w:rPr>
              <w:t>4</w:t>
            </w:r>
            <w:r w:rsidR="00B76C2A" w:rsidRPr="00C62966">
              <w:rPr>
                <w:b w:val="0"/>
                <w:noProof/>
                <w:webHidden/>
              </w:rPr>
              <w:fldChar w:fldCharType="end"/>
            </w:r>
          </w:hyperlink>
        </w:p>
        <w:p w14:paraId="674F5A83" w14:textId="77777777" w:rsidR="00B76C2A" w:rsidRPr="00C62966" w:rsidRDefault="00337644" w:rsidP="00B76C2A">
          <w:pPr>
            <w:pStyle w:val="Sommario1"/>
            <w:tabs>
              <w:tab w:val="right" w:leader="dot" w:pos="9622"/>
            </w:tabs>
            <w:rPr>
              <w:rFonts w:eastAsiaTheme="minorEastAsia"/>
              <w:b w:val="0"/>
              <w:noProof/>
              <w:lang w:eastAsia="it-IT"/>
            </w:rPr>
          </w:pPr>
          <w:hyperlink w:anchor="_Toc487779194" w:history="1">
            <w:r w:rsidR="00B76C2A" w:rsidRPr="00C62966">
              <w:rPr>
                <w:rStyle w:val="Collegamentoipertestuale"/>
                <w:b w:val="0"/>
                <w:noProof/>
              </w:rPr>
              <w:t>Adeguamento delle etichette</w:t>
            </w:r>
            <w:r w:rsidR="00B76C2A" w:rsidRPr="00C62966">
              <w:rPr>
                <w:b w:val="0"/>
                <w:noProof/>
                <w:webHidden/>
              </w:rPr>
              <w:tab/>
            </w:r>
            <w:r w:rsidR="00B76C2A" w:rsidRPr="00C62966">
              <w:rPr>
                <w:b w:val="0"/>
                <w:noProof/>
                <w:webHidden/>
              </w:rPr>
              <w:fldChar w:fldCharType="begin"/>
            </w:r>
            <w:r w:rsidR="00B76C2A" w:rsidRPr="00C62966">
              <w:rPr>
                <w:b w:val="0"/>
                <w:noProof/>
                <w:webHidden/>
              </w:rPr>
              <w:instrText xml:space="preserve"> PAGEREF _Toc487779194 \h </w:instrText>
            </w:r>
            <w:r w:rsidR="00B76C2A" w:rsidRPr="00C62966">
              <w:rPr>
                <w:b w:val="0"/>
                <w:noProof/>
                <w:webHidden/>
              </w:rPr>
            </w:r>
            <w:r w:rsidR="00B76C2A" w:rsidRPr="00C62966">
              <w:rPr>
                <w:b w:val="0"/>
                <w:noProof/>
                <w:webHidden/>
              </w:rPr>
              <w:fldChar w:fldCharType="separate"/>
            </w:r>
            <w:r w:rsidR="00B76C2A" w:rsidRPr="00C62966">
              <w:rPr>
                <w:b w:val="0"/>
                <w:noProof/>
                <w:webHidden/>
              </w:rPr>
              <w:t>4</w:t>
            </w:r>
            <w:r w:rsidR="00B76C2A" w:rsidRPr="00C62966">
              <w:rPr>
                <w:b w:val="0"/>
                <w:noProof/>
                <w:webHidden/>
              </w:rPr>
              <w:fldChar w:fldCharType="end"/>
            </w:r>
          </w:hyperlink>
        </w:p>
        <w:p w14:paraId="6A5051EB" w14:textId="77777777" w:rsidR="00B76C2A" w:rsidRPr="00C62966" w:rsidRDefault="00337644" w:rsidP="00B76C2A">
          <w:pPr>
            <w:pStyle w:val="Sommario1"/>
            <w:tabs>
              <w:tab w:val="right" w:leader="dot" w:pos="9622"/>
            </w:tabs>
            <w:rPr>
              <w:rFonts w:eastAsiaTheme="minorEastAsia"/>
              <w:b w:val="0"/>
              <w:noProof/>
              <w:lang w:eastAsia="it-IT"/>
            </w:rPr>
          </w:pPr>
          <w:hyperlink w:anchor="_Toc487779195" w:history="1">
            <w:r w:rsidR="00B76C2A" w:rsidRPr="00C62966">
              <w:rPr>
                <w:rStyle w:val="Collegamentoipertestuale"/>
                <w:b w:val="0"/>
                <w:noProof/>
              </w:rPr>
              <w:t>Adeguamento delle tabelle nutrizionali</w:t>
            </w:r>
            <w:r w:rsidR="00B76C2A" w:rsidRPr="00C62966">
              <w:rPr>
                <w:b w:val="0"/>
                <w:noProof/>
                <w:webHidden/>
              </w:rPr>
              <w:tab/>
            </w:r>
            <w:r w:rsidR="00B76C2A" w:rsidRPr="00C62966">
              <w:rPr>
                <w:b w:val="0"/>
                <w:noProof/>
                <w:webHidden/>
              </w:rPr>
              <w:fldChar w:fldCharType="begin"/>
            </w:r>
            <w:r w:rsidR="00B76C2A" w:rsidRPr="00C62966">
              <w:rPr>
                <w:b w:val="0"/>
                <w:noProof/>
                <w:webHidden/>
              </w:rPr>
              <w:instrText xml:space="preserve"> PAGEREF _Toc487779195 \h </w:instrText>
            </w:r>
            <w:r w:rsidR="00B76C2A" w:rsidRPr="00C62966">
              <w:rPr>
                <w:b w:val="0"/>
                <w:noProof/>
                <w:webHidden/>
              </w:rPr>
            </w:r>
            <w:r w:rsidR="00B76C2A" w:rsidRPr="00C62966">
              <w:rPr>
                <w:b w:val="0"/>
                <w:noProof/>
                <w:webHidden/>
              </w:rPr>
              <w:fldChar w:fldCharType="separate"/>
            </w:r>
            <w:r w:rsidR="00B76C2A" w:rsidRPr="00C62966">
              <w:rPr>
                <w:b w:val="0"/>
                <w:noProof/>
                <w:webHidden/>
              </w:rPr>
              <w:t>4</w:t>
            </w:r>
            <w:r w:rsidR="00B76C2A" w:rsidRPr="00C62966">
              <w:rPr>
                <w:b w:val="0"/>
                <w:noProof/>
                <w:webHidden/>
              </w:rPr>
              <w:fldChar w:fldCharType="end"/>
            </w:r>
          </w:hyperlink>
        </w:p>
        <w:p w14:paraId="266387A7" w14:textId="77777777" w:rsidR="00B76C2A" w:rsidRPr="00C62966" w:rsidRDefault="00337644" w:rsidP="00B76C2A">
          <w:pPr>
            <w:pStyle w:val="Sommario1"/>
            <w:tabs>
              <w:tab w:val="right" w:leader="dot" w:pos="9622"/>
            </w:tabs>
            <w:rPr>
              <w:rFonts w:eastAsiaTheme="minorEastAsia"/>
              <w:b w:val="0"/>
              <w:noProof/>
              <w:lang w:eastAsia="it-IT"/>
            </w:rPr>
          </w:pPr>
          <w:hyperlink w:anchor="_Toc487779196" w:history="1">
            <w:r w:rsidR="00B76C2A" w:rsidRPr="00C62966">
              <w:rPr>
                <w:rStyle w:val="Collegamentoipertestuale"/>
                <w:b w:val="0"/>
                <w:noProof/>
              </w:rPr>
              <w:t>Certificazione degli impianti di produzione</w:t>
            </w:r>
            <w:r w:rsidR="00B76C2A" w:rsidRPr="00C62966">
              <w:rPr>
                <w:b w:val="0"/>
                <w:noProof/>
                <w:webHidden/>
              </w:rPr>
              <w:tab/>
            </w:r>
            <w:r w:rsidR="00B76C2A" w:rsidRPr="00C62966">
              <w:rPr>
                <w:b w:val="0"/>
                <w:noProof/>
                <w:webHidden/>
              </w:rPr>
              <w:fldChar w:fldCharType="begin"/>
            </w:r>
            <w:r w:rsidR="00B76C2A" w:rsidRPr="00C62966">
              <w:rPr>
                <w:b w:val="0"/>
                <w:noProof/>
                <w:webHidden/>
              </w:rPr>
              <w:instrText xml:space="preserve"> PAGEREF _Toc487779196 \h </w:instrText>
            </w:r>
            <w:r w:rsidR="00B76C2A" w:rsidRPr="00C62966">
              <w:rPr>
                <w:b w:val="0"/>
                <w:noProof/>
                <w:webHidden/>
              </w:rPr>
            </w:r>
            <w:r w:rsidR="00B76C2A" w:rsidRPr="00C62966">
              <w:rPr>
                <w:b w:val="0"/>
                <w:noProof/>
                <w:webHidden/>
              </w:rPr>
              <w:fldChar w:fldCharType="separate"/>
            </w:r>
            <w:r w:rsidR="00B76C2A" w:rsidRPr="00C62966">
              <w:rPr>
                <w:b w:val="0"/>
                <w:noProof/>
                <w:webHidden/>
              </w:rPr>
              <w:t>5</w:t>
            </w:r>
            <w:r w:rsidR="00B76C2A" w:rsidRPr="00C62966">
              <w:rPr>
                <w:b w:val="0"/>
                <w:noProof/>
                <w:webHidden/>
              </w:rPr>
              <w:fldChar w:fldCharType="end"/>
            </w:r>
          </w:hyperlink>
        </w:p>
        <w:p w14:paraId="5357DEFE" w14:textId="77777777" w:rsidR="00B76C2A" w:rsidRPr="00C62966" w:rsidRDefault="00337644" w:rsidP="00B76C2A">
          <w:pPr>
            <w:pStyle w:val="Sommario1"/>
            <w:tabs>
              <w:tab w:val="right" w:leader="dot" w:pos="9622"/>
            </w:tabs>
            <w:rPr>
              <w:rFonts w:eastAsiaTheme="minorEastAsia"/>
              <w:b w:val="0"/>
              <w:noProof/>
              <w:lang w:eastAsia="it-IT"/>
            </w:rPr>
          </w:pPr>
          <w:hyperlink w:anchor="_Toc487779197" w:history="1">
            <w:r w:rsidR="00B76C2A" w:rsidRPr="00C62966">
              <w:rPr>
                <w:rStyle w:val="Collegamentoipertestuale"/>
                <w:b w:val="0"/>
                <w:noProof/>
              </w:rPr>
              <w:t>Rinnovo della registrazione FDA</w:t>
            </w:r>
            <w:r w:rsidR="00B76C2A" w:rsidRPr="00C62966">
              <w:rPr>
                <w:b w:val="0"/>
                <w:noProof/>
                <w:webHidden/>
              </w:rPr>
              <w:tab/>
            </w:r>
            <w:r w:rsidR="00B76C2A" w:rsidRPr="00C62966">
              <w:rPr>
                <w:b w:val="0"/>
                <w:noProof/>
                <w:webHidden/>
              </w:rPr>
              <w:fldChar w:fldCharType="begin"/>
            </w:r>
            <w:r w:rsidR="00B76C2A" w:rsidRPr="00C62966">
              <w:rPr>
                <w:b w:val="0"/>
                <w:noProof/>
                <w:webHidden/>
              </w:rPr>
              <w:instrText xml:space="preserve"> PAGEREF _Toc487779197 \h </w:instrText>
            </w:r>
            <w:r w:rsidR="00B76C2A" w:rsidRPr="00C62966">
              <w:rPr>
                <w:b w:val="0"/>
                <w:noProof/>
                <w:webHidden/>
              </w:rPr>
            </w:r>
            <w:r w:rsidR="00B76C2A" w:rsidRPr="00C62966">
              <w:rPr>
                <w:b w:val="0"/>
                <w:noProof/>
                <w:webHidden/>
              </w:rPr>
              <w:fldChar w:fldCharType="separate"/>
            </w:r>
            <w:r w:rsidR="00B76C2A" w:rsidRPr="00C62966">
              <w:rPr>
                <w:b w:val="0"/>
                <w:noProof/>
                <w:webHidden/>
              </w:rPr>
              <w:t>5</w:t>
            </w:r>
            <w:r w:rsidR="00B76C2A" w:rsidRPr="00C62966">
              <w:rPr>
                <w:b w:val="0"/>
                <w:noProof/>
                <w:webHidden/>
              </w:rPr>
              <w:fldChar w:fldCharType="end"/>
            </w:r>
          </w:hyperlink>
        </w:p>
        <w:p w14:paraId="6D12A17E" w14:textId="77777777" w:rsidR="00B76C2A" w:rsidRPr="00C62966" w:rsidRDefault="00337644" w:rsidP="00B76C2A">
          <w:pPr>
            <w:pStyle w:val="Sommario1"/>
            <w:tabs>
              <w:tab w:val="right" w:leader="dot" w:pos="9622"/>
            </w:tabs>
            <w:rPr>
              <w:rFonts w:eastAsiaTheme="minorEastAsia"/>
              <w:b w:val="0"/>
              <w:noProof/>
              <w:lang w:eastAsia="it-IT"/>
            </w:rPr>
          </w:pPr>
          <w:hyperlink w:anchor="_Toc487779198" w:history="1">
            <w:r w:rsidR="00B76C2A" w:rsidRPr="00C62966">
              <w:rPr>
                <w:rStyle w:val="Collegamentoipertestuale"/>
                <w:b w:val="0"/>
                <w:noProof/>
              </w:rPr>
              <w:t>Sostanze a contatto con gli alimenti</w:t>
            </w:r>
            <w:r w:rsidR="00B76C2A" w:rsidRPr="00C62966">
              <w:rPr>
                <w:b w:val="0"/>
                <w:noProof/>
                <w:webHidden/>
              </w:rPr>
              <w:tab/>
            </w:r>
            <w:r w:rsidR="00B76C2A" w:rsidRPr="00C62966">
              <w:rPr>
                <w:b w:val="0"/>
                <w:noProof/>
                <w:webHidden/>
              </w:rPr>
              <w:fldChar w:fldCharType="begin"/>
            </w:r>
            <w:r w:rsidR="00B76C2A" w:rsidRPr="00C62966">
              <w:rPr>
                <w:b w:val="0"/>
                <w:noProof/>
                <w:webHidden/>
              </w:rPr>
              <w:instrText xml:space="preserve"> PAGEREF _Toc487779198 \h </w:instrText>
            </w:r>
            <w:r w:rsidR="00B76C2A" w:rsidRPr="00C62966">
              <w:rPr>
                <w:b w:val="0"/>
                <w:noProof/>
                <w:webHidden/>
              </w:rPr>
            </w:r>
            <w:r w:rsidR="00B76C2A" w:rsidRPr="00C62966">
              <w:rPr>
                <w:b w:val="0"/>
                <w:noProof/>
                <w:webHidden/>
              </w:rPr>
              <w:fldChar w:fldCharType="separate"/>
            </w:r>
            <w:r w:rsidR="00B76C2A" w:rsidRPr="00C62966">
              <w:rPr>
                <w:b w:val="0"/>
                <w:noProof/>
                <w:webHidden/>
              </w:rPr>
              <w:t>5</w:t>
            </w:r>
            <w:r w:rsidR="00B76C2A" w:rsidRPr="00C62966">
              <w:rPr>
                <w:b w:val="0"/>
                <w:noProof/>
                <w:webHidden/>
              </w:rPr>
              <w:fldChar w:fldCharType="end"/>
            </w:r>
          </w:hyperlink>
        </w:p>
        <w:p w14:paraId="7ECA5C33" w14:textId="77777777" w:rsidR="00B76C2A" w:rsidRPr="00C62966" w:rsidRDefault="00337644" w:rsidP="00B76C2A">
          <w:pPr>
            <w:pStyle w:val="Sommario1"/>
            <w:tabs>
              <w:tab w:val="right" w:leader="dot" w:pos="9622"/>
            </w:tabs>
            <w:rPr>
              <w:rFonts w:eastAsiaTheme="minorEastAsia"/>
              <w:b w:val="0"/>
              <w:noProof/>
              <w:lang w:eastAsia="it-IT"/>
            </w:rPr>
          </w:pPr>
          <w:hyperlink w:anchor="_Toc487779199" w:history="1">
            <w:r w:rsidR="00B76C2A" w:rsidRPr="00C62966">
              <w:rPr>
                <w:rStyle w:val="Collegamentoipertestuale"/>
                <w:b w:val="0"/>
                <w:noProof/>
              </w:rPr>
              <w:t>Prior Notice</w:t>
            </w:r>
            <w:r w:rsidR="00B76C2A" w:rsidRPr="00C62966">
              <w:rPr>
                <w:b w:val="0"/>
                <w:noProof/>
                <w:webHidden/>
              </w:rPr>
              <w:tab/>
            </w:r>
            <w:r w:rsidR="00B76C2A" w:rsidRPr="00C62966">
              <w:rPr>
                <w:b w:val="0"/>
                <w:noProof/>
                <w:webHidden/>
              </w:rPr>
              <w:fldChar w:fldCharType="begin"/>
            </w:r>
            <w:r w:rsidR="00B76C2A" w:rsidRPr="00C62966">
              <w:rPr>
                <w:b w:val="0"/>
                <w:noProof/>
                <w:webHidden/>
              </w:rPr>
              <w:instrText xml:space="preserve"> PAGEREF _Toc487779199 \h </w:instrText>
            </w:r>
            <w:r w:rsidR="00B76C2A" w:rsidRPr="00C62966">
              <w:rPr>
                <w:b w:val="0"/>
                <w:noProof/>
                <w:webHidden/>
              </w:rPr>
            </w:r>
            <w:r w:rsidR="00B76C2A" w:rsidRPr="00C62966">
              <w:rPr>
                <w:b w:val="0"/>
                <w:noProof/>
                <w:webHidden/>
              </w:rPr>
              <w:fldChar w:fldCharType="separate"/>
            </w:r>
            <w:r w:rsidR="00B76C2A" w:rsidRPr="00C62966">
              <w:rPr>
                <w:b w:val="0"/>
                <w:noProof/>
                <w:webHidden/>
              </w:rPr>
              <w:t>5</w:t>
            </w:r>
            <w:r w:rsidR="00B76C2A" w:rsidRPr="00C62966">
              <w:rPr>
                <w:b w:val="0"/>
                <w:noProof/>
                <w:webHidden/>
              </w:rPr>
              <w:fldChar w:fldCharType="end"/>
            </w:r>
          </w:hyperlink>
        </w:p>
        <w:p w14:paraId="3440136E" w14:textId="77777777" w:rsidR="00B76C2A" w:rsidRPr="00C62966" w:rsidRDefault="00337644" w:rsidP="00B76C2A">
          <w:pPr>
            <w:pStyle w:val="Sommario1"/>
            <w:tabs>
              <w:tab w:val="right" w:leader="dot" w:pos="9622"/>
            </w:tabs>
            <w:rPr>
              <w:rFonts w:eastAsiaTheme="minorEastAsia"/>
              <w:b w:val="0"/>
              <w:noProof/>
              <w:lang w:eastAsia="it-IT"/>
            </w:rPr>
          </w:pPr>
          <w:hyperlink w:anchor="_Toc487779200" w:history="1">
            <w:r w:rsidR="00B76C2A" w:rsidRPr="00C62966">
              <w:rPr>
                <w:rStyle w:val="Collegamentoipertestuale"/>
                <w:b w:val="0"/>
                <w:noProof/>
              </w:rPr>
              <w:t>Verifiche degli importatori USA sui fornitori esteri</w:t>
            </w:r>
            <w:r w:rsidR="00B76C2A" w:rsidRPr="00C62966">
              <w:rPr>
                <w:b w:val="0"/>
                <w:noProof/>
                <w:webHidden/>
              </w:rPr>
              <w:tab/>
            </w:r>
            <w:r w:rsidR="00B76C2A" w:rsidRPr="00C62966">
              <w:rPr>
                <w:b w:val="0"/>
                <w:noProof/>
                <w:webHidden/>
              </w:rPr>
              <w:fldChar w:fldCharType="begin"/>
            </w:r>
            <w:r w:rsidR="00B76C2A" w:rsidRPr="00C62966">
              <w:rPr>
                <w:b w:val="0"/>
                <w:noProof/>
                <w:webHidden/>
              </w:rPr>
              <w:instrText xml:space="preserve"> PAGEREF _Toc487779200 \h </w:instrText>
            </w:r>
            <w:r w:rsidR="00B76C2A" w:rsidRPr="00C62966">
              <w:rPr>
                <w:b w:val="0"/>
                <w:noProof/>
                <w:webHidden/>
              </w:rPr>
            </w:r>
            <w:r w:rsidR="00B76C2A" w:rsidRPr="00C62966">
              <w:rPr>
                <w:b w:val="0"/>
                <w:noProof/>
                <w:webHidden/>
              </w:rPr>
              <w:fldChar w:fldCharType="separate"/>
            </w:r>
            <w:r w:rsidR="00B76C2A" w:rsidRPr="00C62966">
              <w:rPr>
                <w:b w:val="0"/>
                <w:noProof/>
                <w:webHidden/>
              </w:rPr>
              <w:t>6</w:t>
            </w:r>
            <w:r w:rsidR="00B76C2A" w:rsidRPr="00C62966">
              <w:rPr>
                <w:b w:val="0"/>
                <w:noProof/>
                <w:webHidden/>
              </w:rPr>
              <w:fldChar w:fldCharType="end"/>
            </w:r>
          </w:hyperlink>
        </w:p>
        <w:p w14:paraId="19362307" w14:textId="77777777" w:rsidR="00B76C2A" w:rsidRPr="00C62966" w:rsidRDefault="00337644" w:rsidP="00B76C2A">
          <w:pPr>
            <w:pStyle w:val="Sommario1"/>
            <w:tabs>
              <w:tab w:val="right" w:leader="dot" w:pos="9622"/>
            </w:tabs>
            <w:rPr>
              <w:rFonts w:eastAsiaTheme="minorEastAsia"/>
              <w:b w:val="0"/>
              <w:noProof/>
              <w:lang w:eastAsia="it-IT"/>
            </w:rPr>
          </w:pPr>
          <w:hyperlink w:anchor="_Toc487779201" w:history="1">
            <w:r w:rsidR="00B76C2A" w:rsidRPr="00C62966">
              <w:rPr>
                <w:rStyle w:val="Collegamentoipertestuale"/>
                <w:b w:val="0"/>
                <w:noProof/>
              </w:rPr>
              <w:t>Bibliografia</w:t>
            </w:r>
            <w:r w:rsidR="00B76C2A" w:rsidRPr="00C62966">
              <w:rPr>
                <w:b w:val="0"/>
                <w:noProof/>
                <w:webHidden/>
              </w:rPr>
              <w:tab/>
            </w:r>
            <w:r w:rsidR="00B76C2A" w:rsidRPr="00C62966">
              <w:rPr>
                <w:b w:val="0"/>
                <w:noProof/>
                <w:webHidden/>
              </w:rPr>
              <w:fldChar w:fldCharType="begin"/>
            </w:r>
            <w:r w:rsidR="00B76C2A" w:rsidRPr="00C62966">
              <w:rPr>
                <w:b w:val="0"/>
                <w:noProof/>
                <w:webHidden/>
              </w:rPr>
              <w:instrText xml:space="preserve"> PAGEREF _Toc487779201 \h </w:instrText>
            </w:r>
            <w:r w:rsidR="00B76C2A" w:rsidRPr="00C62966">
              <w:rPr>
                <w:b w:val="0"/>
                <w:noProof/>
                <w:webHidden/>
              </w:rPr>
            </w:r>
            <w:r w:rsidR="00B76C2A" w:rsidRPr="00C62966">
              <w:rPr>
                <w:b w:val="0"/>
                <w:noProof/>
                <w:webHidden/>
              </w:rPr>
              <w:fldChar w:fldCharType="separate"/>
            </w:r>
            <w:r w:rsidR="00B76C2A" w:rsidRPr="00C62966">
              <w:rPr>
                <w:b w:val="0"/>
                <w:noProof/>
                <w:webHidden/>
              </w:rPr>
              <w:t>6</w:t>
            </w:r>
            <w:r w:rsidR="00B76C2A" w:rsidRPr="00C62966">
              <w:rPr>
                <w:b w:val="0"/>
                <w:noProof/>
                <w:webHidden/>
              </w:rPr>
              <w:fldChar w:fldCharType="end"/>
            </w:r>
          </w:hyperlink>
        </w:p>
        <w:p w14:paraId="4CEA82A2" w14:textId="77777777" w:rsidR="00B76C2A" w:rsidRPr="002B6496" w:rsidRDefault="00B76C2A" w:rsidP="00B76C2A">
          <w:pPr>
            <w:rPr>
              <w:sz w:val="22"/>
              <w:szCs w:val="22"/>
            </w:rPr>
          </w:pPr>
          <w:r w:rsidRPr="00C62966">
            <w:rPr>
              <w:bCs/>
              <w:noProof/>
              <w:sz w:val="22"/>
              <w:szCs w:val="22"/>
            </w:rPr>
            <w:fldChar w:fldCharType="end"/>
          </w:r>
        </w:p>
      </w:sdtContent>
    </w:sdt>
    <w:p w14:paraId="5BA25871" w14:textId="77777777" w:rsidR="00B76C2A" w:rsidRDefault="00B76C2A" w:rsidP="00B76C2A"/>
    <w:p w14:paraId="7E27CDD9" w14:textId="77777777" w:rsidR="00B76C2A" w:rsidRDefault="00B76C2A" w:rsidP="00B76C2A"/>
    <w:p w14:paraId="58110620" w14:textId="77777777" w:rsidR="00B76C2A" w:rsidRDefault="00B76C2A" w:rsidP="00B76C2A"/>
    <w:p w14:paraId="2024E30D" w14:textId="77777777" w:rsidR="00B76C2A" w:rsidRDefault="00B76C2A" w:rsidP="00B76C2A"/>
    <w:p w14:paraId="42273301" w14:textId="77777777" w:rsidR="00B76C2A" w:rsidRDefault="00B76C2A" w:rsidP="00B76C2A"/>
    <w:p w14:paraId="74DC7990" w14:textId="77777777" w:rsidR="00B76C2A" w:rsidRDefault="00B76C2A" w:rsidP="00B76C2A"/>
    <w:p w14:paraId="49307F19" w14:textId="77777777" w:rsidR="00B76C2A" w:rsidRDefault="00B76C2A" w:rsidP="00B76C2A"/>
    <w:p w14:paraId="6488D099" w14:textId="77777777" w:rsidR="00B76C2A" w:rsidRDefault="00B76C2A" w:rsidP="00B76C2A"/>
    <w:p w14:paraId="6FB77AB6" w14:textId="77777777" w:rsidR="00B76C2A" w:rsidRDefault="00B76C2A" w:rsidP="00B76C2A"/>
    <w:p w14:paraId="6CEB7EFE" w14:textId="77777777" w:rsidR="00B76C2A" w:rsidRDefault="00B76C2A" w:rsidP="00B76C2A"/>
    <w:p w14:paraId="2173BF40" w14:textId="77777777" w:rsidR="00B76C2A" w:rsidRDefault="00B76C2A" w:rsidP="00B76C2A"/>
    <w:p w14:paraId="707CC028" w14:textId="77777777" w:rsidR="00B76C2A" w:rsidRDefault="00B76C2A" w:rsidP="00B76C2A"/>
    <w:p w14:paraId="7CE4AA6D" w14:textId="77777777" w:rsidR="00B76C2A" w:rsidRDefault="00B76C2A" w:rsidP="00B76C2A"/>
    <w:p w14:paraId="6B6B0704" w14:textId="77777777" w:rsidR="00B76C2A" w:rsidRPr="00986686" w:rsidRDefault="00B76C2A" w:rsidP="00B76C2A">
      <w:pPr>
        <w:pStyle w:val="Titolo1"/>
        <w:jc w:val="both"/>
        <w:rPr>
          <w:lang w:val="it-IT"/>
        </w:rPr>
      </w:pPr>
      <w:bookmarkStart w:id="310" w:name="_Toc487779189"/>
      <w:r w:rsidRPr="00986686">
        <w:rPr>
          <w:lang w:val="it-IT"/>
        </w:rPr>
        <w:t>Esportazione di Prodotti Alimentari negli Stati Uniti d’America</w:t>
      </w:r>
      <w:bookmarkEnd w:id="310"/>
    </w:p>
    <w:p w14:paraId="03F90231" w14:textId="77777777" w:rsidR="00B76C2A" w:rsidRPr="00986686" w:rsidRDefault="00B76C2A" w:rsidP="00B76C2A">
      <w:pPr>
        <w:jc w:val="both"/>
        <w:rPr>
          <w:lang w:val="it-IT"/>
        </w:rPr>
      </w:pPr>
      <w:r w:rsidRPr="00986686">
        <w:rPr>
          <w:lang w:val="it-IT"/>
        </w:rPr>
        <w:t xml:space="preserve">Tutte le aziende produttrici che intendono esportare alimentari in America sono tenute a rispettare quanto previsto dalle norme del Food </w:t>
      </w:r>
      <w:proofErr w:type="spellStart"/>
      <w:r w:rsidRPr="00986686">
        <w:rPr>
          <w:lang w:val="it-IT"/>
        </w:rPr>
        <w:t>Safety</w:t>
      </w:r>
      <w:proofErr w:type="spellEnd"/>
      <w:r w:rsidRPr="00986686">
        <w:rPr>
          <w:lang w:val="it-IT"/>
        </w:rPr>
        <w:t xml:space="preserve"> </w:t>
      </w:r>
      <w:proofErr w:type="spellStart"/>
      <w:r w:rsidRPr="00986686">
        <w:rPr>
          <w:lang w:val="it-IT"/>
        </w:rPr>
        <w:t>Modernization</w:t>
      </w:r>
      <w:proofErr w:type="spellEnd"/>
      <w:r w:rsidRPr="00986686">
        <w:rPr>
          <w:lang w:val="it-IT"/>
        </w:rPr>
        <w:t xml:space="preserve"> </w:t>
      </w:r>
      <w:proofErr w:type="spellStart"/>
      <w:r w:rsidRPr="00986686">
        <w:rPr>
          <w:lang w:val="it-IT"/>
        </w:rPr>
        <w:t>Act</w:t>
      </w:r>
      <w:proofErr w:type="spellEnd"/>
      <w:r w:rsidRPr="00986686">
        <w:rPr>
          <w:lang w:val="it-IT"/>
        </w:rPr>
        <w:t xml:space="preserve"> (FSMA). </w:t>
      </w:r>
    </w:p>
    <w:p w14:paraId="02D5CE46" w14:textId="77777777" w:rsidR="00B76C2A" w:rsidRPr="00986686" w:rsidRDefault="00B76C2A" w:rsidP="00B76C2A">
      <w:pPr>
        <w:jc w:val="both"/>
        <w:rPr>
          <w:lang w:val="it-IT"/>
        </w:rPr>
      </w:pPr>
      <w:r w:rsidRPr="00986686">
        <w:rPr>
          <w:lang w:val="it-IT"/>
        </w:rPr>
        <w:t>Per alcune categorie di prodotti è prevista l’autorizzazione all’importazione della FDA</w:t>
      </w:r>
      <w:r>
        <w:rPr>
          <w:rStyle w:val="Rimandonotaapidipagina"/>
        </w:rPr>
        <w:footnoteReference w:id="23"/>
      </w:r>
      <w:r w:rsidRPr="00986686">
        <w:rPr>
          <w:lang w:val="it-IT"/>
        </w:rPr>
        <w:t>, per altri prodotti necessita il permesso di importazione rilasciato da USDA</w:t>
      </w:r>
      <w:r>
        <w:rPr>
          <w:rStyle w:val="Rimandonotaapidipagina"/>
        </w:rPr>
        <w:footnoteReference w:id="24"/>
      </w:r>
      <w:r w:rsidRPr="00986686">
        <w:rPr>
          <w:lang w:val="it-IT"/>
        </w:rPr>
        <w:t xml:space="preserve">. </w:t>
      </w:r>
    </w:p>
    <w:p w14:paraId="5F56F6F2" w14:textId="77777777" w:rsidR="00B76C2A" w:rsidRPr="00986686" w:rsidRDefault="00B76C2A" w:rsidP="00B76C2A">
      <w:pPr>
        <w:jc w:val="both"/>
        <w:rPr>
          <w:lang w:val="it-IT"/>
        </w:rPr>
      </w:pPr>
      <w:r w:rsidRPr="00986686">
        <w:rPr>
          <w:lang w:val="it-IT"/>
        </w:rPr>
        <w:t>La procedura di conformità di prodotti e specialità alimentari secondo la normativa FDA per poterli esportare e vendere negli Stati Uniti d’America, prevede:</w:t>
      </w:r>
    </w:p>
    <w:p w14:paraId="264C7F81" w14:textId="77777777" w:rsidR="00B76C2A" w:rsidRPr="00026E52" w:rsidRDefault="00B76C2A" w:rsidP="00B723DD">
      <w:pPr>
        <w:pStyle w:val="Paragrafoelenco"/>
        <w:numPr>
          <w:ilvl w:val="0"/>
          <w:numId w:val="243"/>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jc w:val="both"/>
      </w:pPr>
      <w:r w:rsidRPr="00026E52">
        <w:t>la registrazione della azienda italiana presso la FDA,</w:t>
      </w:r>
    </w:p>
    <w:p w14:paraId="5FC43D52" w14:textId="77777777" w:rsidR="00B76C2A" w:rsidRPr="00026E52" w:rsidRDefault="00B76C2A" w:rsidP="00B723DD">
      <w:pPr>
        <w:pStyle w:val="Paragrafoelenco"/>
        <w:numPr>
          <w:ilvl w:val="0"/>
          <w:numId w:val="243"/>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jc w:val="both"/>
      </w:pPr>
      <w:r w:rsidRPr="00026E52">
        <w:t>la nomina del FDA Agent,</w:t>
      </w:r>
    </w:p>
    <w:p w14:paraId="06715B3E" w14:textId="77777777" w:rsidR="00B76C2A" w:rsidRPr="00026E52" w:rsidRDefault="00B76C2A" w:rsidP="00B723DD">
      <w:pPr>
        <w:pStyle w:val="Paragrafoelenco"/>
        <w:numPr>
          <w:ilvl w:val="0"/>
          <w:numId w:val="243"/>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jc w:val="both"/>
      </w:pPr>
      <w:r w:rsidRPr="00026E52">
        <w:t>l’adeguamento delle etichette e della confezione del prodotto,</w:t>
      </w:r>
    </w:p>
    <w:p w14:paraId="45C614F1" w14:textId="77777777" w:rsidR="00B76C2A" w:rsidRPr="00026E52" w:rsidRDefault="00B76C2A" w:rsidP="00B723DD">
      <w:pPr>
        <w:pStyle w:val="Paragrafoelenco"/>
        <w:numPr>
          <w:ilvl w:val="0"/>
          <w:numId w:val="243"/>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jc w:val="both"/>
      </w:pPr>
      <w:r w:rsidRPr="00026E52">
        <w:t xml:space="preserve">la preparazione delle Nutrition </w:t>
      </w:r>
      <w:proofErr w:type="spellStart"/>
      <w:r w:rsidRPr="00026E52">
        <w:t>Labels</w:t>
      </w:r>
      <w:proofErr w:type="spellEnd"/>
      <w:r w:rsidRPr="00026E52">
        <w:t xml:space="preserve"> (tabella dei valori nutrizionali).</w:t>
      </w:r>
    </w:p>
    <w:p w14:paraId="5B1E3CF6" w14:textId="77777777" w:rsidR="00B76C2A" w:rsidRPr="00026E52" w:rsidRDefault="00B76C2A" w:rsidP="00B76C2A">
      <w:pPr>
        <w:jc w:val="both"/>
      </w:pPr>
      <w:proofErr w:type="spellStart"/>
      <w:r w:rsidRPr="00026E52">
        <w:t>Inoltre</w:t>
      </w:r>
      <w:proofErr w:type="spellEnd"/>
      <w:r>
        <w:t xml:space="preserve">, </w:t>
      </w:r>
      <w:proofErr w:type="spellStart"/>
      <w:r>
        <w:t>prevede</w:t>
      </w:r>
      <w:proofErr w:type="spellEnd"/>
      <w:r w:rsidRPr="00026E52">
        <w:t xml:space="preserve">: </w:t>
      </w:r>
    </w:p>
    <w:p w14:paraId="32159A49" w14:textId="77777777" w:rsidR="00B76C2A" w:rsidRPr="00026E52" w:rsidRDefault="00B76C2A" w:rsidP="00B723DD">
      <w:pPr>
        <w:pStyle w:val="Paragrafoelenco"/>
        <w:numPr>
          <w:ilvl w:val="0"/>
          <w:numId w:val="244"/>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jc w:val="both"/>
      </w:pPr>
      <w:r w:rsidRPr="00026E52">
        <w:t>l’ammissibilità degli ingredienti usati nella produzione;</w:t>
      </w:r>
    </w:p>
    <w:p w14:paraId="01CCB219" w14:textId="77777777" w:rsidR="00B76C2A" w:rsidRPr="00026E52" w:rsidRDefault="00B76C2A" w:rsidP="00B723DD">
      <w:pPr>
        <w:pStyle w:val="Paragrafoelenco"/>
        <w:numPr>
          <w:ilvl w:val="0"/>
          <w:numId w:val="244"/>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jc w:val="both"/>
      </w:pPr>
      <w:r w:rsidRPr="00026E52">
        <w:t>l’elenco degli allergeni che vanno classificati in una delle otto classi di allergeni codificati dalla FDA;</w:t>
      </w:r>
    </w:p>
    <w:p w14:paraId="24D918D0" w14:textId="77777777" w:rsidR="00B76C2A" w:rsidRPr="00026E52" w:rsidRDefault="00B76C2A" w:rsidP="00B723DD">
      <w:pPr>
        <w:pStyle w:val="Paragrafoelenco"/>
        <w:numPr>
          <w:ilvl w:val="0"/>
          <w:numId w:val="244"/>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jc w:val="both"/>
      </w:pPr>
      <w:r w:rsidRPr="00026E52">
        <w:t xml:space="preserve">le dichiarazioni di prodotto (in inglese, </w:t>
      </w:r>
      <w:proofErr w:type="spellStart"/>
      <w:r w:rsidRPr="00026E52">
        <w:t>claims</w:t>
      </w:r>
      <w:proofErr w:type="spellEnd"/>
      <w:r w:rsidRPr="00026E52">
        <w:t>) sull’etichetta principale che non facciano sconfinare il prodotto, ad esempio un integratore alimentare, nella classe dei medicinali;</w:t>
      </w:r>
    </w:p>
    <w:p w14:paraId="3799B217" w14:textId="77777777" w:rsidR="00B76C2A" w:rsidRPr="00026E52" w:rsidRDefault="00B76C2A" w:rsidP="00B723DD">
      <w:pPr>
        <w:pStyle w:val="Paragrafoelenco"/>
        <w:numPr>
          <w:ilvl w:val="0"/>
          <w:numId w:val="244"/>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jc w:val="both"/>
      </w:pPr>
      <w:r w:rsidRPr="00026E52">
        <w:t>i coloranti e i conservanti che devono essere ammessi per la commercializzazione negli USA.</w:t>
      </w:r>
    </w:p>
    <w:p w14:paraId="1E51F4A0" w14:textId="77777777" w:rsidR="00B76C2A" w:rsidRPr="00142018" w:rsidRDefault="00B76C2A" w:rsidP="00B76C2A">
      <w:pPr>
        <w:pStyle w:val="Titolo1"/>
        <w:jc w:val="both"/>
        <w:rPr>
          <w:lang w:val="en-GB"/>
        </w:rPr>
      </w:pPr>
      <w:bookmarkStart w:id="311" w:name="_Toc487779190"/>
      <w:r w:rsidRPr="00142018">
        <w:rPr>
          <w:lang w:val="en-GB"/>
        </w:rPr>
        <w:t>FCE, Food Canning Establishment e SID, Submission Identifier</w:t>
      </w:r>
      <w:bookmarkEnd w:id="311"/>
    </w:p>
    <w:p w14:paraId="4922508D" w14:textId="77777777" w:rsidR="00B76C2A" w:rsidRPr="00986686" w:rsidRDefault="00B76C2A" w:rsidP="00B76C2A">
      <w:pPr>
        <w:jc w:val="both"/>
        <w:rPr>
          <w:lang w:val="it-IT"/>
        </w:rPr>
      </w:pPr>
      <w:r w:rsidRPr="00986686">
        <w:rPr>
          <w:lang w:val="it-IT"/>
        </w:rPr>
        <w:t>Le aziende produttrici di prodotti inscatolati e a lunga conservazione in genere, interessate ad esportare e vendere negli Stati Uniti d’America, devono ottenere la registrazione FCE</w:t>
      </w:r>
      <w:r w:rsidRPr="00026E52">
        <w:rPr>
          <w:rStyle w:val="Rimandonotaapidipagina"/>
        </w:rPr>
        <w:footnoteReference w:id="25"/>
      </w:r>
      <w:r w:rsidRPr="00986686">
        <w:rPr>
          <w:lang w:val="it-IT"/>
        </w:rPr>
        <w:t xml:space="preserve"> (Food </w:t>
      </w:r>
      <w:proofErr w:type="spellStart"/>
      <w:r w:rsidRPr="00986686">
        <w:rPr>
          <w:lang w:val="it-IT"/>
        </w:rPr>
        <w:t>Canning</w:t>
      </w:r>
      <w:proofErr w:type="spellEnd"/>
      <w:r w:rsidRPr="00986686">
        <w:rPr>
          <w:lang w:val="it-IT"/>
        </w:rPr>
        <w:t xml:space="preserve"> Establishment, Stabilimento per l’inscatolamento) presso la FDA e devono richiedere l’autorizzazione preventiva SID (</w:t>
      </w:r>
      <w:proofErr w:type="spellStart"/>
      <w:r w:rsidRPr="00986686">
        <w:rPr>
          <w:lang w:val="it-IT"/>
        </w:rPr>
        <w:t>Submission</w:t>
      </w:r>
      <w:proofErr w:type="spellEnd"/>
      <w:r w:rsidRPr="00986686">
        <w:rPr>
          <w:lang w:val="it-IT"/>
        </w:rPr>
        <w:t xml:space="preserve"> </w:t>
      </w:r>
      <w:proofErr w:type="spellStart"/>
      <w:r w:rsidRPr="00986686">
        <w:rPr>
          <w:lang w:val="it-IT"/>
        </w:rPr>
        <w:t>Identifier</w:t>
      </w:r>
      <w:proofErr w:type="spellEnd"/>
      <w:r w:rsidRPr="00986686">
        <w:rPr>
          <w:lang w:val="it-IT"/>
        </w:rPr>
        <w:t>).</w:t>
      </w:r>
    </w:p>
    <w:p w14:paraId="4479146E" w14:textId="77777777" w:rsidR="00B76C2A" w:rsidRPr="00986686" w:rsidRDefault="00B76C2A" w:rsidP="00B76C2A">
      <w:pPr>
        <w:jc w:val="both"/>
        <w:rPr>
          <w:lang w:val="it-IT"/>
        </w:rPr>
      </w:pPr>
      <w:r w:rsidRPr="00986686">
        <w:rPr>
          <w:lang w:val="it-IT"/>
        </w:rPr>
        <w:t xml:space="preserve">Le aziende produttrici devono presentare alla FDA la documentazione che attesti l’esecuzione di tutte le procedure di sterilizzazione dei prodotti alimentari. A queste procedure si associa un SID. </w:t>
      </w:r>
    </w:p>
    <w:p w14:paraId="74118651" w14:textId="77777777" w:rsidR="00B76C2A" w:rsidRPr="00986686" w:rsidRDefault="00B76C2A" w:rsidP="00B76C2A">
      <w:pPr>
        <w:jc w:val="both"/>
        <w:rPr>
          <w:lang w:val="it-IT"/>
        </w:rPr>
      </w:pPr>
      <w:r w:rsidRPr="00986686">
        <w:rPr>
          <w:lang w:val="it-IT"/>
        </w:rPr>
        <w:t>In altri termini, per evitare che la FDA respinga o blocchi l’importazione negli Stati Uniti di cibi in scatola, in lattina, sotto vetro o altri cibi a lunga conservazione, bisogna che l’azienda abbia la registrazione FCE e che tutte le procedure vengano documentate e archiviate presso la FDA (</w:t>
      </w:r>
      <w:proofErr w:type="spellStart"/>
      <w:r w:rsidRPr="00986686">
        <w:rPr>
          <w:lang w:val="it-IT"/>
        </w:rPr>
        <w:t>Process</w:t>
      </w:r>
      <w:proofErr w:type="spellEnd"/>
      <w:r w:rsidRPr="00986686">
        <w:rPr>
          <w:lang w:val="it-IT"/>
        </w:rPr>
        <w:t xml:space="preserve"> </w:t>
      </w:r>
      <w:proofErr w:type="spellStart"/>
      <w:r w:rsidRPr="00986686">
        <w:rPr>
          <w:lang w:val="it-IT"/>
        </w:rPr>
        <w:t>filing</w:t>
      </w:r>
      <w:proofErr w:type="spellEnd"/>
      <w:r w:rsidRPr="00986686">
        <w:rPr>
          <w:lang w:val="it-IT"/>
        </w:rPr>
        <w:t>).</w:t>
      </w:r>
    </w:p>
    <w:p w14:paraId="5F5AC0C5" w14:textId="77777777" w:rsidR="00B76C2A" w:rsidRPr="00986686" w:rsidRDefault="00B76C2A" w:rsidP="00B76C2A">
      <w:pPr>
        <w:jc w:val="both"/>
        <w:rPr>
          <w:lang w:val="it-IT"/>
        </w:rPr>
      </w:pPr>
    </w:p>
    <w:p w14:paraId="37A21C69" w14:textId="77777777" w:rsidR="00B76C2A" w:rsidRPr="00986686" w:rsidRDefault="00B76C2A" w:rsidP="00B76C2A">
      <w:pPr>
        <w:jc w:val="both"/>
        <w:rPr>
          <w:lang w:val="it-IT"/>
        </w:rPr>
      </w:pPr>
      <w:r w:rsidRPr="00986686">
        <w:rPr>
          <w:lang w:val="it-IT"/>
        </w:rPr>
        <w:t>I prodotti che la FDA indica come soggetti all’approvazione preventiva SID sono:</w:t>
      </w:r>
    </w:p>
    <w:p w14:paraId="6128AFA0" w14:textId="77777777" w:rsidR="00B76C2A" w:rsidRPr="00026E52" w:rsidRDefault="00B76C2A" w:rsidP="00B723DD">
      <w:pPr>
        <w:pStyle w:val="Paragrafoelenco"/>
        <w:numPr>
          <w:ilvl w:val="0"/>
          <w:numId w:val="245"/>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jc w:val="both"/>
      </w:pPr>
      <w:r w:rsidRPr="00026E52">
        <w:t>i LACF (</w:t>
      </w:r>
      <w:proofErr w:type="spellStart"/>
      <w:r w:rsidRPr="00026E52">
        <w:t>Low</w:t>
      </w:r>
      <w:proofErr w:type="spellEnd"/>
      <w:r w:rsidRPr="00026E52">
        <w:t xml:space="preserve"> Acid </w:t>
      </w:r>
      <w:proofErr w:type="spellStart"/>
      <w:r w:rsidRPr="00026E52">
        <w:t>Canned</w:t>
      </w:r>
      <w:proofErr w:type="spellEnd"/>
      <w:r w:rsidRPr="00026E52">
        <w:t xml:space="preserve"> </w:t>
      </w:r>
      <w:proofErr w:type="spellStart"/>
      <w:r w:rsidRPr="00026E52">
        <w:t>Foods</w:t>
      </w:r>
      <w:proofErr w:type="spellEnd"/>
      <w:r w:rsidRPr="00026E52">
        <w:t xml:space="preserve">, prodotti alimentari in scatola a bassa acidità), e </w:t>
      </w:r>
    </w:p>
    <w:p w14:paraId="70E671E7" w14:textId="77777777" w:rsidR="00B76C2A" w:rsidRPr="00026E52" w:rsidRDefault="00B76C2A" w:rsidP="00B723DD">
      <w:pPr>
        <w:pStyle w:val="Paragrafoelenco"/>
        <w:numPr>
          <w:ilvl w:val="0"/>
          <w:numId w:val="245"/>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jc w:val="both"/>
      </w:pPr>
      <w:r w:rsidRPr="00026E52">
        <w:t>gli AF (</w:t>
      </w:r>
      <w:proofErr w:type="spellStart"/>
      <w:r w:rsidRPr="00026E52">
        <w:t>Acidified</w:t>
      </w:r>
      <w:proofErr w:type="spellEnd"/>
      <w:r w:rsidRPr="00026E52">
        <w:t xml:space="preserve"> </w:t>
      </w:r>
      <w:proofErr w:type="spellStart"/>
      <w:r w:rsidRPr="00026E52">
        <w:t>Foods</w:t>
      </w:r>
      <w:proofErr w:type="spellEnd"/>
      <w:r w:rsidRPr="00026E52">
        <w:t>, prodotti alimentari acidificati artificialmente).</w:t>
      </w:r>
    </w:p>
    <w:p w14:paraId="53AC9085" w14:textId="77777777" w:rsidR="00B76C2A" w:rsidRPr="00026E52" w:rsidRDefault="00B76C2A" w:rsidP="00B76C2A">
      <w:pPr>
        <w:jc w:val="both"/>
      </w:pPr>
      <w:proofErr w:type="spellStart"/>
      <w:r w:rsidRPr="00026E52">
        <w:t>Definizioni</w:t>
      </w:r>
      <w:proofErr w:type="spellEnd"/>
      <w:r w:rsidRPr="00026E52">
        <w:t>:</w:t>
      </w:r>
    </w:p>
    <w:p w14:paraId="1E3123D9" w14:textId="77777777" w:rsidR="00B76C2A" w:rsidRPr="00026E52" w:rsidRDefault="00B76C2A" w:rsidP="00B723DD">
      <w:pPr>
        <w:pStyle w:val="Paragrafoelenco"/>
        <w:numPr>
          <w:ilvl w:val="0"/>
          <w:numId w:val="246"/>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jc w:val="both"/>
      </w:pPr>
      <w:r w:rsidRPr="00026E52">
        <w:lastRenderedPageBreak/>
        <w:t xml:space="preserve">Un prodotto alimentare a bassa acidità (LACF) è un qualsiasi prodotto alimentare, tranne il vino e le bevande alcoliche, il cui </w:t>
      </w:r>
      <w:proofErr w:type="spellStart"/>
      <w:r w:rsidRPr="00026E52">
        <w:t>pH</w:t>
      </w:r>
      <w:proofErr w:type="spellEnd"/>
      <w:r w:rsidRPr="00026E52">
        <w:t xml:space="preserve"> finale all’equilibrio è maggiore di 4,6 oppure la cui </w:t>
      </w:r>
      <w:proofErr w:type="spellStart"/>
      <w:r w:rsidRPr="00DD68F6">
        <w:rPr>
          <w:color w:val="000000" w:themeColor="text1"/>
        </w:rPr>
        <w:t>a</w:t>
      </w:r>
      <w:r w:rsidRPr="00DD68F6">
        <w:rPr>
          <w:color w:val="000000" w:themeColor="text1"/>
          <w:vertAlign w:val="subscript"/>
        </w:rPr>
        <w:t>w</w:t>
      </w:r>
      <w:proofErr w:type="spellEnd"/>
      <w:r w:rsidRPr="00DD68F6">
        <w:rPr>
          <w:color w:val="000000" w:themeColor="text1"/>
        </w:rPr>
        <w:t xml:space="preserve"> è &lt; 0,85 dove </w:t>
      </w:r>
      <w:proofErr w:type="spellStart"/>
      <w:r w:rsidRPr="00DD68F6">
        <w:rPr>
          <w:color w:val="000000" w:themeColor="text1"/>
        </w:rPr>
        <w:t>a</w:t>
      </w:r>
      <w:r w:rsidRPr="00DD68F6">
        <w:rPr>
          <w:color w:val="000000" w:themeColor="text1"/>
          <w:vertAlign w:val="subscript"/>
        </w:rPr>
        <w:t>w</w:t>
      </w:r>
      <w:proofErr w:type="spellEnd"/>
      <w:r w:rsidRPr="00DD68F6">
        <w:rPr>
          <w:color w:val="000000" w:themeColor="text1"/>
        </w:rPr>
        <w:t xml:space="preserve"> è </w:t>
      </w:r>
      <w:proofErr w:type="spellStart"/>
      <w:r w:rsidRPr="00DD68F6">
        <w:rPr>
          <w:color w:val="000000" w:themeColor="text1"/>
        </w:rPr>
        <w:t>activity</w:t>
      </w:r>
      <w:proofErr w:type="spellEnd"/>
      <w:r w:rsidRPr="00DD68F6">
        <w:rPr>
          <w:color w:val="000000" w:themeColor="text1"/>
        </w:rPr>
        <w:t xml:space="preserve"> water, attività dell’acqua</w:t>
      </w:r>
      <w:r w:rsidRPr="00DD68F6">
        <w:rPr>
          <w:rStyle w:val="Rimandonotaapidipagina"/>
          <w:color w:val="000000" w:themeColor="text1"/>
        </w:rPr>
        <w:footnoteReference w:id="26"/>
      </w:r>
      <w:r w:rsidRPr="00DD68F6">
        <w:rPr>
          <w:color w:val="000000" w:themeColor="text1"/>
        </w:rPr>
        <w:t>. Ad es</w:t>
      </w:r>
      <w:r w:rsidRPr="00026E52">
        <w:t xml:space="preserve">empio, nelle marmellate, grazie all’alto tenore di zucchero, il valore di </w:t>
      </w:r>
      <w:proofErr w:type="spellStart"/>
      <w:r w:rsidRPr="00026E52">
        <w:t>a</w:t>
      </w:r>
      <w:r w:rsidRPr="00026E52">
        <w:rPr>
          <w:vertAlign w:val="subscript"/>
        </w:rPr>
        <w:t>w</w:t>
      </w:r>
      <w:proofErr w:type="spellEnd"/>
      <w:r w:rsidRPr="00026E52">
        <w:t xml:space="preserve"> è molto basso.</w:t>
      </w:r>
    </w:p>
    <w:p w14:paraId="5E38F407" w14:textId="77777777" w:rsidR="00B76C2A" w:rsidRPr="00026E52" w:rsidRDefault="00B76C2A" w:rsidP="00B723DD">
      <w:pPr>
        <w:pStyle w:val="Paragrafoelenco"/>
        <w:numPr>
          <w:ilvl w:val="0"/>
          <w:numId w:val="246"/>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jc w:val="both"/>
      </w:pPr>
      <w:r w:rsidRPr="00026E52">
        <w:t xml:space="preserve">Un prodotto alimentare acidificato artificialmente (AF) è un prodotto che è naturalmente a bassa acidità ma il cui </w:t>
      </w:r>
      <w:proofErr w:type="spellStart"/>
      <w:r w:rsidRPr="00026E52">
        <w:t>pH</w:t>
      </w:r>
      <w:proofErr w:type="spellEnd"/>
      <w:r w:rsidRPr="00026E52">
        <w:t xml:space="preserve"> finale viene ridotto tramite l’aggiunta di acidificanti oppure un prodotto alimentare con </w:t>
      </w:r>
      <w:proofErr w:type="spellStart"/>
      <w:r w:rsidRPr="00026E52">
        <w:t>a</w:t>
      </w:r>
      <w:r w:rsidRPr="00026E52">
        <w:rPr>
          <w:vertAlign w:val="subscript"/>
        </w:rPr>
        <w:t>w</w:t>
      </w:r>
      <w:proofErr w:type="spellEnd"/>
      <w:r w:rsidRPr="00026E52">
        <w:rPr>
          <w:vertAlign w:val="subscript"/>
        </w:rPr>
        <w:t xml:space="preserve"> </w:t>
      </w:r>
      <w:r w:rsidRPr="00026E52">
        <w:t xml:space="preserve">portata </w:t>
      </w:r>
      <w:r>
        <w:t xml:space="preserve">fino </w:t>
      </w:r>
      <w:r w:rsidRPr="00026E52">
        <w:t>ad essere &lt; 0,85.</w:t>
      </w:r>
    </w:p>
    <w:p w14:paraId="49F69339" w14:textId="77777777" w:rsidR="00B76C2A" w:rsidRPr="00986686" w:rsidRDefault="00B76C2A" w:rsidP="00B76C2A">
      <w:pPr>
        <w:pStyle w:val="Titolo1"/>
        <w:jc w:val="both"/>
        <w:rPr>
          <w:lang w:val="it-IT"/>
        </w:rPr>
      </w:pPr>
      <w:bookmarkStart w:id="312" w:name="_Toc487779191"/>
      <w:r w:rsidRPr="00986686">
        <w:rPr>
          <w:lang w:val="it-IT"/>
        </w:rPr>
        <w:t>FSMA e HARPC</w:t>
      </w:r>
      <w:bookmarkEnd w:id="312"/>
    </w:p>
    <w:p w14:paraId="137AD404" w14:textId="77777777" w:rsidR="00B76C2A" w:rsidRPr="00986686" w:rsidRDefault="00B76C2A" w:rsidP="00B76C2A">
      <w:pPr>
        <w:jc w:val="both"/>
        <w:rPr>
          <w:lang w:val="it-IT"/>
        </w:rPr>
      </w:pPr>
      <w:r w:rsidRPr="00986686">
        <w:rPr>
          <w:lang w:val="it-IT"/>
        </w:rPr>
        <w:t xml:space="preserve">La Food and </w:t>
      </w:r>
      <w:proofErr w:type="spellStart"/>
      <w:r w:rsidRPr="00986686">
        <w:rPr>
          <w:lang w:val="it-IT"/>
        </w:rPr>
        <w:t>Drug</w:t>
      </w:r>
      <w:proofErr w:type="spellEnd"/>
      <w:r w:rsidRPr="00986686">
        <w:rPr>
          <w:lang w:val="it-IT"/>
        </w:rPr>
        <w:t xml:space="preserve"> Administration ha adottato l’HARPC</w:t>
      </w:r>
      <w:r>
        <w:rPr>
          <w:rStyle w:val="Rimandonotaapidipagina"/>
        </w:rPr>
        <w:footnoteReference w:id="27"/>
      </w:r>
      <w:r w:rsidRPr="00986686">
        <w:rPr>
          <w:lang w:val="it-IT"/>
        </w:rPr>
        <w:t xml:space="preserve">. </w:t>
      </w:r>
    </w:p>
    <w:p w14:paraId="6A245CEA" w14:textId="77777777" w:rsidR="00B76C2A" w:rsidRPr="00986686" w:rsidRDefault="00B76C2A" w:rsidP="00B76C2A">
      <w:pPr>
        <w:jc w:val="both"/>
        <w:rPr>
          <w:lang w:val="it-IT"/>
        </w:rPr>
      </w:pPr>
      <w:r w:rsidRPr="00986686">
        <w:rPr>
          <w:lang w:val="it-IT"/>
        </w:rPr>
        <w:t xml:space="preserve">L’HACCP e l’HARPC sono metodi che definiscono i pericoli Biologici, Chimici e Fisici, con la differenza che l’HARPC include tra i pericoli anche gli Allergeni, i pericoli Radiologici ed i pericoli causati intenzionalmente. </w:t>
      </w:r>
    </w:p>
    <w:p w14:paraId="100D7772" w14:textId="77777777" w:rsidR="00B76C2A" w:rsidRPr="00986686" w:rsidRDefault="00B76C2A" w:rsidP="00B76C2A">
      <w:pPr>
        <w:jc w:val="both"/>
        <w:rPr>
          <w:lang w:val="it-IT"/>
        </w:rPr>
      </w:pPr>
      <w:r w:rsidRPr="00986686">
        <w:rPr>
          <w:lang w:val="it-IT"/>
        </w:rPr>
        <w:t>L’HARPC è introdotto dalla normativa americana FSMA che alla Sezione 103</w:t>
      </w:r>
      <w:r>
        <w:rPr>
          <w:rStyle w:val="Rimandonotaapidipagina"/>
        </w:rPr>
        <w:footnoteReference w:id="28"/>
      </w:r>
      <w:r w:rsidRPr="00986686">
        <w:rPr>
          <w:lang w:val="it-IT"/>
        </w:rPr>
        <w:t xml:space="preserve"> su </w:t>
      </w:r>
      <w:proofErr w:type="spellStart"/>
      <w:r w:rsidRPr="00986686">
        <w:rPr>
          <w:lang w:val="it-IT"/>
        </w:rPr>
        <w:t>Hazard</w:t>
      </w:r>
      <w:proofErr w:type="spellEnd"/>
      <w:r w:rsidRPr="00986686">
        <w:rPr>
          <w:lang w:val="it-IT"/>
        </w:rPr>
        <w:t xml:space="preserve"> Analysis and </w:t>
      </w:r>
      <w:proofErr w:type="spellStart"/>
      <w:r w:rsidRPr="00986686">
        <w:rPr>
          <w:lang w:val="it-IT"/>
        </w:rPr>
        <w:t>Risk-Based</w:t>
      </w:r>
      <w:proofErr w:type="spellEnd"/>
      <w:r w:rsidRPr="00986686">
        <w:rPr>
          <w:lang w:val="it-IT"/>
        </w:rPr>
        <w:t xml:space="preserve"> Preventive </w:t>
      </w:r>
      <w:proofErr w:type="spellStart"/>
      <w:r w:rsidRPr="00986686">
        <w:rPr>
          <w:lang w:val="it-IT"/>
        </w:rPr>
        <w:t>Controls</w:t>
      </w:r>
      <w:proofErr w:type="spellEnd"/>
      <w:r w:rsidRPr="00986686">
        <w:rPr>
          <w:lang w:val="it-IT"/>
        </w:rPr>
        <w:t>, prevede che le aziende alimentari di trasformazione operino mediante il rispetto di prescrizioni che includano:</w:t>
      </w:r>
    </w:p>
    <w:p w14:paraId="6FABFC3F" w14:textId="77777777" w:rsidR="00B76C2A" w:rsidRPr="00026E52" w:rsidRDefault="00B76C2A" w:rsidP="00B723DD">
      <w:pPr>
        <w:pStyle w:val="Paragrafoelenco"/>
        <w:numPr>
          <w:ilvl w:val="0"/>
          <w:numId w:val="250"/>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jc w:val="both"/>
      </w:pPr>
      <w:r>
        <w:t xml:space="preserve">Food </w:t>
      </w:r>
      <w:proofErr w:type="spellStart"/>
      <w:r>
        <w:t>Safety</w:t>
      </w:r>
      <w:proofErr w:type="spellEnd"/>
      <w:r>
        <w:t xml:space="preserve"> Plan. O</w:t>
      </w:r>
      <w:r w:rsidRPr="00026E52">
        <w:t xml:space="preserve">gni stabilimento alimentare deve avere al proprio interno una persona in grado di elaborare un piano della sicurezza alimentare adeguato, grazie anche al superamento di un apposito corso di formazione </w:t>
      </w:r>
      <w:r>
        <w:t>tenu</w:t>
      </w:r>
      <w:r w:rsidRPr="00026E52">
        <w:t xml:space="preserve">to da un ente accreditato, che per i Preventive Control for Human Food è rappresentato dal FSPCA (Food </w:t>
      </w:r>
      <w:proofErr w:type="spellStart"/>
      <w:r w:rsidRPr="00026E52">
        <w:t>Safety</w:t>
      </w:r>
      <w:proofErr w:type="spellEnd"/>
      <w:r w:rsidRPr="00026E52">
        <w:t xml:space="preserve"> Preventive Control </w:t>
      </w:r>
      <w:proofErr w:type="spellStart"/>
      <w:r w:rsidRPr="00026E52">
        <w:t>Alliance</w:t>
      </w:r>
      <w:proofErr w:type="spellEnd"/>
      <w:r w:rsidRPr="00026E52">
        <w:t xml:space="preserve">) ed erogato da questa tramite un Lead </w:t>
      </w:r>
      <w:proofErr w:type="spellStart"/>
      <w:r w:rsidRPr="00026E52">
        <w:t>Instructor</w:t>
      </w:r>
      <w:proofErr w:type="spellEnd"/>
      <w:r w:rsidRPr="00026E52">
        <w:t xml:space="preserve"> apposit</w:t>
      </w:r>
      <w:r>
        <w:t>amente qualificato come formatore di</w:t>
      </w:r>
      <w:r w:rsidRPr="00026E52">
        <w:t xml:space="preserve"> PCQI (Preventive Control </w:t>
      </w:r>
      <w:proofErr w:type="spellStart"/>
      <w:r w:rsidRPr="00026E52">
        <w:t>Qualified</w:t>
      </w:r>
      <w:proofErr w:type="spellEnd"/>
      <w:r w:rsidRPr="00026E52">
        <w:t xml:space="preserve"> </w:t>
      </w:r>
      <w:proofErr w:type="spellStart"/>
      <w:r w:rsidRPr="00026E52">
        <w:t>Individual</w:t>
      </w:r>
      <w:proofErr w:type="spellEnd"/>
      <w:r>
        <w:t>, persona qualificata per il controllo preventivo</w:t>
      </w:r>
      <w:r w:rsidRPr="00026E52">
        <w:t>);</w:t>
      </w:r>
    </w:p>
    <w:p w14:paraId="33F8E0B1" w14:textId="77777777" w:rsidR="00B76C2A" w:rsidRPr="00026E52" w:rsidRDefault="00B76C2A" w:rsidP="00B723DD">
      <w:pPr>
        <w:pStyle w:val="Paragrafoelenco"/>
        <w:numPr>
          <w:ilvl w:val="0"/>
          <w:numId w:val="250"/>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jc w:val="both"/>
      </w:pPr>
      <w:proofErr w:type="spellStart"/>
      <w:r>
        <w:t>Identify</w:t>
      </w:r>
      <w:proofErr w:type="spellEnd"/>
      <w:r>
        <w:t xml:space="preserve"> </w:t>
      </w:r>
      <w:proofErr w:type="spellStart"/>
      <w:r>
        <w:t>Hazards</w:t>
      </w:r>
      <w:proofErr w:type="spellEnd"/>
      <w:r>
        <w:t>. L’azienda deve</w:t>
      </w:r>
      <w:r w:rsidRPr="00026E52">
        <w:t xml:space="preserve"> avere un piano per identificare i pericoli </w:t>
      </w:r>
      <w:r>
        <w:t xml:space="preserve">come ad es. </w:t>
      </w:r>
      <w:r w:rsidRPr="00026E52">
        <w:t>additivi non approvati, residui di farmaci, tossine e pericoli radiologici;</w:t>
      </w:r>
    </w:p>
    <w:p w14:paraId="6DD0BE0A" w14:textId="77777777" w:rsidR="00B76C2A" w:rsidRPr="00026E52" w:rsidRDefault="00B76C2A" w:rsidP="00B723DD">
      <w:pPr>
        <w:pStyle w:val="Paragrafoelenco"/>
        <w:numPr>
          <w:ilvl w:val="0"/>
          <w:numId w:val="250"/>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jc w:val="both"/>
      </w:pPr>
      <w:proofErr w:type="spellStart"/>
      <w:r w:rsidRPr="00026E52">
        <w:t>Validation</w:t>
      </w:r>
      <w:proofErr w:type="spellEnd"/>
      <w:r w:rsidRPr="00026E52">
        <w:t xml:space="preserve"> of Preventive </w:t>
      </w:r>
      <w:proofErr w:type="spellStart"/>
      <w:r w:rsidRPr="00026E52">
        <w:t>Controls</w:t>
      </w:r>
      <w:proofErr w:type="spellEnd"/>
      <w:r w:rsidRPr="00026E52">
        <w:t xml:space="preserve">, </w:t>
      </w:r>
      <w:r>
        <w:t xml:space="preserve">per </w:t>
      </w:r>
      <w:r w:rsidRPr="00026E52">
        <w:t xml:space="preserve">validare </w:t>
      </w:r>
      <w:r>
        <w:t>i controlli preventivi messi in atto seguendo</w:t>
      </w:r>
      <w:r w:rsidRPr="00026E52">
        <w:t xml:space="preserve"> specifici riferimenti scientifici, pareri d</w:t>
      </w:r>
      <w:r>
        <w:t>i esperti, osservazioni condotte</w:t>
      </w:r>
      <w:r w:rsidRPr="00026E52">
        <w:t xml:space="preserve"> </w:t>
      </w:r>
      <w:r>
        <w:t xml:space="preserve">sul posto </w:t>
      </w:r>
      <w:r w:rsidRPr="00026E52">
        <w:t>sui processi</w:t>
      </w:r>
      <w:r>
        <w:t>,</w:t>
      </w:r>
      <w:r w:rsidRPr="00026E52">
        <w:t xml:space="preserve"> test sui processi stessi sotto il controllo e la supervisione del PCQI;</w:t>
      </w:r>
    </w:p>
    <w:p w14:paraId="7C177A5E" w14:textId="77777777" w:rsidR="00B76C2A" w:rsidRPr="00026E52" w:rsidRDefault="00B76C2A" w:rsidP="00B723DD">
      <w:pPr>
        <w:pStyle w:val="Paragrafoelenco"/>
        <w:numPr>
          <w:ilvl w:val="0"/>
          <w:numId w:val="250"/>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jc w:val="both"/>
      </w:pPr>
      <w:r w:rsidRPr="00026E52">
        <w:t xml:space="preserve">Record </w:t>
      </w:r>
      <w:proofErr w:type="spellStart"/>
      <w:r w:rsidRPr="00026E52">
        <w:t>Keeping</w:t>
      </w:r>
      <w:proofErr w:type="spellEnd"/>
      <w:r w:rsidRPr="00026E52">
        <w:t xml:space="preserve">, </w:t>
      </w:r>
      <w:r>
        <w:t xml:space="preserve">vale a dire </w:t>
      </w:r>
      <w:r w:rsidRPr="00026E52">
        <w:t xml:space="preserve">registrazioni in grado di documentare il monitoraggio e le verifiche messe in atto </w:t>
      </w:r>
      <w:r>
        <w:t xml:space="preserve">sul Food </w:t>
      </w:r>
      <w:proofErr w:type="spellStart"/>
      <w:r>
        <w:t>Safety</w:t>
      </w:r>
      <w:proofErr w:type="spellEnd"/>
      <w:r>
        <w:t xml:space="preserve"> Plan</w:t>
      </w:r>
      <w:r w:rsidRPr="00026E52">
        <w:t xml:space="preserve"> </w:t>
      </w:r>
      <w:r>
        <w:t xml:space="preserve">per </w:t>
      </w:r>
      <w:r w:rsidRPr="00026E52">
        <w:t>dare una pronta evidenza scritta in caso di Ispezioni e</w:t>
      </w:r>
      <w:r>
        <w:t xml:space="preserve"> Audit</w:t>
      </w:r>
      <w:r w:rsidRPr="00026E52">
        <w:t>;</w:t>
      </w:r>
    </w:p>
    <w:p w14:paraId="2BBE685A" w14:textId="77777777" w:rsidR="00B76C2A" w:rsidRDefault="00B76C2A" w:rsidP="00B723DD">
      <w:pPr>
        <w:pStyle w:val="Paragrafoelenco"/>
        <w:numPr>
          <w:ilvl w:val="0"/>
          <w:numId w:val="250"/>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jc w:val="both"/>
      </w:pPr>
      <w:proofErr w:type="spellStart"/>
      <w:r w:rsidRPr="00026E52">
        <w:t>Continuous</w:t>
      </w:r>
      <w:proofErr w:type="spellEnd"/>
      <w:r w:rsidRPr="00026E52">
        <w:t xml:space="preserve"> Analysis of the Food </w:t>
      </w:r>
      <w:proofErr w:type="spellStart"/>
      <w:r w:rsidRPr="00026E52">
        <w:t>Safety</w:t>
      </w:r>
      <w:proofErr w:type="spellEnd"/>
      <w:r w:rsidRPr="00026E52">
        <w:t xml:space="preserve"> Plan, </w:t>
      </w:r>
      <w:r>
        <w:t>ovvero l’</w:t>
      </w:r>
      <w:r w:rsidRPr="00026E52">
        <w:t xml:space="preserve">aggiornamento del piano </w:t>
      </w:r>
      <w:r>
        <w:t xml:space="preserve">quando diventa </w:t>
      </w:r>
      <w:r w:rsidRPr="00026E52">
        <w:t>necessario</w:t>
      </w:r>
      <w:r>
        <w:t xml:space="preserve"> a causa di</w:t>
      </w:r>
      <w:r w:rsidRPr="00026E52">
        <w:t xml:space="preserve"> mo</w:t>
      </w:r>
      <w:r>
        <w:t>difiche del processo produttivo.</w:t>
      </w:r>
    </w:p>
    <w:p w14:paraId="42B61671" w14:textId="77777777" w:rsidR="00B76C2A" w:rsidRPr="00986686" w:rsidRDefault="00B76C2A" w:rsidP="00B76C2A">
      <w:pPr>
        <w:jc w:val="both"/>
        <w:rPr>
          <w:lang w:val="it-IT"/>
        </w:rPr>
      </w:pPr>
      <w:r w:rsidRPr="00986686">
        <w:rPr>
          <w:lang w:val="it-IT"/>
        </w:rPr>
        <w:t>L’HARPC si applica a tutti i prodotti trasformati con l’esclusione di:</w:t>
      </w:r>
    </w:p>
    <w:p w14:paraId="5E87CD68" w14:textId="77777777" w:rsidR="00B76C2A" w:rsidRPr="00026E52" w:rsidRDefault="00B76C2A" w:rsidP="00B723DD">
      <w:pPr>
        <w:pStyle w:val="Paragrafoelenco"/>
        <w:numPr>
          <w:ilvl w:val="0"/>
          <w:numId w:val="251"/>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jc w:val="both"/>
      </w:pPr>
      <w:r>
        <w:t>s</w:t>
      </w:r>
      <w:r w:rsidRPr="00026E52">
        <w:t>ucchi di frutta per i quali esiste una specifica normativa basata sull’HACCP;</w:t>
      </w:r>
    </w:p>
    <w:p w14:paraId="1ADFFF40" w14:textId="77777777" w:rsidR="00B76C2A" w:rsidRPr="00026E52" w:rsidRDefault="00B76C2A" w:rsidP="00B723DD">
      <w:pPr>
        <w:pStyle w:val="Paragrafoelenco"/>
        <w:numPr>
          <w:ilvl w:val="0"/>
          <w:numId w:val="251"/>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jc w:val="both"/>
      </w:pPr>
      <w:r>
        <w:t>b</w:t>
      </w:r>
      <w:r w:rsidRPr="00026E52">
        <w:t>evande alcoliche come vino, birra e superalcolic</w:t>
      </w:r>
      <w:r>
        <w:t xml:space="preserve">i, sottoposti a </w:t>
      </w:r>
      <w:r w:rsidRPr="00026E52">
        <w:t>specifica normativa;</w:t>
      </w:r>
    </w:p>
    <w:p w14:paraId="1E500661" w14:textId="77777777" w:rsidR="00B76C2A" w:rsidRPr="00026E52" w:rsidRDefault="00B76C2A" w:rsidP="00B723DD">
      <w:pPr>
        <w:pStyle w:val="Paragrafoelenco"/>
        <w:numPr>
          <w:ilvl w:val="0"/>
          <w:numId w:val="251"/>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jc w:val="both"/>
      </w:pPr>
      <w:r>
        <w:t>p</w:t>
      </w:r>
      <w:r w:rsidRPr="00026E52">
        <w:t>esce fresco sottoposto a specifica normativa HACCP;</w:t>
      </w:r>
    </w:p>
    <w:p w14:paraId="7F117FB1" w14:textId="77777777" w:rsidR="00B76C2A" w:rsidRPr="00026E52" w:rsidRDefault="00B76C2A" w:rsidP="00B723DD">
      <w:pPr>
        <w:pStyle w:val="Paragrafoelenco"/>
        <w:numPr>
          <w:ilvl w:val="0"/>
          <w:numId w:val="251"/>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jc w:val="both"/>
      </w:pPr>
      <w:r>
        <w:t>a</w:t>
      </w:r>
      <w:r w:rsidRPr="00026E52">
        <w:t>nimali vivi, carne, pollo e uova sottoposti alle norme emanate da USDA</w:t>
      </w:r>
      <w:r w:rsidRPr="00026E52">
        <w:rPr>
          <w:rStyle w:val="Rimandonotaapidipagina"/>
        </w:rPr>
        <w:footnoteReference w:id="29"/>
      </w:r>
      <w:r w:rsidRPr="00026E52">
        <w:t>.</w:t>
      </w:r>
    </w:p>
    <w:p w14:paraId="5D5C9BF1" w14:textId="77777777" w:rsidR="00B76C2A" w:rsidRPr="00986686" w:rsidRDefault="00B76C2A" w:rsidP="00B76C2A">
      <w:pPr>
        <w:jc w:val="both"/>
        <w:rPr>
          <w:lang w:val="it-IT"/>
        </w:rPr>
      </w:pPr>
      <w:r w:rsidRPr="00986686">
        <w:rPr>
          <w:lang w:val="it-IT"/>
        </w:rPr>
        <w:lastRenderedPageBreak/>
        <w:t xml:space="preserve">Se non è prevista la corretta pianificazione ed implementazione dell’HARPC, la FDA può sospendere la registrazione dell’azienda e bloccare la commercializzazione dei suoi prodotti. Infine, può risultare utile ricordare che le produzioni alimentari devono essere conformi alle buone prassi di fabbricazione del settore (in inglese, GMP, </w:t>
      </w:r>
      <w:proofErr w:type="spellStart"/>
      <w:r w:rsidRPr="00986686">
        <w:rPr>
          <w:lang w:val="it-IT"/>
        </w:rPr>
        <w:t>Good</w:t>
      </w:r>
      <w:proofErr w:type="spellEnd"/>
      <w:r w:rsidRPr="00986686">
        <w:rPr>
          <w:lang w:val="it-IT"/>
        </w:rPr>
        <w:t xml:space="preserve"> Manufacturing </w:t>
      </w:r>
      <w:proofErr w:type="spellStart"/>
      <w:r w:rsidRPr="00986686">
        <w:rPr>
          <w:lang w:val="it-IT"/>
        </w:rPr>
        <w:t>Practices</w:t>
      </w:r>
      <w:proofErr w:type="spellEnd"/>
      <w:r w:rsidRPr="00986686">
        <w:rPr>
          <w:lang w:val="it-IT"/>
        </w:rPr>
        <w:t>).</w:t>
      </w:r>
    </w:p>
    <w:p w14:paraId="44D74318" w14:textId="77777777" w:rsidR="00B76C2A" w:rsidRPr="00986686" w:rsidRDefault="00B76C2A" w:rsidP="00B76C2A">
      <w:pPr>
        <w:pStyle w:val="Titolo1"/>
        <w:jc w:val="both"/>
        <w:rPr>
          <w:lang w:val="it-IT"/>
        </w:rPr>
      </w:pPr>
      <w:bookmarkStart w:id="313" w:name="_Toc487779192"/>
      <w:r w:rsidRPr="00986686">
        <w:rPr>
          <w:lang w:val="it-IT"/>
        </w:rPr>
        <w:t>Persona esperta della normativa FSMA</w:t>
      </w:r>
      <w:bookmarkEnd w:id="313"/>
    </w:p>
    <w:p w14:paraId="1135C1B2" w14:textId="77777777" w:rsidR="00B76C2A" w:rsidRPr="00986686" w:rsidRDefault="00B76C2A" w:rsidP="00B76C2A">
      <w:pPr>
        <w:jc w:val="both"/>
        <w:rPr>
          <w:lang w:val="it-IT"/>
        </w:rPr>
      </w:pPr>
      <w:r w:rsidRPr="00986686">
        <w:rPr>
          <w:lang w:val="it-IT"/>
        </w:rPr>
        <w:t xml:space="preserve">L’FSMA prevede che nell’azienda alimentare esportatrice verso gli USA ci sia una persona esperta nell’interpretazione, applicazione e controllo di tutta le norma FSMA per la preparazione e conservazione dei prodotti alimentari destinati alla importazione e vendita negli Stati Uniti. Nell’ambito delle procedure FSMA, la persona esperta è definita PCQI, Preventive Control </w:t>
      </w:r>
      <w:proofErr w:type="spellStart"/>
      <w:r w:rsidRPr="00986686">
        <w:rPr>
          <w:lang w:val="it-IT"/>
        </w:rPr>
        <w:t>Qualified</w:t>
      </w:r>
      <w:proofErr w:type="spellEnd"/>
      <w:r w:rsidRPr="00986686">
        <w:rPr>
          <w:lang w:val="it-IT"/>
        </w:rPr>
        <w:t xml:space="preserve"> </w:t>
      </w:r>
      <w:proofErr w:type="spellStart"/>
      <w:r w:rsidRPr="00986686">
        <w:rPr>
          <w:lang w:val="it-IT"/>
        </w:rPr>
        <w:t>Individual</w:t>
      </w:r>
      <w:proofErr w:type="spellEnd"/>
      <w:r w:rsidRPr="00986686">
        <w:rPr>
          <w:lang w:val="it-IT"/>
        </w:rPr>
        <w:t xml:space="preserve">. È degno di nota che il termine Preventive Control riconduce al sistema HARPC. </w:t>
      </w:r>
    </w:p>
    <w:p w14:paraId="56547233" w14:textId="77777777" w:rsidR="00B76C2A" w:rsidRPr="00986686" w:rsidRDefault="00B76C2A" w:rsidP="00B76C2A">
      <w:pPr>
        <w:jc w:val="both"/>
        <w:rPr>
          <w:lang w:val="it-IT"/>
        </w:rPr>
      </w:pPr>
      <w:r w:rsidRPr="00986686">
        <w:rPr>
          <w:lang w:val="it-IT"/>
        </w:rPr>
        <w:t xml:space="preserve">Non è obbligatorio che la persona esperta sia un dipendente dell’azienda. Può essere anche un </w:t>
      </w:r>
      <w:proofErr w:type="spellStart"/>
      <w:r w:rsidRPr="00986686">
        <w:rPr>
          <w:lang w:val="it-IT"/>
        </w:rPr>
        <w:t>un</w:t>
      </w:r>
      <w:proofErr w:type="spellEnd"/>
      <w:r w:rsidRPr="00986686">
        <w:rPr>
          <w:lang w:val="it-IT"/>
        </w:rPr>
        <w:t xml:space="preserve"> consulente aziendale esterno. In ogni caso, deve possedere esperienza lavorativa e livello culturale adeguati.</w:t>
      </w:r>
    </w:p>
    <w:p w14:paraId="00ADF2A3" w14:textId="77777777" w:rsidR="00B76C2A" w:rsidRPr="00986686" w:rsidRDefault="00B76C2A" w:rsidP="00B76C2A">
      <w:pPr>
        <w:pStyle w:val="Titolo1"/>
        <w:jc w:val="both"/>
        <w:rPr>
          <w:lang w:val="it-IT"/>
        </w:rPr>
      </w:pPr>
      <w:bookmarkStart w:id="314" w:name="_Toc487779193"/>
      <w:r w:rsidRPr="00986686">
        <w:rPr>
          <w:lang w:val="it-IT"/>
        </w:rPr>
        <w:t>Agente rappresentante</w:t>
      </w:r>
      <w:bookmarkEnd w:id="314"/>
    </w:p>
    <w:p w14:paraId="2C41FE1B" w14:textId="77777777" w:rsidR="00B76C2A" w:rsidRPr="00026E52" w:rsidRDefault="00B76C2A" w:rsidP="00B76C2A">
      <w:pPr>
        <w:jc w:val="both"/>
      </w:pPr>
      <w:r w:rsidRPr="00986686">
        <w:rPr>
          <w:lang w:val="it-IT"/>
        </w:rPr>
        <w:t xml:space="preserve">La FDA impone di avere un soggetto (persona fisica o giuridica) di collegamento tra la Food and </w:t>
      </w:r>
      <w:proofErr w:type="spellStart"/>
      <w:r w:rsidRPr="00986686">
        <w:rPr>
          <w:lang w:val="it-IT"/>
        </w:rPr>
        <w:t>Drug</w:t>
      </w:r>
      <w:proofErr w:type="spellEnd"/>
      <w:r w:rsidRPr="00986686">
        <w:rPr>
          <w:lang w:val="it-IT"/>
        </w:rPr>
        <w:t xml:space="preserve"> Administration ed il produttore italiano, una società a cui la FDA può rivolgersi per qualsiasi comunicazione senza doversi preoccupare di problemi di lingua, fuso orario o altri problemi comunicativi. È quindi un soggetto cui la FDA può al bisogno consegnare comunicazioni urgenti per l’azienda esportatrice di prodotti alimentari negli Stati Uniti. </w:t>
      </w:r>
      <w:r w:rsidRPr="00026E52">
        <w:t xml:space="preserve">È </w:t>
      </w:r>
      <w:proofErr w:type="spellStart"/>
      <w:r w:rsidRPr="00026E52">
        <w:t>importante</w:t>
      </w:r>
      <w:proofErr w:type="spellEnd"/>
      <w:r w:rsidRPr="00026E52">
        <w:t xml:space="preserve"> </w:t>
      </w:r>
      <w:proofErr w:type="spellStart"/>
      <w:r w:rsidRPr="00026E52">
        <w:t>sottolineare</w:t>
      </w:r>
      <w:proofErr w:type="spellEnd"/>
      <w:r w:rsidRPr="00026E52">
        <w:t xml:space="preserve"> </w:t>
      </w:r>
      <w:proofErr w:type="spellStart"/>
      <w:r w:rsidRPr="00026E52">
        <w:t>che</w:t>
      </w:r>
      <w:proofErr w:type="spellEnd"/>
      <w:r w:rsidRPr="00026E52">
        <w:t xml:space="preserve">: </w:t>
      </w:r>
    </w:p>
    <w:p w14:paraId="7ABE0FB3" w14:textId="77777777" w:rsidR="00B76C2A" w:rsidRPr="002B6496" w:rsidRDefault="00B76C2A" w:rsidP="00B723DD">
      <w:pPr>
        <w:pStyle w:val="Paragrafoelenco"/>
        <w:numPr>
          <w:ilvl w:val="0"/>
          <w:numId w:val="247"/>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jc w:val="both"/>
      </w:pPr>
      <w:r w:rsidRPr="00026E52">
        <w:t xml:space="preserve">l’agente rappresentante </w:t>
      </w:r>
      <w:r w:rsidRPr="002B6496">
        <w:rPr>
          <w:b/>
        </w:rPr>
        <w:t>non è</w:t>
      </w:r>
      <w:r w:rsidRPr="00026E52">
        <w:t xml:space="preserve"> un </w:t>
      </w:r>
      <w:r w:rsidRPr="002B6496">
        <w:t>rappresentante commerciale per gli Stati Uniti,</w:t>
      </w:r>
    </w:p>
    <w:p w14:paraId="686D2CB7" w14:textId="77777777" w:rsidR="00B76C2A" w:rsidRPr="00026E52" w:rsidRDefault="00B76C2A" w:rsidP="00B723DD">
      <w:pPr>
        <w:pStyle w:val="Paragrafoelenco"/>
        <w:numPr>
          <w:ilvl w:val="0"/>
          <w:numId w:val="247"/>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jc w:val="both"/>
      </w:pPr>
      <w:r w:rsidRPr="002B6496">
        <w:t xml:space="preserve">l’agente rappresentante </w:t>
      </w:r>
      <w:r w:rsidRPr="002B6496">
        <w:rPr>
          <w:b/>
        </w:rPr>
        <w:t>non è</w:t>
      </w:r>
      <w:r w:rsidRPr="002B6496">
        <w:t xml:space="preserve"> un rappresentante legale per</w:t>
      </w:r>
      <w:r w:rsidRPr="00026E52">
        <w:t xml:space="preserve"> gli Stati Uniti.  </w:t>
      </w:r>
    </w:p>
    <w:p w14:paraId="3F595341" w14:textId="77777777" w:rsidR="00B76C2A" w:rsidRPr="00986686" w:rsidRDefault="00B76C2A" w:rsidP="00B76C2A">
      <w:pPr>
        <w:jc w:val="both"/>
        <w:rPr>
          <w:lang w:val="it-IT"/>
        </w:rPr>
      </w:pPr>
      <w:r w:rsidRPr="00986686">
        <w:rPr>
          <w:lang w:val="it-IT"/>
        </w:rPr>
        <w:t xml:space="preserve">La FDA richiede che l’agente rappresentante abbia la sede operativa e legale negli Stati Uniti. </w:t>
      </w:r>
    </w:p>
    <w:p w14:paraId="60DBB83B" w14:textId="77777777" w:rsidR="00B76C2A" w:rsidRPr="00986686" w:rsidRDefault="00B76C2A" w:rsidP="00B76C2A">
      <w:pPr>
        <w:pStyle w:val="Titolo1"/>
        <w:jc w:val="both"/>
        <w:rPr>
          <w:lang w:val="it-IT"/>
        </w:rPr>
      </w:pPr>
      <w:bookmarkStart w:id="315" w:name="_Toc487779194"/>
      <w:r w:rsidRPr="00986686">
        <w:rPr>
          <w:lang w:val="it-IT"/>
        </w:rPr>
        <w:t>Adeguamento delle etichette</w:t>
      </w:r>
      <w:bookmarkEnd w:id="315"/>
    </w:p>
    <w:p w14:paraId="6837A48B" w14:textId="77777777" w:rsidR="00B76C2A" w:rsidRPr="00986686" w:rsidRDefault="00B76C2A" w:rsidP="00B76C2A">
      <w:pPr>
        <w:jc w:val="both"/>
        <w:rPr>
          <w:lang w:val="it-IT"/>
        </w:rPr>
      </w:pPr>
      <w:r w:rsidRPr="00986686">
        <w:rPr>
          <w:lang w:val="it-IT"/>
        </w:rPr>
        <w:t xml:space="preserve">I prodotti alimentari da mettere in vendita negli Stati Uniti devono avere le etichette a norma FDA. </w:t>
      </w:r>
    </w:p>
    <w:p w14:paraId="39B06507" w14:textId="77777777" w:rsidR="00B76C2A" w:rsidRPr="00986686" w:rsidRDefault="00B76C2A" w:rsidP="00B76C2A">
      <w:pPr>
        <w:jc w:val="both"/>
        <w:rPr>
          <w:lang w:val="it-IT"/>
        </w:rPr>
      </w:pPr>
      <w:r w:rsidRPr="00986686">
        <w:rPr>
          <w:lang w:val="it-IT"/>
        </w:rPr>
        <w:t>Nell’etichetta, normata anche riguardo la forma e le dimensioni, devono essere indicati:</w:t>
      </w:r>
    </w:p>
    <w:p w14:paraId="3F209309" w14:textId="77777777" w:rsidR="00B76C2A" w:rsidRPr="00026E52" w:rsidRDefault="00B76C2A" w:rsidP="00B723DD">
      <w:pPr>
        <w:pStyle w:val="Paragrafoelenco"/>
        <w:numPr>
          <w:ilvl w:val="0"/>
          <w:numId w:val="248"/>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jc w:val="both"/>
      </w:pPr>
      <w:r w:rsidRPr="00026E52">
        <w:t>gli Allergeni eventualmente presenti nel prodotto</w:t>
      </w:r>
      <w:r>
        <w:t>;</w:t>
      </w:r>
    </w:p>
    <w:p w14:paraId="5FB5A3C6" w14:textId="77777777" w:rsidR="00B76C2A" w:rsidRPr="00026E52" w:rsidRDefault="00B76C2A" w:rsidP="00B723DD">
      <w:pPr>
        <w:pStyle w:val="Paragrafoelenco"/>
        <w:numPr>
          <w:ilvl w:val="0"/>
          <w:numId w:val="248"/>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jc w:val="both"/>
      </w:pPr>
      <w:r w:rsidRPr="00026E52">
        <w:t>gli Ingredienti</w:t>
      </w:r>
      <w:r>
        <w:t>;</w:t>
      </w:r>
    </w:p>
    <w:p w14:paraId="5658C529" w14:textId="77777777" w:rsidR="00B76C2A" w:rsidRPr="00026E52" w:rsidRDefault="00B76C2A" w:rsidP="00B723DD">
      <w:pPr>
        <w:pStyle w:val="Paragrafoelenco"/>
        <w:numPr>
          <w:ilvl w:val="0"/>
          <w:numId w:val="248"/>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jc w:val="both"/>
      </w:pPr>
      <w:r w:rsidRPr="00026E52">
        <w:t xml:space="preserve">i </w:t>
      </w:r>
      <w:proofErr w:type="spellStart"/>
      <w:r w:rsidRPr="00026E52">
        <w:t>Claims</w:t>
      </w:r>
      <w:proofErr w:type="spellEnd"/>
      <w:r w:rsidRPr="00026E52">
        <w:t xml:space="preserve"> cioè le afferma</w:t>
      </w:r>
      <w:r>
        <w:t>zioni pubblicitarie, gli slogan;</w:t>
      </w:r>
    </w:p>
    <w:p w14:paraId="269094C1" w14:textId="77777777" w:rsidR="00B76C2A" w:rsidRPr="00026E52" w:rsidRDefault="00B76C2A" w:rsidP="00B723DD">
      <w:pPr>
        <w:pStyle w:val="Paragrafoelenco"/>
        <w:numPr>
          <w:ilvl w:val="0"/>
          <w:numId w:val="248"/>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jc w:val="both"/>
      </w:pPr>
      <w:r w:rsidRPr="00026E52">
        <w:t>i Coloranti</w:t>
      </w:r>
      <w:r>
        <w:t>;</w:t>
      </w:r>
    </w:p>
    <w:p w14:paraId="13A7884F" w14:textId="77777777" w:rsidR="00B76C2A" w:rsidRPr="00026E52" w:rsidRDefault="00B76C2A" w:rsidP="00B723DD">
      <w:pPr>
        <w:pStyle w:val="Paragrafoelenco"/>
        <w:numPr>
          <w:ilvl w:val="0"/>
          <w:numId w:val="248"/>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jc w:val="both"/>
      </w:pPr>
      <w:r w:rsidRPr="00026E52">
        <w:t>i Conservanti</w:t>
      </w:r>
      <w:r>
        <w:t>;</w:t>
      </w:r>
    </w:p>
    <w:p w14:paraId="1D24EA29" w14:textId="77777777" w:rsidR="00B76C2A" w:rsidRPr="00026E52" w:rsidRDefault="00B76C2A" w:rsidP="00B723DD">
      <w:pPr>
        <w:pStyle w:val="Paragrafoelenco"/>
        <w:numPr>
          <w:ilvl w:val="0"/>
          <w:numId w:val="248"/>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jc w:val="both"/>
      </w:pPr>
      <w:r w:rsidRPr="00026E52">
        <w:t>i Valori nutrizionali</w:t>
      </w:r>
      <w:r>
        <w:t>.</w:t>
      </w:r>
    </w:p>
    <w:p w14:paraId="2C37E7DC" w14:textId="77777777" w:rsidR="00B76C2A" w:rsidRPr="00986686" w:rsidRDefault="00B76C2A" w:rsidP="00B76C2A">
      <w:pPr>
        <w:jc w:val="both"/>
        <w:rPr>
          <w:lang w:val="it-IT"/>
        </w:rPr>
      </w:pPr>
      <w:r w:rsidRPr="00986686">
        <w:rPr>
          <w:lang w:val="it-IT"/>
        </w:rPr>
        <w:t xml:space="preserve">È previsto quindi che tutti i prodotti alimentari in vendita negli USA riportino l’elenco degli allergeni eventualmente presenti. Infatti, con il Food </w:t>
      </w:r>
      <w:proofErr w:type="spellStart"/>
      <w:r w:rsidRPr="00986686">
        <w:rPr>
          <w:lang w:val="it-IT"/>
        </w:rPr>
        <w:t>Allergen</w:t>
      </w:r>
      <w:proofErr w:type="spellEnd"/>
      <w:r w:rsidRPr="00986686">
        <w:rPr>
          <w:lang w:val="it-IT"/>
        </w:rPr>
        <w:t xml:space="preserve"> </w:t>
      </w:r>
      <w:proofErr w:type="spellStart"/>
      <w:r w:rsidRPr="00986686">
        <w:rPr>
          <w:lang w:val="it-IT"/>
        </w:rPr>
        <w:t>Act</w:t>
      </w:r>
      <w:proofErr w:type="spellEnd"/>
      <w:r w:rsidRPr="00986686">
        <w:rPr>
          <w:lang w:val="it-IT"/>
        </w:rPr>
        <w:t xml:space="preserve">, emesso dalla FDA nel 2006, è obbligatorio specificare nelle etichette la presenza di elementi responsabili della maggior parte delle reazioni allergiche quali crostacei, frutta secca, grano, nocciole, latte, pesce, uova, soia. </w:t>
      </w:r>
    </w:p>
    <w:p w14:paraId="77C6A8E7" w14:textId="77777777" w:rsidR="00B76C2A" w:rsidRPr="00986686" w:rsidRDefault="00B76C2A" w:rsidP="00B76C2A">
      <w:pPr>
        <w:pStyle w:val="Titolo1"/>
        <w:jc w:val="both"/>
        <w:rPr>
          <w:lang w:val="it-IT"/>
        </w:rPr>
      </w:pPr>
      <w:bookmarkStart w:id="316" w:name="_Toc487779195"/>
      <w:r w:rsidRPr="00986686">
        <w:rPr>
          <w:lang w:val="it-IT"/>
        </w:rPr>
        <w:lastRenderedPageBreak/>
        <w:t>Adeguamento delle tabelle nutrizionali</w:t>
      </w:r>
      <w:bookmarkEnd w:id="316"/>
    </w:p>
    <w:p w14:paraId="1B4A98C9" w14:textId="77777777" w:rsidR="00B76C2A" w:rsidRPr="00986686" w:rsidRDefault="00B76C2A" w:rsidP="00B76C2A">
      <w:pPr>
        <w:jc w:val="both"/>
        <w:rPr>
          <w:lang w:val="it-IT"/>
        </w:rPr>
      </w:pPr>
      <w:r w:rsidRPr="00986686">
        <w:rPr>
          <w:lang w:val="it-IT"/>
        </w:rPr>
        <w:t>Oltre alla revisione delle etichette, vanno preparate anche le tabelle con i valori nutrizionali secondo la normativa FDA. I valori nutrizionali dei prodotti alimentari da commercializzare negli Stati Uniti d’America sono diversi da quelli in uso in Italia ed in Europa. L’elenco dei valori nutrizionali da indicare nelle tabelle dei prodotti è definito. La FDA prevede il calcolo dei valori nutrizionali non sull’unità di misura dei 100 grammi di prodotto ma piuttosto sulle quantità che secondo la FDA sono normalmente consumate per quel tipo di prodotto (</w:t>
      </w:r>
      <w:proofErr w:type="spellStart"/>
      <w:r w:rsidRPr="00986686">
        <w:rPr>
          <w:lang w:val="it-IT"/>
        </w:rPr>
        <w:t>Serving</w:t>
      </w:r>
      <w:proofErr w:type="spellEnd"/>
      <w:r w:rsidRPr="00986686">
        <w:rPr>
          <w:lang w:val="it-IT"/>
        </w:rPr>
        <w:t xml:space="preserve"> </w:t>
      </w:r>
      <w:proofErr w:type="spellStart"/>
      <w:r w:rsidRPr="00986686">
        <w:rPr>
          <w:lang w:val="it-IT"/>
        </w:rPr>
        <w:t>Size</w:t>
      </w:r>
      <w:proofErr w:type="spellEnd"/>
      <w:r w:rsidRPr="00986686">
        <w:rPr>
          <w:lang w:val="it-IT"/>
        </w:rPr>
        <w:t>)</w:t>
      </w:r>
      <w:r w:rsidRPr="00026E52">
        <w:rPr>
          <w:rStyle w:val="Rimandonotaapidipagina"/>
        </w:rPr>
        <w:footnoteReference w:id="30"/>
      </w:r>
      <w:r w:rsidRPr="00986686">
        <w:rPr>
          <w:lang w:val="it-IT"/>
        </w:rPr>
        <w:t xml:space="preserve">. </w:t>
      </w:r>
    </w:p>
    <w:p w14:paraId="17D41C08" w14:textId="77777777" w:rsidR="00B76C2A" w:rsidRPr="00986686" w:rsidRDefault="00B76C2A" w:rsidP="00B76C2A">
      <w:pPr>
        <w:jc w:val="both"/>
        <w:rPr>
          <w:lang w:val="it-IT"/>
        </w:rPr>
      </w:pPr>
      <w:r w:rsidRPr="00986686">
        <w:rPr>
          <w:lang w:val="it-IT"/>
        </w:rPr>
        <w:t>La legge FSMA prevede alcune eccezioni rispetto all’obbligatorietà della dichiarazione nutrizionale come, ad esempio, il caffè</w:t>
      </w:r>
      <w:r>
        <w:rPr>
          <w:rStyle w:val="Rimandonotaapidipagina"/>
        </w:rPr>
        <w:footnoteReference w:id="31"/>
      </w:r>
      <w:r w:rsidRPr="00986686">
        <w:rPr>
          <w:lang w:val="it-IT"/>
        </w:rPr>
        <w:t xml:space="preserve"> che rientra nei prodotti contenenti un ammontare insignificante di tutti  gli ingredienti obbligatori nel  riquadro nutrizionale.</w:t>
      </w:r>
    </w:p>
    <w:p w14:paraId="3F441D8C" w14:textId="77777777" w:rsidR="00B76C2A" w:rsidRPr="00986686" w:rsidRDefault="00B76C2A" w:rsidP="00B76C2A">
      <w:pPr>
        <w:jc w:val="both"/>
        <w:rPr>
          <w:lang w:val="it-IT"/>
        </w:rPr>
      </w:pPr>
      <w:r w:rsidRPr="00986686">
        <w:rPr>
          <w:lang w:val="it-IT"/>
        </w:rPr>
        <w:t>N.B.: In ogni caso, sarà necessario cambiare o adottare le nuove tabelle nutrizionali e mettere a norma le etichette a partire dal 26 luglio 2018 o dal 26 luglio 2019 a seconda del volume di affari dell’azienda alimentare esportatrice.</w:t>
      </w:r>
    </w:p>
    <w:p w14:paraId="332E5801" w14:textId="77777777" w:rsidR="00B76C2A" w:rsidRPr="00986686" w:rsidRDefault="00B76C2A" w:rsidP="00B76C2A">
      <w:pPr>
        <w:pStyle w:val="Titolo1"/>
        <w:jc w:val="both"/>
        <w:rPr>
          <w:lang w:val="it-IT"/>
        </w:rPr>
      </w:pPr>
      <w:bookmarkStart w:id="317" w:name="_Toc487779196"/>
      <w:r w:rsidRPr="00986686">
        <w:rPr>
          <w:lang w:val="it-IT"/>
        </w:rPr>
        <w:t>Certificazione degli impianti di produzione</w:t>
      </w:r>
      <w:bookmarkEnd w:id="317"/>
    </w:p>
    <w:p w14:paraId="13F2F788" w14:textId="77777777" w:rsidR="00B76C2A" w:rsidRPr="00986686" w:rsidRDefault="00B76C2A" w:rsidP="00B76C2A">
      <w:pPr>
        <w:jc w:val="both"/>
        <w:rPr>
          <w:rFonts w:ascii="Calibri" w:eastAsia="Times New Roman" w:hAnsi="Calibri" w:cs="Tahoma"/>
          <w:color w:val="000000" w:themeColor="text1"/>
          <w:shd w:val="clear" w:color="auto" w:fill="FFFFFF"/>
          <w:lang w:val="it-IT"/>
        </w:rPr>
      </w:pPr>
      <w:r w:rsidRPr="00986686">
        <w:rPr>
          <w:rFonts w:ascii="Calibri" w:eastAsia="Times New Roman" w:hAnsi="Calibri" w:cs="Tahoma"/>
          <w:color w:val="000000" w:themeColor="text1"/>
          <w:shd w:val="clear" w:color="auto" w:fill="FFFFFF"/>
          <w:lang w:val="it-IT"/>
        </w:rPr>
        <w:t>La legge FSMA prevede un programma per autorizzare</w:t>
      </w:r>
      <w:r w:rsidRPr="00986686">
        <w:rPr>
          <w:rStyle w:val="apple-converted-space"/>
          <w:rFonts w:ascii="Calibri" w:eastAsia="Times New Roman" w:hAnsi="Calibri" w:cs="Tahoma"/>
          <w:color w:val="000000" w:themeColor="text1"/>
          <w:shd w:val="clear" w:color="auto" w:fill="FFFFFF"/>
          <w:lang w:val="it-IT"/>
        </w:rPr>
        <w:t> </w:t>
      </w:r>
      <w:r w:rsidRPr="00986686">
        <w:rPr>
          <w:rStyle w:val="Enfasigrassetto"/>
          <w:rFonts w:ascii="Calibri" w:eastAsia="Times New Roman" w:hAnsi="Calibri" w:cs="Tahoma"/>
          <w:color w:val="000000" w:themeColor="text1"/>
          <w:bdr w:val="none" w:sz="0" w:space="0" w:color="auto" w:frame="1"/>
          <w:lang w:val="it-IT"/>
        </w:rPr>
        <w:t>enti terzi qualificati</w:t>
      </w:r>
      <w:r w:rsidRPr="00986686">
        <w:rPr>
          <w:rStyle w:val="apple-converted-space"/>
          <w:rFonts w:ascii="Calibri" w:eastAsia="Times New Roman" w:hAnsi="Calibri" w:cs="Tahoma"/>
          <w:color w:val="000000" w:themeColor="text1"/>
          <w:shd w:val="clear" w:color="auto" w:fill="FFFFFF"/>
          <w:lang w:val="it-IT"/>
        </w:rPr>
        <w:t> </w:t>
      </w:r>
      <w:r w:rsidRPr="00986686">
        <w:rPr>
          <w:rFonts w:ascii="Calibri" w:eastAsia="Times New Roman" w:hAnsi="Calibri" w:cs="Tahoma"/>
          <w:color w:val="000000" w:themeColor="text1"/>
          <w:shd w:val="clear" w:color="auto" w:fill="FFFFFF"/>
          <w:lang w:val="it-IT"/>
        </w:rPr>
        <w:t xml:space="preserve">alla </w:t>
      </w:r>
      <w:r w:rsidRPr="00986686">
        <w:rPr>
          <w:lang w:val="it-IT"/>
        </w:rPr>
        <w:t>certificazione degli impianti di produzione delle aziende esportatrici negli USA</w:t>
      </w:r>
      <w:r w:rsidRPr="00986686">
        <w:rPr>
          <w:rFonts w:ascii="Calibri" w:eastAsia="Times New Roman" w:hAnsi="Calibri" w:cs="Tahoma"/>
          <w:color w:val="000000" w:themeColor="text1"/>
          <w:shd w:val="clear" w:color="auto" w:fill="FFFFFF"/>
          <w:lang w:val="it-IT"/>
        </w:rPr>
        <w:t xml:space="preserve"> circa la conformità agli standard di sicurezza alimentare degli Stati Uniti. Questa certificazione può essere utilizzata per facilitare l’ingresso negli USA di prodotti importati.</w:t>
      </w:r>
    </w:p>
    <w:p w14:paraId="6B0ED5B9" w14:textId="77777777" w:rsidR="00B76C2A" w:rsidRPr="00986686" w:rsidRDefault="00B76C2A" w:rsidP="00B76C2A">
      <w:pPr>
        <w:jc w:val="both"/>
        <w:rPr>
          <w:lang w:val="it-IT"/>
        </w:rPr>
      </w:pPr>
      <w:r w:rsidRPr="00986686">
        <w:rPr>
          <w:rFonts w:ascii="Calibri" w:hAnsi="Calibri"/>
          <w:color w:val="000000" w:themeColor="text1"/>
          <w:lang w:val="it-IT"/>
        </w:rPr>
        <w:t>L’ispezione dovrebbe prevedere la verifica dei processi e dei documenti con riguardo al manuale di gestione dei pericoli per la sicurezza alimentare, agli impianti di produzione, alla disposizione fisica d</w:t>
      </w:r>
      <w:r w:rsidRPr="00986686">
        <w:rPr>
          <w:lang w:val="it-IT"/>
        </w:rPr>
        <w:t xml:space="preserve">ei macchinari, al personale, al programma delle manutenzioni, alla struttura dei magazzini, ecc. Ad esempio, la validazione di un processo di sterilizzazione è una procedura documentale con scambio di informazioni, tra l’azienda produttrice che intende esportare negli Stati Uniti e gli specialisti di processo della FDA, sul tipo di autoclave utilizzato e sul tipo processo produttivo e di sterilizzazione. </w:t>
      </w:r>
    </w:p>
    <w:p w14:paraId="332A18B0" w14:textId="77777777" w:rsidR="00B76C2A" w:rsidRPr="00986686" w:rsidRDefault="00B76C2A" w:rsidP="00B76C2A">
      <w:pPr>
        <w:pStyle w:val="Titolo1"/>
        <w:jc w:val="both"/>
        <w:rPr>
          <w:lang w:val="it-IT"/>
        </w:rPr>
      </w:pPr>
      <w:bookmarkStart w:id="318" w:name="_Toc487779197"/>
      <w:r w:rsidRPr="00986686">
        <w:rPr>
          <w:lang w:val="it-IT"/>
        </w:rPr>
        <w:t>Rinnovo della registrazione FDA</w:t>
      </w:r>
      <w:bookmarkEnd w:id="318"/>
    </w:p>
    <w:p w14:paraId="7101E2CA" w14:textId="77777777" w:rsidR="00B76C2A" w:rsidRPr="00986686" w:rsidRDefault="00B76C2A" w:rsidP="00B76C2A">
      <w:pPr>
        <w:jc w:val="both"/>
        <w:rPr>
          <w:lang w:val="it-IT"/>
        </w:rPr>
      </w:pPr>
      <w:r w:rsidRPr="00986686">
        <w:rPr>
          <w:lang w:val="it-IT"/>
        </w:rPr>
        <w:t xml:space="preserve">Con l’atto legislativo USA Food </w:t>
      </w:r>
      <w:proofErr w:type="spellStart"/>
      <w:r w:rsidRPr="00986686">
        <w:rPr>
          <w:lang w:val="it-IT"/>
        </w:rPr>
        <w:t>Safety</w:t>
      </w:r>
      <w:proofErr w:type="spellEnd"/>
      <w:r w:rsidRPr="00986686">
        <w:rPr>
          <w:lang w:val="it-IT"/>
        </w:rPr>
        <w:t xml:space="preserve"> </w:t>
      </w:r>
      <w:proofErr w:type="spellStart"/>
      <w:r w:rsidRPr="00986686">
        <w:rPr>
          <w:lang w:val="it-IT"/>
        </w:rPr>
        <w:t>Modernization</w:t>
      </w:r>
      <w:proofErr w:type="spellEnd"/>
      <w:r w:rsidRPr="00986686">
        <w:rPr>
          <w:lang w:val="it-IT"/>
        </w:rPr>
        <w:t xml:space="preserve"> </w:t>
      </w:r>
      <w:proofErr w:type="spellStart"/>
      <w:r w:rsidRPr="00986686">
        <w:rPr>
          <w:lang w:val="it-IT"/>
        </w:rPr>
        <w:t>Act</w:t>
      </w:r>
      <w:proofErr w:type="spellEnd"/>
      <w:r w:rsidRPr="00986686">
        <w:rPr>
          <w:lang w:val="it-IT"/>
        </w:rPr>
        <w:t>, il già citato FSMA, la FDA ha imposto alle aziende l’obbligo di rinnovare la registrazione ogni due anni per poter continuare ad esportare beni alimentari e bevande negli Stati Uniti. Il rinnovo va effettuato negli anni pari, ad esempio …, 2018, 2020, ..., ecc. Una volta effettuato il rinnovo, bisogna comunicare entro 60 giorni qualsiasi eventuale variazione circa le informazioni, tra quelle obbligatorie, richieste all’impresa esportatrice.</w:t>
      </w:r>
    </w:p>
    <w:p w14:paraId="70664AD4" w14:textId="77777777" w:rsidR="00B76C2A" w:rsidRPr="00986686" w:rsidRDefault="00B76C2A" w:rsidP="00B76C2A">
      <w:pPr>
        <w:pStyle w:val="Titolo1"/>
        <w:jc w:val="both"/>
        <w:rPr>
          <w:lang w:val="it-IT"/>
        </w:rPr>
      </w:pPr>
      <w:bookmarkStart w:id="319" w:name="_Toc487779198"/>
      <w:r w:rsidRPr="00986686">
        <w:rPr>
          <w:lang w:val="it-IT"/>
        </w:rPr>
        <w:t>Sostanze a contatto con gli alimenti</w:t>
      </w:r>
      <w:bookmarkEnd w:id="319"/>
    </w:p>
    <w:p w14:paraId="1F519324" w14:textId="77777777" w:rsidR="00B76C2A" w:rsidRPr="00986686" w:rsidRDefault="00B76C2A" w:rsidP="00B76C2A">
      <w:pPr>
        <w:jc w:val="both"/>
        <w:rPr>
          <w:lang w:val="it-IT"/>
        </w:rPr>
      </w:pPr>
      <w:r w:rsidRPr="00986686">
        <w:rPr>
          <w:lang w:val="it-IT"/>
        </w:rPr>
        <w:t xml:space="preserve">Tutte le sostanze che vengono in contatto con il cibo, direttamente o indirettamente, sono considerate dalla FDA additivo alimentare indiretto. I requisiti FDA a riguardo dell’uso di </w:t>
      </w:r>
      <w:r w:rsidRPr="00986686">
        <w:rPr>
          <w:lang w:val="it-IT"/>
        </w:rPr>
        <w:lastRenderedPageBreak/>
        <w:t xml:space="preserve">additivi alimentari indiretti nei prodotti da esportare in America sono previsti dal Federal Food, </w:t>
      </w:r>
      <w:proofErr w:type="spellStart"/>
      <w:r w:rsidRPr="00986686">
        <w:rPr>
          <w:lang w:val="it-IT"/>
        </w:rPr>
        <w:t>Drug</w:t>
      </w:r>
      <w:proofErr w:type="spellEnd"/>
      <w:r w:rsidRPr="00986686">
        <w:rPr>
          <w:lang w:val="it-IT"/>
        </w:rPr>
        <w:t xml:space="preserve">, and </w:t>
      </w:r>
      <w:proofErr w:type="spellStart"/>
      <w:r w:rsidRPr="00986686">
        <w:rPr>
          <w:lang w:val="it-IT"/>
        </w:rPr>
        <w:t>Cosmetic</w:t>
      </w:r>
      <w:proofErr w:type="spellEnd"/>
      <w:r w:rsidRPr="00986686">
        <w:rPr>
          <w:lang w:val="it-IT"/>
        </w:rPr>
        <w:t xml:space="preserve"> </w:t>
      </w:r>
      <w:proofErr w:type="spellStart"/>
      <w:r w:rsidRPr="00986686">
        <w:rPr>
          <w:lang w:val="it-IT"/>
        </w:rPr>
        <w:t>Act</w:t>
      </w:r>
      <w:proofErr w:type="spellEnd"/>
      <w:r w:rsidRPr="00986686">
        <w:rPr>
          <w:lang w:val="it-IT"/>
        </w:rPr>
        <w:t xml:space="preserve"> (FD&amp;C </w:t>
      </w:r>
      <w:proofErr w:type="spellStart"/>
      <w:r w:rsidRPr="00986686">
        <w:rPr>
          <w:lang w:val="it-IT"/>
        </w:rPr>
        <w:t>Act</w:t>
      </w:r>
      <w:proofErr w:type="spellEnd"/>
      <w:r w:rsidRPr="00986686">
        <w:rPr>
          <w:lang w:val="it-IT"/>
        </w:rPr>
        <w:t xml:space="preserve">). </w:t>
      </w:r>
    </w:p>
    <w:p w14:paraId="178683C1" w14:textId="77777777" w:rsidR="00B76C2A" w:rsidRPr="00986686" w:rsidRDefault="00B76C2A" w:rsidP="00B76C2A">
      <w:pPr>
        <w:pStyle w:val="Titolo1"/>
        <w:jc w:val="both"/>
        <w:rPr>
          <w:lang w:val="it-IT"/>
        </w:rPr>
      </w:pPr>
      <w:bookmarkStart w:id="320" w:name="_Toc487779199"/>
      <w:proofErr w:type="spellStart"/>
      <w:r w:rsidRPr="00986686">
        <w:rPr>
          <w:lang w:val="it-IT"/>
        </w:rPr>
        <w:t>Prior</w:t>
      </w:r>
      <w:proofErr w:type="spellEnd"/>
      <w:r w:rsidRPr="00986686">
        <w:rPr>
          <w:lang w:val="it-IT"/>
        </w:rPr>
        <w:t xml:space="preserve"> </w:t>
      </w:r>
      <w:proofErr w:type="spellStart"/>
      <w:r w:rsidRPr="00986686">
        <w:rPr>
          <w:lang w:val="it-IT"/>
        </w:rPr>
        <w:t>Notice</w:t>
      </w:r>
      <w:bookmarkEnd w:id="320"/>
      <w:proofErr w:type="spellEnd"/>
    </w:p>
    <w:p w14:paraId="1E793505" w14:textId="77777777" w:rsidR="00B76C2A" w:rsidRPr="00986686" w:rsidRDefault="00B76C2A" w:rsidP="00B76C2A">
      <w:pPr>
        <w:jc w:val="both"/>
        <w:rPr>
          <w:lang w:val="it-IT"/>
        </w:rPr>
      </w:pPr>
      <w:r w:rsidRPr="00986686">
        <w:rPr>
          <w:lang w:val="it-IT"/>
        </w:rPr>
        <w:t xml:space="preserve">La </w:t>
      </w:r>
      <w:proofErr w:type="spellStart"/>
      <w:r w:rsidRPr="00986686">
        <w:rPr>
          <w:lang w:val="it-IT"/>
        </w:rPr>
        <w:t>Prior</w:t>
      </w:r>
      <w:proofErr w:type="spellEnd"/>
      <w:r w:rsidRPr="00986686">
        <w:rPr>
          <w:lang w:val="it-IT"/>
        </w:rPr>
        <w:t xml:space="preserve"> </w:t>
      </w:r>
      <w:proofErr w:type="spellStart"/>
      <w:r w:rsidRPr="00986686">
        <w:rPr>
          <w:lang w:val="it-IT"/>
        </w:rPr>
        <w:t>Notice</w:t>
      </w:r>
      <w:proofErr w:type="spellEnd"/>
      <w:r w:rsidRPr="00986686">
        <w:rPr>
          <w:lang w:val="it-IT"/>
        </w:rPr>
        <w:t xml:space="preserve"> è un documento obbligatorio che deve accompagnare le spedizioni di prodotti alimentari da importare negli Stati Uniti. Ha la funzione di avvisare le autorità doganali americane presso le quali sono operativi gli ispettori della FDA, circa l’arrivo sul suolo statunitense di una spedizione di prodotti alimentari. </w:t>
      </w:r>
    </w:p>
    <w:p w14:paraId="2AF3B33F" w14:textId="77777777" w:rsidR="00B76C2A" w:rsidRPr="00986686" w:rsidRDefault="00B76C2A" w:rsidP="00B76C2A">
      <w:pPr>
        <w:jc w:val="both"/>
        <w:rPr>
          <w:lang w:val="it-IT"/>
        </w:rPr>
      </w:pPr>
      <w:r w:rsidRPr="00986686">
        <w:rPr>
          <w:lang w:val="it-IT"/>
        </w:rPr>
        <w:t xml:space="preserve">Nella </w:t>
      </w:r>
      <w:proofErr w:type="spellStart"/>
      <w:r w:rsidRPr="00986686">
        <w:rPr>
          <w:lang w:val="it-IT"/>
        </w:rPr>
        <w:t>Prior</w:t>
      </w:r>
      <w:proofErr w:type="spellEnd"/>
      <w:r w:rsidRPr="00986686">
        <w:rPr>
          <w:lang w:val="it-IT"/>
        </w:rPr>
        <w:t xml:space="preserve"> </w:t>
      </w:r>
      <w:proofErr w:type="spellStart"/>
      <w:r w:rsidRPr="00986686">
        <w:rPr>
          <w:lang w:val="it-IT"/>
        </w:rPr>
        <w:t>Notice</w:t>
      </w:r>
      <w:proofErr w:type="spellEnd"/>
      <w:r w:rsidRPr="00986686">
        <w:rPr>
          <w:lang w:val="it-IT"/>
        </w:rPr>
        <w:t xml:space="preserve"> sono indicate le seguenti informazioni:</w:t>
      </w:r>
    </w:p>
    <w:p w14:paraId="623034BA" w14:textId="77777777" w:rsidR="00B76C2A" w:rsidRPr="00026E52" w:rsidRDefault="00B76C2A" w:rsidP="00B723DD">
      <w:pPr>
        <w:pStyle w:val="Paragrafoelenco"/>
        <w:numPr>
          <w:ilvl w:val="0"/>
          <w:numId w:val="249"/>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jc w:val="both"/>
      </w:pPr>
      <w:r w:rsidRPr="00026E52">
        <w:t xml:space="preserve">ragione sociale e indirizzo della azienda esportatrice dei prodotti alimentari; </w:t>
      </w:r>
    </w:p>
    <w:p w14:paraId="6E63B04A" w14:textId="77777777" w:rsidR="00B76C2A" w:rsidRPr="00026E52" w:rsidRDefault="00B76C2A" w:rsidP="00B723DD">
      <w:pPr>
        <w:pStyle w:val="Paragrafoelenco"/>
        <w:numPr>
          <w:ilvl w:val="0"/>
          <w:numId w:val="249"/>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jc w:val="both"/>
      </w:pPr>
      <w:r w:rsidRPr="00026E52">
        <w:t>numero di registrazione FDA dell’azienda che esporta;</w:t>
      </w:r>
    </w:p>
    <w:p w14:paraId="016EF63B" w14:textId="77777777" w:rsidR="00B76C2A" w:rsidRPr="00026E52" w:rsidRDefault="00B76C2A" w:rsidP="00B723DD">
      <w:pPr>
        <w:pStyle w:val="Paragrafoelenco"/>
        <w:numPr>
          <w:ilvl w:val="0"/>
          <w:numId w:val="249"/>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jc w:val="both"/>
      </w:pPr>
      <w:r w:rsidRPr="00026E52">
        <w:t>persona di contatto con email e numero di telefono sia per l’esportatore che per l’importatore;</w:t>
      </w:r>
    </w:p>
    <w:p w14:paraId="18E8E5EA" w14:textId="77777777" w:rsidR="00B76C2A" w:rsidRPr="00026E52" w:rsidRDefault="00B76C2A" w:rsidP="00B723DD">
      <w:pPr>
        <w:pStyle w:val="Paragrafoelenco"/>
        <w:numPr>
          <w:ilvl w:val="0"/>
          <w:numId w:val="249"/>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jc w:val="both"/>
      </w:pPr>
      <w:r w:rsidRPr="00026E52">
        <w:t>nome del corriere oppure dello spedizioniere che provvederà alla spedizione negli USA;</w:t>
      </w:r>
    </w:p>
    <w:p w14:paraId="39C9097E" w14:textId="77777777" w:rsidR="00B76C2A" w:rsidRPr="00026E52" w:rsidRDefault="00B76C2A" w:rsidP="00B723DD">
      <w:pPr>
        <w:pStyle w:val="Paragrafoelenco"/>
        <w:numPr>
          <w:ilvl w:val="0"/>
          <w:numId w:val="249"/>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jc w:val="both"/>
      </w:pPr>
      <w:r w:rsidRPr="00026E52">
        <w:t>porto oppure aeroporto di ingresso negli Stati Uniti;</w:t>
      </w:r>
    </w:p>
    <w:p w14:paraId="707DF0B0" w14:textId="77777777" w:rsidR="00B76C2A" w:rsidRPr="00026E52" w:rsidRDefault="00B76C2A" w:rsidP="00B723DD">
      <w:pPr>
        <w:pStyle w:val="Paragrafoelenco"/>
        <w:numPr>
          <w:ilvl w:val="0"/>
          <w:numId w:val="249"/>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jc w:val="both"/>
      </w:pPr>
      <w:proofErr w:type="spellStart"/>
      <w:r w:rsidRPr="00026E52">
        <w:t>tracking</w:t>
      </w:r>
      <w:proofErr w:type="spellEnd"/>
      <w:r w:rsidRPr="00026E52">
        <w:t xml:space="preserve"> </w:t>
      </w:r>
      <w:proofErr w:type="spellStart"/>
      <w:r w:rsidRPr="00026E52">
        <w:t>number</w:t>
      </w:r>
      <w:proofErr w:type="spellEnd"/>
      <w:r w:rsidRPr="00026E52">
        <w:t xml:space="preserve"> se si spedisce con corriere espresso, oppure numero di </w:t>
      </w:r>
      <w:proofErr w:type="spellStart"/>
      <w:r w:rsidRPr="00026E52">
        <w:t>airway</w:t>
      </w:r>
      <w:proofErr w:type="spellEnd"/>
      <w:r w:rsidRPr="00026E52">
        <w:t xml:space="preserve"> </w:t>
      </w:r>
      <w:proofErr w:type="spellStart"/>
      <w:r w:rsidRPr="00026E52">
        <w:t>bill</w:t>
      </w:r>
      <w:proofErr w:type="spellEnd"/>
      <w:r w:rsidRPr="00026E52">
        <w:t xml:space="preserve"> se si spedisce con corriere; </w:t>
      </w:r>
    </w:p>
    <w:p w14:paraId="2A87843A" w14:textId="77777777" w:rsidR="00B76C2A" w:rsidRPr="00026E52" w:rsidRDefault="00B76C2A" w:rsidP="00B723DD">
      <w:pPr>
        <w:pStyle w:val="Paragrafoelenco"/>
        <w:numPr>
          <w:ilvl w:val="0"/>
          <w:numId w:val="249"/>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jc w:val="both"/>
      </w:pPr>
      <w:r w:rsidRPr="00026E52">
        <w:t xml:space="preserve">numero di volo e compagnia aerea se si spedisce per via aerea oppure nome della nave e numero del viaggio se si spedisce per via mare. </w:t>
      </w:r>
    </w:p>
    <w:p w14:paraId="2BE87B50" w14:textId="77777777" w:rsidR="00B76C2A" w:rsidRPr="00986686" w:rsidRDefault="00B76C2A" w:rsidP="00B76C2A">
      <w:pPr>
        <w:pStyle w:val="Titolo1"/>
        <w:jc w:val="both"/>
        <w:rPr>
          <w:lang w:val="it-IT"/>
        </w:rPr>
      </w:pPr>
      <w:bookmarkStart w:id="321" w:name="_Toc487779200"/>
      <w:r w:rsidRPr="00986686">
        <w:rPr>
          <w:lang w:val="it-IT"/>
        </w:rPr>
        <w:t>Verifiche degli importatori USA sui fornitori esteri</w:t>
      </w:r>
      <w:bookmarkEnd w:id="321"/>
    </w:p>
    <w:p w14:paraId="10CF8887" w14:textId="77777777" w:rsidR="00B76C2A" w:rsidRPr="00986686" w:rsidRDefault="00B76C2A" w:rsidP="00B76C2A">
      <w:pPr>
        <w:jc w:val="both"/>
        <w:rPr>
          <w:lang w:val="it-IT"/>
        </w:rPr>
      </w:pPr>
      <w:r w:rsidRPr="00986686">
        <w:rPr>
          <w:lang w:val="it-IT"/>
        </w:rPr>
        <w:t xml:space="preserve">Secondo l’FSMA, da maggio 2017 gli importatori americani devono accertare che i fornitori, ad esempio italiani, siano a norma con quanto previsto dalle norme americane in materia di sicurezza alimentare. </w:t>
      </w:r>
    </w:p>
    <w:p w14:paraId="04B55C11" w14:textId="77777777" w:rsidR="00B76C2A" w:rsidRPr="00986686" w:rsidRDefault="00B76C2A" w:rsidP="00B76C2A">
      <w:pPr>
        <w:jc w:val="both"/>
        <w:rPr>
          <w:lang w:val="it-IT"/>
        </w:rPr>
      </w:pPr>
      <w:r w:rsidRPr="00986686">
        <w:rPr>
          <w:lang w:val="it-IT"/>
        </w:rPr>
        <w:t>Gli importatori americani devono adottare le seguenti azioni:</w:t>
      </w:r>
    </w:p>
    <w:p w14:paraId="3C99B46B" w14:textId="77777777" w:rsidR="00B76C2A" w:rsidRPr="00026E52" w:rsidRDefault="00B76C2A" w:rsidP="00B723DD">
      <w:pPr>
        <w:pStyle w:val="Paragrafoelenco"/>
        <w:numPr>
          <w:ilvl w:val="0"/>
          <w:numId w:val="25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jc w:val="both"/>
      </w:pPr>
      <w:r w:rsidRPr="00026E52">
        <w:t>determinare i rischi noti o ragionevolmente prevedibili per ogni tipo di prodotto alimentare da importare;</w:t>
      </w:r>
    </w:p>
    <w:p w14:paraId="6FAB4835" w14:textId="77777777" w:rsidR="00B76C2A" w:rsidRPr="00026E52" w:rsidRDefault="00B76C2A" w:rsidP="00B723DD">
      <w:pPr>
        <w:pStyle w:val="Paragrafoelenco"/>
        <w:numPr>
          <w:ilvl w:val="0"/>
          <w:numId w:val="25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jc w:val="both"/>
      </w:pPr>
      <w:r w:rsidRPr="00026E52">
        <w:t>valutare il rischio rappresentato da un prodotto alimentare anche sulla base della storia del produttore italiano;</w:t>
      </w:r>
    </w:p>
    <w:p w14:paraId="18FE0335" w14:textId="77777777" w:rsidR="00B76C2A" w:rsidRPr="00026E52" w:rsidRDefault="00B76C2A" w:rsidP="00B723DD">
      <w:pPr>
        <w:pStyle w:val="Paragrafoelenco"/>
        <w:numPr>
          <w:ilvl w:val="0"/>
          <w:numId w:val="25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jc w:val="both"/>
      </w:pPr>
      <w:r w:rsidRPr="00026E52">
        <w:t>eseguire controlli a campione della conformità dei prodotti alle norme di sicurezza alimentare statunitensi;</w:t>
      </w:r>
    </w:p>
    <w:p w14:paraId="63CDB5BC" w14:textId="77777777" w:rsidR="00B76C2A" w:rsidRPr="00026E52" w:rsidRDefault="00B76C2A" w:rsidP="00B723DD">
      <w:pPr>
        <w:pStyle w:val="Paragrafoelenco"/>
        <w:numPr>
          <w:ilvl w:val="0"/>
          <w:numId w:val="25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jc w:val="both"/>
      </w:pPr>
      <w:r w:rsidRPr="00026E52">
        <w:t>condurre attività di verifica del fornitore con eventuale ispezione fisica degli impianti di produzion</w:t>
      </w:r>
      <w:r>
        <w:t>e e dei magazzini del fornitore</w:t>
      </w:r>
      <w:r w:rsidRPr="00026E52">
        <w:t>;</w:t>
      </w:r>
    </w:p>
    <w:p w14:paraId="65C1D0F3" w14:textId="77777777" w:rsidR="00B76C2A" w:rsidRPr="00026E52" w:rsidRDefault="00B76C2A" w:rsidP="00B723DD">
      <w:pPr>
        <w:pStyle w:val="Paragrafoelenco"/>
        <w:numPr>
          <w:ilvl w:val="0"/>
          <w:numId w:val="25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jc w:val="both"/>
      </w:pPr>
      <w:r w:rsidRPr="00026E52">
        <w:t>proporre azioni correttive del piano HARPC adottato dal produttore;</w:t>
      </w:r>
    </w:p>
    <w:p w14:paraId="5779EA72" w14:textId="77777777" w:rsidR="00B76C2A" w:rsidRPr="00026E52" w:rsidRDefault="00B76C2A" w:rsidP="00B723DD">
      <w:pPr>
        <w:pStyle w:val="Paragrafoelenco"/>
        <w:numPr>
          <w:ilvl w:val="0"/>
          <w:numId w:val="25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jc w:val="both"/>
      </w:pPr>
      <w:r w:rsidRPr="00026E52">
        <w:t>avvalersi assistenza da parte un soggetto qualificato, diverso dal fornitore estero in esame, per determinare e svolgere opportune attività di verifica dei fornitori.</w:t>
      </w:r>
    </w:p>
    <w:p w14:paraId="7B23EE07" w14:textId="77777777" w:rsidR="00B76C2A" w:rsidRPr="00986686" w:rsidRDefault="00B76C2A" w:rsidP="00B76C2A">
      <w:pPr>
        <w:jc w:val="both"/>
        <w:rPr>
          <w:lang w:val="it-IT"/>
        </w:rPr>
      </w:pPr>
      <w:r w:rsidRPr="00986686">
        <w:rPr>
          <w:lang w:val="it-IT"/>
        </w:rPr>
        <w:t>Tali attività di valutazione del rischio e la verifica dei fornitori sono previste con cadenza triennale. Tutte le rilevazioni documentali devono essere conservate agli atti a disposizione delle autorità.</w:t>
      </w:r>
    </w:p>
    <w:p w14:paraId="2C6F81D9" w14:textId="77777777" w:rsidR="00B76C2A" w:rsidRPr="00026E52" w:rsidRDefault="00B76C2A" w:rsidP="00B76C2A">
      <w:pPr>
        <w:pStyle w:val="Titolo1"/>
        <w:jc w:val="both"/>
      </w:pPr>
      <w:bookmarkStart w:id="322" w:name="_Toc487779201"/>
      <w:proofErr w:type="spellStart"/>
      <w:r>
        <w:t>Bibliografia</w:t>
      </w:r>
      <w:bookmarkEnd w:id="322"/>
      <w:proofErr w:type="spellEnd"/>
      <w:r w:rsidRPr="00026E52">
        <w:t xml:space="preserve"> </w:t>
      </w:r>
    </w:p>
    <w:p w14:paraId="4CD52CAF" w14:textId="77777777" w:rsidR="00B76C2A" w:rsidRPr="00D87217" w:rsidRDefault="00B76C2A" w:rsidP="00B723DD">
      <w:pPr>
        <w:pStyle w:val="Paragrafoelenco"/>
        <w:numPr>
          <w:ilvl w:val="0"/>
          <w:numId w:val="253"/>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jc w:val="both"/>
        <w:rPr>
          <w:lang w:val="en-GB"/>
        </w:rPr>
      </w:pPr>
      <w:r w:rsidRPr="00D87217">
        <w:rPr>
          <w:lang w:val="en-GB"/>
        </w:rPr>
        <w:t>U.S. Food and Drug Administration</w:t>
      </w:r>
      <w:r>
        <w:rPr>
          <w:lang w:val="en-GB"/>
        </w:rPr>
        <w:t xml:space="preserve">, </w:t>
      </w:r>
      <w:hyperlink r:id="rId142" w:history="1">
        <w:r w:rsidRPr="005F715F">
          <w:rPr>
            <w:rStyle w:val="Collegamentoipertestuale"/>
            <w:lang w:val="en-GB"/>
          </w:rPr>
          <w:t>https://www.fda.gov/default.htm</w:t>
        </w:r>
      </w:hyperlink>
    </w:p>
    <w:p w14:paraId="29202106" w14:textId="77777777" w:rsidR="00B76C2A" w:rsidRDefault="00B76C2A" w:rsidP="00B723DD">
      <w:pPr>
        <w:pStyle w:val="Paragrafoelenco"/>
        <w:numPr>
          <w:ilvl w:val="0"/>
          <w:numId w:val="253"/>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jc w:val="both"/>
        <w:rPr>
          <w:lang w:val="en-GB"/>
        </w:rPr>
      </w:pPr>
      <w:r w:rsidRPr="00F56B4B">
        <w:rPr>
          <w:lang w:val="en-GB"/>
        </w:rPr>
        <w:t>PMI2USA</w:t>
      </w:r>
      <w:r>
        <w:rPr>
          <w:lang w:val="en-GB"/>
        </w:rPr>
        <w:t xml:space="preserve">, </w:t>
      </w:r>
      <w:hyperlink r:id="rId143" w:history="1">
        <w:r w:rsidRPr="003C04FC">
          <w:rPr>
            <w:rStyle w:val="Collegamentoipertestuale"/>
            <w:lang w:val="en-GB"/>
          </w:rPr>
          <w:t>http://pmi2usa.com/</w:t>
        </w:r>
      </w:hyperlink>
    </w:p>
    <w:p w14:paraId="509FA8CA" w14:textId="77777777" w:rsidR="00B76C2A" w:rsidRPr="005B02C0" w:rsidRDefault="00B76C2A" w:rsidP="00B723DD">
      <w:pPr>
        <w:pStyle w:val="Paragrafoelenco"/>
        <w:numPr>
          <w:ilvl w:val="0"/>
          <w:numId w:val="253"/>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jc w:val="both"/>
        <w:rPr>
          <w:lang w:val="en-GB"/>
        </w:rPr>
      </w:pPr>
      <w:r w:rsidRPr="005B02C0">
        <w:rPr>
          <w:lang w:val="en-GB"/>
        </w:rPr>
        <w:t xml:space="preserve">Italy-America Chamber of Commerce West, </w:t>
      </w:r>
      <w:hyperlink r:id="rId144" w:history="1">
        <w:r w:rsidRPr="005B02C0">
          <w:rPr>
            <w:rStyle w:val="Collegamentoipertestuale"/>
            <w:lang w:val="en-GB"/>
          </w:rPr>
          <w:t>http://iaccw.net/</w:t>
        </w:r>
      </w:hyperlink>
    </w:p>
    <w:p w14:paraId="181B1D69" w14:textId="77777777" w:rsidR="00B76C2A" w:rsidRDefault="00B76C2A" w:rsidP="00B723DD">
      <w:pPr>
        <w:pStyle w:val="Paragrafoelenco"/>
        <w:numPr>
          <w:ilvl w:val="0"/>
          <w:numId w:val="253"/>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jc w:val="both"/>
      </w:pPr>
      <w:proofErr w:type="spellStart"/>
      <w:r w:rsidRPr="00142018">
        <w:t>Gen</w:t>
      </w:r>
      <w:proofErr w:type="spellEnd"/>
      <w:r w:rsidRPr="00142018">
        <w:t>-Usa LLC Società di Diritto Statunitense</w:t>
      </w:r>
      <w:r>
        <w:t xml:space="preserve">, </w:t>
      </w:r>
      <w:hyperlink r:id="rId145" w:history="1">
        <w:r w:rsidRPr="003C04FC">
          <w:rPr>
            <w:rStyle w:val="Collegamentoipertestuale"/>
          </w:rPr>
          <w:t>http://www.gen-usa.com/</w:t>
        </w:r>
      </w:hyperlink>
    </w:p>
    <w:p w14:paraId="6343F852" w14:textId="77777777" w:rsidR="00B76C2A" w:rsidRDefault="00B76C2A" w:rsidP="00B723DD">
      <w:pPr>
        <w:pStyle w:val="Paragrafoelenco"/>
        <w:numPr>
          <w:ilvl w:val="0"/>
          <w:numId w:val="253"/>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jc w:val="both"/>
        <w:rPr>
          <w:lang w:val="en-GB"/>
        </w:rPr>
      </w:pPr>
      <w:r w:rsidRPr="00EE29E5">
        <w:rPr>
          <w:lang w:val="en-GB"/>
        </w:rPr>
        <w:t>Exportiamo.it</w:t>
      </w:r>
      <w:r>
        <w:rPr>
          <w:lang w:val="en-GB"/>
        </w:rPr>
        <w:t xml:space="preserve">, </w:t>
      </w:r>
      <w:hyperlink r:id="rId146" w:history="1">
        <w:r w:rsidRPr="003C04FC">
          <w:rPr>
            <w:rStyle w:val="Collegamentoipertestuale"/>
            <w:lang w:val="en-GB"/>
          </w:rPr>
          <w:t>http://www.exportiamo.it/</w:t>
        </w:r>
      </w:hyperlink>
    </w:p>
    <w:p w14:paraId="419A3DF3" w14:textId="77777777" w:rsidR="00B76C2A" w:rsidRDefault="00B76C2A" w:rsidP="00B723DD">
      <w:pPr>
        <w:pStyle w:val="Paragrafoelenco"/>
        <w:numPr>
          <w:ilvl w:val="0"/>
          <w:numId w:val="253"/>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jc w:val="both"/>
        <w:rPr>
          <w:lang w:val="en-GB"/>
        </w:rPr>
      </w:pPr>
      <w:r w:rsidRPr="00EE29E5">
        <w:rPr>
          <w:lang w:val="en-GB"/>
        </w:rPr>
        <w:t xml:space="preserve">Export USA, </w:t>
      </w:r>
      <w:hyperlink r:id="rId147" w:history="1">
        <w:r w:rsidRPr="003C04FC">
          <w:rPr>
            <w:rStyle w:val="Collegamentoipertestuale"/>
            <w:lang w:val="en-GB"/>
          </w:rPr>
          <w:t>http://www.exportusa.us/</w:t>
        </w:r>
      </w:hyperlink>
    </w:p>
    <w:p w14:paraId="55477D26" w14:textId="77777777" w:rsidR="00B76C2A" w:rsidRDefault="00B76C2A" w:rsidP="00B723DD">
      <w:pPr>
        <w:pStyle w:val="Paragrafoelenco"/>
        <w:numPr>
          <w:ilvl w:val="0"/>
          <w:numId w:val="253"/>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jc w:val="both"/>
        <w:rPr>
          <w:lang w:val="en-GB"/>
        </w:rPr>
      </w:pPr>
      <w:r>
        <w:rPr>
          <w:lang w:val="en-GB"/>
        </w:rPr>
        <w:t>BryanCave.com</w:t>
      </w:r>
      <w:r w:rsidRPr="00EE29E5">
        <w:rPr>
          <w:lang w:val="en-GB"/>
        </w:rPr>
        <w:t xml:space="preserve"> A Global Law Firm</w:t>
      </w:r>
      <w:r>
        <w:rPr>
          <w:lang w:val="en-GB"/>
        </w:rPr>
        <w:t xml:space="preserve">, </w:t>
      </w:r>
      <w:hyperlink r:id="rId148" w:history="1">
        <w:r w:rsidRPr="003C04FC">
          <w:rPr>
            <w:rStyle w:val="Collegamentoipertestuale"/>
            <w:lang w:val="en-GB"/>
          </w:rPr>
          <w:t>http://www.bcinvestirenegliusa.com/</w:t>
        </w:r>
      </w:hyperlink>
    </w:p>
    <w:p w14:paraId="34A228BB" w14:textId="6908D5DD" w:rsidR="00DF5845" w:rsidRDefault="00DF5845" w:rsidP="00DF5845">
      <w:pPr>
        <w:pStyle w:val="Titolo1"/>
        <w:rPr>
          <w:rFonts w:cs="Arial Unicode MS"/>
          <w:lang w:val="it-IT"/>
        </w:rPr>
      </w:pPr>
      <w:r>
        <w:rPr>
          <w:rFonts w:cs="Arial Unicode MS"/>
          <w:lang w:val="it-IT"/>
        </w:rPr>
        <w:lastRenderedPageBreak/>
        <w:t>CAPITOLO 25</w:t>
      </w:r>
    </w:p>
    <w:p w14:paraId="64C50AD3" w14:textId="77777777" w:rsidR="00DF5845" w:rsidRDefault="00DF5845" w:rsidP="00DF5845">
      <w:pPr>
        <w:pStyle w:val="Titolo"/>
      </w:pPr>
      <w:r>
        <w:t xml:space="preserve">Cenni sul Commercio estero agroalimentare </w:t>
      </w:r>
    </w:p>
    <w:p w14:paraId="763D39CF" w14:textId="77777777" w:rsidR="00DF5845" w:rsidRPr="00986686" w:rsidRDefault="00DF5845" w:rsidP="00DF5845">
      <w:pPr>
        <w:pStyle w:val="Titolo1"/>
        <w:rPr>
          <w:lang w:val="it-IT"/>
        </w:rPr>
      </w:pPr>
      <w:r w:rsidRPr="00986686">
        <w:rPr>
          <w:lang w:val="it-IT"/>
        </w:rPr>
        <w:t>Premessa</w:t>
      </w:r>
    </w:p>
    <w:p w14:paraId="25DFAF64" w14:textId="77777777" w:rsidR="00DF5845" w:rsidRPr="00986686" w:rsidRDefault="00DF5845" w:rsidP="00DF5845">
      <w:pPr>
        <w:rPr>
          <w:lang w:val="it-IT"/>
        </w:rPr>
      </w:pPr>
      <w:r w:rsidRPr="00986686">
        <w:rPr>
          <w:lang w:val="it-IT"/>
        </w:rPr>
        <w:t xml:space="preserve">L’Industria italiana nel corso degli anni ha assunto il ruolo primario di portabandiera del Made in </w:t>
      </w:r>
      <w:proofErr w:type="spellStart"/>
      <w:r w:rsidRPr="00986686">
        <w:rPr>
          <w:lang w:val="it-IT"/>
        </w:rPr>
        <w:t>Italy</w:t>
      </w:r>
      <w:proofErr w:type="spellEnd"/>
      <w:r w:rsidRPr="00986686">
        <w:rPr>
          <w:lang w:val="it-IT"/>
        </w:rPr>
        <w:t xml:space="preserve"> nel mondo considerando che quasi l’80% dell’export agroalimentare italiano è rappresentato da marchi industriali che rappresentano l’eccellenza del settore.</w:t>
      </w:r>
    </w:p>
    <w:p w14:paraId="1158461B" w14:textId="77777777" w:rsidR="00DF5845" w:rsidRPr="00986686" w:rsidRDefault="00DF5845" w:rsidP="00DF5845">
      <w:pPr>
        <w:rPr>
          <w:lang w:val="it-IT"/>
        </w:rPr>
      </w:pPr>
      <w:r w:rsidRPr="00986686">
        <w:rPr>
          <w:lang w:val="it-IT"/>
        </w:rPr>
        <w:t xml:space="preserve">I prodotti del Made in </w:t>
      </w:r>
      <w:proofErr w:type="spellStart"/>
      <w:r w:rsidRPr="00986686">
        <w:rPr>
          <w:lang w:val="it-IT"/>
        </w:rPr>
        <w:t>Italy</w:t>
      </w:r>
      <w:proofErr w:type="spellEnd"/>
      <w:r w:rsidRPr="00986686">
        <w:rPr>
          <w:lang w:val="it-IT"/>
        </w:rPr>
        <w:t xml:space="preserve"> maggiormente esportati sono i vini e gli spumanti, la frutta fresca e secca, le preparazioni di frutta, legumi e ortaggi, la pasta, i formaggi e latticini. In relazione al vino, in particolare, la quota</w:t>
      </w:r>
      <w:r>
        <w:rPr>
          <w:rStyle w:val="Rimandonotaapidipagina"/>
        </w:rPr>
        <w:footnoteReference w:id="32"/>
      </w:r>
      <w:r w:rsidRPr="00986686">
        <w:rPr>
          <w:lang w:val="it-IT"/>
        </w:rPr>
        <w:t xml:space="preserve"> di mercato italiana al 2011 era del 19,4% in valore, seconda solo alla Francia, e del 23,5% in volume.</w:t>
      </w:r>
    </w:p>
    <w:p w14:paraId="028624D2" w14:textId="77777777" w:rsidR="00DF5845" w:rsidRPr="00986686" w:rsidRDefault="00DF5845" w:rsidP="00DF5845">
      <w:pPr>
        <w:rPr>
          <w:lang w:val="it-IT"/>
        </w:rPr>
      </w:pPr>
      <w:r w:rsidRPr="00986686">
        <w:rPr>
          <w:lang w:val="it-IT"/>
        </w:rPr>
        <w:t>I principali clienti italiani risultano quelli europei come Germania, Francia, Regno Unito, Svizzera, Spagna, Austria, oltre agli Stati Uniti d’America. Il prodotto italiano destinato a questi Paesi è circa il 60% del totale dell’export. La quota di export italiano verso i cosiddetti Paesi emergenti è ancora marginale (ad esempio, Cina 0,6%) con un reale margine di miglioramento del grado di penetrazione nel mercato globale che ci si augura non resti solo auspicabile. La ragione principale è da ricercare nella debolezza commerciale delle nostre aziende dell’agroalimentare, prevalentemente di dimensioni medio-piccole, a fronte di un commercio mondiale per il 60% gestito da multinazionali e grosse società che, grazie ad un sistema consolidato di accordi commerciali e finanziari, hanno un più facile accesso diretto alla Grande Distribuzione.</w:t>
      </w:r>
    </w:p>
    <w:p w14:paraId="6F3F49CD" w14:textId="77777777" w:rsidR="00DF5845" w:rsidRPr="00986686" w:rsidRDefault="00DF5845" w:rsidP="00DF5845">
      <w:pPr>
        <w:rPr>
          <w:lang w:val="it-IT"/>
        </w:rPr>
      </w:pPr>
      <w:r w:rsidRPr="00986686">
        <w:rPr>
          <w:lang w:val="it-IT"/>
        </w:rPr>
        <w:t>Di seguito una breve rassegna delle procedure doganali e dei requisiti richiesti alle merci per l’esportazione in diverse tipologie di mercato sia per tipo di economia in crescita o consolidata e sia per taluni aspetti nutrizionali con caratteristiche distinte da quelle occidentali e pur legittime.</w:t>
      </w:r>
    </w:p>
    <w:p w14:paraId="69FF428C" w14:textId="77777777" w:rsidR="00DF5845" w:rsidRPr="00986686" w:rsidRDefault="00DF5845" w:rsidP="00DF5845">
      <w:pPr>
        <w:rPr>
          <w:lang w:val="it-IT"/>
        </w:rPr>
      </w:pPr>
    </w:p>
    <w:p w14:paraId="00A8D632" w14:textId="77777777" w:rsidR="00DF5845" w:rsidRPr="00986686" w:rsidRDefault="00DF5845" w:rsidP="00DF5845">
      <w:pPr>
        <w:rPr>
          <w:lang w:val="it-IT"/>
        </w:rPr>
      </w:pPr>
    </w:p>
    <w:p w14:paraId="682DEDC4" w14:textId="77777777" w:rsidR="00DF5845" w:rsidRPr="00986686" w:rsidRDefault="00DF5845" w:rsidP="00DF5845">
      <w:pPr>
        <w:rPr>
          <w:lang w:val="it-IT"/>
        </w:rPr>
      </w:pPr>
    </w:p>
    <w:p w14:paraId="45075B7C" w14:textId="77777777" w:rsidR="00DF5845" w:rsidRPr="00986686" w:rsidRDefault="00DF5845" w:rsidP="00DF5845">
      <w:pPr>
        <w:rPr>
          <w:lang w:val="it-IT"/>
        </w:rPr>
      </w:pPr>
    </w:p>
    <w:p w14:paraId="464D7CD6" w14:textId="77777777" w:rsidR="00DF5845" w:rsidRPr="00986686" w:rsidRDefault="00DF5845" w:rsidP="00DF5845">
      <w:pPr>
        <w:rPr>
          <w:lang w:val="it-IT"/>
        </w:rPr>
      </w:pPr>
    </w:p>
    <w:p w14:paraId="25BB00F3" w14:textId="77777777" w:rsidR="00DF5845" w:rsidRPr="00986686" w:rsidRDefault="00DF5845" w:rsidP="00DF5845">
      <w:pPr>
        <w:rPr>
          <w:lang w:val="it-IT"/>
        </w:rPr>
      </w:pPr>
    </w:p>
    <w:p w14:paraId="122030A3" w14:textId="77777777" w:rsidR="00DF5845" w:rsidRPr="00986686" w:rsidRDefault="00DF5845" w:rsidP="00DF5845">
      <w:pPr>
        <w:rPr>
          <w:lang w:val="it-IT"/>
        </w:rPr>
      </w:pPr>
    </w:p>
    <w:p w14:paraId="77F6A631" w14:textId="77777777" w:rsidR="00DF5845" w:rsidRPr="00986686" w:rsidRDefault="00DF5845" w:rsidP="00DF5845">
      <w:pPr>
        <w:rPr>
          <w:lang w:val="it-IT"/>
        </w:rPr>
      </w:pPr>
    </w:p>
    <w:p w14:paraId="4C52A2DB" w14:textId="77777777" w:rsidR="00DF5845" w:rsidRPr="00986686" w:rsidRDefault="00DF5845" w:rsidP="00DF5845">
      <w:pPr>
        <w:rPr>
          <w:lang w:val="it-IT"/>
        </w:rPr>
      </w:pPr>
    </w:p>
    <w:p w14:paraId="193E8B8B" w14:textId="77777777" w:rsidR="00DF5845" w:rsidRPr="00986686" w:rsidRDefault="00DF5845" w:rsidP="00DF5845">
      <w:pPr>
        <w:rPr>
          <w:lang w:val="it-IT"/>
        </w:rPr>
      </w:pPr>
    </w:p>
    <w:p w14:paraId="0F7C2120" w14:textId="77777777" w:rsidR="00DF5845" w:rsidRPr="00986686" w:rsidRDefault="00DF5845" w:rsidP="00DF5845">
      <w:pPr>
        <w:rPr>
          <w:lang w:val="it-IT"/>
        </w:rPr>
      </w:pPr>
    </w:p>
    <w:p w14:paraId="280F82FF" w14:textId="77777777" w:rsidR="00DF5845" w:rsidRPr="00986686" w:rsidRDefault="00DF5845" w:rsidP="00DF5845">
      <w:pPr>
        <w:rPr>
          <w:lang w:val="it-IT"/>
        </w:rPr>
      </w:pPr>
    </w:p>
    <w:p w14:paraId="76213737" w14:textId="77777777" w:rsidR="00DF5845" w:rsidRPr="00986686" w:rsidRDefault="00DF5845" w:rsidP="00DF5845">
      <w:pPr>
        <w:rPr>
          <w:lang w:val="it-IT"/>
        </w:rPr>
      </w:pPr>
    </w:p>
    <w:p w14:paraId="73503D3A" w14:textId="77777777" w:rsidR="00DF5845" w:rsidRPr="00986686" w:rsidRDefault="00DF5845" w:rsidP="00DF5845">
      <w:pPr>
        <w:rPr>
          <w:lang w:val="it-IT"/>
        </w:rPr>
      </w:pPr>
    </w:p>
    <w:p w14:paraId="6849CAD6" w14:textId="77777777" w:rsidR="00DF5845" w:rsidRPr="00986686" w:rsidRDefault="00DF5845" w:rsidP="00DF5845">
      <w:pPr>
        <w:rPr>
          <w:lang w:val="it-IT"/>
        </w:rPr>
      </w:pPr>
    </w:p>
    <w:p w14:paraId="71F75BD1" w14:textId="77777777" w:rsidR="00DF5845" w:rsidRPr="00986686" w:rsidRDefault="00DF5845" w:rsidP="00DF5845">
      <w:pPr>
        <w:rPr>
          <w:lang w:val="it-IT"/>
        </w:rPr>
      </w:pPr>
    </w:p>
    <w:p w14:paraId="398A463B" w14:textId="77777777" w:rsidR="00DF5845" w:rsidRPr="00986686" w:rsidRDefault="00DF5845" w:rsidP="00DF5845">
      <w:pPr>
        <w:rPr>
          <w:lang w:val="it-IT"/>
        </w:rPr>
      </w:pPr>
    </w:p>
    <w:p w14:paraId="08B50F18" w14:textId="77777777" w:rsidR="00DF5845" w:rsidRPr="00986686" w:rsidRDefault="00DF5845" w:rsidP="00DF5845">
      <w:pPr>
        <w:rPr>
          <w:lang w:val="it-IT"/>
        </w:rPr>
      </w:pPr>
    </w:p>
    <w:p w14:paraId="2510AE0A" w14:textId="77777777" w:rsidR="00DF5845" w:rsidRPr="00986686" w:rsidRDefault="00DF5845" w:rsidP="00DF5845">
      <w:pPr>
        <w:rPr>
          <w:lang w:val="it-IT"/>
        </w:rPr>
      </w:pPr>
    </w:p>
    <w:p w14:paraId="0BF17074" w14:textId="77777777" w:rsidR="00DF5845" w:rsidRPr="00986686" w:rsidRDefault="00DF5845" w:rsidP="00DF5845">
      <w:pPr>
        <w:rPr>
          <w:lang w:val="it-IT"/>
        </w:rPr>
      </w:pPr>
    </w:p>
    <w:p w14:paraId="4873DC2B" w14:textId="77777777" w:rsidR="00DF5845" w:rsidRPr="00986686" w:rsidRDefault="00DF5845" w:rsidP="00DF5845">
      <w:pPr>
        <w:rPr>
          <w:lang w:val="it-IT"/>
        </w:rPr>
      </w:pPr>
    </w:p>
    <w:p w14:paraId="1FD24925" w14:textId="77777777" w:rsidR="00DF5845" w:rsidRPr="00986686" w:rsidRDefault="00DF5845" w:rsidP="00DF5845">
      <w:pPr>
        <w:rPr>
          <w:lang w:val="it-IT"/>
        </w:rPr>
      </w:pPr>
    </w:p>
    <w:p w14:paraId="614CDD04" w14:textId="77777777" w:rsidR="00DF5845" w:rsidRPr="00986686" w:rsidRDefault="00DF5845" w:rsidP="00DF5845">
      <w:pPr>
        <w:rPr>
          <w:lang w:val="it-IT"/>
        </w:rPr>
      </w:pPr>
    </w:p>
    <w:p w14:paraId="5CC7D4B8" w14:textId="77777777" w:rsidR="00DF5845" w:rsidRPr="00986686" w:rsidRDefault="00DF5845" w:rsidP="00DF5845">
      <w:pPr>
        <w:rPr>
          <w:lang w:val="it-IT"/>
        </w:rPr>
      </w:pPr>
    </w:p>
    <w:p w14:paraId="793870C1" w14:textId="77777777" w:rsidR="00DF5845" w:rsidRPr="00986686" w:rsidRDefault="00DF5845" w:rsidP="00DF5845">
      <w:pPr>
        <w:rPr>
          <w:lang w:val="it-IT"/>
        </w:rPr>
      </w:pPr>
    </w:p>
    <w:p w14:paraId="054A9B1F" w14:textId="77777777" w:rsidR="00DF5845" w:rsidRPr="00986686" w:rsidRDefault="00DF5845" w:rsidP="00DF5845">
      <w:pPr>
        <w:rPr>
          <w:lang w:val="it-IT"/>
        </w:rPr>
      </w:pPr>
    </w:p>
    <w:p w14:paraId="1A2DA33F" w14:textId="77777777" w:rsidR="00DF5845" w:rsidRPr="00986686" w:rsidRDefault="00DF5845" w:rsidP="00DF5845">
      <w:pPr>
        <w:pStyle w:val="Titolo1"/>
        <w:rPr>
          <w:lang w:val="it-IT"/>
        </w:rPr>
      </w:pPr>
      <w:r w:rsidRPr="00986686">
        <w:rPr>
          <w:lang w:val="it-IT"/>
        </w:rPr>
        <w:t xml:space="preserve">ARABIA SAUDITA </w:t>
      </w:r>
    </w:p>
    <w:p w14:paraId="63DC5717" w14:textId="77777777" w:rsidR="00DF5845" w:rsidRPr="00986686" w:rsidRDefault="00DF5845" w:rsidP="00DF5845">
      <w:pPr>
        <w:rPr>
          <w:lang w:val="it-IT"/>
        </w:rPr>
      </w:pPr>
      <w:r w:rsidRPr="00986686">
        <w:rPr>
          <w:lang w:val="it-IT"/>
        </w:rPr>
        <w:t>In Arabia Saudita i prodotti e la cucina italiana sono altamente apprezzati per le qualità organolettiche dei prodotti alimentari. Inoltre, il settore agroalimentare saudita risulta di particolare interesse e può offrire ottime opportunità di business alle aziende italiane. Il motivo di ciò risiede nell’alto grado di dipendenza di questo mercato dalle importazioni dall’estero.</w:t>
      </w:r>
    </w:p>
    <w:p w14:paraId="1705F7D5" w14:textId="77777777" w:rsidR="00DF5845" w:rsidRPr="00986686" w:rsidRDefault="00DF5845" w:rsidP="00DF5845">
      <w:pPr>
        <w:rPr>
          <w:lang w:val="it-IT"/>
        </w:rPr>
      </w:pPr>
      <w:r w:rsidRPr="00986686">
        <w:rPr>
          <w:lang w:val="it-IT"/>
        </w:rPr>
        <w:t>Nel Paese arabo la Grande Distribuzione (GD) è il principale canale distributivo per i prodotti agroalimentari. I prodotti alimentari italiani sono forniti alla GD da importatori specializzati che, secondo le note dell’ITA</w:t>
      </w:r>
      <w:r>
        <w:rPr>
          <w:rStyle w:val="Rimandonotaapidipagina"/>
        </w:rPr>
        <w:footnoteReference w:id="33"/>
      </w:r>
      <w:r w:rsidRPr="00986686">
        <w:rPr>
          <w:lang w:val="it-IT"/>
        </w:rPr>
        <w:t xml:space="preserve">, per diversificare in senso più ampio l’offerta dei prodotti alimentari italiani avrebbero bisogno di un adeguato supporto promozionale a cura delle aziende italiane. Al momento, sempre secondo il report dell’ITA, da parte italiana non vi sarebbe propensione a sostenere spese di pubblicità commerciale in tali mercati. Di conseguenza si limitano le possibilità di diversificazione e radicamento nel mercato saudita dei nostri prodotti agroalimentari.  </w:t>
      </w:r>
    </w:p>
    <w:p w14:paraId="5B015E20" w14:textId="77777777" w:rsidR="00DF5845" w:rsidRPr="00986686" w:rsidRDefault="00DF5845" w:rsidP="00DF5845">
      <w:pPr>
        <w:pStyle w:val="Titolo1"/>
        <w:rPr>
          <w:lang w:val="it-IT"/>
        </w:rPr>
      </w:pPr>
      <w:r w:rsidRPr="00986686">
        <w:rPr>
          <w:lang w:val="it-IT"/>
        </w:rPr>
        <w:t xml:space="preserve">Documenti necessari e certificati sanitari </w:t>
      </w:r>
    </w:p>
    <w:p w14:paraId="5E84D0DB" w14:textId="77777777" w:rsidR="00DF5845" w:rsidRPr="00986686" w:rsidRDefault="00DF5845" w:rsidP="00DF5845">
      <w:pPr>
        <w:rPr>
          <w:lang w:val="it-IT"/>
        </w:rPr>
      </w:pPr>
      <w:r w:rsidRPr="00986686">
        <w:rPr>
          <w:lang w:val="it-IT"/>
        </w:rPr>
        <w:t>Tutte le spedizioni di alimenti importati devono essere accompagnate da un certificato sanitario originale rilasciato dall’autorità competente nel paese di origine o da un organismo riconosciuto ufficialmente. L’autenticità e l’esattezza della certificazione ufficiale e della certificazione da parte di organismi riconosciuti a livello ufficiale saranno periodicamente verificati e verificati dai paesi del GCC</w:t>
      </w:r>
      <w:r>
        <w:rPr>
          <w:rStyle w:val="Rimandonotaapidipagina"/>
        </w:rPr>
        <w:footnoteReference w:id="34"/>
      </w:r>
      <w:r w:rsidRPr="00986686">
        <w:rPr>
          <w:lang w:val="it-IT"/>
        </w:rPr>
        <w:t xml:space="preserve">. </w:t>
      </w:r>
    </w:p>
    <w:p w14:paraId="284D5C98" w14:textId="77777777" w:rsidR="00DF5845" w:rsidRDefault="00DF5845" w:rsidP="00DF5845">
      <w:r w:rsidRPr="00973848">
        <w:t xml:space="preserve">La </w:t>
      </w:r>
      <w:proofErr w:type="spellStart"/>
      <w:r w:rsidRPr="00973848">
        <w:t>do</w:t>
      </w:r>
      <w:r>
        <w:t>cumentazione</w:t>
      </w:r>
      <w:proofErr w:type="spellEnd"/>
      <w:r>
        <w:t xml:space="preserve"> </w:t>
      </w:r>
      <w:proofErr w:type="spellStart"/>
      <w:r>
        <w:t>deve</w:t>
      </w:r>
      <w:proofErr w:type="spellEnd"/>
      <w:r>
        <w:t xml:space="preserve"> </w:t>
      </w:r>
      <w:proofErr w:type="spellStart"/>
      <w:r>
        <w:t>includere</w:t>
      </w:r>
      <w:proofErr w:type="spellEnd"/>
      <w:r>
        <w:t>:</w:t>
      </w:r>
    </w:p>
    <w:p w14:paraId="3AE5F070" w14:textId="77777777" w:rsidR="00DF5845" w:rsidRDefault="00DF5845" w:rsidP="00B723DD">
      <w:pPr>
        <w:pStyle w:val="Paragrafoelenco"/>
        <w:numPr>
          <w:ilvl w:val="0"/>
          <w:numId w:val="268"/>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pPr>
      <w:r>
        <w:t>dichiarazione doganale;</w:t>
      </w:r>
    </w:p>
    <w:p w14:paraId="2245BB87" w14:textId="77777777" w:rsidR="00DF5845" w:rsidRDefault="00DF5845" w:rsidP="00B723DD">
      <w:pPr>
        <w:pStyle w:val="Paragrafoelenco"/>
        <w:numPr>
          <w:ilvl w:val="0"/>
          <w:numId w:val="268"/>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pPr>
      <w:r>
        <w:t>autorizzazione per la consegna;</w:t>
      </w:r>
    </w:p>
    <w:p w14:paraId="6837DE6A" w14:textId="77777777" w:rsidR="00DF5845" w:rsidRDefault="00DF5845" w:rsidP="00B723DD">
      <w:pPr>
        <w:pStyle w:val="Paragrafoelenco"/>
        <w:numPr>
          <w:ilvl w:val="0"/>
          <w:numId w:val="268"/>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pPr>
      <w:r>
        <w:t xml:space="preserve">licenza commerciale / iscrizione nel </w:t>
      </w:r>
      <w:r w:rsidRPr="00973848">
        <w:t>registro commerc</w:t>
      </w:r>
      <w:r>
        <w:t>iale nel settore interessato;</w:t>
      </w:r>
    </w:p>
    <w:p w14:paraId="425C8770" w14:textId="77777777" w:rsidR="00DF5845" w:rsidRDefault="00DF5845" w:rsidP="00B723DD">
      <w:pPr>
        <w:pStyle w:val="Paragrafoelenco"/>
        <w:numPr>
          <w:ilvl w:val="0"/>
          <w:numId w:val="268"/>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pPr>
      <w:r>
        <w:t>certificato sanitario;</w:t>
      </w:r>
    </w:p>
    <w:p w14:paraId="72C4A1FC" w14:textId="77777777" w:rsidR="00DF5845" w:rsidRDefault="00DF5845" w:rsidP="00B723DD">
      <w:pPr>
        <w:pStyle w:val="Paragrafoelenco"/>
        <w:numPr>
          <w:ilvl w:val="0"/>
          <w:numId w:val="268"/>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pPr>
      <w:r>
        <w:t>elenco dei documenti;</w:t>
      </w:r>
    </w:p>
    <w:p w14:paraId="7C8739A1" w14:textId="77777777" w:rsidR="00DF5845" w:rsidRDefault="00DF5845" w:rsidP="00B723DD">
      <w:pPr>
        <w:pStyle w:val="Paragrafoelenco"/>
        <w:numPr>
          <w:ilvl w:val="0"/>
          <w:numId w:val="268"/>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pPr>
      <w:r w:rsidRPr="00973848">
        <w:t>ce</w:t>
      </w:r>
      <w:r>
        <w:t xml:space="preserve">rtificato di macellazione </w:t>
      </w:r>
      <w:proofErr w:type="spellStart"/>
      <w:r w:rsidRPr="00600FA5">
        <w:rPr>
          <w:b/>
        </w:rPr>
        <w:t>halal</w:t>
      </w:r>
      <w:proofErr w:type="spellEnd"/>
      <w:r w:rsidRPr="00973848">
        <w:t xml:space="preserve"> per carne e pollame / certificato </w:t>
      </w:r>
      <w:proofErr w:type="spellStart"/>
      <w:r w:rsidRPr="00790D0B">
        <w:rPr>
          <w:b/>
        </w:rPr>
        <w:t>halal</w:t>
      </w:r>
      <w:proofErr w:type="spellEnd"/>
      <w:r w:rsidRPr="00973848">
        <w:t xml:space="preserve"> per prodotti alimentari che contengono ingredienti di origi</w:t>
      </w:r>
      <w:r>
        <w:t>ne animale;</w:t>
      </w:r>
    </w:p>
    <w:p w14:paraId="6ABAC3B5" w14:textId="77777777" w:rsidR="00DF5845" w:rsidRDefault="00DF5845" w:rsidP="00B723DD">
      <w:pPr>
        <w:pStyle w:val="Paragrafoelenco"/>
        <w:numPr>
          <w:ilvl w:val="0"/>
          <w:numId w:val="268"/>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pPr>
      <w:r>
        <w:t>d</w:t>
      </w:r>
      <w:r w:rsidRPr="00973848">
        <w:t>ocumentazione di s</w:t>
      </w:r>
      <w:r>
        <w:t xml:space="preserve">upporto per l’etichettatura, quali </w:t>
      </w:r>
      <w:r w:rsidRPr="00973848">
        <w:t>indicazioni nutrizionali, indicazioni su</w:t>
      </w:r>
      <w:r>
        <w:t xml:space="preserve">lla salute e altre indicazioni utili purché siano </w:t>
      </w:r>
      <w:r w:rsidRPr="00973848">
        <w:t>approvate da organismi scientifici riconosci</w:t>
      </w:r>
      <w:r>
        <w:t>uti a livello internazionale;</w:t>
      </w:r>
    </w:p>
    <w:p w14:paraId="19F2D817" w14:textId="77777777" w:rsidR="00DF5845" w:rsidRDefault="00DF5845" w:rsidP="00B723DD">
      <w:pPr>
        <w:pStyle w:val="Paragrafoelenco"/>
        <w:numPr>
          <w:ilvl w:val="0"/>
          <w:numId w:val="268"/>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pPr>
      <w:r>
        <w:lastRenderedPageBreak/>
        <w:t>registrazioni delle temperatura ove previsto;</w:t>
      </w:r>
    </w:p>
    <w:p w14:paraId="14589BF6" w14:textId="77777777" w:rsidR="00DF5845" w:rsidRDefault="00DF5845" w:rsidP="00B723DD">
      <w:pPr>
        <w:pStyle w:val="Paragrafoelenco"/>
        <w:numPr>
          <w:ilvl w:val="0"/>
          <w:numId w:val="268"/>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pPr>
      <w:r>
        <w:t>og</w:t>
      </w:r>
      <w:r w:rsidRPr="00973848">
        <w:t>ni documentazione aggiuntiva</w:t>
      </w:r>
      <w:r>
        <w:t>,</w:t>
      </w:r>
      <w:r w:rsidRPr="00973848">
        <w:t xml:space="preserve"> richiesta dalle autorità competenti del GCC, in caso di inciden</w:t>
      </w:r>
      <w:r>
        <w:t>ti e gestione delle emergenze (richiami, ritiri).</w:t>
      </w:r>
    </w:p>
    <w:p w14:paraId="2663E949" w14:textId="77777777" w:rsidR="00DF5845" w:rsidRPr="00986686" w:rsidRDefault="00DF5845" w:rsidP="00DF5845">
      <w:pPr>
        <w:rPr>
          <w:lang w:val="it-IT"/>
        </w:rPr>
      </w:pPr>
      <w:r w:rsidRPr="00986686">
        <w:rPr>
          <w:lang w:val="it-IT"/>
        </w:rPr>
        <w:t xml:space="preserve">Si riporta di seguito lo schema predisposto nel 2017 dal The </w:t>
      </w:r>
      <w:proofErr w:type="spellStart"/>
      <w:r w:rsidRPr="00986686">
        <w:rPr>
          <w:lang w:val="it-IT"/>
        </w:rPr>
        <w:t>Cooperation</w:t>
      </w:r>
      <w:proofErr w:type="spellEnd"/>
      <w:r w:rsidRPr="00986686">
        <w:rPr>
          <w:lang w:val="it-IT"/>
        </w:rPr>
        <w:t xml:space="preserve"> </w:t>
      </w:r>
      <w:proofErr w:type="spellStart"/>
      <w:r w:rsidRPr="00986686">
        <w:rPr>
          <w:lang w:val="it-IT"/>
        </w:rPr>
        <w:t>Council</w:t>
      </w:r>
      <w:proofErr w:type="spellEnd"/>
      <w:r w:rsidRPr="00986686">
        <w:rPr>
          <w:lang w:val="it-IT"/>
        </w:rPr>
        <w:t xml:space="preserve"> for the </w:t>
      </w:r>
      <w:proofErr w:type="spellStart"/>
      <w:r w:rsidRPr="00986686">
        <w:rPr>
          <w:lang w:val="it-IT"/>
        </w:rPr>
        <w:t>Arab</w:t>
      </w:r>
      <w:proofErr w:type="spellEnd"/>
      <w:r w:rsidRPr="00986686">
        <w:rPr>
          <w:lang w:val="it-IT"/>
        </w:rPr>
        <w:t xml:space="preserve"> </w:t>
      </w:r>
      <w:proofErr w:type="spellStart"/>
      <w:r w:rsidRPr="00986686">
        <w:rPr>
          <w:lang w:val="it-IT"/>
        </w:rPr>
        <w:t>States</w:t>
      </w:r>
      <w:proofErr w:type="spellEnd"/>
      <w:r w:rsidRPr="00986686">
        <w:rPr>
          <w:lang w:val="it-IT"/>
        </w:rPr>
        <w:t xml:space="preserve"> of the </w:t>
      </w:r>
      <w:proofErr w:type="spellStart"/>
      <w:r w:rsidRPr="00986686">
        <w:rPr>
          <w:lang w:val="it-IT"/>
        </w:rPr>
        <w:t>Gulf</w:t>
      </w:r>
      <w:proofErr w:type="spellEnd"/>
      <w:r w:rsidRPr="00986686">
        <w:rPr>
          <w:lang w:val="it-IT"/>
        </w:rPr>
        <w:t xml:space="preserve"> -  </w:t>
      </w:r>
      <w:proofErr w:type="spellStart"/>
      <w:r w:rsidRPr="00986686">
        <w:rPr>
          <w:lang w:val="it-IT"/>
        </w:rPr>
        <w:t>Secretariat</w:t>
      </w:r>
      <w:proofErr w:type="spellEnd"/>
      <w:r w:rsidRPr="00986686">
        <w:rPr>
          <w:lang w:val="it-IT"/>
        </w:rPr>
        <w:t xml:space="preserve"> General, sulle procedure di controllo per gli alimenti importati.</w:t>
      </w:r>
    </w:p>
    <w:p w14:paraId="61F962D8" w14:textId="77777777" w:rsidR="00DF5845" w:rsidRPr="00986686" w:rsidRDefault="00DF5845" w:rsidP="00DF5845">
      <w:pPr>
        <w:rPr>
          <w:lang w:val="it-IT"/>
        </w:rPr>
      </w:pPr>
    </w:p>
    <w:tbl>
      <w:tblPr>
        <w:tblStyle w:val="Grigliatabella"/>
        <w:tblW w:w="0" w:type="auto"/>
        <w:tblLook w:val="04A0" w:firstRow="1" w:lastRow="0" w:firstColumn="1" w:lastColumn="0" w:noHBand="0" w:noVBand="1"/>
      </w:tblPr>
      <w:tblGrid>
        <w:gridCol w:w="8416"/>
      </w:tblGrid>
      <w:tr w:rsidR="00DF5845" w:rsidRPr="00986686" w14:paraId="5B98D45E" w14:textId="77777777" w:rsidTr="00A43432">
        <w:tc>
          <w:tcPr>
            <w:tcW w:w="3209" w:type="dxa"/>
          </w:tcPr>
          <w:p w14:paraId="3751E3B1" w14:textId="77777777" w:rsidR="00DF5845" w:rsidRPr="00986686" w:rsidRDefault="00DF5845" w:rsidP="00A43432">
            <w:pPr>
              <w:rPr>
                <w:lang w:val="it-IT"/>
              </w:rPr>
            </w:pPr>
            <w:r w:rsidRPr="00601645">
              <w:rPr>
                <w:noProof/>
                <w:lang w:val="it-IT" w:eastAsia="it-IT"/>
              </w:rPr>
              <w:drawing>
                <wp:anchor distT="0" distB="0" distL="114300" distR="114300" simplePos="0" relativeHeight="251672576" behindDoc="0" locked="0" layoutInCell="1" allowOverlap="1" wp14:anchorId="4CDBB649" wp14:editId="23ECE1C4">
                  <wp:simplePos x="0" y="0"/>
                  <wp:positionH relativeFrom="column">
                    <wp:posOffset>-6350</wp:posOffset>
                  </wp:positionH>
                  <wp:positionV relativeFrom="paragraph">
                    <wp:posOffset>173990</wp:posOffset>
                  </wp:positionV>
                  <wp:extent cx="5202555" cy="7108825"/>
                  <wp:effectExtent l="0" t="0" r="4445" b="3175"/>
                  <wp:wrapTopAndBottom/>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
                          <pic:cNvPicPr/>
                        </pic:nvPicPr>
                        <pic:blipFill rotWithShape="1">
                          <a:blip r:embed="rId149" cstate="print">
                            <a:extLst>
                              <a:ext uri="{28A0092B-C50C-407E-A947-70E740481C1C}">
                                <a14:useLocalDpi xmlns:a14="http://schemas.microsoft.com/office/drawing/2010/main" val="0"/>
                              </a:ext>
                            </a:extLst>
                          </a:blip>
                          <a:srcRect l="8839" t="8996" r="6135" b="3886"/>
                          <a:stretch/>
                        </pic:blipFill>
                        <pic:spPr bwMode="auto">
                          <a:xfrm>
                            <a:off x="0" y="0"/>
                            <a:ext cx="5202555" cy="710882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tc>
      </w:tr>
    </w:tbl>
    <w:p w14:paraId="1117F68A" w14:textId="77777777" w:rsidR="00DF5845" w:rsidRPr="00986686" w:rsidRDefault="00DF5845" w:rsidP="00DF5845">
      <w:pPr>
        <w:rPr>
          <w:lang w:val="it-IT"/>
        </w:rPr>
      </w:pPr>
    </w:p>
    <w:p w14:paraId="5F59BE2F" w14:textId="77777777" w:rsidR="00DF5845" w:rsidRPr="00986686" w:rsidRDefault="00DF5845" w:rsidP="00DF5845">
      <w:pPr>
        <w:rPr>
          <w:lang w:val="it-IT"/>
        </w:rPr>
      </w:pPr>
    </w:p>
    <w:p w14:paraId="10E1F7CE" w14:textId="77777777" w:rsidR="00DF5845" w:rsidRPr="00986686" w:rsidRDefault="00DF5845" w:rsidP="00DF5845">
      <w:pPr>
        <w:rPr>
          <w:lang w:val="it-IT"/>
        </w:rPr>
      </w:pPr>
      <w:r w:rsidRPr="00986686">
        <w:rPr>
          <w:lang w:val="it-IT"/>
        </w:rPr>
        <w:t>Di seguito alcuni link di riferimento:</w:t>
      </w:r>
    </w:p>
    <w:p w14:paraId="47EC4E6F" w14:textId="77777777" w:rsidR="00DF5845" w:rsidRDefault="00DF5845" w:rsidP="00DF5845">
      <w:r w:rsidRPr="000041F0">
        <w:t>Saudi Standards, Metrology and Quality Organization</w:t>
      </w:r>
      <w:r>
        <w:t xml:space="preserve">, </w:t>
      </w:r>
      <w:hyperlink r:id="rId150" w:history="1">
        <w:r w:rsidRPr="009A140A">
          <w:rPr>
            <w:rStyle w:val="Collegamentoipertestuale"/>
          </w:rPr>
          <w:t>http://www.saso.gov.sa/en/Pages/default.aspx</w:t>
        </w:r>
      </w:hyperlink>
    </w:p>
    <w:p w14:paraId="4F89E5CB" w14:textId="77777777" w:rsidR="00DF5845" w:rsidRDefault="00DF5845" w:rsidP="00DF5845">
      <w:r w:rsidRPr="000861AE">
        <w:t>Saudi Food and Drug Authority</w:t>
      </w:r>
      <w:r>
        <w:t xml:space="preserve">, </w:t>
      </w:r>
      <w:hyperlink r:id="rId151" w:history="1">
        <w:r w:rsidRPr="009A140A">
          <w:rPr>
            <w:rStyle w:val="Collegamentoipertestuale"/>
          </w:rPr>
          <w:t>https://frcs.sfda.gov.sa/AboutUs.aspx</w:t>
        </w:r>
      </w:hyperlink>
    </w:p>
    <w:p w14:paraId="7841850B" w14:textId="77777777" w:rsidR="00DF5845" w:rsidRDefault="00DF5845" w:rsidP="00DF5845">
      <w:r w:rsidRPr="009D1997">
        <w:t xml:space="preserve">GCC Standardization Organization </w:t>
      </w:r>
      <w:r>
        <w:t>–</w:t>
      </w:r>
      <w:r w:rsidRPr="009D1997">
        <w:t xml:space="preserve"> GSO</w:t>
      </w:r>
      <w:r>
        <w:t xml:space="preserve">, </w:t>
      </w:r>
      <w:hyperlink r:id="rId152" w:history="1">
        <w:r w:rsidRPr="009A140A">
          <w:rPr>
            <w:rStyle w:val="Collegamentoipertestuale"/>
          </w:rPr>
          <w:t>https://www.gso.org.sa/gso-website/gso-website/about-gso/about/bylaw</w:t>
        </w:r>
      </w:hyperlink>
    </w:p>
    <w:p w14:paraId="0499F135" w14:textId="77777777" w:rsidR="00DF5845" w:rsidRDefault="00DF5845" w:rsidP="00DF5845"/>
    <w:p w14:paraId="20C73B9F" w14:textId="77777777" w:rsidR="00DF5845" w:rsidRPr="00A540E0" w:rsidRDefault="00DF5845" w:rsidP="00DF5845"/>
    <w:p w14:paraId="1647138A" w14:textId="77777777" w:rsidR="00DF5845" w:rsidRPr="00986686" w:rsidRDefault="00DF5845" w:rsidP="00DF5845">
      <w:pPr>
        <w:pStyle w:val="Titolo1"/>
        <w:rPr>
          <w:lang w:val="it-IT"/>
        </w:rPr>
      </w:pPr>
      <w:r w:rsidRPr="00986686">
        <w:rPr>
          <w:lang w:val="it-IT"/>
        </w:rPr>
        <w:t>AUSTRALIA</w:t>
      </w:r>
    </w:p>
    <w:p w14:paraId="3FC54144" w14:textId="77777777" w:rsidR="00DF5845" w:rsidRPr="00986686" w:rsidRDefault="00DF5845" w:rsidP="00DF5845">
      <w:pPr>
        <w:pStyle w:val="Titolo1"/>
        <w:rPr>
          <w:lang w:val="it-IT"/>
        </w:rPr>
      </w:pPr>
      <w:r w:rsidRPr="00986686">
        <w:rPr>
          <w:lang w:val="it-IT"/>
        </w:rPr>
        <w:t xml:space="preserve">Documenti  doganali </w:t>
      </w:r>
    </w:p>
    <w:p w14:paraId="0D65A705" w14:textId="77777777" w:rsidR="00DF5845" w:rsidRPr="00986686" w:rsidRDefault="00DF5845" w:rsidP="00DF5845">
      <w:pPr>
        <w:rPr>
          <w:lang w:val="it-IT"/>
        </w:rPr>
      </w:pPr>
      <w:r w:rsidRPr="00986686">
        <w:rPr>
          <w:lang w:val="it-IT"/>
        </w:rPr>
        <w:t xml:space="preserve">I documenti  richiesti per  le  importazioni in  Australia prevedono: </w:t>
      </w:r>
    </w:p>
    <w:p w14:paraId="0FC53214" w14:textId="77777777" w:rsidR="00DF5845" w:rsidRDefault="00DF5845" w:rsidP="00B723DD">
      <w:pPr>
        <w:pStyle w:val="Paragrafoelenco"/>
        <w:numPr>
          <w:ilvl w:val="0"/>
          <w:numId w:val="259"/>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pPr>
      <w:r w:rsidRPr="00B16073">
        <w:t>Fattura commer</w:t>
      </w:r>
      <w:r>
        <w:t xml:space="preserve">ciale  (Commercial  </w:t>
      </w:r>
      <w:proofErr w:type="spellStart"/>
      <w:r>
        <w:t>invoice</w:t>
      </w:r>
      <w:proofErr w:type="spellEnd"/>
      <w:r>
        <w:t>);</w:t>
      </w:r>
    </w:p>
    <w:p w14:paraId="1B1ED2C7" w14:textId="77777777" w:rsidR="00DF5845" w:rsidRDefault="00DF5845" w:rsidP="00B723DD">
      <w:pPr>
        <w:pStyle w:val="Paragrafoelenco"/>
        <w:numPr>
          <w:ilvl w:val="0"/>
          <w:numId w:val="259"/>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pPr>
      <w:r w:rsidRPr="00B16073">
        <w:t xml:space="preserve">Lista di </w:t>
      </w:r>
      <w:r>
        <w:t>imballaggio  (</w:t>
      </w:r>
      <w:proofErr w:type="spellStart"/>
      <w:r>
        <w:t>Packing</w:t>
      </w:r>
      <w:proofErr w:type="spellEnd"/>
      <w:r>
        <w:t xml:space="preserve">  List);</w:t>
      </w:r>
    </w:p>
    <w:p w14:paraId="0888E7E6" w14:textId="77777777" w:rsidR="00DF5845" w:rsidRDefault="00DF5845" w:rsidP="00B723DD">
      <w:pPr>
        <w:pStyle w:val="Paragrafoelenco"/>
        <w:numPr>
          <w:ilvl w:val="0"/>
          <w:numId w:val="259"/>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pPr>
      <w:r w:rsidRPr="00B16073">
        <w:t xml:space="preserve">Lettera di  vettura  aerea  (Air </w:t>
      </w:r>
      <w:proofErr w:type="spellStart"/>
      <w:r w:rsidRPr="00B16073">
        <w:t>Waybill</w:t>
      </w:r>
      <w:proofErr w:type="spellEnd"/>
      <w:r w:rsidRPr="00B16073">
        <w:t>)  se  la sp</w:t>
      </w:r>
      <w:r>
        <w:t>edizione  avviene  via aerea;</w:t>
      </w:r>
    </w:p>
    <w:p w14:paraId="07352099" w14:textId="77777777" w:rsidR="00DF5845" w:rsidRDefault="00DF5845" w:rsidP="00B723DD">
      <w:pPr>
        <w:pStyle w:val="Paragrafoelenco"/>
        <w:numPr>
          <w:ilvl w:val="0"/>
          <w:numId w:val="259"/>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pPr>
      <w:r w:rsidRPr="00B16073">
        <w:t xml:space="preserve">Polizza di  carico  (Bill  of  </w:t>
      </w:r>
      <w:proofErr w:type="spellStart"/>
      <w:r w:rsidRPr="00B16073">
        <w:t>Lading</w:t>
      </w:r>
      <w:proofErr w:type="spellEnd"/>
      <w:r w:rsidRPr="00B16073">
        <w:t>)  se  la sp</w:t>
      </w:r>
      <w:r>
        <w:t>edizione  avviene  via  mare;</w:t>
      </w:r>
    </w:p>
    <w:p w14:paraId="1C305058" w14:textId="77777777" w:rsidR="00DF5845" w:rsidRDefault="00DF5845" w:rsidP="00B723DD">
      <w:pPr>
        <w:pStyle w:val="Paragrafoelenco"/>
        <w:numPr>
          <w:ilvl w:val="0"/>
          <w:numId w:val="259"/>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pPr>
      <w:r w:rsidRPr="00B16073">
        <w:t>Dichiarazione  doganale  di  importazione  (</w:t>
      </w:r>
      <w:proofErr w:type="spellStart"/>
      <w:r w:rsidRPr="00B16073">
        <w:t>Customs</w:t>
      </w:r>
      <w:proofErr w:type="spellEnd"/>
      <w:r w:rsidRPr="00B16073">
        <w:t xml:space="preserve">  Import  </w:t>
      </w:r>
      <w:proofErr w:type="spellStart"/>
      <w:r w:rsidRPr="00B16073">
        <w:t>Declaration</w:t>
      </w:r>
      <w:proofErr w:type="spellEnd"/>
      <w:r w:rsidRPr="00B16073">
        <w:t xml:space="preserve">)  fatta  da  un </w:t>
      </w:r>
      <w:r>
        <w:t>broker/importatore con residenza in Australia;</w:t>
      </w:r>
    </w:p>
    <w:p w14:paraId="048713BE" w14:textId="77777777" w:rsidR="00DF5845" w:rsidRDefault="00DF5845" w:rsidP="00B723DD">
      <w:pPr>
        <w:pStyle w:val="Paragrafoelenco"/>
        <w:numPr>
          <w:ilvl w:val="0"/>
          <w:numId w:val="259"/>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pPr>
      <w:r>
        <w:t>Documento circa</w:t>
      </w:r>
      <w:r w:rsidRPr="00B16073">
        <w:t xml:space="preserve">  l’autorizzazione  allo  sdoganamento  (Authorit</w:t>
      </w:r>
      <w:r>
        <w:t>y  to  Deal)  con il</w:t>
      </w:r>
      <w:r w:rsidRPr="00B16073">
        <w:t xml:space="preserve">  quale  il cliente  autoriz</w:t>
      </w:r>
      <w:r>
        <w:t>za  il  broker</w:t>
      </w:r>
      <w:r w:rsidRPr="00B16073">
        <w:t xml:space="preserve">  ad  agire  per  suo  conto  per  sdo</w:t>
      </w:r>
      <w:r>
        <w:t>ganare  la  merce all’arrivo;</w:t>
      </w:r>
    </w:p>
    <w:p w14:paraId="4D0D1659" w14:textId="77777777" w:rsidR="00DF5845" w:rsidRDefault="00DF5845" w:rsidP="00B723DD">
      <w:pPr>
        <w:pStyle w:val="Paragrafoelenco"/>
        <w:numPr>
          <w:ilvl w:val="0"/>
          <w:numId w:val="259"/>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pPr>
      <w:proofErr w:type="spellStart"/>
      <w:r w:rsidRPr="00B16073">
        <w:t>Australian</w:t>
      </w:r>
      <w:proofErr w:type="spellEnd"/>
      <w:r w:rsidRPr="00B16073">
        <w:t xml:space="preserve">  Business  </w:t>
      </w:r>
      <w:proofErr w:type="spellStart"/>
      <w:r w:rsidRPr="00B16073">
        <w:t>Number</w:t>
      </w:r>
      <w:proofErr w:type="spellEnd"/>
      <w:r w:rsidRPr="00B16073">
        <w:t xml:space="preserve"> d</w:t>
      </w:r>
      <w:r>
        <w:t>ell’importatore  australiano;</w:t>
      </w:r>
    </w:p>
    <w:p w14:paraId="0A1F2243" w14:textId="77777777" w:rsidR="00DF5845" w:rsidRDefault="00DF5845" w:rsidP="00B723DD">
      <w:pPr>
        <w:pStyle w:val="Paragrafoelenco"/>
        <w:numPr>
          <w:ilvl w:val="0"/>
          <w:numId w:val="259"/>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pPr>
      <w:proofErr w:type="spellStart"/>
      <w:r>
        <w:t>Packing</w:t>
      </w:r>
      <w:proofErr w:type="spellEnd"/>
      <w:r>
        <w:t xml:space="preserve">  </w:t>
      </w:r>
      <w:proofErr w:type="spellStart"/>
      <w:r>
        <w:t>Declaration</w:t>
      </w:r>
      <w:proofErr w:type="spellEnd"/>
      <w:r>
        <w:t xml:space="preserve">, specifica </w:t>
      </w:r>
      <w:r w:rsidRPr="00B16073">
        <w:t>per  la  spedizio</w:t>
      </w:r>
      <w:r>
        <w:t>ne  via  mare, che descrive</w:t>
      </w:r>
      <w:r w:rsidRPr="00B16073">
        <w:t xml:space="preserve"> l’imb</w:t>
      </w:r>
      <w:r>
        <w:t xml:space="preserve">allaggio  della  merce  se sfuso, su </w:t>
      </w:r>
      <w:proofErr w:type="spellStart"/>
      <w:r>
        <w:t>pallett</w:t>
      </w:r>
      <w:proofErr w:type="spellEnd"/>
      <w:r>
        <w:t xml:space="preserve"> o altro;</w:t>
      </w:r>
    </w:p>
    <w:p w14:paraId="67721438" w14:textId="77777777" w:rsidR="00DF5845" w:rsidRDefault="00DF5845" w:rsidP="00B723DD">
      <w:pPr>
        <w:pStyle w:val="Paragrafoelenco"/>
        <w:numPr>
          <w:ilvl w:val="0"/>
          <w:numId w:val="259"/>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pPr>
      <w:proofErr w:type="spellStart"/>
      <w:r>
        <w:t>Manufacturer</w:t>
      </w:r>
      <w:proofErr w:type="spellEnd"/>
      <w:r>
        <w:t xml:space="preserve">  </w:t>
      </w:r>
      <w:proofErr w:type="spellStart"/>
      <w:r>
        <w:t>Declaration</w:t>
      </w:r>
      <w:proofErr w:type="spellEnd"/>
      <w:r>
        <w:t xml:space="preserve"> che, per i prodotti  alimentari </w:t>
      </w:r>
      <w:r w:rsidRPr="00B16073">
        <w:t>e  be</w:t>
      </w:r>
      <w:r>
        <w:t xml:space="preserve">vande, riporta </w:t>
      </w:r>
      <w:r w:rsidRPr="00B16073">
        <w:t>descrizione  del prodotto</w:t>
      </w:r>
      <w:r>
        <w:t xml:space="preserve"> con </w:t>
      </w:r>
      <w:r w:rsidRPr="00B16073">
        <w:t>la  lista  degli  ingredie</w:t>
      </w:r>
      <w:r>
        <w:t xml:space="preserve">nti  del  prodotto, </w:t>
      </w:r>
      <w:r w:rsidRPr="00B16073">
        <w:t xml:space="preserve">indica la data di produzione </w:t>
      </w:r>
      <w:r>
        <w:t xml:space="preserve">e </w:t>
      </w:r>
      <w:r w:rsidRPr="00B16073">
        <w:t xml:space="preserve">il  lotto  di  </w:t>
      </w:r>
      <w:r>
        <w:t>produzione  del  prodotto (</w:t>
      </w:r>
      <w:proofErr w:type="spellStart"/>
      <w:r>
        <w:t>Lot</w:t>
      </w:r>
      <w:proofErr w:type="spellEnd"/>
      <w:r>
        <w:t xml:space="preserve"> code).</w:t>
      </w:r>
    </w:p>
    <w:p w14:paraId="1E7E84CF" w14:textId="77777777" w:rsidR="00DF5845" w:rsidRPr="00986686" w:rsidRDefault="00DF5845" w:rsidP="00DF5845">
      <w:pPr>
        <w:pStyle w:val="Titolo1"/>
        <w:rPr>
          <w:lang w:val="it-IT"/>
        </w:rPr>
      </w:pPr>
      <w:r w:rsidRPr="00986686">
        <w:rPr>
          <w:lang w:val="it-IT"/>
        </w:rPr>
        <w:t xml:space="preserve">Procedure  doganali </w:t>
      </w:r>
    </w:p>
    <w:p w14:paraId="76B9B237" w14:textId="77777777" w:rsidR="00DF5845" w:rsidRPr="00986686" w:rsidRDefault="00DF5845" w:rsidP="00DF5845">
      <w:pPr>
        <w:rPr>
          <w:lang w:val="it-IT"/>
        </w:rPr>
      </w:pPr>
      <w:r w:rsidRPr="00986686">
        <w:rPr>
          <w:lang w:val="it-IT"/>
        </w:rPr>
        <w:t>Per l’importazione di merci in Australia, per via aerea, via mare o attraverso il canale della posta internazionale, sono previste differenti procedure.</w:t>
      </w:r>
    </w:p>
    <w:p w14:paraId="4CF6F0F3" w14:textId="77777777" w:rsidR="00DF5845" w:rsidRPr="00986686" w:rsidRDefault="00DF5845" w:rsidP="00DF5845">
      <w:pPr>
        <w:pStyle w:val="Titolo1"/>
        <w:rPr>
          <w:lang w:val="it-IT"/>
        </w:rPr>
      </w:pPr>
      <w:r w:rsidRPr="00986686">
        <w:rPr>
          <w:lang w:val="it-IT"/>
        </w:rPr>
        <w:t>Merci con valore dichiarato o prezzo di acquisto inferiore ai AUD$ 1000</w:t>
      </w:r>
    </w:p>
    <w:p w14:paraId="3886759E" w14:textId="77777777" w:rsidR="00DF5845" w:rsidRDefault="00DF5845" w:rsidP="00DF5845">
      <w:r w:rsidRPr="00986686">
        <w:rPr>
          <w:lang w:val="it-IT"/>
        </w:rPr>
        <w:t xml:space="preserve">Le  merci entro questo valore non  sono  assoggettate  ad alcun   dazio  doganale o alla </w:t>
      </w:r>
      <w:proofErr w:type="spellStart"/>
      <w:r w:rsidRPr="00986686">
        <w:rPr>
          <w:lang w:val="it-IT"/>
        </w:rPr>
        <w:t>Goods</w:t>
      </w:r>
      <w:proofErr w:type="spellEnd"/>
      <w:r w:rsidRPr="00986686">
        <w:rPr>
          <w:lang w:val="it-IT"/>
        </w:rPr>
        <w:t xml:space="preserve"> and </w:t>
      </w:r>
      <w:proofErr w:type="spellStart"/>
      <w:r w:rsidRPr="00986686">
        <w:rPr>
          <w:lang w:val="it-IT"/>
        </w:rPr>
        <w:t>services</w:t>
      </w:r>
      <w:proofErr w:type="spellEnd"/>
      <w:r w:rsidRPr="00986686">
        <w:rPr>
          <w:lang w:val="it-IT"/>
        </w:rPr>
        <w:t xml:space="preserve"> </w:t>
      </w:r>
      <w:proofErr w:type="spellStart"/>
      <w:r w:rsidRPr="00986686">
        <w:rPr>
          <w:lang w:val="it-IT"/>
        </w:rPr>
        <w:t>tax</w:t>
      </w:r>
      <w:proofErr w:type="spellEnd"/>
      <w:r w:rsidRPr="00986686">
        <w:rPr>
          <w:lang w:val="it-IT"/>
        </w:rPr>
        <w:t xml:space="preserve"> (GST). </w:t>
      </w:r>
      <w:r>
        <w:t xml:space="preserve">La </w:t>
      </w:r>
      <w:proofErr w:type="spellStart"/>
      <w:r>
        <w:t>procedura</w:t>
      </w:r>
      <w:proofErr w:type="spellEnd"/>
      <w:r>
        <w:t xml:space="preserve"> di  </w:t>
      </w:r>
      <w:proofErr w:type="spellStart"/>
      <w:r>
        <w:t>sdoganamento</w:t>
      </w:r>
      <w:proofErr w:type="spellEnd"/>
      <w:r>
        <w:t xml:space="preserve"> </w:t>
      </w:r>
      <w:proofErr w:type="spellStart"/>
      <w:r>
        <w:t>prevede</w:t>
      </w:r>
      <w:proofErr w:type="spellEnd"/>
      <w:r>
        <w:t xml:space="preserve"> due </w:t>
      </w:r>
      <w:proofErr w:type="spellStart"/>
      <w:r>
        <w:t>percorsi</w:t>
      </w:r>
      <w:proofErr w:type="spellEnd"/>
      <w:r>
        <w:t xml:space="preserve"> </w:t>
      </w:r>
      <w:proofErr w:type="spellStart"/>
      <w:r>
        <w:t>burocratici</w:t>
      </w:r>
      <w:proofErr w:type="spellEnd"/>
      <w:r>
        <w:t xml:space="preserve"> </w:t>
      </w:r>
      <w:proofErr w:type="spellStart"/>
      <w:r>
        <w:t>diversi</w:t>
      </w:r>
      <w:proofErr w:type="spellEnd"/>
      <w:r>
        <w:t>:</w:t>
      </w:r>
    </w:p>
    <w:p w14:paraId="195AF1FD" w14:textId="77777777" w:rsidR="00DF5845" w:rsidRDefault="00DF5845" w:rsidP="00B723DD">
      <w:pPr>
        <w:pStyle w:val="Paragrafoelenco"/>
        <w:numPr>
          <w:ilvl w:val="0"/>
          <w:numId w:val="26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pPr>
      <w:r>
        <w:t xml:space="preserve">In caso </w:t>
      </w:r>
      <w:r w:rsidRPr="00B16073">
        <w:t>di trasporto</w:t>
      </w:r>
      <w:r>
        <w:t xml:space="preserve"> delle merci in Australia</w:t>
      </w:r>
      <w:r w:rsidRPr="00B16073">
        <w:t xml:space="preserve"> </w:t>
      </w:r>
      <w:r>
        <w:t xml:space="preserve">via </w:t>
      </w:r>
      <w:r w:rsidRPr="00B16073">
        <w:t>posta</w:t>
      </w:r>
      <w:r>
        <w:t xml:space="preserve"> internazionale, queste sono controllate da Australia Post senza ulteriori controlli.</w:t>
      </w:r>
    </w:p>
    <w:p w14:paraId="5102243E" w14:textId="77777777" w:rsidR="00DF5845" w:rsidRDefault="00DF5845" w:rsidP="00B723DD">
      <w:pPr>
        <w:pStyle w:val="Paragrafoelenco"/>
        <w:numPr>
          <w:ilvl w:val="0"/>
          <w:numId w:val="260"/>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pPr>
      <w:r>
        <w:t xml:space="preserve">In caso di trasporto tramite spedizionieri o via cargo, per svincolare le </w:t>
      </w:r>
      <w:r w:rsidRPr="00CA0D11">
        <w:rPr>
          <w:rFonts w:ascii="Arial" w:eastAsia="Times New Roman" w:hAnsi="Arial" w:cs="Arial"/>
          <w:color w:val="222222"/>
          <w:sz w:val="21"/>
          <w:szCs w:val="21"/>
          <w:shd w:val="clear" w:color="auto" w:fill="FFFFFF"/>
        </w:rPr>
        <w:t xml:space="preserve">merci </w:t>
      </w:r>
      <w:r>
        <w:rPr>
          <w:rFonts w:ascii="Arial" w:eastAsia="Times New Roman" w:hAnsi="Arial" w:cs="Arial"/>
          <w:color w:val="222222"/>
          <w:sz w:val="21"/>
          <w:szCs w:val="21"/>
          <w:shd w:val="clear" w:color="auto" w:fill="FFFFFF"/>
        </w:rPr>
        <w:t xml:space="preserve">occorre </w:t>
      </w:r>
      <w:r>
        <w:t xml:space="preserve"> l’autorizzazione </w:t>
      </w:r>
      <w:r w:rsidRPr="00B16073">
        <w:t xml:space="preserve">Self  </w:t>
      </w:r>
      <w:proofErr w:type="spellStart"/>
      <w:r w:rsidRPr="00B16073">
        <w:t>Assessed</w:t>
      </w:r>
      <w:proofErr w:type="spellEnd"/>
      <w:r w:rsidRPr="00B16073">
        <w:t xml:space="preserve">  Clearance  (SAC) </w:t>
      </w:r>
      <w:r>
        <w:t>d</w:t>
      </w:r>
      <w:r w:rsidRPr="00B16073">
        <w:t>alle  d</w:t>
      </w:r>
      <w:r>
        <w:t>ogane. La richiesta è presentata dallo stesso  spedizioniere o da un broker indipendente o da un SAC reporter,</w:t>
      </w:r>
      <w:r w:rsidRPr="00CA0D11">
        <w:rPr>
          <w:rFonts w:ascii="Arial" w:eastAsia="Times New Roman" w:hAnsi="Arial" w:cs="Arial"/>
          <w:color w:val="222222"/>
          <w:sz w:val="21"/>
          <w:szCs w:val="21"/>
          <w:shd w:val="clear" w:color="auto" w:fill="FFFFFF"/>
        </w:rPr>
        <w:t xml:space="preserve"> pagando il re</w:t>
      </w:r>
      <w:r>
        <w:rPr>
          <w:rFonts w:ascii="Arial" w:eastAsia="Times New Roman" w:hAnsi="Arial" w:cs="Arial"/>
          <w:color w:val="222222"/>
          <w:sz w:val="21"/>
          <w:szCs w:val="21"/>
          <w:shd w:val="clear" w:color="auto" w:fill="FFFFFF"/>
        </w:rPr>
        <w:t>lativo importo e assolvendo le</w:t>
      </w:r>
      <w:r w:rsidRPr="00CA0D11">
        <w:rPr>
          <w:rFonts w:ascii="Arial" w:eastAsia="Times New Roman" w:hAnsi="Arial" w:cs="Arial"/>
          <w:color w:val="222222"/>
          <w:sz w:val="21"/>
          <w:szCs w:val="21"/>
          <w:shd w:val="clear" w:color="auto" w:fill="FFFFFF"/>
        </w:rPr>
        <w:t xml:space="preserve"> formalità prescritte. </w:t>
      </w:r>
      <w:r>
        <w:t xml:space="preserve">È La merce è sottoposta a </w:t>
      </w:r>
      <w:r>
        <w:lastRenderedPageBreak/>
        <w:t xml:space="preserve">controllo a cura degli uffici </w:t>
      </w:r>
      <w:r w:rsidRPr="00B16073">
        <w:t xml:space="preserve">del  </w:t>
      </w:r>
      <w:r>
        <w:t>Dipartimento  dell’Agricoltura secondo un procedimento definito Quarantine.</w:t>
      </w:r>
    </w:p>
    <w:p w14:paraId="5A35343D" w14:textId="77777777" w:rsidR="00DF5845" w:rsidRPr="00986686" w:rsidRDefault="00DF5845" w:rsidP="00DF5845">
      <w:pPr>
        <w:pStyle w:val="Titolo1"/>
        <w:rPr>
          <w:lang w:val="it-IT"/>
        </w:rPr>
      </w:pPr>
      <w:r w:rsidRPr="00986686">
        <w:rPr>
          <w:lang w:val="it-IT"/>
        </w:rPr>
        <w:t xml:space="preserve">Merci che  hanno  un  valore dichiarato  o prezzo  di acquisto superiore ai AUD$ 1000 </w:t>
      </w:r>
    </w:p>
    <w:p w14:paraId="46220092" w14:textId="77777777" w:rsidR="00DF5845" w:rsidRPr="00986686" w:rsidRDefault="00DF5845" w:rsidP="00DF5845">
      <w:pPr>
        <w:rPr>
          <w:lang w:val="it-IT"/>
        </w:rPr>
      </w:pPr>
      <w:r w:rsidRPr="00986686">
        <w:rPr>
          <w:lang w:val="it-IT"/>
        </w:rPr>
        <w:t>Il dazio è calcolato sul valore  dichiarato alla dogana della sola merce escludendo i costi del trasporto e  dell’assicurazione dal luogo di esportazione.</w:t>
      </w:r>
    </w:p>
    <w:p w14:paraId="217CB6E9" w14:textId="77777777" w:rsidR="00DF5845" w:rsidRPr="00986686" w:rsidRDefault="00DF5845" w:rsidP="00DF5845">
      <w:pPr>
        <w:rPr>
          <w:lang w:val="it-IT"/>
        </w:rPr>
      </w:pPr>
      <w:r w:rsidRPr="00986686">
        <w:rPr>
          <w:lang w:val="it-IT"/>
        </w:rPr>
        <w:t>Per le  merci che arrivano  via  cargo  è possibile effettuare lo sdoganamento affidando la cura dell’operazione allo spedizioniere stesso o un  broker  doganale  indipendente o presentando direttamente  la documentazione  all’Ufficio  locale  della  Dogana dove viene richiesta la seguente  documentazione:</w:t>
      </w:r>
    </w:p>
    <w:p w14:paraId="4881C244" w14:textId="77777777" w:rsidR="00DF5845" w:rsidRDefault="00DF5845" w:rsidP="00B723DD">
      <w:pPr>
        <w:pStyle w:val="Paragrafoelenco"/>
        <w:numPr>
          <w:ilvl w:val="0"/>
          <w:numId w:val="261"/>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pPr>
      <w:r w:rsidRPr="00434EBC">
        <w:t>Dichiarazione  d’</w:t>
      </w:r>
      <w:r>
        <w:t>i</w:t>
      </w:r>
      <w:r w:rsidRPr="00434EBC">
        <w:t>mportazion</w:t>
      </w:r>
      <w:r>
        <w:t>e;</w:t>
      </w:r>
    </w:p>
    <w:p w14:paraId="35067854" w14:textId="77777777" w:rsidR="00DF5845" w:rsidRDefault="00DF5845" w:rsidP="00B723DD">
      <w:pPr>
        <w:pStyle w:val="Paragrafoelenco"/>
        <w:numPr>
          <w:ilvl w:val="0"/>
          <w:numId w:val="261"/>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pPr>
      <w:r>
        <w:t>Registrazione come cliente (</w:t>
      </w:r>
      <w:proofErr w:type="spellStart"/>
      <w:r>
        <w:t>Registering</w:t>
      </w:r>
      <w:proofErr w:type="spellEnd"/>
      <w:r>
        <w:t xml:space="preserve"> </w:t>
      </w:r>
      <w:proofErr w:type="spellStart"/>
      <w:r>
        <w:t>as</w:t>
      </w:r>
      <w:proofErr w:type="spellEnd"/>
      <w:r>
        <w:t xml:space="preserve"> a Client);</w:t>
      </w:r>
    </w:p>
    <w:p w14:paraId="54430F3F" w14:textId="77777777" w:rsidR="00DF5845" w:rsidRDefault="00DF5845" w:rsidP="00B723DD">
      <w:pPr>
        <w:pStyle w:val="Paragrafoelenco"/>
        <w:numPr>
          <w:ilvl w:val="0"/>
          <w:numId w:val="261"/>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pPr>
      <w:r w:rsidRPr="00434EBC">
        <w:t>Documento  di riconoscimento  in  corso</w:t>
      </w:r>
      <w:r>
        <w:t xml:space="preserve">  di  validità;</w:t>
      </w:r>
    </w:p>
    <w:p w14:paraId="2BACD0D6" w14:textId="77777777" w:rsidR="00DF5845" w:rsidRDefault="00DF5845" w:rsidP="00B723DD">
      <w:pPr>
        <w:pStyle w:val="Paragrafoelenco"/>
        <w:numPr>
          <w:ilvl w:val="0"/>
          <w:numId w:val="261"/>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pPr>
      <w:r w:rsidRPr="00434EBC">
        <w:t xml:space="preserve">Documenti  di  spedizione  della  merce  da  parte  della  società  di  </w:t>
      </w:r>
      <w:r>
        <w:t>trasporto  merci;</w:t>
      </w:r>
    </w:p>
    <w:p w14:paraId="1FD45944" w14:textId="77777777" w:rsidR="00DF5845" w:rsidRDefault="00DF5845" w:rsidP="00B723DD">
      <w:pPr>
        <w:pStyle w:val="Paragrafoelenco"/>
        <w:numPr>
          <w:ilvl w:val="0"/>
          <w:numId w:val="261"/>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pPr>
      <w:r w:rsidRPr="00434EBC">
        <w:t>Do</w:t>
      </w:r>
      <w:r>
        <w:t>cumenti di acquisto;</w:t>
      </w:r>
    </w:p>
    <w:p w14:paraId="30715009" w14:textId="77777777" w:rsidR="00DF5845" w:rsidRDefault="00DF5845" w:rsidP="00B723DD">
      <w:pPr>
        <w:pStyle w:val="Paragrafoelenco"/>
        <w:numPr>
          <w:ilvl w:val="0"/>
          <w:numId w:val="261"/>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pPr>
      <w:r w:rsidRPr="00434EBC">
        <w:t>Fattura delle  spese  di spedizione.</w:t>
      </w:r>
    </w:p>
    <w:p w14:paraId="061823F1" w14:textId="77777777" w:rsidR="00DF5845" w:rsidRPr="00986686" w:rsidRDefault="00DF5845" w:rsidP="00DF5845">
      <w:pPr>
        <w:pStyle w:val="Titolo1"/>
        <w:rPr>
          <w:lang w:val="it-IT"/>
        </w:rPr>
      </w:pPr>
      <w:r w:rsidRPr="00986686">
        <w:rPr>
          <w:lang w:val="it-IT"/>
        </w:rPr>
        <w:t xml:space="preserve">Dazi doganali </w:t>
      </w:r>
    </w:p>
    <w:p w14:paraId="672790A4" w14:textId="77777777" w:rsidR="00DF5845" w:rsidRPr="00986686" w:rsidRDefault="00DF5845" w:rsidP="00DF5845">
      <w:pPr>
        <w:rPr>
          <w:lang w:val="it-IT"/>
        </w:rPr>
      </w:pPr>
      <w:r w:rsidRPr="00986686">
        <w:rPr>
          <w:lang w:val="it-IT"/>
        </w:rPr>
        <w:t xml:space="preserve">L’aliquota  dei  dazi  doganali  per  la  maggior  parte  dei  prodotti  agroalimentari  è  del  5% oppure gratuita. </w:t>
      </w:r>
    </w:p>
    <w:p w14:paraId="73E4D757" w14:textId="77777777" w:rsidR="00DF5845" w:rsidRPr="00986686" w:rsidRDefault="00DF5845" w:rsidP="00DF5845">
      <w:pPr>
        <w:pStyle w:val="Titolo1"/>
        <w:rPr>
          <w:lang w:val="it-IT"/>
        </w:rPr>
      </w:pPr>
      <w:r w:rsidRPr="00986686">
        <w:rPr>
          <w:lang w:val="it-IT"/>
        </w:rPr>
        <w:t xml:space="preserve">Ispezioni Doganali </w:t>
      </w:r>
    </w:p>
    <w:p w14:paraId="2D2616CC" w14:textId="77777777" w:rsidR="00DF5845" w:rsidRPr="00986686" w:rsidRDefault="00DF5845" w:rsidP="00DF5845">
      <w:pPr>
        <w:rPr>
          <w:lang w:val="it-IT"/>
        </w:rPr>
      </w:pPr>
      <w:r w:rsidRPr="00986686">
        <w:rPr>
          <w:lang w:val="it-IT"/>
        </w:rPr>
        <w:t xml:space="preserve">L’Ufficio  di quarantena australiano può predisporre di effettuare l’ispezione per qualsiasi  prodotto  alimentare  addebitandone il  costo  a  seconda  dell’ispezione richiesta. I prodotti in ingresso vanno accompagnati da una </w:t>
      </w:r>
      <w:proofErr w:type="spellStart"/>
      <w:r w:rsidRPr="00986686">
        <w:rPr>
          <w:lang w:val="it-IT"/>
        </w:rPr>
        <w:t>Manufacturer</w:t>
      </w:r>
      <w:proofErr w:type="spellEnd"/>
      <w:r w:rsidRPr="00986686">
        <w:rPr>
          <w:lang w:val="it-IT"/>
        </w:rPr>
        <w:t xml:space="preserve">  </w:t>
      </w:r>
      <w:proofErr w:type="spellStart"/>
      <w:r w:rsidRPr="00986686">
        <w:rPr>
          <w:lang w:val="it-IT"/>
        </w:rPr>
        <w:t>Declaration</w:t>
      </w:r>
      <w:proofErr w:type="spellEnd"/>
      <w:r w:rsidRPr="00986686">
        <w:rPr>
          <w:lang w:val="it-IT"/>
        </w:rPr>
        <w:t xml:space="preserve">  redatta dall’azienda  produttrice esclusivamente in  lingua inglese. </w:t>
      </w:r>
    </w:p>
    <w:p w14:paraId="2945630F" w14:textId="77777777" w:rsidR="00DF5845" w:rsidRPr="00986686" w:rsidRDefault="00DF5845" w:rsidP="00DF5845">
      <w:pPr>
        <w:pStyle w:val="Titolo1"/>
        <w:rPr>
          <w:lang w:val="it-IT"/>
        </w:rPr>
      </w:pPr>
      <w:r w:rsidRPr="00986686">
        <w:rPr>
          <w:lang w:val="it-IT"/>
        </w:rPr>
        <w:t xml:space="preserve">General  Sales  </w:t>
      </w:r>
      <w:proofErr w:type="spellStart"/>
      <w:r w:rsidRPr="00986686">
        <w:rPr>
          <w:lang w:val="it-IT"/>
        </w:rPr>
        <w:t>Tax</w:t>
      </w:r>
      <w:proofErr w:type="spellEnd"/>
    </w:p>
    <w:p w14:paraId="65F5ECD8" w14:textId="77777777" w:rsidR="00DF5845" w:rsidRPr="00986686" w:rsidRDefault="00DF5845" w:rsidP="00DF5845">
      <w:pPr>
        <w:rPr>
          <w:lang w:val="it-IT"/>
        </w:rPr>
      </w:pPr>
      <w:r w:rsidRPr="00986686">
        <w:rPr>
          <w:lang w:val="it-IT"/>
        </w:rPr>
        <w:t xml:space="preserve">La General Sales </w:t>
      </w:r>
      <w:proofErr w:type="spellStart"/>
      <w:r w:rsidRPr="00986686">
        <w:rPr>
          <w:lang w:val="it-IT"/>
        </w:rPr>
        <w:t>Tax</w:t>
      </w:r>
      <w:proofErr w:type="spellEnd"/>
      <w:r w:rsidRPr="00986686">
        <w:rPr>
          <w:lang w:val="it-IT"/>
        </w:rPr>
        <w:t xml:space="preserve"> (GST) è  la  tassa  sui  prodotti ed è del 10%. L’importo della tassa  è  calcolato considerando il valore della merce  dichiarato  in  dogana, i dazi, le spese  di trasporto  e  quelle di assicurazione  dal paese  di  origine.</w:t>
      </w:r>
    </w:p>
    <w:p w14:paraId="268C15BA" w14:textId="77777777" w:rsidR="00DF5845" w:rsidRPr="00986686" w:rsidRDefault="00DF5845" w:rsidP="00DF5845">
      <w:pPr>
        <w:rPr>
          <w:lang w:val="it-IT"/>
        </w:rPr>
      </w:pPr>
      <w:r w:rsidRPr="00986686">
        <w:rPr>
          <w:lang w:val="it-IT"/>
        </w:rPr>
        <w:t>Informazioni di carattere generale si trovano sul sito:</w:t>
      </w:r>
    </w:p>
    <w:p w14:paraId="672A52B1" w14:textId="77777777" w:rsidR="00DF5845" w:rsidRPr="00986686" w:rsidRDefault="00337644" w:rsidP="00DF5845">
      <w:pPr>
        <w:rPr>
          <w:rStyle w:val="Collegamentoipertestuale"/>
          <w:lang w:val="it-IT"/>
        </w:rPr>
      </w:pPr>
      <w:hyperlink r:id="rId153" w:history="1">
        <w:r w:rsidR="00DF5845" w:rsidRPr="00986686">
          <w:rPr>
            <w:rStyle w:val="Collegamentoipertestuale"/>
            <w:lang w:val="it-IT"/>
          </w:rPr>
          <w:t>http://www.border.gov.au/Busi/cargo-support-trade-and-goods/importing-goods/tariff-classification-of-goods</w:t>
        </w:r>
      </w:hyperlink>
    </w:p>
    <w:p w14:paraId="5DB32D23" w14:textId="77777777" w:rsidR="00DF5845" w:rsidRPr="00986686" w:rsidRDefault="00DF5845" w:rsidP="00DF5845">
      <w:pPr>
        <w:rPr>
          <w:lang w:val="it-IT"/>
        </w:rPr>
      </w:pPr>
    </w:p>
    <w:p w14:paraId="3DD77394" w14:textId="77777777" w:rsidR="00DF5845" w:rsidRPr="00986686" w:rsidRDefault="00DF5845" w:rsidP="00DF5845">
      <w:pPr>
        <w:rPr>
          <w:lang w:val="it-IT"/>
        </w:rPr>
      </w:pPr>
    </w:p>
    <w:p w14:paraId="0D79C2C5" w14:textId="77777777" w:rsidR="00DF5845" w:rsidRPr="00986686" w:rsidRDefault="00DF5845" w:rsidP="00DF5845">
      <w:pPr>
        <w:rPr>
          <w:lang w:val="it-IT"/>
        </w:rPr>
      </w:pPr>
    </w:p>
    <w:p w14:paraId="1331B66B" w14:textId="77777777" w:rsidR="00DF5845" w:rsidRPr="00986686" w:rsidRDefault="00DF5845" w:rsidP="00DF5845">
      <w:pPr>
        <w:rPr>
          <w:lang w:val="it-IT"/>
        </w:rPr>
      </w:pPr>
    </w:p>
    <w:p w14:paraId="752FD8D8" w14:textId="77777777" w:rsidR="00DF5845" w:rsidRPr="00986686" w:rsidRDefault="00DF5845" w:rsidP="00DF5845">
      <w:pPr>
        <w:rPr>
          <w:lang w:val="it-IT"/>
        </w:rPr>
      </w:pPr>
    </w:p>
    <w:p w14:paraId="479EDC97" w14:textId="77777777" w:rsidR="00DF5845" w:rsidRPr="00986686" w:rsidRDefault="00DF5845" w:rsidP="00DF5845">
      <w:pPr>
        <w:rPr>
          <w:lang w:val="it-IT"/>
        </w:rPr>
      </w:pPr>
    </w:p>
    <w:p w14:paraId="34816C17" w14:textId="77777777" w:rsidR="00DF5845" w:rsidRPr="00986686" w:rsidRDefault="00DF5845" w:rsidP="00DF5845">
      <w:pPr>
        <w:rPr>
          <w:lang w:val="it-IT"/>
        </w:rPr>
      </w:pPr>
    </w:p>
    <w:p w14:paraId="641C8306" w14:textId="77777777" w:rsidR="00DF5845" w:rsidRPr="00986686" w:rsidRDefault="00DF5845" w:rsidP="00DF5845">
      <w:pPr>
        <w:rPr>
          <w:lang w:val="it-IT"/>
        </w:rPr>
      </w:pPr>
    </w:p>
    <w:p w14:paraId="34DB60C3" w14:textId="77777777" w:rsidR="00DF5845" w:rsidRPr="00986686" w:rsidRDefault="00DF5845" w:rsidP="00DF5845">
      <w:pPr>
        <w:rPr>
          <w:lang w:val="it-IT"/>
        </w:rPr>
      </w:pPr>
    </w:p>
    <w:p w14:paraId="5F1BDBAD" w14:textId="77777777" w:rsidR="00DF5845" w:rsidRPr="00986686" w:rsidRDefault="00DF5845" w:rsidP="00DF5845">
      <w:pPr>
        <w:rPr>
          <w:lang w:val="it-IT"/>
        </w:rPr>
      </w:pPr>
    </w:p>
    <w:p w14:paraId="4AC75696" w14:textId="77777777" w:rsidR="00DF5845" w:rsidRPr="00986686" w:rsidRDefault="00DF5845" w:rsidP="00DF5845">
      <w:pPr>
        <w:rPr>
          <w:lang w:val="it-IT"/>
        </w:rPr>
      </w:pPr>
    </w:p>
    <w:p w14:paraId="5C51910E" w14:textId="77777777" w:rsidR="00DF5845" w:rsidRPr="00986686" w:rsidRDefault="00DF5845" w:rsidP="00DF5845">
      <w:pPr>
        <w:rPr>
          <w:lang w:val="it-IT"/>
        </w:rPr>
      </w:pPr>
    </w:p>
    <w:p w14:paraId="4036BAC0" w14:textId="77777777" w:rsidR="00DF5845" w:rsidRPr="00986686" w:rsidRDefault="00DF5845" w:rsidP="00DF5845">
      <w:pPr>
        <w:rPr>
          <w:lang w:val="it-IT"/>
        </w:rPr>
      </w:pPr>
    </w:p>
    <w:p w14:paraId="0EA72A79" w14:textId="77777777" w:rsidR="00DF5845" w:rsidRPr="00986686" w:rsidRDefault="00DF5845" w:rsidP="00DF5845">
      <w:pPr>
        <w:rPr>
          <w:lang w:val="it-IT"/>
        </w:rPr>
      </w:pPr>
    </w:p>
    <w:p w14:paraId="3E152BD0" w14:textId="77777777" w:rsidR="00DF5845" w:rsidRPr="00986686" w:rsidRDefault="00DF5845" w:rsidP="00DF5845">
      <w:pPr>
        <w:rPr>
          <w:lang w:val="it-IT"/>
        </w:rPr>
      </w:pPr>
    </w:p>
    <w:p w14:paraId="4D3EABD2" w14:textId="77777777" w:rsidR="00DF5845" w:rsidRPr="00986686" w:rsidRDefault="00DF5845" w:rsidP="00DF5845">
      <w:pPr>
        <w:rPr>
          <w:lang w:val="it-IT"/>
        </w:rPr>
      </w:pPr>
    </w:p>
    <w:p w14:paraId="78526849" w14:textId="77777777" w:rsidR="00DF5845" w:rsidRPr="00986686" w:rsidRDefault="00DF5845" w:rsidP="00DF5845">
      <w:pPr>
        <w:rPr>
          <w:lang w:val="it-IT"/>
        </w:rPr>
      </w:pPr>
    </w:p>
    <w:p w14:paraId="0C779FED" w14:textId="77777777" w:rsidR="00DF5845" w:rsidRPr="00986686" w:rsidRDefault="00DF5845" w:rsidP="00DF5845">
      <w:pPr>
        <w:rPr>
          <w:lang w:val="it-IT"/>
        </w:rPr>
      </w:pPr>
    </w:p>
    <w:p w14:paraId="643EEDAF" w14:textId="77777777" w:rsidR="00DF5845" w:rsidRPr="00986686" w:rsidRDefault="00DF5845" w:rsidP="00DF5845">
      <w:pPr>
        <w:rPr>
          <w:lang w:val="it-IT"/>
        </w:rPr>
      </w:pPr>
    </w:p>
    <w:p w14:paraId="5D314151" w14:textId="77777777" w:rsidR="00DF5845" w:rsidRPr="00986686" w:rsidRDefault="00DF5845" w:rsidP="00DF5845">
      <w:pPr>
        <w:rPr>
          <w:lang w:val="it-IT"/>
        </w:rPr>
      </w:pPr>
    </w:p>
    <w:p w14:paraId="45A3AC19" w14:textId="77777777" w:rsidR="00DF5845" w:rsidRPr="00986686" w:rsidRDefault="00DF5845" w:rsidP="00DF5845">
      <w:pPr>
        <w:rPr>
          <w:lang w:val="it-IT"/>
        </w:rPr>
      </w:pPr>
    </w:p>
    <w:p w14:paraId="330E1599" w14:textId="77777777" w:rsidR="00DF5845" w:rsidRPr="00986686" w:rsidRDefault="00DF5845" w:rsidP="00DF5845">
      <w:pPr>
        <w:rPr>
          <w:lang w:val="it-IT"/>
        </w:rPr>
      </w:pPr>
    </w:p>
    <w:p w14:paraId="3E5F523E" w14:textId="77777777" w:rsidR="00DF5845" w:rsidRPr="00986686" w:rsidRDefault="00DF5845" w:rsidP="00DF5845">
      <w:pPr>
        <w:rPr>
          <w:lang w:val="it-IT"/>
        </w:rPr>
      </w:pPr>
    </w:p>
    <w:p w14:paraId="69E2EF2F" w14:textId="77777777" w:rsidR="00DF5845" w:rsidRPr="00986686" w:rsidRDefault="00DF5845" w:rsidP="00DF5845">
      <w:pPr>
        <w:rPr>
          <w:lang w:val="it-IT"/>
        </w:rPr>
      </w:pPr>
    </w:p>
    <w:p w14:paraId="41FED609" w14:textId="77777777" w:rsidR="00DF5845" w:rsidRPr="00986686" w:rsidRDefault="00DF5845" w:rsidP="00DF5845">
      <w:pPr>
        <w:rPr>
          <w:lang w:val="it-IT"/>
        </w:rPr>
      </w:pPr>
    </w:p>
    <w:p w14:paraId="6865E9B0" w14:textId="77777777" w:rsidR="00DF5845" w:rsidRPr="00986686" w:rsidRDefault="00DF5845" w:rsidP="00DF5845">
      <w:pPr>
        <w:rPr>
          <w:lang w:val="it-IT"/>
        </w:rPr>
      </w:pPr>
    </w:p>
    <w:p w14:paraId="28C2FDA6" w14:textId="77777777" w:rsidR="00DF5845" w:rsidRPr="00986686" w:rsidRDefault="00DF5845" w:rsidP="00DF5845">
      <w:pPr>
        <w:rPr>
          <w:lang w:val="it-IT"/>
        </w:rPr>
      </w:pPr>
    </w:p>
    <w:p w14:paraId="5B8994AE" w14:textId="77777777" w:rsidR="00DF5845" w:rsidRPr="00986686" w:rsidRDefault="00DF5845" w:rsidP="00DF5845">
      <w:pPr>
        <w:rPr>
          <w:lang w:val="it-IT"/>
        </w:rPr>
      </w:pPr>
    </w:p>
    <w:p w14:paraId="4819CD13" w14:textId="77777777" w:rsidR="00DF5845" w:rsidRPr="00986686" w:rsidRDefault="00DF5845" w:rsidP="00DF5845">
      <w:pPr>
        <w:rPr>
          <w:lang w:val="it-IT"/>
        </w:rPr>
      </w:pPr>
    </w:p>
    <w:p w14:paraId="20DD2107" w14:textId="77777777" w:rsidR="00DF5845" w:rsidRPr="00986686" w:rsidRDefault="00DF5845" w:rsidP="00DF5845">
      <w:pPr>
        <w:rPr>
          <w:lang w:val="it-IT"/>
        </w:rPr>
      </w:pPr>
    </w:p>
    <w:p w14:paraId="5E48DC30" w14:textId="77777777" w:rsidR="00DF5845" w:rsidRPr="00986686" w:rsidRDefault="00DF5845" w:rsidP="00DF5845">
      <w:pPr>
        <w:rPr>
          <w:lang w:val="it-IT"/>
        </w:rPr>
      </w:pPr>
    </w:p>
    <w:p w14:paraId="2C3404B1" w14:textId="77777777" w:rsidR="00DF5845" w:rsidRPr="00986686" w:rsidRDefault="00DF5845" w:rsidP="00DF5845">
      <w:pPr>
        <w:rPr>
          <w:lang w:val="it-IT"/>
        </w:rPr>
      </w:pPr>
    </w:p>
    <w:p w14:paraId="62A4B950" w14:textId="77777777" w:rsidR="00DF5845" w:rsidRPr="00986686" w:rsidRDefault="00DF5845" w:rsidP="00DF5845">
      <w:pPr>
        <w:rPr>
          <w:lang w:val="it-IT"/>
        </w:rPr>
      </w:pPr>
    </w:p>
    <w:p w14:paraId="6466290C" w14:textId="77777777" w:rsidR="00DF5845" w:rsidRPr="00986686" w:rsidRDefault="00DF5845" w:rsidP="00DF5845">
      <w:pPr>
        <w:rPr>
          <w:lang w:val="it-IT"/>
        </w:rPr>
      </w:pPr>
    </w:p>
    <w:p w14:paraId="3E419C48" w14:textId="77777777" w:rsidR="00DF5845" w:rsidRPr="00986686" w:rsidRDefault="00DF5845" w:rsidP="00DF5845">
      <w:pPr>
        <w:rPr>
          <w:lang w:val="it-IT"/>
        </w:rPr>
      </w:pPr>
    </w:p>
    <w:p w14:paraId="761557B6" w14:textId="77777777" w:rsidR="00DF5845" w:rsidRPr="00986686" w:rsidRDefault="00DF5845" w:rsidP="00DF5845">
      <w:pPr>
        <w:pStyle w:val="Titolo1"/>
        <w:rPr>
          <w:lang w:val="it-IT"/>
        </w:rPr>
      </w:pPr>
      <w:r w:rsidRPr="00986686">
        <w:rPr>
          <w:lang w:val="it-IT"/>
        </w:rPr>
        <w:t>BRASILE</w:t>
      </w:r>
    </w:p>
    <w:p w14:paraId="2BD2CDFD" w14:textId="77777777" w:rsidR="00DF5845" w:rsidRPr="00986686" w:rsidRDefault="00DF5845" w:rsidP="00DF5845">
      <w:pPr>
        <w:pStyle w:val="Titolo1"/>
        <w:rPr>
          <w:lang w:val="it-IT"/>
        </w:rPr>
      </w:pPr>
      <w:r w:rsidRPr="00986686">
        <w:rPr>
          <w:lang w:val="it-IT"/>
        </w:rPr>
        <w:t>La regolamentazione dell’agroalimentare in Brasile</w:t>
      </w:r>
    </w:p>
    <w:p w14:paraId="513539E7" w14:textId="77777777" w:rsidR="00DF5845" w:rsidRPr="00986686" w:rsidRDefault="00DF5845" w:rsidP="00DF5845">
      <w:pPr>
        <w:rPr>
          <w:lang w:val="it-IT"/>
        </w:rPr>
      </w:pPr>
      <w:r w:rsidRPr="00986686">
        <w:rPr>
          <w:lang w:val="it-IT"/>
        </w:rPr>
        <w:t xml:space="preserve">I Paesi sudamericani sono associati nell’Unione commerciale definita </w:t>
      </w:r>
      <w:proofErr w:type="spellStart"/>
      <w:r w:rsidRPr="00986686">
        <w:rPr>
          <w:lang w:val="it-IT"/>
        </w:rPr>
        <w:t>Mercado</w:t>
      </w:r>
      <w:proofErr w:type="spellEnd"/>
      <w:r w:rsidRPr="00986686">
        <w:rPr>
          <w:lang w:val="it-IT"/>
        </w:rPr>
        <w:t xml:space="preserve"> </w:t>
      </w:r>
      <w:proofErr w:type="spellStart"/>
      <w:r w:rsidRPr="00986686">
        <w:rPr>
          <w:lang w:val="it-IT"/>
        </w:rPr>
        <w:t>Común</w:t>
      </w:r>
      <w:proofErr w:type="spellEnd"/>
      <w:r w:rsidRPr="00986686">
        <w:rPr>
          <w:lang w:val="it-IT"/>
        </w:rPr>
        <w:t xml:space="preserve"> del </w:t>
      </w:r>
      <w:proofErr w:type="spellStart"/>
      <w:r w:rsidRPr="00986686">
        <w:rPr>
          <w:lang w:val="it-IT"/>
        </w:rPr>
        <w:t>Sur</w:t>
      </w:r>
      <w:proofErr w:type="spellEnd"/>
      <w:r w:rsidRPr="00986686">
        <w:rPr>
          <w:lang w:val="it-IT"/>
        </w:rPr>
        <w:t xml:space="preserve"> (</w:t>
      </w:r>
      <w:proofErr w:type="spellStart"/>
      <w:r w:rsidRPr="00986686">
        <w:rPr>
          <w:lang w:val="it-IT"/>
        </w:rPr>
        <w:t>Mercosur</w:t>
      </w:r>
      <w:proofErr w:type="spellEnd"/>
      <w:r w:rsidRPr="00986686">
        <w:rPr>
          <w:lang w:val="it-IT"/>
        </w:rPr>
        <w:t>)</w:t>
      </w:r>
      <w:r>
        <w:rPr>
          <w:rStyle w:val="Rimandonotaapidipagina"/>
        </w:rPr>
        <w:footnoteReference w:id="35"/>
      </w:r>
      <w:r w:rsidRPr="00986686">
        <w:rPr>
          <w:lang w:val="it-IT"/>
        </w:rPr>
        <w:t xml:space="preserve">. Ai fini delle importazioni, bisogna considerare le norme in vigore in Brasile nonché quelle del </w:t>
      </w:r>
      <w:proofErr w:type="spellStart"/>
      <w:r w:rsidRPr="00986686">
        <w:rPr>
          <w:lang w:val="it-IT"/>
        </w:rPr>
        <w:t>Mercosur</w:t>
      </w:r>
      <w:proofErr w:type="spellEnd"/>
      <w:r w:rsidRPr="00986686">
        <w:rPr>
          <w:lang w:val="it-IT"/>
        </w:rPr>
        <w:t>, analogamente a quanto avviene nei Paesi membri dell’Unione europea.</w:t>
      </w:r>
    </w:p>
    <w:p w14:paraId="01FB2857" w14:textId="77777777" w:rsidR="00DF5845" w:rsidRPr="00986686" w:rsidRDefault="00DF5845" w:rsidP="00DF5845">
      <w:pPr>
        <w:rPr>
          <w:lang w:val="it-IT"/>
        </w:rPr>
      </w:pPr>
      <w:r w:rsidRPr="00986686">
        <w:rPr>
          <w:lang w:val="it-IT"/>
        </w:rPr>
        <w:t xml:space="preserve">Premesso che il Brasile in materia di sicurezza alimentare aderisce agli indirizzi del </w:t>
      </w:r>
      <w:proofErr w:type="spellStart"/>
      <w:r w:rsidRPr="00986686">
        <w:rPr>
          <w:lang w:val="it-IT"/>
        </w:rPr>
        <w:t>Codex</w:t>
      </w:r>
      <w:proofErr w:type="spellEnd"/>
      <w:r w:rsidRPr="00986686">
        <w:rPr>
          <w:lang w:val="it-IT"/>
        </w:rPr>
        <w:t xml:space="preserve"> </w:t>
      </w:r>
      <w:proofErr w:type="spellStart"/>
      <w:r w:rsidRPr="00986686">
        <w:rPr>
          <w:lang w:val="it-IT"/>
        </w:rPr>
        <w:t>Alimentarius</w:t>
      </w:r>
      <w:proofErr w:type="spellEnd"/>
      <w:r w:rsidRPr="00986686">
        <w:rPr>
          <w:lang w:val="it-IT"/>
        </w:rPr>
        <w:t>, la legislazione brasiliana prevede una serie di procedure che normano l’importazione di prodotti alimentari nel proprio territorio nazionale. Queste norme, a carico sia dell’esportatore che dell’importatore, interessano in particolare i seguenti settori merceologici:</w:t>
      </w:r>
    </w:p>
    <w:p w14:paraId="1B4747C8" w14:textId="77777777" w:rsidR="00DF5845" w:rsidRDefault="00DF5845" w:rsidP="00B723DD">
      <w:pPr>
        <w:pStyle w:val="Paragrafoelenco"/>
        <w:numPr>
          <w:ilvl w:val="0"/>
          <w:numId w:val="257"/>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pPr>
      <w:r>
        <w:t>prodotti lattiero-caseari;</w:t>
      </w:r>
    </w:p>
    <w:p w14:paraId="189983A6" w14:textId="77777777" w:rsidR="00DF5845" w:rsidRDefault="00DF5845" w:rsidP="00B723DD">
      <w:pPr>
        <w:pStyle w:val="Paragrafoelenco"/>
        <w:numPr>
          <w:ilvl w:val="0"/>
          <w:numId w:val="257"/>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pPr>
      <w:r>
        <w:t>prodotti di origine animale;</w:t>
      </w:r>
    </w:p>
    <w:p w14:paraId="545C466E" w14:textId="77777777" w:rsidR="00DF5845" w:rsidRDefault="00DF5845" w:rsidP="00B723DD">
      <w:pPr>
        <w:pStyle w:val="Paragrafoelenco"/>
        <w:numPr>
          <w:ilvl w:val="0"/>
          <w:numId w:val="257"/>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pPr>
      <w:r>
        <w:t>prodotti della pesca;</w:t>
      </w:r>
    </w:p>
    <w:p w14:paraId="7306BC9B" w14:textId="77777777" w:rsidR="00DF5845" w:rsidRDefault="00DF5845" w:rsidP="00B723DD">
      <w:pPr>
        <w:pStyle w:val="Paragrafoelenco"/>
        <w:numPr>
          <w:ilvl w:val="0"/>
          <w:numId w:val="257"/>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pPr>
      <w:r>
        <w:t>prodotti ortofrutticoli;</w:t>
      </w:r>
    </w:p>
    <w:p w14:paraId="647E6D8F" w14:textId="77777777" w:rsidR="00DF5845" w:rsidRDefault="00DF5845" w:rsidP="00B723DD">
      <w:pPr>
        <w:pStyle w:val="Paragrafoelenco"/>
        <w:numPr>
          <w:ilvl w:val="0"/>
          <w:numId w:val="257"/>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pPr>
      <w:r>
        <w:lastRenderedPageBreak/>
        <w:t>prodotti dell’industria enologica.</w:t>
      </w:r>
    </w:p>
    <w:p w14:paraId="613DEC7A" w14:textId="77777777" w:rsidR="00DF5845" w:rsidRPr="00986686" w:rsidRDefault="00DF5845" w:rsidP="00DF5845">
      <w:pPr>
        <w:rPr>
          <w:lang w:val="it-IT"/>
        </w:rPr>
      </w:pPr>
      <w:r w:rsidRPr="00986686">
        <w:rPr>
          <w:lang w:val="it-IT"/>
        </w:rPr>
        <w:t>È prevista la registrazione e il rispetto delle norme di etichettatura.</w:t>
      </w:r>
    </w:p>
    <w:p w14:paraId="1FA5E2E2" w14:textId="77777777" w:rsidR="00DF5845" w:rsidRPr="00986686" w:rsidRDefault="00DF5845" w:rsidP="00DF5845">
      <w:pPr>
        <w:pStyle w:val="Titolo1"/>
        <w:rPr>
          <w:lang w:val="it-IT"/>
        </w:rPr>
      </w:pPr>
      <w:r w:rsidRPr="00986686">
        <w:rPr>
          <w:lang w:val="it-IT"/>
        </w:rPr>
        <w:t>Registrazione ed etichettatura dei prodotti alimentari</w:t>
      </w:r>
    </w:p>
    <w:p w14:paraId="39FDB46B" w14:textId="77777777" w:rsidR="00DF5845" w:rsidRPr="00986686" w:rsidRDefault="00DF5845" w:rsidP="00DF5845">
      <w:pPr>
        <w:rPr>
          <w:lang w:val="it-IT"/>
        </w:rPr>
      </w:pPr>
      <w:r w:rsidRPr="00986686">
        <w:rPr>
          <w:lang w:val="it-IT"/>
        </w:rPr>
        <w:t>Per i prodotti in importazione, ne è prevista la registrazione presso il Ministero dell’Agricoltura brasiliano, così come pure è richiesta la registrazione dell’etichetta del prodotto alimentare, ad esempio olio d’oliva, pasta alimentare di grano, ecc., in appositi registri. La funzione dell’etichetta del prodotto è  quella di presentare il prodotto senza indurre il consumatore in false aspettative (pubblicità ingannevole). La lingua ufficiale da utilizzare per l’etichettatura dei prodotti alimentari è il portoghese. L’etichetta può essere stampata anche nella lingua originale del Paese esportatore ma l’etichetta apposta sul retro del prodotto deve essere riprodotta in portoghese.</w:t>
      </w:r>
    </w:p>
    <w:p w14:paraId="54FF4F2D" w14:textId="77777777" w:rsidR="00DF5845" w:rsidRPr="00986686" w:rsidRDefault="00DF5845" w:rsidP="00DF5845">
      <w:pPr>
        <w:rPr>
          <w:lang w:val="it-IT"/>
        </w:rPr>
      </w:pPr>
      <w:r w:rsidRPr="00986686">
        <w:rPr>
          <w:lang w:val="it-IT"/>
        </w:rPr>
        <w:t>In linea generale, l’etichetta deve presentare:</w:t>
      </w:r>
    </w:p>
    <w:p w14:paraId="618D572C" w14:textId="77777777" w:rsidR="00DF5845" w:rsidRDefault="00DF5845" w:rsidP="00B723DD">
      <w:pPr>
        <w:pStyle w:val="Paragrafoelenco"/>
        <w:numPr>
          <w:ilvl w:val="0"/>
          <w:numId w:val="258"/>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pPr>
      <w:r>
        <w:t>la denominazione del prodotto;</w:t>
      </w:r>
    </w:p>
    <w:p w14:paraId="06562D6C" w14:textId="77777777" w:rsidR="00DF5845" w:rsidRDefault="00DF5845" w:rsidP="00B723DD">
      <w:pPr>
        <w:pStyle w:val="Paragrafoelenco"/>
        <w:numPr>
          <w:ilvl w:val="0"/>
          <w:numId w:val="258"/>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pPr>
      <w:r>
        <w:t>la ragione sociale e la sede dell’importatore;</w:t>
      </w:r>
    </w:p>
    <w:p w14:paraId="33193412" w14:textId="77777777" w:rsidR="00DF5845" w:rsidRDefault="00DF5845" w:rsidP="00B723DD">
      <w:pPr>
        <w:pStyle w:val="Paragrafoelenco"/>
        <w:numPr>
          <w:ilvl w:val="0"/>
          <w:numId w:val="258"/>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pPr>
      <w:r>
        <w:t>l’indicazione del produttore di origine;</w:t>
      </w:r>
    </w:p>
    <w:p w14:paraId="68EF53FA" w14:textId="77777777" w:rsidR="00DF5845" w:rsidRDefault="00DF5845" w:rsidP="00B723DD">
      <w:pPr>
        <w:pStyle w:val="Paragrafoelenco"/>
        <w:numPr>
          <w:ilvl w:val="0"/>
          <w:numId w:val="258"/>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pPr>
      <w:r>
        <w:t>il numero di lotto di produzione;</w:t>
      </w:r>
    </w:p>
    <w:p w14:paraId="40759BED" w14:textId="77777777" w:rsidR="00DF5845" w:rsidRDefault="00DF5845" w:rsidP="00B723DD">
      <w:pPr>
        <w:pStyle w:val="Paragrafoelenco"/>
        <w:numPr>
          <w:ilvl w:val="0"/>
          <w:numId w:val="258"/>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pPr>
      <w:r>
        <w:t>il termine di validità per il consumo;</w:t>
      </w:r>
    </w:p>
    <w:p w14:paraId="7AEBA178" w14:textId="77777777" w:rsidR="00DF5845" w:rsidRDefault="00DF5845" w:rsidP="00B723DD">
      <w:pPr>
        <w:pStyle w:val="Paragrafoelenco"/>
        <w:numPr>
          <w:ilvl w:val="0"/>
          <w:numId w:val="258"/>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pPr>
      <w:r>
        <w:t>le modalità per il consumo;</w:t>
      </w:r>
    </w:p>
    <w:p w14:paraId="3C9E78A6" w14:textId="77777777" w:rsidR="00DF5845" w:rsidRDefault="00DF5845" w:rsidP="00B723DD">
      <w:pPr>
        <w:pStyle w:val="Paragrafoelenco"/>
        <w:numPr>
          <w:ilvl w:val="0"/>
          <w:numId w:val="258"/>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pPr>
      <w:r>
        <w:t>il peso netto ed il volume;</w:t>
      </w:r>
    </w:p>
    <w:p w14:paraId="26873C1E" w14:textId="77777777" w:rsidR="00DF5845" w:rsidRDefault="00DF5845" w:rsidP="00B723DD">
      <w:pPr>
        <w:pStyle w:val="Paragrafoelenco"/>
        <w:numPr>
          <w:ilvl w:val="0"/>
          <w:numId w:val="258"/>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pPr>
      <w:r>
        <w:t>la tabella nutrizionale con eventuali indicazioni specifiche circa la presenza di glutine e di allergeni.</w:t>
      </w:r>
    </w:p>
    <w:p w14:paraId="2D1A0D23" w14:textId="77777777" w:rsidR="00DF5845" w:rsidRPr="00986686" w:rsidRDefault="00DF5845" w:rsidP="00DF5845">
      <w:pPr>
        <w:pStyle w:val="Titolo1"/>
        <w:rPr>
          <w:lang w:val="it-IT"/>
        </w:rPr>
      </w:pPr>
      <w:r w:rsidRPr="00986686">
        <w:rPr>
          <w:lang w:val="it-IT"/>
        </w:rPr>
        <w:t>Registro delle imprese di importazione</w:t>
      </w:r>
    </w:p>
    <w:p w14:paraId="5B76C111" w14:textId="77777777" w:rsidR="00DF5845" w:rsidRPr="00986686" w:rsidRDefault="00DF5845" w:rsidP="00DF5845">
      <w:pPr>
        <w:rPr>
          <w:lang w:val="it-IT"/>
        </w:rPr>
      </w:pPr>
      <w:r w:rsidRPr="00986686">
        <w:rPr>
          <w:lang w:val="it-IT"/>
        </w:rPr>
        <w:t xml:space="preserve">L’acquisto  di  prodotti  alimentari  provenienti  dall’estero  </w:t>
      </w:r>
      <w:proofErr w:type="spellStart"/>
      <w:r w:rsidRPr="00986686">
        <w:rPr>
          <w:lang w:val="it-IT"/>
        </w:rPr>
        <w:t>é</w:t>
      </w:r>
      <w:proofErr w:type="spellEnd"/>
      <w:r w:rsidRPr="00986686">
        <w:rPr>
          <w:lang w:val="it-IT"/>
        </w:rPr>
        <w:t xml:space="preserve">  realizzato  direttamente  dagli importatori  che  interagiscono  con  le  aziende    dei  diversi  Paesi. In tal modo si assumono la responsabilità del  prodotto  sul  territorio  brasiliano  nei  confronti  delle  autorità  competenti  e  dei consumatori. Quindi, i dati  di  riferimento  degli  importatori  brasiliani  devono essere indicati  sull’etichetta dei prodotti, dato che  in  caso  di  reclami  gli  stessi  saranno  chiamati  a  rispondere  di eventuali  danni  causati  al  consumatore  finale.  Il  produttore  effettivo  risulta  sempre  essere l’azienda straniera. I  distributori  solitamente  interagiscono  direttamente  con  i supermercati. L’impresa importatrice di prodotti nel territorio brasiliano deve risultare registrata nel Registro de </w:t>
      </w:r>
      <w:proofErr w:type="spellStart"/>
      <w:r w:rsidRPr="00986686">
        <w:rPr>
          <w:lang w:val="it-IT"/>
        </w:rPr>
        <w:t>Exportador</w:t>
      </w:r>
      <w:proofErr w:type="spellEnd"/>
      <w:r w:rsidRPr="00986686">
        <w:rPr>
          <w:lang w:val="it-IT"/>
        </w:rPr>
        <w:t xml:space="preserve"> e </w:t>
      </w:r>
      <w:proofErr w:type="spellStart"/>
      <w:r w:rsidRPr="00986686">
        <w:rPr>
          <w:lang w:val="it-IT"/>
        </w:rPr>
        <w:t>Importador</w:t>
      </w:r>
      <w:proofErr w:type="spellEnd"/>
      <w:r w:rsidRPr="00986686">
        <w:rPr>
          <w:lang w:val="it-IT"/>
        </w:rPr>
        <w:t xml:space="preserve"> (REI). Il Sistema de </w:t>
      </w:r>
      <w:proofErr w:type="spellStart"/>
      <w:r w:rsidRPr="00986686">
        <w:rPr>
          <w:lang w:val="it-IT"/>
        </w:rPr>
        <w:t>Rastreamento</w:t>
      </w:r>
      <w:proofErr w:type="spellEnd"/>
      <w:r w:rsidRPr="00986686">
        <w:rPr>
          <w:lang w:val="it-IT"/>
        </w:rPr>
        <w:t xml:space="preserve"> da </w:t>
      </w:r>
      <w:proofErr w:type="spellStart"/>
      <w:r w:rsidRPr="00986686">
        <w:rPr>
          <w:lang w:val="it-IT"/>
        </w:rPr>
        <w:t>Atuação</w:t>
      </w:r>
      <w:proofErr w:type="spellEnd"/>
      <w:r w:rsidRPr="00986686">
        <w:rPr>
          <w:lang w:val="it-IT"/>
        </w:rPr>
        <w:t xml:space="preserve"> </w:t>
      </w:r>
      <w:proofErr w:type="spellStart"/>
      <w:r w:rsidRPr="00986686">
        <w:rPr>
          <w:lang w:val="it-IT"/>
        </w:rPr>
        <w:t>dos</w:t>
      </w:r>
      <w:proofErr w:type="spellEnd"/>
      <w:r w:rsidRPr="00986686">
        <w:rPr>
          <w:lang w:val="it-IT"/>
        </w:rPr>
        <w:t xml:space="preserve"> </w:t>
      </w:r>
      <w:proofErr w:type="spellStart"/>
      <w:r w:rsidRPr="00986686">
        <w:rPr>
          <w:lang w:val="it-IT"/>
        </w:rPr>
        <w:t>Intervenientes</w:t>
      </w:r>
      <w:proofErr w:type="spellEnd"/>
      <w:r w:rsidRPr="00986686">
        <w:rPr>
          <w:lang w:val="it-IT"/>
        </w:rPr>
        <w:t xml:space="preserve"> </w:t>
      </w:r>
      <w:proofErr w:type="spellStart"/>
      <w:r w:rsidRPr="00986686">
        <w:rPr>
          <w:lang w:val="it-IT"/>
        </w:rPr>
        <w:t>Aduaneiros</w:t>
      </w:r>
      <w:proofErr w:type="spellEnd"/>
      <w:r w:rsidRPr="00986686">
        <w:rPr>
          <w:lang w:val="it-IT"/>
        </w:rPr>
        <w:t xml:space="preserve"> (Radar) è un database nel quale devono essere registrate tutte le operazioni di commercio estero, al fine di consentire alle autorità doganali brasiliane l’esecuzione dei controlli. Le importazioni di merci, compresi i campioni, a cura di importatori accreditati, sono soggette alla dichiarazione di importazione, la </w:t>
      </w:r>
      <w:proofErr w:type="spellStart"/>
      <w:r w:rsidRPr="00986686">
        <w:rPr>
          <w:lang w:val="it-IT"/>
        </w:rPr>
        <w:t>Declaração</w:t>
      </w:r>
      <w:proofErr w:type="spellEnd"/>
      <w:r w:rsidRPr="00986686">
        <w:rPr>
          <w:lang w:val="it-IT"/>
        </w:rPr>
        <w:t xml:space="preserve"> de </w:t>
      </w:r>
      <w:proofErr w:type="spellStart"/>
      <w:r w:rsidRPr="00986686">
        <w:rPr>
          <w:lang w:val="it-IT"/>
        </w:rPr>
        <w:t>Importação</w:t>
      </w:r>
      <w:proofErr w:type="spellEnd"/>
      <w:r w:rsidRPr="00986686">
        <w:rPr>
          <w:lang w:val="it-IT"/>
        </w:rPr>
        <w:t xml:space="preserve">, che viene inserita nel sistema informativo della dogana, il Sistema </w:t>
      </w:r>
      <w:proofErr w:type="spellStart"/>
      <w:r w:rsidRPr="00986686">
        <w:rPr>
          <w:lang w:val="it-IT"/>
        </w:rPr>
        <w:t>Integrado</w:t>
      </w:r>
      <w:proofErr w:type="spellEnd"/>
      <w:r w:rsidRPr="00986686">
        <w:rPr>
          <w:lang w:val="it-IT"/>
        </w:rPr>
        <w:t xml:space="preserve"> de </w:t>
      </w:r>
      <w:proofErr w:type="spellStart"/>
      <w:r w:rsidRPr="00986686">
        <w:rPr>
          <w:lang w:val="it-IT"/>
        </w:rPr>
        <w:t>Comércio</w:t>
      </w:r>
      <w:proofErr w:type="spellEnd"/>
      <w:r w:rsidRPr="00986686">
        <w:rPr>
          <w:lang w:val="it-IT"/>
        </w:rPr>
        <w:t xml:space="preserve"> </w:t>
      </w:r>
      <w:proofErr w:type="spellStart"/>
      <w:r w:rsidRPr="00986686">
        <w:rPr>
          <w:lang w:val="it-IT"/>
        </w:rPr>
        <w:t>Exterior</w:t>
      </w:r>
      <w:proofErr w:type="spellEnd"/>
      <w:r w:rsidRPr="00986686">
        <w:rPr>
          <w:lang w:val="it-IT"/>
        </w:rPr>
        <w:t xml:space="preserve"> (</w:t>
      </w:r>
      <w:proofErr w:type="spellStart"/>
      <w:r w:rsidRPr="00986686">
        <w:rPr>
          <w:lang w:val="it-IT"/>
        </w:rPr>
        <w:t>Siscomex</w:t>
      </w:r>
      <w:proofErr w:type="spellEnd"/>
      <w:r w:rsidRPr="00986686">
        <w:rPr>
          <w:lang w:val="it-IT"/>
        </w:rPr>
        <w:t>). Le dichiarazioni devono essere presentate alla competente autorità doganale a cura dell’importatore o da suo rappresentante sul territorio.</w:t>
      </w:r>
    </w:p>
    <w:p w14:paraId="75D9A2B5" w14:textId="77777777" w:rsidR="00DF5845" w:rsidRPr="00986686" w:rsidRDefault="00DF5845" w:rsidP="00DF5845">
      <w:pPr>
        <w:pStyle w:val="Titolo1"/>
        <w:rPr>
          <w:lang w:val="it-IT"/>
        </w:rPr>
      </w:pPr>
      <w:r w:rsidRPr="00986686">
        <w:rPr>
          <w:lang w:val="it-IT"/>
        </w:rPr>
        <w:t>Percorso doganale</w:t>
      </w:r>
    </w:p>
    <w:p w14:paraId="3943EB6C" w14:textId="77777777" w:rsidR="00DF5845" w:rsidRPr="00986686" w:rsidRDefault="00DF5845" w:rsidP="00DF5845">
      <w:pPr>
        <w:rPr>
          <w:lang w:val="it-IT"/>
        </w:rPr>
      </w:pPr>
      <w:r w:rsidRPr="00986686">
        <w:rPr>
          <w:lang w:val="it-IT"/>
        </w:rPr>
        <w:t xml:space="preserve">Le merci importate in Brasile in base alla provenienza sono soggette a diversi dazi. Nel caso di merci provenienti dall’Unione Europea (UE) viene applicata una specifica clausola vantaggiosa definita </w:t>
      </w:r>
      <w:proofErr w:type="spellStart"/>
      <w:r w:rsidRPr="00986686">
        <w:rPr>
          <w:lang w:val="it-IT"/>
        </w:rPr>
        <w:t>Most</w:t>
      </w:r>
      <w:proofErr w:type="spellEnd"/>
      <w:r w:rsidRPr="00986686">
        <w:rPr>
          <w:lang w:val="it-IT"/>
        </w:rPr>
        <w:t xml:space="preserve"> </w:t>
      </w:r>
      <w:proofErr w:type="spellStart"/>
      <w:r w:rsidRPr="00986686">
        <w:rPr>
          <w:lang w:val="it-IT"/>
        </w:rPr>
        <w:t>Favoured</w:t>
      </w:r>
      <w:proofErr w:type="spellEnd"/>
      <w:r w:rsidRPr="00986686">
        <w:rPr>
          <w:lang w:val="it-IT"/>
        </w:rPr>
        <w:t xml:space="preserve"> </w:t>
      </w:r>
      <w:proofErr w:type="spellStart"/>
      <w:r w:rsidRPr="00986686">
        <w:rPr>
          <w:lang w:val="it-IT"/>
        </w:rPr>
        <w:t>Nation</w:t>
      </w:r>
      <w:proofErr w:type="spellEnd"/>
      <w:r w:rsidRPr="00986686">
        <w:rPr>
          <w:lang w:val="it-IT"/>
        </w:rPr>
        <w:t>.</w:t>
      </w:r>
    </w:p>
    <w:p w14:paraId="7DAB56D6" w14:textId="77777777" w:rsidR="00DF5845" w:rsidRPr="00986686" w:rsidRDefault="00DF5845" w:rsidP="00DF5845">
      <w:pPr>
        <w:rPr>
          <w:lang w:val="it-IT"/>
        </w:rPr>
      </w:pPr>
      <w:r w:rsidRPr="00986686">
        <w:rPr>
          <w:lang w:val="it-IT"/>
        </w:rPr>
        <w:t xml:space="preserve">Il </w:t>
      </w:r>
      <w:proofErr w:type="spellStart"/>
      <w:r w:rsidRPr="00986686">
        <w:rPr>
          <w:lang w:val="it-IT"/>
        </w:rPr>
        <w:t>Siscomex</w:t>
      </w:r>
      <w:proofErr w:type="spellEnd"/>
      <w:r w:rsidRPr="00986686">
        <w:rPr>
          <w:lang w:val="it-IT"/>
        </w:rPr>
        <w:t xml:space="preserve"> elabora le informazioni e classifica l’importazione per cui per i carichi in ingresso si possono presentare diverse evenienze:</w:t>
      </w:r>
    </w:p>
    <w:p w14:paraId="312F5052" w14:textId="77777777" w:rsidR="00DF5845" w:rsidRDefault="00DF5845" w:rsidP="00B723DD">
      <w:pPr>
        <w:pStyle w:val="Paragrafoelenco"/>
        <w:numPr>
          <w:ilvl w:val="0"/>
          <w:numId w:val="266"/>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pPr>
      <w:r>
        <w:lastRenderedPageBreak/>
        <w:t>la merce non viene sottoposta a controllo;</w:t>
      </w:r>
    </w:p>
    <w:p w14:paraId="7F2927F0" w14:textId="77777777" w:rsidR="00DF5845" w:rsidRDefault="00DF5845" w:rsidP="00B723DD">
      <w:pPr>
        <w:pStyle w:val="Paragrafoelenco"/>
        <w:numPr>
          <w:ilvl w:val="0"/>
          <w:numId w:val="254"/>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pPr>
      <w:r>
        <w:t>la merce viene sottoposta al solo controllo documentale;</w:t>
      </w:r>
    </w:p>
    <w:p w14:paraId="68EE0D55" w14:textId="77777777" w:rsidR="00DF5845" w:rsidRDefault="00DF5845" w:rsidP="00B723DD">
      <w:pPr>
        <w:pStyle w:val="Paragrafoelenco"/>
        <w:numPr>
          <w:ilvl w:val="0"/>
          <w:numId w:val="254"/>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pPr>
      <w:r>
        <w:t>viene eseguito il controllo fisico e documentale della merce in ingresso;</w:t>
      </w:r>
    </w:p>
    <w:p w14:paraId="0F826C7E" w14:textId="77777777" w:rsidR="00DF5845" w:rsidRDefault="00DF5845" w:rsidP="00B723DD">
      <w:pPr>
        <w:pStyle w:val="Paragrafoelenco"/>
        <w:numPr>
          <w:ilvl w:val="0"/>
          <w:numId w:val="254"/>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pPr>
      <w:r>
        <w:t>viene eseguito un controllo completo e approfondito all’atto dell’importazione.</w:t>
      </w:r>
    </w:p>
    <w:p w14:paraId="1988E5DB" w14:textId="77777777" w:rsidR="00DF5845" w:rsidRPr="00986686" w:rsidRDefault="00DF5845" w:rsidP="00DF5845">
      <w:pPr>
        <w:pStyle w:val="Titolo1"/>
        <w:rPr>
          <w:lang w:val="it-IT"/>
        </w:rPr>
      </w:pPr>
      <w:r w:rsidRPr="00986686">
        <w:rPr>
          <w:lang w:val="it-IT"/>
        </w:rPr>
        <w:t xml:space="preserve">Documentazione di spedizione </w:t>
      </w:r>
    </w:p>
    <w:p w14:paraId="33E6D25C" w14:textId="77777777" w:rsidR="00DF5845" w:rsidRPr="00986686" w:rsidRDefault="00DF5845" w:rsidP="00DF5845">
      <w:pPr>
        <w:rPr>
          <w:lang w:val="it-IT"/>
        </w:rPr>
      </w:pPr>
      <w:r w:rsidRPr="00986686">
        <w:rPr>
          <w:lang w:val="it-IT"/>
        </w:rPr>
        <w:t>Sono previsti di norma i seguenti documenti:</w:t>
      </w:r>
    </w:p>
    <w:p w14:paraId="3920D80F" w14:textId="77777777" w:rsidR="00DF5845" w:rsidRDefault="00DF5845" w:rsidP="00B723DD">
      <w:pPr>
        <w:pStyle w:val="Paragrafoelenco"/>
        <w:numPr>
          <w:ilvl w:val="0"/>
          <w:numId w:val="255"/>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pPr>
      <w:r>
        <w:t>Fattura pro-forma. È un documento rilasciato dal fornitore che vuole esportare e che individua l’impresa brasiliana che cura l’importazione.</w:t>
      </w:r>
    </w:p>
    <w:p w14:paraId="3C0D799D" w14:textId="77777777" w:rsidR="00DF5845" w:rsidRDefault="00DF5845" w:rsidP="00B723DD">
      <w:pPr>
        <w:pStyle w:val="Paragrafoelenco"/>
        <w:numPr>
          <w:ilvl w:val="0"/>
          <w:numId w:val="255"/>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pPr>
      <w:r>
        <w:t xml:space="preserve">Fattura commerciale. Viene redatta preferibilmente in portoghese o in alternativa in inglese, indica la </w:t>
      </w:r>
      <w:r w:rsidRPr="00E918BA">
        <w:t xml:space="preserve"> </w:t>
      </w:r>
      <w:r>
        <w:t>descrizione dettagliata della merce, la nazione di origine e di provenienza, il prezzo unitario, il prezzo totale, eventuali sconti, commissioni, importo totale del valore delle merci, spese di spedizione.</w:t>
      </w:r>
    </w:p>
    <w:p w14:paraId="6BFF3E6B" w14:textId="77777777" w:rsidR="00DF5845" w:rsidRDefault="00DF5845" w:rsidP="00B723DD">
      <w:pPr>
        <w:pStyle w:val="Paragrafoelenco"/>
        <w:numPr>
          <w:ilvl w:val="0"/>
          <w:numId w:val="255"/>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pPr>
      <w:r>
        <w:t>Assicurazione di trasporto. Secondo la normativa locale le spedizioni devono essere assicurate presso una compagnia con sede in Brasile.</w:t>
      </w:r>
    </w:p>
    <w:p w14:paraId="3A0A8C87" w14:textId="77777777" w:rsidR="00DF5845" w:rsidRDefault="00DF5845" w:rsidP="00DF5845">
      <w:proofErr w:type="spellStart"/>
      <w:r>
        <w:t>Ulteriori</w:t>
      </w:r>
      <w:proofErr w:type="spellEnd"/>
      <w:r>
        <w:t xml:space="preserve"> </w:t>
      </w:r>
      <w:proofErr w:type="spellStart"/>
      <w:r>
        <w:t>raccomandazioni</w:t>
      </w:r>
      <w:proofErr w:type="spellEnd"/>
      <w:r>
        <w:t xml:space="preserve"> </w:t>
      </w:r>
      <w:proofErr w:type="spellStart"/>
      <w:r>
        <w:t>riguardano</w:t>
      </w:r>
      <w:proofErr w:type="spellEnd"/>
      <w:r>
        <w:t>:</w:t>
      </w:r>
    </w:p>
    <w:p w14:paraId="41BDE20C" w14:textId="77777777" w:rsidR="00DF5845" w:rsidRDefault="00DF5845" w:rsidP="00B723DD">
      <w:pPr>
        <w:pStyle w:val="Paragrafoelenco"/>
        <w:numPr>
          <w:ilvl w:val="0"/>
          <w:numId w:val="256"/>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pPr>
      <w:r>
        <w:t>Il numero di registrazione dell’importatore presso l’albo della Camera di Commercio locale. Il numero dev’essere apposto sulla fattura e sulla polizza assicurativa di carico dell’importatore brasiliano;</w:t>
      </w:r>
    </w:p>
    <w:p w14:paraId="2C95B962" w14:textId="77777777" w:rsidR="00DF5845" w:rsidRDefault="00DF5845" w:rsidP="00B723DD">
      <w:pPr>
        <w:pStyle w:val="Paragrafoelenco"/>
        <w:numPr>
          <w:ilvl w:val="0"/>
          <w:numId w:val="256"/>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pPr>
      <w:r>
        <w:t>la nomenclatura e la codificazione per le merci che devono essere conformi a quelle in uso nel Brasile;</w:t>
      </w:r>
    </w:p>
    <w:p w14:paraId="06F5A1F9" w14:textId="77777777" w:rsidR="00DF5845" w:rsidRDefault="00DF5845" w:rsidP="00B723DD">
      <w:pPr>
        <w:pStyle w:val="Paragrafoelenco"/>
        <w:numPr>
          <w:ilvl w:val="0"/>
          <w:numId w:val="256"/>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pPr>
      <w:r>
        <w:t xml:space="preserve">gli imballaggi in legno, quali casse di legno, gabbie, </w:t>
      </w:r>
      <w:proofErr w:type="spellStart"/>
      <w:r>
        <w:t>pallets</w:t>
      </w:r>
      <w:proofErr w:type="spellEnd"/>
      <w:r>
        <w:t>, che devono essere trattati e marchiati secondo le procedure della normativa ISPM n.15</w:t>
      </w:r>
      <w:r>
        <w:rPr>
          <w:rStyle w:val="Rimandonotaapidipagina"/>
        </w:rPr>
        <w:footnoteReference w:id="36"/>
      </w:r>
      <w:r>
        <w:t>.</w:t>
      </w:r>
    </w:p>
    <w:p w14:paraId="185377DF" w14:textId="77777777" w:rsidR="00DF5845" w:rsidRPr="00986686" w:rsidRDefault="00DF5845" w:rsidP="00DF5845">
      <w:pPr>
        <w:pStyle w:val="Titolo1"/>
        <w:rPr>
          <w:lang w:val="it-IT"/>
        </w:rPr>
      </w:pPr>
      <w:r w:rsidRPr="00986686">
        <w:rPr>
          <w:lang w:val="it-IT"/>
        </w:rPr>
        <w:t>Linee di indirizzo per l’importazione di prodotti agroalimentari</w:t>
      </w:r>
    </w:p>
    <w:p w14:paraId="552A5225" w14:textId="77777777" w:rsidR="00DF5845" w:rsidRPr="00986686" w:rsidRDefault="00DF5845" w:rsidP="00DF5845">
      <w:pPr>
        <w:rPr>
          <w:lang w:val="it-IT"/>
        </w:rPr>
      </w:pPr>
      <w:r w:rsidRPr="00986686">
        <w:rPr>
          <w:lang w:val="it-IT"/>
        </w:rPr>
        <w:t>In buona sostanza, l’azienda (ad esempio italiana) deve essere sottoposta al sopralluogo per l’accertamento dell’idoneità strutturale ed igienico sanitaria degli stabilimenti. Di tale sopralluogo deve essere redatto un verbale ufficiale. Il Ministero italiano della Salute comunica all’omologo dicastero brasiliano il nominativo dell’azienda per la relativa iscrizione nella lista di aziende interessate all’esportazione. Successivamente l’agente partner commerciale presente in loco invia una richiesta di autorizzazione dell’etichettatura. L’autorizzazione definitiva è rilasciata dal Ministero dell'Agricoltura del Governo del Brasile.</w:t>
      </w:r>
    </w:p>
    <w:p w14:paraId="539E2EC1" w14:textId="77777777" w:rsidR="00DF5845" w:rsidRPr="00986686" w:rsidRDefault="00DF5845" w:rsidP="00DF5845">
      <w:pPr>
        <w:pStyle w:val="Titolo1"/>
        <w:rPr>
          <w:lang w:val="it-IT"/>
        </w:rPr>
      </w:pPr>
      <w:r w:rsidRPr="00986686">
        <w:rPr>
          <w:lang w:val="it-IT"/>
        </w:rPr>
        <w:t>Prodotti lattiero-caseari</w:t>
      </w:r>
    </w:p>
    <w:p w14:paraId="76748FBB" w14:textId="77777777" w:rsidR="00DF5845" w:rsidRPr="00986686" w:rsidRDefault="00DF5845" w:rsidP="00DF5845">
      <w:pPr>
        <w:rPr>
          <w:lang w:val="it-IT"/>
        </w:rPr>
      </w:pPr>
      <w:r w:rsidRPr="00986686">
        <w:rPr>
          <w:lang w:val="it-IT"/>
        </w:rPr>
        <w:t>Questi prodotti sono inseriti in liste ufficiali che prevedono il rispetto di una specifica procedura per la presentazione di domande di iscrizione in liste di autorizzazione all'esportazione di alimenti di origine animale, così come descritto nel paragrafo precedente.</w:t>
      </w:r>
    </w:p>
    <w:p w14:paraId="70BAEF2B" w14:textId="77777777" w:rsidR="00DF5845" w:rsidRPr="00986686" w:rsidRDefault="00DF5845" w:rsidP="00DF5845">
      <w:pPr>
        <w:pStyle w:val="Titolo1"/>
        <w:rPr>
          <w:lang w:val="it-IT"/>
        </w:rPr>
      </w:pPr>
      <w:r w:rsidRPr="00986686">
        <w:rPr>
          <w:lang w:val="it-IT"/>
        </w:rPr>
        <w:lastRenderedPageBreak/>
        <w:t>Prodotti di salumeria</w:t>
      </w:r>
    </w:p>
    <w:p w14:paraId="4E7636BD" w14:textId="77777777" w:rsidR="00DF5845" w:rsidRPr="00986686" w:rsidRDefault="00DF5845" w:rsidP="00DF5845">
      <w:pPr>
        <w:rPr>
          <w:lang w:val="it-IT"/>
        </w:rPr>
      </w:pPr>
      <w:r w:rsidRPr="00986686">
        <w:rPr>
          <w:lang w:val="it-IT"/>
        </w:rPr>
        <w:t>La legislazione locale, per ragioni igienico-sanitarie, richiede che i prodotti a base di carne risultino sottoposti ad un processo di cottura a temperatura di almeno 70°C al centro del prodotto e per un periodo minimo di 30 minuti. Per i prodotti stagionati, quali ad esempio i prosciutti, si richiede un periodo di stagionatura di minimo 10 mesi. Prodotti a base di carni con caratteristiche non rispondenti a quelle dette, non sono ammessi.</w:t>
      </w:r>
    </w:p>
    <w:p w14:paraId="281EBCB7" w14:textId="77777777" w:rsidR="00DF5845" w:rsidRPr="00986686" w:rsidRDefault="00DF5845" w:rsidP="00DF5845">
      <w:pPr>
        <w:pStyle w:val="Titolo1"/>
        <w:rPr>
          <w:lang w:val="it-IT"/>
        </w:rPr>
      </w:pPr>
      <w:r w:rsidRPr="00986686">
        <w:rPr>
          <w:lang w:val="it-IT"/>
        </w:rPr>
        <w:t>Prodotti enologici</w:t>
      </w:r>
    </w:p>
    <w:p w14:paraId="3E3A79F8" w14:textId="77777777" w:rsidR="00DF5845" w:rsidRPr="00986686" w:rsidRDefault="00DF5845" w:rsidP="00DF5845">
      <w:pPr>
        <w:rPr>
          <w:lang w:val="it-IT"/>
        </w:rPr>
      </w:pPr>
      <w:r w:rsidRPr="00986686">
        <w:rPr>
          <w:lang w:val="it-IT"/>
        </w:rPr>
        <w:t>La legislazione del Paese sudamericano prevede che le bottiglie di vino importate riportino un codice di identificazione emesso dalla Agenzia delle Entrate del Brasile. A tal fine, è cura dell’importatore richiedere all’Agenzia l’autorizzazione preventiva all’importazione indicando la quantità esatta da importare. Tale procedura ha lo scopo di evitare l’evasione fiscale e le frodi</w:t>
      </w:r>
      <w:r>
        <w:rPr>
          <w:rStyle w:val="Rimandonotaapidipagina"/>
        </w:rPr>
        <w:footnoteReference w:id="37"/>
      </w:r>
      <w:r w:rsidRPr="00986686">
        <w:rPr>
          <w:lang w:val="it-IT"/>
        </w:rPr>
        <w:t>. L’importatore deve essere in possesso dell’autorizzazione per il commercio di alcolici e registrato come tale presso il Ministero dell’Agricoltura brasiliano. I lotti di vino importati devono essere accompagnati da certificazione che ne attesti l’origine e da referti di analisi chimico-fisiche. In particolare, l’analisi prevista per questa tipologia di prodotti deve essere eseguita da un laboratorio di analisi accreditato (italiano nel caso di prodotti provenienti dall’Italia). Il certificato di analisi deve essere controfirmato dall’autorità consolare brasiliana. Il certificato di origine deve riportare timbro e firma del Responsabile della Camera di Commercio della città dove la cantina è ubicata, denominazione del vino, numero delle casse, numero delle bottiglie, volume totale del prodotto.</w:t>
      </w:r>
    </w:p>
    <w:p w14:paraId="6465EF7D" w14:textId="77777777" w:rsidR="00DF5845" w:rsidRPr="00986686" w:rsidRDefault="00DF5845" w:rsidP="00DF5845">
      <w:pPr>
        <w:rPr>
          <w:lang w:val="it-IT"/>
        </w:rPr>
      </w:pPr>
      <w:r w:rsidRPr="00986686">
        <w:rPr>
          <w:lang w:val="it-IT"/>
        </w:rPr>
        <w:t>Oltre alla etichetta, ad esempio, italiana, sul retro bottiglia deve esserci un’altra etichetta delle medesime dimensioni redatta in portoghese con l’indicazione della denominazione del prodotto, nome, marchio e indirizzo del produttore, volume della bottiglia, grado alcolico, termine di validità del prodotto, ingredienti e origine delle uve, conservanti e additivi, presenza o assenza di glutine, avvertenze circa l’uso delle bevande alcoliche, estremi dell’importatore.</w:t>
      </w:r>
    </w:p>
    <w:p w14:paraId="35A18ACB" w14:textId="77777777" w:rsidR="00DF5845" w:rsidRPr="00986686" w:rsidRDefault="00DF5845" w:rsidP="00DF5845">
      <w:pPr>
        <w:pStyle w:val="Titolo1"/>
        <w:rPr>
          <w:lang w:val="it-IT"/>
        </w:rPr>
      </w:pPr>
      <w:r w:rsidRPr="00986686">
        <w:rPr>
          <w:lang w:val="it-IT"/>
        </w:rPr>
        <w:lastRenderedPageBreak/>
        <w:t xml:space="preserve">Prodotti ortofrutticoli </w:t>
      </w:r>
    </w:p>
    <w:p w14:paraId="1156554E" w14:textId="77777777" w:rsidR="00DF5845" w:rsidRPr="00986686" w:rsidRDefault="00DF5845" w:rsidP="00DF5845">
      <w:pPr>
        <w:rPr>
          <w:lang w:val="it-IT"/>
        </w:rPr>
      </w:pPr>
      <w:r w:rsidRPr="00986686">
        <w:rPr>
          <w:lang w:val="it-IT"/>
        </w:rPr>
        <w:t>I prodotti della terra quali frutta, ortaggi, legumi, sementi, sono soggetti ai regolamenti del Ministero della Agricoltura del Brasile riguardo ai requisiti fitosanitari di assenza di parassiti e di contaminanti. Anche nel caso dell’olio di oliva sono previste le procedure di registrazione e autorizzazione per l’importazione del prodotto.</w:t>
      </w:r>
    </w:p>
    <w:p w14:paraId="381356B8" w14:textId="77777777" w:rsidR="00DF5845" w:rsidRPr="00986686" w:rsidRDefault="00DF5845" w:rsidP="00DF5845">
      <w:pPr>
        <w:rPr>
          <w:lang w:val="it-IT"/>
        </w:rPr>
      </w:pPr>
    </w:p>
    <w:p w14:paraId="58F2B253" w14:textId="77777777" w:rsidR="00DF5845" w:rsidRPr="00986686" w:rsidRDefault="00DF5845" w:rsidP="00DF5845">
      <w:pPr>
        <w:rPr>
          <w:lang w:val="it-IT"/>
        </w:rPr>
      </w:pPr>
    </w:p>
    <w:p w14:paraId="71B0000D" w14:textId="77777777" w:rsidR="00DF5845" w:rsidRPr="00986686" w:rsidRDefault="00DF5845" w:rsidP="00DF5845">
      <w:pPr>
        <w:pStyle w:val="Titolo1"/>
        <w:rPr>
          <w:lang w:val="it-IT"/>
        </w:rPr>
      </w:pPr>
      <w:r w:rsidRPr="00986686">
        <w:rPr>
          <w:lang w:val="it-IT"/>
        </w:rPr>
        <w:t>CANADA</w:t>
      </w:r>
    </w:p>
    <w:p w14:paraId="07FEF421" w14:textId="77777777" w:rsidR="00DF5845" w:rsidRPr="00986686" w:rsidRDefault="00DF5845" w:rsidP="00DF5845">
      <w:pPr>
        <w:pStyle w:val="Titolo1"/>
        <w:rPr>
          <w:lang w:val="it-IT"/>
        </w:rPr>
      </w:pPr>
      <w:r w:rsidRPr="00986686">
        <w:rPr>
          <w:lang w:val="it-IT"/>
        </w:rPr>
        <w:t xml:space="preserve">Normativa di riferimento </w:t>
      </w:r>
    </w:p>
    <w:p w14:paraId="5AE83DC6" w14:textId="77777777" w:rsidR="00DF5845" w:rsidRPr="00986686" w:rsidRDefault="00DF5845" w:rsidP="00DF5845">
      <w:pPr>
        <w:rPr>
          <w:lang w:val="it-IT"/>
        </w:rPr>
      </w:pPr>
      <w:r w:rsidRPr="00986686">
        <w:rPr>
          <w:lang w:val="it-IT"/>
        </w:rPr>
        <w:t xml:space="preserve">La legge che governa il commercio con l’estero in Canada è il Export and Import </w:t>
      </w:r>
      <w:proofErr w:type="spellStart"/>
      <w:r w:rsidRPr="00986686">
        <w:rPr>
          <w:lang w:val="it-IT"/>
        </w:rPr>
        <w:t>Permits</w:t>
      </w:r>
      <w:proofErr w:type="spellEnd"/>
      <w:r w:rsidRPr="00986686">
        <w:rPr>
          <w:lang w:val="it-IT"/>
        </w:rPr>
        <w:t xml:space="preserve"> </w:t>
      </w:r>
      <w:proofErr w:type="spellStart"/>
      <w:r w:rsidRPr="00986686">
        <w:rPr>
          <w:lang w:val="it-IT"/>
        </w:rPr>
        <w:t>Act</w:t>
      </w:r>
      <w:proofErr w:type="spellEnd"/>
    </w:p>
    <w:p w14:paraId="1A96C014" w14:textId="77777777" w:rsidR="00DF5845" w:rsidRDefault="00DF5845" w:rsidP="00DF5845">
      <w:r w:rsidRPr="00E43790">
        <w:t>R.S.C., 1985, c. E-19</w:t>
      </w:r>
      <w:r>
        <w:t>, an</w:t>
      </w:r>
      <w:r w:rsidRPr="00E43790">
        <w:t xml:space="preserve"> Act respecting the export and transfer of goods and technology and the import of goods</w:t>
      </w:r>
      <w:r>
        <w:t xml:space="preserve">, al cui link </w:t>
      </w:r>
    </w:p>
    <w:p w14:paraId="24538F5E" w14:textId="77777777" w:rsidR="00DF5845" w:rsidRDefault="00337644" w:rsidP="00DF5845">
      <w:hyperlink r:id="rId154" w:anchor="h-7" w:history="1">
        <w:r w:rsidR="00DF5845" w:rsidRPr="007C3E02">
          <w:rPr>
            <w:rStyle w:val="Collegamentoipertestuale"/>
          </w:rPr>
          <w:t>http://laws-lois.justice.gc.ca/eng/acts/E-19/page-4.html#h-7</w:t>
        </w:r>
      </w:hyperlink>
    </w:p>
    <w:p w14:paraId="34AFC34B" w14:textId="77777777" w:rsidR="00DF5845" w:rsidRPr="00986686" w:rsidRDefault="00DF5845" w:rsidP="00DF5845">
      <w:pPr>
        <w:rPr>
          <w:lang w:val="it-IT"/>
        </w:rPr>
      </w:pPr>
      <w:r w:rsidRPr="00986686">
        <w:rPr>
          <w:lang w:val="it-IT"/>
        </w:rPr>
        <w:t>è possibile la consultazione dell’</w:t>
      </w:r>
      <w:proofErr w:type="spellStart"/>
      <w:r w:rsidRPr="00986686">
        <w:rPr>
          <w:lang w:val="it-IT"/>
        </w:rPr>
        <w:t>Act</w:t>
      </w:r>
      <w:proofErr w:type="spellEnd"/>
      <w:r w:rsidRPr="00986686">
        <w:rPr>
          <w:lang w:val="it-IT"/>
        </w:rPr>
        <w:t xml:space="preserve"> così come modificato il 01 ottobre 2014. Al 19 giugno 2017 è  in corso di validità.</w:t>
      </w:r>
    </w:p>
    <w:p w14:paraId="55E3EC49" w14:textId="77777777" w:rsidR="00DF5845" w:rsidRPr="00986686" w:rsidRDefault="00DF5845" w:rsidP="00DF5845">
      <w:pPr>
        <w:rPr>
          <w:lang w:val="it-IT"/>
        </w:rPr>
      </w:pPr>
      <w:r w:rsidRPr="00986686">
        <w:rPr>
          <w:lang w:val="it-IT"/>
        </w:rPr>
        <w:t xml:space="preserve">Documenti  necessari  per  lo  sdoganamento  e l'importazione </w:t>
      </w:r>
    </w:p>
    <w:p w14:paraId="23EC96C5" w14:textId="77777777" w:rsidR="00DF5845" w:rsidRPr="00986686" w:rsidRDefault="00DF5845" w:rsidP="00DF5845">
      <w:pPr>
        <w:rPr>
          <w:lang w:val="it-IT"/>
        </w:rPr>
      </w:pPr>
      <w:r w:rsidRPr="00986686">
        <w:rPr>
          <w:lang w:val="it-IT"/>
        </w:rPr>
        <w:t>Schematicamente si riportano le informazioni essenziali circa i documenti che devono accompagnare le merci.</w:t>
      </w:r>
    </w:p>
    <w:p w14:paraId="4660CCC5" w14:textId="77777777" w:rsidR="00DF5845" w:rsidRDefault="00DF5845" w:rsidP="00B723DD">
      <w:pPr>
        <w:pStyle w:val="Paragrafoelenco"/>
        <w:numPr>
          <w:ilvl w:val="0"/>
          <w:numId w:val="265"/>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pPr>
      <w:proofErr w:type="spellStart"/>
      <w:r w:rsidRPr="004C556D">
        <w:t>Customs</w:t>
      </w:r>
      <w:proofErr w:type="spellEnd"/>
      <w:r w:rsidRPr="004C556D">
        <w:t xml:space="preserve"> Cargo </w:t>
      </w:r>
      <w:r>
        <w:t xml:space="preserve"> Control  </w:t>
      </w:r>
      <w:proofErr w:type="spellStart"/>
      <w:r>
        <w:t>Document</w:t>
      </w:r>
      <w:proofErr w:type="spellEnd"/>
      <w:r>
        <w:t xml:space="preserve"> in duplice copia;</w:t>
      </w:r>
      <w:r w:rsidRPr="004C556D">
        <w:t xml:space="preserve">   </w:t>
      </w:r>
    </w:p>
    <w:p w14:paraId="0A9C8D2B" w14:textId="77777777" w:rsidR="00DF5845" w:rsidRDefault="00DF5845" w:rsidP="00B723DD">
      <w:pPr>
        <w:pStyle w:val="Paragrafoelenco"/>
        <w:numPr>
          <w:ilvl w:val="0"/>
          <w:numId w:val="265"/>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pPr>
      <w:r w:rsidRPr="004C556D">
        <w:t xml:space="preserve">Canada </w:t>
      </w:r>
      <w:proofErr w:type="spellStart"/>
      <w:r w:rsidRPr="004C556D">
        <w:t>Custo</w:t>
      </w:r>
      <w:r>
        <w:t>ms</w:t>
      </w:r>
      <w:proofErr w:type="spellEnd"/>
      <w:r>
        <w:t xml:space="preserve"> </w:t>
      </w:r>
      <w:proofErr w:type="spellStart"/>
      <w:r>
        <w:t>Invoice</w:t>
      </w:r>
      <w:proofErr w:type="spellEnd"/>
      <w:r>
        <w:t xml:space="preserve"> in duplice copia. Trattasi della fattura commerciale che deve riportare le  seguenti informazioni: </w:t>
      </w:r>
    </w:p>
    <w:p w14:paraId="32E057CE" w14:textId="77777777" w:rsidR="00DF5845" w:rsidRDefault="00DF5845" w:rsidP="00B723DD">
      <w:pPr>
        <w:pStyle w:val="Paragrafoelenco"/>
        <w:numPr>
          <w:ilvl w:val="1"/>
          <w:numId w:val="265"/>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pPr>
      <w:r>
        <w:t>Paese  di  origine;</w:t>
      </w:r>
    </w:p>
    <w:p w14:paraId="6395419E" w14:textId="77777777" w:rsidR="00DF5845" w:rsidRDefault="00DF5845" w:rsidP="00B723DD">
      <w:pPr>
        <w:pStyle w:val="Paragrafoelenco"/>
        <w:numPr>
          <w:ilvl w:val="1"/>
          <w:numId w:val="265"/>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pPr>
      <w:r>
        <w:t>Descrizione  della  merce;</w:t>
      </w:r>
    </w:p>
    <w:p w14:paraId="700324AF" w14:textId="77777777" w:rsidR="00DF5845" w:rsidRDefault="00DF5845" w:rsidP="00B723DD">
      <w:pPr>
        <w:pStyle w:val="Paragrafoelenco"/>
        <w:numPr>
          <w:ilvl w:val="1"/>
          <w:numId w:val="265"/>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pPr>
      <w:r>
        <w:t>Quantità;</w:t>
      </w:r>
    </w:p>
    <w:p w14:paraId="43A3490E" w14:textId="77777777" w:rsidR="00DF5845" w:rsidRDefault="00DF5845" w:rsidP="00B723DD">
      <w:pPr>
        <w:pStyle w:val="Paragrafoelenco"/>
        <w:numPr>
          <w:ilvl w:val="1"/>
          <w:numId w:val="265"/>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pPr>
      <w:r w:rsidRPr="004C556D">
        <w:t>Prezz</w:t>
      </w:r>
      <w:r>
        <w:t>o unitario  di ogni articolo;</w:t>
      </w:r>
    </w:p>
    <w:p w14:paraId="6A36851C" w14:textId="77777777" w:rsidR="00DF5845" w:rsidRDefault="00DF5845" w:rsidP="00B723DD">
      <w:pPr>
        <w:pStyle w:val="Paragrafoelenco"/>
        <w:numPr>
          <w:ilvl w:val="0"/>
          <w:numId w:val="265"/>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pPr>
      <w:r w:rsidRPr="004C556D">
        <w:t>Prezzo globale  di tutti  gli art</w:t>
      </w:r>
      <w:r>
        <w:t>icoli  dichiarati in fattura.</w:t>
      </w:r>
    </w:p>
    <w:p w14:paraId="489D7A02" w14:textId="77777777" w:rsidR="00DF5845" w:rsidRDefault="00DF5845" w:rsidP="00B723DD">
      <w:pPr>
        <w:pStyle w:val="Paragrafoelenco"/>
        <w:numPr>
          <w:ilvl w:val="0"/>
          <w:numId w:val="265"/>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pPr>
      <w:r>
        <w:t>Modulo B3 in duplice copia.</w:t>
      </w:r>
    </w:p>
    <w:p w14:paraId="5C5E7BB6" w14:textId="77777777" w:rsidR="00DF5845" w:rsidRPr="00986686" w:rsidRDefault="00DF5845" w:rsidP="00DF5845">
      <w:pPr>
        <w:pStyle w:val="Titolo1"/>
        <w:rPr>
          <w:lang w:val="it-IT"/>
        </w:rPr>
      </w:pPr>
      <w:r w:rsidRPr="00986686">
        <w:rPr>
          <w:lang w:val="it-IT"/>
        </w:rPr>
        <w:t>Tasse  al  valore  aggiunto</w:t>
      </w:r>
    </w:p>
    <w:p w14:paraId="2FBCDEEB" w14:textId="77777777" w:rsidR="00DF5845" w:rsidRPr="00986686" w:rsidRDefault="00DF5845" w:rsidP="00DF5845">
      <w:pPr>
        <w:rPr>
          <w:lang w:val="it-IT"/>
        </w:rPr>
      </w:pPr>
      <w:r w:rsidRPr="00986686">
        <w:rPr>
          <w:lang w:val="it-IT"/>
        </w:rPr>
        <w:t>Sulle merci in ingresso sono applicate le imposte previste dalle norme vigenti:</w:t>
      </w:r>
    </w:p>
    <w:p w14:paraId="7BC0A320" w14:textId="77777777" w:rsidR="00DF5845" w:rsidRDefault="00DF5845" w:rsidP="00B723DD">
      <w:pPr>
        <w:pStyle w:val="Paragrafoelenco"/>
        <w:numPr>
          <w:ilvl w:val="0"/>
          <w:numId w:val="267"/>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pPr>
      <w:r>
        <w:t xml:space="preserve">Tassa federale, </w:t>
      </w:r>
      <w:r w:rsidRPr="003579A9">
        <w:t xml:space="preserve">la  </w:t>
      </w:r>
      <w:proofErr w:type="spellStart"/>
      <w:r w:rsidRPr="003579A9">
        <w:t>Good</w:t>
      </w:r>
      <w:proofErr w:type="spellEnd"/>
      <w:r w:rsidRPr="003579A9">
        <w:t xml:space="preserve"> and Services </w:t>
      </w:r>
      <w:proofErr w:type="spellStart"/>
      <w:r w:rsidRPr="003579A9">
        <w:t>Taxes</w:t>
      </w:r>
      <w:proofErr w:type="spellEnd"/>
      <w:r>
        <w:t xml:space="preserve"> (</w:t>
      </w:r>
      <w:r w:rsidRPr="003579A9">
        <w:t>GST</w:t>
      </w:r>
      <w:r>
        <w:t>)</w:t>
      </w:r>
      <w:r w:rsidRPr="004C556D">
        <w:t xml:space="preserve">  </w:t>
      </w:r>
      <w:r>
        <w:t xml:space="preserve">con un’aliquota del </w:t>
      </w:r>
      <w:r w:rsidRPr="004C556D">
        <w:t xml:space="preserve">5% </w:t>
      </w:r>
      <w:r>
        <w:t>sul valore della merce;</w:t>
      </w:r>
    </w:p>
    <w:p w14:paraId="283F06F3" w14:textId="77777777" w:rsidR="00DF5845" w:rsidRPr="00D57A98" w:rsidRDefault="00DF5845" w:rsidP="00DF5845">
      <w:pPr>
        <w:rPr>
          <w:rFonts w:eastAsia="Times New Roman"/>
          <w:lang w:val="it-IT"/>
        </w:rPr>
      </w:pPr>
      <w:r w:rsidRPr="00D57A98">
        <w:rPr>
          <w:lang w:val="it-IT"/>
        </w:rPr>
        <w:t xml:space="preserve">Tassa  provinciale  di  vendita al dettaglio  sul  valore  aggiunto, la Provinciale Sales </w:t>
      </w:r>
      <w:proofErr w:type="spellStart"/>
      <w:r w:rsidRPr="00D57A98">
        <w:rPr>
          <w:lang w:val="it-IT"/>
        </w:rPr>
        <w:t>Taxes</w:t>
      </w:r>
      <w:proofErr w:type="spellEnd"/>
      <w:r w:rsidRPr="00D57A98">
        <w:rPr>
          <w:lang w:val="it-IT"/>
        </w:rPr>
        <w:t xml:space="preserve"> </w:t>
      </w:r>
      <w:r w:rsidRPr="00D57A98">
        <w:rPr>
          <w:rFonts w:eastAsia="Times New Roman"/>
          <w:lang w:val="it-IT"/>
        </w:rPr>
        <w:t>(</w:t>
      </w:r>
      <w:r w:rsidRPr="00D57A98">
        <w:rPr>
          <w:lang w:val="it-IT"/>
        </w:rPr>
        <w:t xml:space="preserve">PST) che grava sulle merci con un’aliquota  che dallo 0%  al  10 %  secondo  la provincia. </w:t>
      </w:r>
    </w:p>
    <w:p w14:paraId="14FA69BA" w14:textId="77777777" w:rsidR="00DF5845" w:rsidRPr="00D57A98" w:rsidRDefault="00DF5845" w:rsidP="00DF5845">
      <w:pPr>
        <w:rPr>
          <w:lang w:val="it-IT"/>
        </w:rPr>
      </w:pPr>
      <w:r w:rsidRPr="00D57A98">
        <w:rPr>
          <w:lang w:val="it-IT"/>
        </w:rPr>
        <w:t xml:space="preserve">Alcune  province  hanno  armonizzato  la  propria  tassa  con  quella  federale  ed  applicano una tassa unica,   la </w:t>
      </w:r>
      <w:proofErr w:type="spellStart"/>
      <w:r w:rsidRPr="00D57A98">
        <w:rPr>
          <w:lang w:val="it-IT"/>
        </w:rPr>
        <w:t>Harmonized</w:t>
      </w:r>
      <w:proofErr w:type="spellEnd"/>
      <w:r w:rsidRPr="00D57A98">
        <w:rPr>
          <w:lang w:val="it-IT"/>
        </w:rPr>
        <w:t xml:space="preserve"> Sales </w:t>
      </w:r>
      <w:proofErr w:type="spellStart"/>
      <w:r w:rsidRPr="00D57A98">
        <w:rPr>
          <w:lang w:val="it-IT"/>
        </w:rPr>
        <w:t>Taxes</w:t>
      </w:r>
      <w:proofErr w:type="spellEnd"/>
      <w:r w:rsidRPr="00D57A98">
        <w:rPr>
          <w:lang w:val="it-IT"/>
        </w:rPr>
        <w:t xml:space="preserve"> (HST) con aliquota variabile tra il 13% ed il 15%.</w:t>
      </w:r>
    </w:p>
    <w:p w14:paraId="65B6C90E" w14:textId="77777777" w:rsidR="00DF5845" w:rsidRPr="00D57A98" w:rsidRDefault="00DF5845" w:rsidP="00DF5845">
      <w:pPr>
        <w:rPr>
          <w:lang w:val="it-IT"/>
        </w:rPr>
      </w:pPr>
      <w:r w:rsidRPr="00D57A98">
        <w:rPr>
          <w:lang w:val="it-IT"/>
        </w:rPr>
        <w:t>A mero titolo di esempio si riportano alcune aliquote di tassazione su alcuni prodotti agroalimentari.</w:t>
      </w:r>
    </w:p>
    <w:p w14:paraId="304BF8AD" w14:textId="77777777" w:rsidR="00DF5845" w:rsidRDefault="00DF5845" w:rsidP="00B723DD">
      <w:pPr>
        <w:pStyle w:val="Paragrafoelenco"/>
        <w:numPr>
          <w:ilvl w:val="0"/>
          <w:numId w:val="264"/>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pPr>
      <w:r>
        <w:t>Prosciutto e Olio di oliva in regime di esenzione;</w:t>
      </w:r>
    </w:p>
    <w:p w14:paraId="6D8FCF79" w14:textId="77777777" w:rsidR="00DF5845" w:rsidRDefault="00DF5845" w:rsidP="00B723DD">
      <w:pPr>
        <w:pStyle w:val="Paragrafoelenco"/>
        <w:numPr>
          <w:ilvl w:val="0"/>
          <w:numId w:val="264"/>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pPr>
      <w:r>
        <w:t>Pasta alimentare, tra il 4% e il 6%, Pasta alimentare ripiena (tortellini, ravioli, agnolotti e simili) 11%;</w:t>
      </w:r>
    </w:p>
    <w:p w14:paraId="411751DD" w14:textId="77777777" w:rsidR="00DF5845" w:rsidRDefault="00DF5845" w:rsidP="00B723DD">
      <w:pPr>
        <w:pStyle w:val="Paragrafoelenco"/>
        <w:numPr>
          <w:ilvl w:val="0"/>
          <w:numId w:val="264"/>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pPr>
      <w:r>
        <w:lastRenderedPageBreak/>
        <w:t>Cioccolato, 5% - 6%;</w:t>
      </w:r>
    </w:p>
    <w:p w14:paraId="36AC5D55" w14:textId="77777777" w:rsidR="00DF5845" w:rsidRDefault="00DF5845" w:rsidP="00B723DD">
      <w:pPr>
        <w:pStyle w:val="Paragrafoelenco"/>
        <w:numPr>
          <w:ilvl w:val="0"/>
          <w:numId w:val="264"/>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pPr>
      <w:r>
        <w:t>Dolciumi, 9 %;</w:t>
      </w:r>
    </w:p>
    <w:p w14:paraId="0D855BC0" w14:textId="77777777" w:rsidR="00DF5845" w:rsidRDefault="00DF5845" w:rsidP="00B723DD">
      <w:pPr>
        <w:pStyle w:val="Paragrafoelenco"/>
        <w:numPr>
          <w:ilvl w:val="0"/>
          <w:numId w:val="264"/>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pPr>
      <w:r>
        <w:t xml:space="preserve">Formaggi tipo parmigiano, grana, </w:t>
      </w:r>
      <w:r w:rsidRPr="007A2A52">
        <w:t xml:space="preserve">provolone,  mozzarella,  </w:t>
      </w:r>
      <w:r>
        <w:t>pecorino romano,  ecc., sono sottoposti ad un aggravio di 3.32 centesimi di Dollaro canadese per chilogrammo di prodotto;</w:t>
      </w:r>
    </w:p>
    <w:p w14:paraId="501D8E5F" w14:textId="77777777" w:rsidR="00DF5845" w:rsidRDefault="00DF5845" w:rsidP="00B723DD">
      <w:pPr>
        <w:pStyle w:val="Paragrafoelenco"/>
        <w:numPr>
          <w:ilvl w:val="0"/>
          <w:numId w:val="264"/>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pPr>
      <w:r w:rsidRPr="004C556D">
        <w:t xml:space="preserve">I formaggi importati  in  eccedenza delle  quote  </w:t>
      </w:r>
      <w:r>
        <w:t xml:space="preserve">consentite </w:t>
      </w:r>
      <w:r w:rsidRPr="004C556D">
        <w:t>pagano  un  dazio  superiore  al  245</w:t>
      </w:r>
      <w:r>
        <w:t>%.</w:t>
      </w:r>
    </w:p>
    <w:p w14:paraId="18EBA024" w14:textId="77777777" w:rsidR="00DF5845" w:rsidRPr="00D57A98" w:rsidRDefault="00DF5845" w:rsidP="00DF5845">
      <w:pPr>
        <w:rPr>
          <w:lang w:val="it-IT"/>
        </w:rPr>
      </w:pPr>
    </w:p>
    <w:p w14:paraId="226B3F73" w14:textId="77777777" w:rsidR="00DF5845" w:rsidRPr="00D57A98" w:rsidRDefault="00DF5845" w:rsidP="00DF5845">
      <w:pPr>
        <w:rPr>
          <w:lang w:val="it-IT"/>
        </w:rPr>
      </w:pPr>
    </w:p>
    <w:p w14:paraId="076DE55D" w14:textId="77777777" w:rsidR="00DF5845" w:rsidRPr="00D57A98" w:rsidRDefault="00DF5845" w:rsidP="00DF5845">
      <w:pPr>
        <w:rPr>
          <w:lang w:val="it-IT"/>
        </w:rPr>
      </w:pPr>
    </w:p>
    <w:p w14:paraId="1E04D84F" w14:textId="77777777" w:rsidR="00DF5845" w:rsidRPr="00D57A98" w:rsidRDefault="00DF5845" w:rsidP="00DF5845">
      <w:pPr>
        <w:rPr>
          <w:lang w:val="it-IT"/>
        </w:rPr>
      </w:pPr>
    </w:p>
    <w:p w14:paraId="3AEB1907" w14:textId="77777777" w:rsidR="00DF5845" w:rsidRPr="00D57A98" w:rsidRDefault="00DF5845" w:rsidP="00DF5845">
      <w:pPr>
        <w:rPr>
          <w:lang w:val="it-IT"/>
        </w:rPr>
      </w:pPr>
    </w:p>
    <w:p w14:paraId="682C0293" w14:textId="77777777" w:rsidR="00DF5845" w:rsidRPr="00D57A98" w:rsidRDefault="00DF5845" w:rsidP="00DF5845">
      <w:pPr>
        <w:rPr>
          <w:lang w:val="it-IT"/>
        </w:rPr>
      </w:pPr>
    </w:p>
    <w:p w14:paraId="7B6BA3DB" w14:textId="77777777" w:rsidR="00DF5845" w:rsidRPr="00D57A98" w:rsidRDefault="00DF5845" w:rsidP="00DF5845">
      <w:pPr>
        <w:rPr>
          <w:lang w:val="it-IT"/>
        </w:rPr>
      </w:pPr>
    </w:p>
    <w:p w14:paraId="6B79FC52" w14:textId="77777777" w:rsidR="00DF5845" w:rsidRPr="00D57A98" w:rsidRDefault="00DF5845" w:rsidP="00DF5845">
      <w:pPr>
        <w:rPr>
          <w:lang w:val="it-IT"/>
        </w:rPr>
      </w:pPr>
    </w:p>
    <w:p w14:paraId="41D1C80E" w14:textId="77777777" w:rsidR="00DF5845" w:rsidRPr="00D57A98" w:rsidRDefault="00DF5845" w:rsidP="00DF5845">
      <w:pPr>
        <w:rPr>
          <w:lang w:val="it-IT"/>
        </w:rPr>
      </w:pPr>
    </w:p>
    <w:p w14:paraId="27F49B14" w14:textId="77777777" w:rsidR="00DF5845" w:rsidRPr="00D57A98" w:rsidRDefault="00DF5845" w:rsidP="00DF5845">
      <w:pPr>
        <w:pStyle w:val="Titolo1"/>
        <w:rPr>
          <w:lang w:val="it-IT"/>
        </w:rPr>
      </w:pPr>
      <w:r w:rsidRPr="00D57A98">
        <w:rPr>
          <w:lang w:val="it-IT"/>
        </w:rPr>
        <w:t>ISRAELE</w:t>
      </w:r>
    </w:p>
    <w:p w14:paraId="6DEE0782" w14:textId="77777777" w:rsidR="00DF5845" w:rsidRPr="00D57A98" w:rsidRDefault="00DF5845" w:rsidP="00DF5845">
      <w:pPr>
        <w:pStyle w:val="Titolo1"/>
        <w:rPr>
          <w:lang w:val="it-IT"/>
        </w:rPr>
      </w:pPr>
      <w:r w:rsidRPr="00D57A98">
        <w:rPr>
          <w:lang w:val="it-IT"/>
        </w:rPr>
        <w:t xml:space="preserve">Certificazione kosher   </w:t>
      </w:r>
    </w:p>
    <w:p w14:paraId="5FA2FDBC" w14:textId="77777777" w:rsidR="00DF5845" w:rsidRPr="00D57A98" w:rsidRDefault="00DF5845" w:rsidP="00DF5845">
      <w:pPr>
        <w:rPr>
          <w:lang w:val="it-IT"/>
        </w:rPr>
      </w:pPr>
      <w:r w:rsidRPr="00D57A98">
        <w:rPr>
          <w:lang w:val="it-IT"/>
        </w:rPr>
        <w:t xml:space="preserve">La parola ebraica </w:t>
      </w:r>
      <w:r w:rsidRPr="00D57A98">
        <w:rPr>
          <w:b/>
          <w:lang w:val="it-IT"/>
        </w:rPr>
        <w:t>kasher</w:t>
      </w:r>
      <w:r w:rsidRPr="00D57A98">
        <w:rPr>
          <w:lang w:val="it-IT"/>
        </w:rPr>
        <w:t xml:space="preserve"> o </w:t>
      </w:r>
      <w:r w:rsidRPr="00D57A98">
        <w:rPr>
          <w:b/>
          <w:lang w:val="it-IT"/>
        </w:rPr>
        <w:t>kosher</w:t>
      </w:r>
      <w:r w:rsidRPr="00D57A98">
        <w:rPr>
          <w:lang w:val="it-IT"/>
        </w:rPr>
        <w:t xml:space="preserve"> letteralmente significa conforme alla legge, consentito, e comprende un insieme di regole religiose che governano la nutrizione degli Ebrei osservanti. Tali regole di vita e alimentari derivano dalla Torà il testo sacro ebraico. La certificazione kosher assume rilevanza al momento dell’inserimento dei prodotti agroalimentari nel circuito della grande distribuzione. Tuttavia, la catena dei supermercati </w:t>
      </w:r>
      <w:proofErr w:type="spellStart"/>
      <w:r w:rsidRPr="00D57A98">
        <w:rPr>
          <w:lang w:val="it-IT"/>
        </w:rPr>
        <w:t>Tiv</w:t>
      </w:r>
      <w:proofErr w:type="spellEnd"/>
      <w:r w:rsidRPr="00D57A98">
        <w:rPr>
          <w:lang w:val="it-IT"/>
        </w:rPr>
        <w:t xml:space="preserve"> </w:t>
      </w:r>
      <w:proofErr w:type="spellStart"/>
      <w:r w:rsidRPr="00D57A98">
        <w:rPr>
          <w:lang w:val="it-IT"/>
        </w:rPr>
        <w:t>Taam</w:t>
      </w:r>
      <w:proofErr w:type="spellEnd"/>
      <w:r w:rsidRPr="00D57A98">
        <w:rPr>
          <w:lang w:val="it-IT"/>
        </w:rPr>
        <w:t xml:space="preserve"> distribuisce attraverso i suoi punti vendita anche prodotti che non sono certificati  kosher.   </w:t>
      </w:r>
    </w:p>
    <w:p w14:paraId="0AED0AB7" w14:textId="77777777" w:rsidR="00DF5845" w:rsidRPr="00D57A98" w:rsidRDefault="00DF5845" w:rsidP="00DF5845">
      <w:pPr>
        <w:pStyle w:val="Titolo1"/>
        <w:rPr>
          <w:lang w:val="it-IT"/>
        </w:rPr>
      </w:pPr>
      <w:r w:rsidRPr="00D57A98">
        <w:rPr>
          <w:lang w:val="it-IT"/>
        </w:rPr>
        <w:t xml:space="preserve">Regolamentazione del settore agroalimentare </w:t>
      </w:r>
    </w:p>
    <w:p w14:paraId="42C0B3CB" w14:textId="77777777" w:rsidR="00DF5845" w:rsidRPr="00D57A98" w:rsidRDefault="00DF5845" w:rsidP="00DF5845">
      <w:pPr>
        <w:rPr>
          <w:lang w:val="it-IT"/>
        </w:rPr>
      </w:pPr>
      <w:r w:rsidRPr="00D57A98">
        <w:rPr>
          <w:lang w:val="it-IT"/>
        </w:rPr>
        <w:t>Le regole Kosher per i prodotti alimentari rappresentano uno standard. Per alcuni aspetti sono più restrittive delle norme dell’Unione Europea. Riguardano una serie di specifiche da rispettare che vanno dalle richieste preventive di licenza per prodotti alimentari, cosmetici e chimici, alle regole di etichettatura per tutti i prodotti commercializzati in Israele.</w:t>
      </w:r>
    </w:p>
    <w:p w14:paraId="75BE5E1E" w14:textId="77777777" w:rsidR="00DF5845" w:rsidRPr="00D57A98" w:rsidRDefault="00DF5845" w:rsidP="00DF5845">
      <w:pPr>
        <w:rPr>
          <w:lang w:val="it-IT"/>
        </w:rPr>
      </w:pPr>
      <w:r w:rsidRPr="00D57A98">
        <w:rPr>
          <w:lang w:val="it-IT"/>
        </w:rPr>
        <w:t xml:space="preserve">Lo Standard </w:t>
      </w:r>
      <w:proofErr w:type="spellStart"/>
      <w:r w:rsidRPr="00D57A98">
        <w:rPr>
          <w:lang w:val="it-IT"/>
        </w:rPr>
        <w:t>Institution</w:t>
      </w:r>
      <w:proofErr w:type="spellEnd"/>
      <w:r w:rsidRPr="00D57A98">
        <w:rPr>
          <w:lang w:val="it-IT"/>
        </w:rPr>
        <w:t xml:space="preserve"> of </w:t>
      </w:r>
      <w:proofErr w:type="spellStart"/>
      <w:r w:rsidRPr="00D57A98">
        <w:rPr>
          <w:lang w:val="it-IT"/>
        </w:rPr>
        <w:t>Israel</w:t>
      </w:r>
      <w:proofErr w:type="spellEnd"/>
      <w:r w:rsidRPr="00D57A98">
        <w:rPr>
          <w:lang w:val="it-IT"/>
        </w:rPr>
        <w:t xml:space="preserve"> (SII,  </w:t>
      </w:r>
      <w:hyperlink r:id="rId155" w:history="1">
        <w:r w:rsidRPr="00D57A98">
          <w:rPr>
            <w:rStyle w:val="Collegamentoipertestuale"/>
            <w:lang w:val="it-IT"/>
          </w:rPr>
          <w:t>www.sii.org.il</w:t>
        </w:r>
      </w:hyperlink>
      <w:r w:rsidRPr="00D57A98">
        <w:rPr>
          <w:lang w:val="it-IT"/>
        </w:rPr>
        <w:t>) è l’ente preposto all’applicazione e al rispetto delle norme. Per quanto concerne l’etichettatura, questa deve riportare oltre a quella nella lingua d’origine del prodotto, sempre una traduzione in ebraico sulla confezione. La norma per l’etichettatura dei prodotti agroalimentari confezionati è lo standard “</w:t>
      </w:r>
      <w:proofErr w:type="spellStart"/>
      <w:r w:rsidRPr="00D57A98">
        <w:rPr>
          <w:lang w:val="it-IT"/>
        </w:rPr>
        <w:t>Israel</w:t>
      </w:r>
      <w:proofErr w:type="spellEnd"/>
      <w:r w:rsidRPr="00D57A98">
        <w:rPr>
          <w:lang w:val="it-IT"/>
        </w:rPr>
        <w:t xml:space="preserve"> Standard SI 1145, </w:t>
      </w:r>
      <w:proofErr w:type="spellStart"/>
      <w:r w:rsidRPr="00D57A98">
        <w:rPr>
          <w:lang w:val="it-IT"/>
        </w:rPr>
        <w:t>Amendment</w:t>
      </w:r>
      <w:proofErr w:type="spellEnd"/>
      <w:r w:rsidRPr="00D57A98">
        <w:rPr>
          <w:lang w:val="it-IT"/>
        </w:rPr>
        <w:t xml:space="preserve"> no. 6 </w:t>
      </w:r>
      <w:proofErr w:type="spellStart"/>
      <w:r w:rsidRPr="00D57A98">
        <w:rPr>
          <w:lang w:val="it-IT"/>
        </w:rPr>
        <w:t>Labelling</w:t>
      </w:r>
      <w:proofErr w:type="spellEnd"/>
      <w:r w:rsidRPr="00D57A98">
        <w:rPr>
          <w:lang w:val="it-IT"/>
        </w:rPr>
        <w:t xml:space="preserve"> of </w:t>
      </w:r>
      <w:proofErr w:type="spellStart"/>
      <w:r w:rsidRPr="00D57A98">
        <w:rPr>
          <w:lang w:val="it-IT"/>
        </w:rPr>
        <w:t>prepackaged</w:t>
      </w:r>
      <w:proofErr w:type="spellEnd"/>
      <w:r w:rsidRPr="00D57A98">
        <w:rPr>
          <w:lang w:val="it-IT"/>
        </w:rPr>
        <w:t xml:space="preserve"> </w:t>
      </w:r>
      <w:proofErr w:type="spellStart"/>
      <w:r w:rsidRPr="00D57A98">
        <w:rPr>
          <w:lang w:val="it-IT"/>
        </w:rPr>
        <w:t>food</w:t>
      </w:r>
      <w:proofErr w:type="spellEnd"/>
      <w:r w:rsidRPr="00D57A98">
        <w:rPr>
          <w:lang w:val="it-IT"/>
        </w:rPr>
        <w:t xml:space="preserve">, </w:t>
      </w:r>
      <w:proofErr w:type="spellStart"/>
      <w:r w:rsidRPr="00D57A98">
        <w:rPr>
          <w:lang w:val="it-IT"/>
        </w:rPr>
        <w:t>May</w:t>
      </w:r>
      <w:proofErr w:type="spellEnd"/>
      <w:r w:rsidRPr="00D57A98">
        <w:rPr>
          <w:lang w:val="it-IT"/>
        </w:rPr>
        <w:t xml:space="preserve"> 2002”consultabile sul sito: </w:t>
      </w:r>
      <w:hyperlink r:id="rId156" w:history="1">
        <w:r w:rsidRPr="00D57A98">
          <w:rPr>
            <w:rStyle w:val="Collegamentoipertestuale"/>
            <w:lang w:val="it-IT"/>
          </w:rPr>
          <w:t>https://portal.sii.org.il/heb/standardization/showpdf/?dname=nMw1Gz8M8KE=&amp;fix=1</w:t>
        </w:r>
      </w:hyperlink>
    </w:p>
    <w:p w14:paraId="232D89E7" w14:textId="77777777" w:rsidR="00DF5845" w:rsidRPr="00D57A98" w:rsidRDefault="00DF5845" w:rsidP="00DF5845">
      <w:pPr>
        <w:rPr>
          <w:lang w:val="it-IT"/>
        </w:rPr>
      </w:pPr>
      <w:r w:rsidRPr="00D57A98">
        <w:rPr>
          <w:lang w:val="it-IT"/>
        </w:rPr>
        <w:t>Nel caso di prodotto importato, è consentita l’apposizione dell’etichetta a cura dell’importatore o del distributore dopo che la merce sia stata sdoganata e prima della distribuzione. Inoltre, sempre sull’etichetta, deve figurare la dicitura “Made in…” con il nome del Paese produttore nonché il nome dell’importatore o del distributore israeliani.</w:t>
      </w:r>
    </w:p>
    <w:p w14:paraId="25103710" w14:textId="77777777" w:rsidR="00DF5845" w:rsidRPr="00D57A98" w:rsidRDefault="00DF5845" w:rsidP="00DF5845">
      <w:pPr>
        <w:rPr>
          <w:lang w:val="it-IT"/>
        </w:rPr>
      </w:pPr>
      <w:r w:rsidRPr="00D57A98">
        <w:rPr>
          <w:lang w:val="it-IT"/>
        </w:rPr>
        <w:t xml:space="preserve">Il Ministero israeliano della Salute governa le norme sanitarie in merito ai prodotti agroalimentari. Il Ministero israeliano dell’Agricoltura è competente, tramite il suo Servizio veterinario, in materia di prodotti a base di carne. Nel caso delle importazioni il </w:t>
      </w:r>
      <w:r w:rsidRPr="00D57A98">
        <w:rPr>
          <w:lang w:val="it-IT"/>
        </w:rPr>
        <w:lastRenderedPageBreak/>
        <w:t>principale soggetto responsabile nei confronti della autorità pubblica israeliana è l’operatore locale, l’importatore e/o distributore.</w:t>
      </w:r>
    </w:p>
    <w:p w14:paraId="7A1D39F9" w14:textId="77777777" w:rsidR="00DF5845" w:rsidRPr="00D57A98" w:rsidRDefault="00DF5845" w:rsidP="00DF5845">
      <w:pPr>
        <w:pStyle w:val="Titolo1"/>
        <w:rPr>
          <w:lang w:val="it-IT"/>
        </w:rPr>
      </w:pPr>
      <w:r w:rsidRPr="00D57A98">
        <w:rPr>
          <w:lang w:val="it-IT"/>
        </w:rPr>
        <w:t>Procedure doganali</w:t>
      </w:r>
    </w:p>
    <w:p w14:paraId="4E460B81" w14:textId="77777777" w:rsidR="00DF5845" w:rsidRPr="00D57A98" w:rsidRDefault="00DF5845" w:rsidP="00DF5845">
      <w:pPr>
        <w:rPr>
          <w:rFonts w:ascii="Arial" w:eastAsia="Times New Roman" w:hAnsi="Arial" w:cs="Arial"/>
          <w:color w:val="222222"/>
          <w:sz w:val="21"/>
          <w:szCs w:val="21"/>
          <w:shd w:val="clear" w:color="auto" w:fill="FFFFFF"/>
          <w:lang w:val="it-IT"/>
        </w:rPr>
      </w:pPr>
      <w:r w:rsidRPr="00D57A98">
        <w:rPr>
          <w:lang w:val="it-IT"/>
        </w:rPr>
        <w:t xml:space="preserve">Lo Stato di Israele, nel quadro dei rapporti internazionali, ha in essere accordi di libero scambio con l’Unione Europea, il </w:t>
      </w:r>
      <w:proofErr w:type="spellStart"/>
      <w:r w:rsidRPr="00D57A98">
        <w:rPr>
          <w:lang w:val="it-IT"/>
        </w:rPr>
        <w:t>Mercosur</w:t>
      </w:r>
      <w:proofErr w:type="spellEnd"/>
      <w:r w:rsidRPr="00D57A98">
        <w:rPr>
          <w:lang w:val="it-IT"/>
        </w:rPr>
        <w:t>, gli USA, l’EFTA</w:t>
      </w:r>
      <w:r>
        <w:rPr>
          <w:rStyle w:val="Rimandonotaapidipagina"/>
        </w:rPr>
        <w:footnoteReference w:id="38"/>
      </w:r>
      <w:r w:rsidRPr="00D57A98">
        <w:rPr>
          <w:lang w:val="it-IT"/>
        </w:rPr>
        <w:t xml:space="preserve">. Tuttavia, per alcune tipologie di prodotti alimentari vi possono essere quote di importazione contingentate. Queste quote, stabilite annualmente dall'Autorità pubblica, sono assegnate agli operatori locali autorizzati tramite bandi di pubblica evidenza. Il Ministero responsabile per le quote di prodotti freschi come ad esempio frutta e verdura, è il Ministero dell’Agricoltura, mentre per tutti gli altri prodotti è competente il Ministero dell'Industria e Commercio.  </w:t>
      </w:r>
    </w:p>
    <w:p w14:paraId="70342C0D" w14:textId="77777777" w:rsidR="00DF5845" w:rsidRPr="00D57A98" w:rsidRDefault="00DF5845" w:rsidP="00DF5845">
      <w:pPr>
        <w:rPr>
          <w:lang w:val="it-IT"/>
        </w:rPr>
      </w:pPr>
    </w:p>
    <w:p w14:paraId="1C8AE6E9" w14:textId="77777777" w:rsidR="00DF5845" w:rsidRPr="00D57A98" w:rsidRDefault="00DF5845" w:rsidP="00DF5845">
      <w:pPr>
        <w:rPr>
          <w:lang w:val="it-IT"/>
        </w:rPr>
      </w:pPr>
    </w:p>
    <w:p w14:paraId="17C9399C" w14:textId="77777777" w:rsidR="00DF5845" w:rsidRPr="00D57A98" w:rsidRDefault="00DF5845" w:rsidP="00DF5845">
      <w:pPr>
        <w:rPr>
          <w:lang w:val="it-IT"/>
        </w:rPr>
      </w:pPr>
    </w:p>
    <w:p w14:paraId="1DB3DBA8" w14:textId="77777777" w:rsidR="00DF5845" w:rsidRPr="00D57A98" w:rsidRDefault="00DF5845" w:rsidP="00DF5845">
      <w:pPr>
        <w:rPr>
          <w:lang w:val="it-IT"/>
        </w:rPr>
      </w:pPr>
    </w:p>
    <w:p w14:paraId="17FE8889" w14:textId="77777777" w:rsidR="00DF5845" w:rsidRPr="00D57A98" w:rsidRDefault="00DF5845" w:rsidP="00DF5845">
      <w:pPr>
        <w:rPr>
          <w:lang w:val="it-IT"/>
        </w:rPr>
      </w:pPr>
    </w:p>
    <w:p w14:paraId="1AC8B4B5" w14:textId="77777777" w:rsidR="00DF5845" w:rsidRPr="00D57A98" w:rsidRDefault="00DF5845" w:rsidP="00DF5845">
      <w:pPr>
        <w:rPr>
          <w:lang w:val="it-IT"/>
        </w:rPr>
      </w:pPr>
    </w:p>
    <w:p w14:paraId="20C93B6E" w14:textId="77777777" w:rsidR="00DF5845" w:rsidRPr="00D57A98" w:rsidRDefault="00DF5845" w:rsidP="00DF5845">
      <w:pPr>
        <w:rPr>
          <w:lang w:val="it-IT"/>
        </w:rPr>
      </w:pPr>
    </w:p>
    <w:p w14:paraId="62F99CDD" w14:textId="77777777" w:rsidR="00DF5845" w:rsidRPr="00D57A98" w:rsidRDefault="00DF5845" w:rsidP="00DF5845">
      <w:pPr>
        <w:rPr>
          <w:lang w:val="it-IT"/>
        </w:rPr>
      </w:pPr>
    </w:p>
    <w:p w14:paraId="1D03A314" w14:textId="77777777" w:rsidR="00DF5845" w:rsidRPr="00D57A98" w:rsidRDefault="00DF5845" w:rsidP="00DF5845">
      <w:pPr>
        <w:rPr>
          <w:lang w:val="it-IT"/>
        </w:rPr>
      </w:pPr>
    </w:p>
    <w:p w14:paraId="2F93F31C" w14:textId="77777777" w:rsidR="00DF5845" w:rsidRPr="00D57A98" w:rsidRDefault="00DF5845" w:rsidP="00DF5845">
      <w:pPr>
        <w:rPr>
          <w:lang w:val="it-IT"/>
        </w:rPr>
      </w:pPr>
    </w:p>
    <w:p w14:paraId="59E23F87" w14:textId="77777777" w:rsidR="00DF5845" w:rsidRPr="00D57A98" w:rsidRDefault="00DF5845" w:rsidP="00DF5845">
      <w:pPr>
        <w:rPr>
          <w:lang w:val="it-IT"/>
        </w:rPr>
      </w:pPr>
    </w:p>
    <w:p w14:paraId="57AC0D63" w14:textId="77777777" w:rsidR="00DF5845" w:rsidRPr="00D57A98" w:rsidRDefault="00DF5845" w:rsidP="00DF5845">
      <w:pPr>
        <w:pStyle w:val="Titolo1"/>
        <w:rPr>
          <w:lang w:val="it-IT"/>
        </w:rPr>
      </w:pPr>
      <w:r w:rsidRPr="00D57A98">
        <w:rPr>
          <w:lang w:val="it-IT"/>
        </w:rPr>
        <w:t xml:space="preserve">GIAPPONE </w:t>
      </w:r>
    </w:p>
    <w:p w14:paraId="7E8A65A7" w14:textId="77777777" w:rsidR="00DF5845" w:rsidRPr="00D57A98" w:rsidRDefault="00DF5845" w:rsidP="00DF5845">
      <w:pPr>
        <w:pStyle w:val="Titolo1"/>
        <w:rPr>
          <w:lang w:val="it-IT"/>
        </w:rPr>
      </w:pPr>
      <w:r w:rsidRPr="00D57A98">
        <w:rPr>
          <w:lang w:val="it-IT"/>
        </w:rPr>
        <w:t xml:space="preserve">Legislazione agroalimentare </w:t>
      </w:r>
    </w:p>
    <w:p w14:paraId="1E6ABDF1" w14:textId="77777777" w:rsidR="00DF5845" w:rsidRPr="00D57A98" w:rsidRDefault="00DF5845" w:rsidP="00DF5845">
      <w:pPr>
        <w:rPr>
          <w:lang w:val="it-IT"/>
        </w:rPr>
      </w:pPr>
      <w:r w:rsidRPr="00D57A98">
        <w:rPr>
          <w:lang w:val="it-IT"/>
        </w:rPr>
        <w:t>In Giappone vige un complesso insieme di norme, di seguito elencate insieme agli emendamenti, che garantiscono la sicurezza alimentare dei prodotti in entrata nel Paese:</w:t>
      </w:r>
    </w:p>
    <w:p w14:paraId="00058D36" w14:textId="77777777" w:rsidR="00DF5845" w:rsidRPr="00D57A98" w:rsidRDefault="00DF5845" w:rsidP="00DF5845">
      <w:pPr>
        <w:rPr>
          <w:lang w:val="it-IT"/>
        </w:rPr>
      </w:pPr>
    </w:p>
    <w:tbl>
      <w:tblPr>
        <w:tblStyle w:val="Grigliatabella"/>
        <w:tblW w:w="0" w:type="auto"/>
        <w:tblLook w:val="04A0" w:firstRow="1" w:lastRow="0" w:firstColumn="1" w:lastColumn="0" w:noHBand="0" w:noVBand="1"/>
      </w:tblPr>
      <w:tblGrid>
        <w:gridCol w:w="8879"/>
      </w:tblGrid>
      <w:tr w:rsidR="00DF5845" w:rsidRPr="00B85F35" w14:paraId="59DB6B61" w14:textId="77777777" w:rsidTr="00A43432">
        <w:tc>
          <w:tcPr>
            <w:tcW w:w="9628" w:type="dxa"/>
          </w:tcPr>
          <w:p w14:paraId="70070F1B" w14:textId="77777777" w:rsidR="00DF5845" w:rsidRPr="00B85F35" w:rsidRDefault="00DF5845" w:rsidP="00A43432">
            <w:pPr>
              <w:rPr>
                <w:b/>
              </w:rPr>
            </w:pPr>
            <w:r w:rsidRPr="00B85F35">
              <w:rPr>
                <w:b/>
              </w:rPr>
              <w:t>Domestic animal infectious diseases control law: Act No. 166 (1951)</w:t>
            </w:r>
          </w:p>
        </w:tc>
      </w:tr>
      <w:tr w:rsidR="00DF5845" w:rsidRPr="00B85F35" w14:paraId="6830E5F3" w14:textId="77777777" w:rsidTr="00A43432">
        <w:tc>
          <w:tcPr>
            <w:tcW w:w="9628" w:type="dxa"/>
          </w:tcPr>
          <w:p w14:paraId="51B35782" w14:textId="77777777" w:rsidR="00DF5845" w:rsidRPr="00B85F35" w:rsidRDefault="00DF5845" w:rsidP="00A43432">
            <w:pPr>
              <w:rPr>
                <w:b/>
              </w:rPr>
            </w:pPr>
            <w:r w:rsidRPr="00B85F35">
              <w:rPr>
                <w:b/>
              </w:rPr>
              <w:t>Government Ordinance No.235 (1953) </w:t>
            </w:r>
          </w:p>
        </w:tc>
      </w:tr>
      <w:tr w:rsidR="00DF5845" w:rsidRPr="00B85F35" w14:paraId="100ABFFC" w14:textId="77777777" w:rsidTr="00A43432">
        <w:tc>
          <w:tcPr>
            <w:tcW w:w="9628" w:type="dxa"/>
          </w:tcPr>
          <w:p w14:paraId="36F27F4F" w14:textId="77777777" w:rsidR="00DF5845" w:rsidRPr="00B85F35" w:rsidRDefault="00DF5845" w:rsidP="00A43432">
            <w:r w:rsidRPr="00B85F35">
              <w:t>Ministry of Agriculture, Forestry and Fisheries Ordinance No.35 (1951)</w:t>
            </w:r>
          </w:p>
        </w:tc>
      </w:tr>
      <w:tr w:rsidR="00DF5845" w:rsidRPr="00B85F35" w14:paraId="04AD90C4" w14:textId="77777777" w:rsidTr="00A43432">
        <w:tc>
          <w:tcPr>
            <w:tcW w:w="9628" w:type="dxa"/>
          </w:tcPr>
          <w:p w14:paraId="0773E890" w14:textId="77777777" w:rsidR="00DF5845" w:rsidRPr="00B85F35" w:rsidRDefault="00DF5845" w:rsidP="00A43432">
            <w:r w:rsidRPr="00B85F35">
              <w:t>Ministry of Agriculture, Forestry and Fisheries Notice No.1997 (1971)</w:t>
            </w:r>
          </w:p>
        </w:tc>
      </w:tr>
      <w:tr w:rsidR="00DF5845" w:rsidRPr="00B85F35" w14:paraId="788BF50D" w14:textId="77777777" w:rsidTr="00A43432">
        <w:tc>
          <w:tcPr>
            <w:tcW w:w="9628" w:type="dxa"/>
          </w:tcPr>
          <w:p w14:paraId="11976860" w14:textId="77777777" w:rsidR="00DF5845" w:rsidRPr="00B85F35" w:rsidRDefault="00DF5845" w:rsidP="00A43432">
            <w:r w:rsidRPr="00B85F35">
              <w:t>Ministry of Agriculture, Forestry and Fisheries Notice No.1439 (1972)</w:t>
            </w:r>
          </w:p>
        </w:tc>
      </w:tr>
      <w:tr w:rsidR="00DF5845" w:rsidRPr="00B85F35" w14:paraId="6B4BE87B" w14:textId="77777777" w:rsidTr="00A43432">
        <w:tc>
          <w:tcPr>
            <w:tcW w:w="9628" w:type="dxa"/>
          </w:tcPr>
          <w:p w14:paraId="2C44ED2F" w14:textId="77777777" w:rsidR="00DF5845" w:rsidRPr="00B85F35" w:rsidRDefault="00DF5845" w:rsidP="00A43432">
            <w:r w:rsidRPr="00B85F35">
              <w:t>Ministry of Agriculture, Forestry and Fisheries Notice No.509 (1998)</w:t>
            </w:r>
          </w:p>
        </w:tc>
      </w:tr>
      <w:tr w:rsidR="00DF5845" w:rsidRPr="00B85F35" w14:paraId="7FE05EDE" w14:textId="77777777" w:rsidTr="00A43432">
        <w:tc>
          <w:tcPr>
            <w:tcW w:w="9628" w:type="dxa"/>
          </w:tcPr>
          <w:p w14:paraId="5A22B0AA" w14:textId="77777777" w:rsidR="00DF5845" w:rsidRPr="00B85F35" w:rsidRDefault="00DF5845" w:rsidP="00A43432">
            <w:r w:rsidRPr="00B85F35">
              <w:rPr>
                <w:b/>
              </w:rPr>
              <w:t>Rabies prevention law: Act No. 247 (1950)</w:t>
            </w:r>
          </w:p>
        </w:tc>
      </w:tr>
      <w:tr w:rsidR="00DF5845" w:rsidRPr="00B85F35" w14:paraId="0717255C" w14:textId="77777777" w:rsidTr="00A43432">
        <w:tc>
          <w:tcPr>
            <w:tcW w:w="9628" w:type="dxa"/>
          </w:tcPr>
          <w:p w14:paraId="5DA4672E" w14:textId="77777777" w:rsidR="00DF5845" w:rsidRPr="00B85F35" w:rsidRDefault="00DF5845" w:rsidP="00A43432">
            <w:r w:rsidRPr="00B85F35">
              <w:t>Government Ordinance No.236 (1953) </w:t>
            </w:r>
          </w:p>
        </w:tc>
      </w:tr>
      <w:tr w:rsidR="00DF5845" w:rsidRPr="00B85F35" w14:paraId="227D1BB5" w14:textId="77777777" w:rsidTr="00A43432">
        <w:tc>
          <w:tcPr>
            <w:tcW w:w="9628" w:type="dxa"/>
          </w:tcPr>
          <w:p w14:paraId="1E00DF24" w14:textId="77777777" w:rsidR="00DF5845" w:rsidRPr="00B85F35" w:rsidRDefault="00DF5845" w:rsidP="00A43432">
            <w:r w:rsidRPr="00B85F35">
              <w:t xml:space="preserve">Ministry of Health, </w:t>
            </w:r>
            <w:proofErr w:type="spellStart"/>
            <w:r w:rsidRPr="00B85F35">
              <w:t>Labour</w:t>
            </w:r>
            <w:proofErr w:type="spellEnd"/>
            <w:r w:rsidRPr="00B85F35">
              <w:t xml:space="preserve"> and Welfare Ordinance No.52 (1950)</w:t>
            </w:r>
          </w:p>
        </w:tc>
      </w:tr>
      <w:tr w:rsidR="00DF5845" w:rsidRPr="00B85F35" w14:paraId="78E5D925" w14:textId="77777777" w:rsidTr="00A43432">
        <w:tc>
          <w:tcPr>
            <w:tcW w:w="9628" w:type="dxa"/>
          </w:tcPr>
          <w:p w14:paraId="349CA800" w14:textId="77777777" w:rsidR="00DF5845" w:rsidRPr="00B85F35" w:rsidRDefault="00DF5845" w:rsidP="00A43432">
            <w:r w:rsidRPr="00B85F35">
              <w:t>Ministry of Agriculture, Forestry and Fisheries Ordinance No.68 (1999)</w:t>
            </w:r>
          </w:p>
        </w:tc>
      </w:tr>
      <w:tr w:rsidR="00DF5845" w:rsidRPr="00B85F35" w14:paraId="348F9E84" w14:textId="77777777" w:rsidTr="00A43432">
        <w:tc>
          <w:tcPr>
            <w:tcW w:w="9628" w:type="dxa"/>
          </w:tcPr>
          <w:p w14:paraId="24C855C8" w14:textId="77777777" w:rsidR="00DF5845" w:rsidRPr="00B85F35" w:rsidRDefault="00DF5845" w:rsidP="00A43432">
            <w:r w:rsidRPr="00B85F35">
              <w:t>Ministry of Agriculture, Forestry and Fisheries Notice No.1628 (1999)</w:t>
            </w:r>
          </w:p>
        </w:tc>
      </w:tr>
      <w:tr w:rsidR="00DF5845" w:rsidRPr="00B85F35" w14:paraId="7BEA6D33" w14:textId="77777777" w:rsidTr="00A43432">
        <w:tc>
          <w:tcPr>
            <w:tcW w:w="9628" w:type="dxa"/>
          </w:tcPr>
          <w:p w14:paraId="04C10506" w14:textId="77777777" w:rsidR="00DF5845" w:rsidRPr="00B85F35" w:rsidRDefault="00DF5845" w:rsidP="00A43432">
            <w:r w:rsidRPr="00B85F35">
              <w:rPr>
                <w:b/>
              </w:rPr>
              <w:t>Law Concerning the Prevention of Infections and Medical Care for Patients of Infections: Act No. 114 (1998)</w:t>
            </w:r>
          </w:p>
        </w:tc>
      </w:tr>
      <w:tr w:rsidR="00DF5845" w:rsidRPr="00B85F35" w14:paraId="32526310" w14:textId="77777777" w:rsidTr="00A43432">
        <w:tc>
          <w:tcPr>
            <w:tcW w:w="9628" w:type="dxa"/>
          </w:tcPr>
          <w:p w14:paraId="6B6C3C4E" w14:textId="77777777" w:rsidR="00DF5845" w:rsidRPr="00B85F35" w:rsidRDefault="00DF5845" w:rsidP="00A43432">
            <w:r w:rsidRPr="00B85F35">
              <w:t>Agriculture and Health Ministries Ordinance No.2 (1999) </w:t>
            </w:r>
          </w:p>
        </w:tc>
      </w:tr>
      <w:tr w:rsidR="00DF5845" w:rsidRPr="00B85F35" w14:paraId="65FE7445" w14:textId="77777777" w:rsidTr="00A43432">
        <w:tc>
          <w:tcPr>
            <w:tcW w:w="9628" w:type="dxa"/>
          </w:tcPr>
          <w:p w14:paraId="1DAF37DA" w14:textId="77777777" w:rsidR="00DF5845" w:rsidRPr="00B85F35" w:rsidRDefault="00DF5845" w:rsidP="00A43432">
            <w:r w:rsidRPr="00B85F35">
              <w:t>Ministry of Agriculture, Forestry and Fisheries Ordinance No.82 (1999)</w:t>
            </w:r>
          </w:p>
        </w:tc>
      </w:tr>
      <w:tr w:rsidR="00DF5845" w:rsidRPr="00B85F35" w14:paraId="61B5C81B" w14:textId="77777777" w:rsidTr="00A43432">
        <w:tc>
          <w:tcPr>
            <w:tcW w:w="9628" w:type="dxa"/>
          </w:tcPr>
          <w:p w14:paraId="6DBF5F3E" w14:textId="77777777" w:rsidR="00DF5845" w:rsidRPr="00B85F35" w:rsidRDefault="00DF5845" w:rsidP="00A43432">
            <w:r w:rsidRPr="00B85F35">
              <w:rPr>
                <w:b/>
              </w:rPr>
              <w:t>Act on the Protection of Fishery Resources: Act No. 313 (1951)</w:t>
            </w:r>
          </w:p>
        </w:tc>
      </w:tr>
      <w:tr w:rsidR="00DF5845" w:rsidRPr="00B85F35" w14:paraId="179A601E" w14:textId="77777777" w:rsidTr="00A43432">
        <w:tc>
          <w:tcPr>
            <w:tcW w:w="9628" w:type="dxa"/>
          </w:tcPr>
          <w:p w14:paraId="15CA93F2" w14:textId="77777777" w:rsidR="00DF5845" w:rsidRPr="00B85F35" w:rsidRDefault="00DF5845" w:rsidP="00A43432">
            <w:r w:rsidRPr="00B85F35">
              <w:lastRenderedPageBreak/>
              <w:t>Ministry of Agriculture, Forestry and Fisheries Ordinance No.44 (1952) </w:t>
            </w:r>
          </w:p>
        </w:tc>
      </w:tr>
      <w:tr w:rsidR="00DF5845" w:rsidRPr="00B85F35" w14:paraId="1EA800E1" w14:textId="77777777" w:rsidTr="00A43432">
        <w:tc>
          <w:tcPr>
            <w:tcW w:w="9628" w:type="dxa"/>
          </w:tcPr>
          <w:p w14:paraId="18661107" w14:textId="77777777" w:rsidR="00DF5845" w:rsidRPr="00B85F35" w:rsidRDefault="00DF5845" w:rsidP="00A43432">
            <w:r w:rsidRPr="00B85F35">
              <w:t>Ministry of Agriculture, Forestry and Fisheries Ordinance  No. 31 (1999) of Sustainable Aquaculture Production Assurance Act : Act No. 51 (1999)</w:t>
            </w:r>
          </w:p>
        </w:tc>
      </w:tr>
      <w:tr w:rsidR="00DF5845" w:rsidRPr="00B85F35" w14:paraId="7848F3D2" w14:textId="77777777" w:rsidTr="00A43432">
        <w:tc>
          <w:tcPr>
            <w:tcW w:w="9628" w:type="dxa"/>
          </w:tcPr>
          <w:p w14:paraId="2E366838" w14:textId="77777777" w:rsidR="00DF5845" w:rsidRPr="00B85F35" w:rsidRDefault="00DF5845" w:rsidP="00A43432">
            <w:pPr>
              <w:rPr>
                <w:b/>
              </w:rPr>
            </w:pPr>
            <w:r w:rsidRPr="00B85F35">
              <w:rPr>
                <w:b/>
              </w:rPr>
              <w:t>Domestic animal infectious diseases control law: Act No. 166 (1951)</w:t>
            </w:r>
          </w:p>
        </w:tc>
      </w:tr>
      <w:tr w:rsidR="00DF5845" w:rsidRPr="00D57A98" w14:paraId="1127908F" w14:textId="77777777" w:rsidTr="00A43432">
        <w:tc>
          <w:tcPr>
            <w:tcW w:w="9628" w:type="dxa"/>
          </w:tcPr>
          <w:p w14:paraId="21BECA6F" w14:textId="77777777" w:rsidR="00DF5845" w:rsidRPr="00D57A98" w:rsidRDefault="00DF5845" w:rsidP="00A43432">
            <w:pPr>
              <w:rPr>
                <w:lang w:val="it-IT"/>
              </w:rPr>
            </w:pPr>
            <w:r w:rsidRPr="00D57A98">
              <w:rPr>
                <w:lang w:val="it-IT"/>
              </w:rPr>
              <w:t>Nota: sul sito</w:t>
            </w:r>
          </w:p>
          <w:p w14:paraId="2F68C3A4" w14:textId="77777777" w:rsidR="00DF5845" w:rsidRPr="00D57A98" w:rsidRDefault="00337644" w:rsidP="00A43432">
            <w:pPr>
              <w:rPr>
                <w:lang w:val="it-IT"/>
              </w:rPr>
            </w:pPr>
            <w:hyperlink r:id="rId157" w:history="1">
              <w:r w:rsidR="00DF5845" w:rsidRPr="00D57A98">
                <w:rPr>
                  <w:rStyle w:val="Collegamentoipertestuale"/>
                  <w:lang w:val="it-IT"/>
                </w:rPr>
                <w:t>https://www.jetro.go.jp/en/reports/regulations/</w:t>
              </w:r>
            </w:hyperlink>
          </w:p>
          <w:p w14:paraId="612630B6" w14:textId="77777777" w:rsidR="00DF5845" w:rsidRPr="00D57A98" w:rsidRDefault="00DF5845" w:rsidP="00A43432">
            <w:pPr>
              <w:rPr>
                <w:lang w:val="it-IT"/>
              </w:rPr>
            </w:pPr>
            <w:r w:rsidRPr="00D57A98">
              <w:rPr>
                <w:lang w:val="it-IT"/>
              </w:rPr>
              <w:t xml:space="preserve">sono indicati gli </w:t>
            </w:r>
            <w:proofErr w:type="spellStart"/>
            <w:r w:rsidRPr="00D57A98">
              <w:rPr>
                <w:lang w:val="it-IT"/>
              </w:rPr>
              <w:t>Standards</w:t>
            </w:r>
            <w:proofErr w:type="spellEnd"/>
            <w:r w:rsidRPr="00D57A98">
              <w:rPr>
                <w:lang w:val="it-IT"/>
              </w:rPr>
              <w:t xml:space="preserve"> and </w:t>
            </w:r>
            <w:proofErr w:type="spellStart"/>
            <w:r w:rsidRPr="00D57A98">
              <w:rPr>
                <w:lang w:val="it-IT"/>
              </w:rPr>
              <w:t>Regulation</w:t>
            </w:r>
            <w:proofErr w:type="spellEnd"/>
            <w:r w:rsidRPr="00D57A98">
              <w:rPr>
                <w:lang w:val="it-IT"/>
              </w:rPr>
              <w:t xml:space="preserve"> vigenti nel Paese.</w:t>
            </w:r>
          </w:p>
        </w:tc>
      </w:tr>
    </w:tbl>
    <w:p w14:paraId="35E17AA4" w14:textId="77777777" w:rsidR="00DF5845" w:rsidRPr="00D57A98" w:rsidRDefault="00DF5845" w:rsidP="00DF5845">
      <w:pPr>
        <w:rPr>
          <w:lang w:val="it-IT"/>
        </w:rPr>
      </w:pPr>
    </w:p>
    <w:p w14:paraId="262AC45D" w14:textId="77777777" w:rsidR="00DF5845" w:rsidRPr="00D57A98" w:rsidRDefault="00DF5845" w:rsidP="00DF5845">
      <w:pPr>
        <w:pStyle w:val="Titolo1"/>
        <w:rPr>
          <w:lang w:val="it-IT"/>
        </w:rPr>
      </w:pPr>
      <w:r w:rsidRPr="00D57A98">
        <w:rPr>
          <w:lang w:val="it-IT"/>
        </w:rPr>
        <w:t>L’import agroalimentare</w:t>
      </w:r>
    </w:p>
    <w:p w14:paraId="51BBF502" w14:textId="77777777" w:rsidR="00DF5845" w:rsidRPr="00D57A98" w:rsidRDefault="00DF5845" w:rsidP="00DF5845">
      <w:pPr>
        <w:rPr>
          <w:lang w:val="it-IT"/>
        </w:rPr>
      </w:pPr>
      <w:r w:rsidRPr="00D57A98">
        <w:rPr>
          <w:lang w:val="it-IT"/>
        </w:rPr>
        <w:t>Per importare prodotti alimentari di origine animale bisogna rispettare una serie di disposizioni:</w:t>
      </w:r>
    </w:p>
    <w:p w14:paraId="32B323AC" w14:textId="77777777" w:rsidR="00DF5845" w:rsidRPr="00D57A98" w:rsidRDefault="00DF5845" w:rsidP="00DF5845">
      <w:pPr>
        <w:rPr>
          <w:lang w:val="it-IT"/>
        </w:rPr>
      </w:pPr>
    </w:p>
    <w:p w14:paraId="1D6C3E13" w14:textId="77777777" w:rsidR="00DF5845" w:rsidRDefault="00DF5845" w:rsidP="00B723DD">
      <w:pPr>
        <w:pStyle w:val="Paragrafoelenco"/>
        <w:numPr>
          <w:ilvl w:val="0"/>
          <w:numId w:val="269"/>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pPr>
      <w:r w:rsidRPr="002960DE">
        <w:rPr>
          <w:b/>
        </w:rPr>
        <w:t xml:space="preserve">Verificare che il prodotto sia o meno soggetto alla procedura di quarantena. </w:t>
      </w:r>
      <w:r>
        <w:t>Si applica ai seguenti elementi derivanti da animali come bovini, suini, pecore, capre e cervi, cavallo, pollame (*), cane, coniglio e api. (*) Pollame: pollo, quaglia, fagiano, struzzo, faraona, tacchino, anatra, oche. Carni e organi: qualsiasi tipo di carne / organismo (come crudo, prodotto trasformato, refrigerato, congelato, cotto, ecc.) è soggetto a quarantena animale. Esempi di prodotti trasformati: salsiccia, prosciutto, salsicce, pancetta, carne di carne, ecc.</w:t>
      </w:r>
    </w:p>
    <w:p w14:paraId="5C962868" w14:textId="77777777" w:rsidR="00DF5845" w:rsidRPr="00D57A98" w:rsidRDefault="00DF5845" w:rsidP="00DF5845">
      <w:pPr>
        <w:ind w:firstLine="708"/>
        <w:rPr>
          <w:b/>
          <w:lang w:val="it-IT"/>
        </w:rPr>
      </w:pPr>
      <w:r w:rsidRPr="00D57A98">
        <w:rPr>
          <w:lang w:val="it-IT"/>
        </w:rPr>
        <w:t>Uovo (compreso il guscio d’uovo).</w:t>
      </w:r>
    </w:p>
    <w:p w14:paraId="0798FEE4" w14:textId="77777777" w:rsidR="00DF5845" w:rsidRPr="00D57A98" w:rsidRDefault="00DF5845" w:rsidP="00DF5845">
      <w:pPr>
        <w:ind w:firstLine="708"/>
        <w:rPr>
          <w:lang w:val="it-IT"/>
        </w:rPr>
      </w:pPr>
      <w:r w:rsidRPr="00D57A98">
        <w:rPr>
          <w:lang w:val="it-IT"/>
        </w:rPr>
        <w:t>Ossa, grasso, sangue, pelle, capelli, piuma, corno, zoccolo, tendine.</w:t>
      </w:r>
    </w:p>
    <w:p w14:paraId="137733E4" w14:textId="77777777" w:rsidR="00DF5845" w:rsidRPr="00D57A98" w:rsidRDefault="00DF5845" w:rsidP="00DF5845">
      <w:pPr>
        <w:ind w:firstLine="708"/>
        <w:rPr>
          <w:lang w:val="it-IT"/>
        </w:rPr>
      </w:pPr>
      <w:r w:rsidRPr="00D57A98">
        <w:rPr>
          <w:lang w:val="it-IT"/>
        </w:rPr>
        <w:t>Sono esclusi i prodotti finiti, come borse in pelle e maglioni di lana.</w:t>
      </w:r>
    </w:p>
    <w:p w14:paraId="5F0E7B1B" w14:textId="77777777" w:rsidR="00DF5845" w:rsidRPr="00D57A98" w:rsidRDefault="00DF5845" w:rsidP="00DF5845">
      <w:pPr>
        <w:ind w:firstLine="708"/>
        <w:rPr>
          <w:lang w:val="it-IT"/>
        </w:rPr>
      </w:pPr>
      <w:r w:rsidRPr="00D57A98">
        <w:rPr>
          <w:lang w:val="it-IT"/>
        </w:rPr>
        <w:t>Latte crudo, seme, uova fecondate, uova non fecondate, feci, urine.</w:t>
      </w:r>
    </w:p>
    <w:p w14:paraId="4995AD60" w14:textId="77777777" w:rsidR="00DF5845" w:rsidRPr="00D57A98" w:rsidRDefault="00DF5845" w:rsidP="00DF5845">
      <w:pPr>
        <w:ind w:firstLine="708"/>
        <w:rPr>
          <w:lang w:val="it-IT"/>
        </w:rPr>
      </w:pPr>
      <w:r w:rsidRPr="00D57A98">
        <w:rPr>
          <w:lang w:val="it-IT"/>
        </w:rPr>
        <w:t>Paglia e fieno per mangimi (solo da alcune zone del mondo).</w:t>
      </w:r>
    </w:p>
    <w:p w14:paraId="0E290B4D" w14:textId="77777777" w:rsidR="00DF5845" w:rsidRPr="00D57A98" w:rsidRDefault="00DF5845" w:rsidP="00DF5845">
      <w:pPr>
        <w:rPr>
          <w:lang w:val="it-IT"/>
        </w:rPr>
      </w:pPr>
    </w:p>
    <w:p w14:paraId="57A35121" w14:textId="77777777" w:rsidR="00DF5845" w:rsidRDefault="00DF5845" w:rsidP="00B723DD">
      <w:pPr>
        <w:pStyle w:val="Paragrafoelenco"/>
        <w:numPr>
          <w:ilvl w:val="0"/>
          <w:numId w:val="269"/>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pPr>
      <w:r w:rsidRPr="002960DE">
        <w:rPr>
          <w:b/>
        </w:rPr>
        <w:t>Verificare se il prodotto è bandito o sospeso ai fini dell’importazione.</w:t>
      </w:r>
    </w:p>
    <w:p w14:paraId="2F6C35C2" w14:textId="77777777" w:rsidR="00DF5845" w:rsidRPr="00D57A98" w:rsidRDefault="00DF5845" w:rsidP="00DF5845">
      <w:pPr>
        <w:ind w:left="708"/>
        <w:rPr>
          <w:lang w:val="it-IT"/>
        </w:rPr>
      </w:pPr>
      <w:r w:rsidRPr="00D57A98">
        <w:rPr>
          <w:lang w:val="it-IT"/>
        </w:rPr>
        <w:t xml:space="preserve">Ci sono paesi e regioni del mondo dai quali le merci non possono essere portate in Giappone a causa della situazione di epidemia per alcune malattie animali domestiche. </w:t>
      </w:r>
    </w:p>
    <w:p w14:paraId="655713FD" w14:textId="77777777" w:rsidR="00DF5845" w:rsidRPr="00D57A98" w:rsidRDefault="00DF5845" w:rsidP="00DF5845">
      <w:pPr>
        <w:rPr>
          <w:lang w:val="it-IT"/>
        </w:rPr>
      </w:pPr>
    </w:p>
    <w:p w14:paraId="58A6B9CF" w14:textId="77777777" w:rsidR="00DF5845" w:rsidRPr="00D57A98" w:rsidRDefault="00DF5845" w:rsidP="00DF5845">
      <w:pPr>
        <w:ind w:firstLine="708"/>
        <w:rPr>
          <w:lang w:val="it-IT"/>
        </w:rPr>
      </w:pPr>
      <w:r w:rsidRPr="00D57A98">
        <w:rPr>
          <w:lang w:val="it-IT"/>
        </w:rPr>
        <w:t>Data la complessità della materia, si vedano gli schemi di seguito allegati.</w:t>
      </w:r>
    </w:p>
    <w:p w14:paraId="0F331F6E" w14:textId="77777777" w:rsidR="00DF5845" w:rsidRPr="00D57A98" w:rsidRDefault="00DF5845" w:rsidP="00DF5845">
      <w:pPr>
        <w:rPr>
          <w:lang w:val="it-IT"/>
        </w:rPr>
      </w:pPr>
    </w:p>
    <w:p w14:paraId="374981A6" w14:textId="77777777" w:rsidR="00DF5845" w:rsidRPr="00D57A98" w:rsidRDefault="00DF5845" w:rsidP="00DF5845">
      <w:pPr>
        <w:rPr>
          <w:lang w:val="it-IT"/>
        </w:rPr>
      </w:pPr>
    </w:p>
    <w:tbl>
      <w:tblPr>
        <w:tblStyle w:val="Grigliatabella"/>
        <w:tblW w:w="0" w:type="auto"/>
        <w:tblLook w:val="04A0" w:firstRow="1" w:lastRow="0" w:firstColumn="1" w:lastColumn="0" w:noHBand="0" w:noVBand="1"/>
      </w:tblPr>
      <w:tblGrid>
        <w:gridCol w:w="8879"/>
      </w:tblGrid>
      <w:tr w:rsidR="00DF5845" w:rsidRPr="00D57A98" w14:paraId="7B620E9D" w14:textId="77777777" w:rsidTr="00A43432">
        <w:tc>
          <w:tcPr>
            <w:tcW w:w="3209" w:type="dxa"/>
          </w:tcPr>
          <w:p w14:paraId="19FF8A1C" w14:textId="77777777" w:rsidR="00DF5845" w:rsidRPr="00D57A98" w:rsidRDefault="00DF5845" w:rsidP="00A43432">
            <w:pPr>
              <w:rPr>
                <w:lang w:val="it-IT"/>
              </w:rPr>
            </w:pPr>
            <w:r>
              <w:rPr>
                <w:noProof/>
                <w:lang w:val="it-IT" w:eastAsia="it-IT"/>
              </w:rPr>
              <w:lastRenderedPageBreak/>
              <w:drawing>
                <wp:anchor distT="0" distB="0" distL="114300" distR="114300" simplePos="0" relativeHeight="251667456" behindDoc="0" locked="0" layoutInCell="1" allowOverlap="1" wp14:anchorId="519DEE79" wp14:editId="32D282BB">
                  <wp:simplePos x="0" y="0"/>
                  <wp:positionH relativeFrom="column">
                    <wp:posOffset>-65405</wp:posOffset>
                  </wp:positionH>
                  <wp:positionV relativeFrom="paragraph">
                    <wp:posOffset>182245</wp:posOffset>
                  </wp:positionV>
                  <wp:extent cx="6120130" cy="4590415"/>
                  <wp:effectExtent l="0" t="0" r="1270" b="0"/>
                  <wp:wrapTopAndBottom/>
                  <wp:docPr id="14" name="Immagin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
                          <pic:cNvPicPr/>
                        </pic:nvPicPr>
                        <pic:blipFill>
                          <a:blip r:embed="rId158" cstate="print">
                            <a:extLst>
                              <a:ext uri="{28A0092B-C50C-407E-A947-70E740481C1C}">
                                <a14:useLocalDpi xmlns:a14="http://schemas.microsoft.com/office/drawing/2010/main" val="0"/>
                              </a:ext>
                            </a:extLst>
                          </a:blip>
                          <a:stretch>
                            <a:fillRect/>
                          </a:stretch>
                        </pic:blipFill>
                        <pic:spPr>
                          <a:xfrm>
                            <a:off x="0" y="0"/>
                            <a:ext cx="6120130" cy="4590415"/>
                          </a:xfrm>
                          <a:prstGeom prst="rect">
                            <a:avLst/>
                          </a:prstGeom>
                        </pic:spPr>
                      </pic:pic>
                    </a:graphicData>
                  </a:graphic>
                </wp:anchor>
              </w:drawing>
            </w:r>
          </w:p>
        </w:tc>
      </w:tr>
      <w:tr w:rsidR="00DF5845" w:rsidRPr="00D57A98" w14:paraId="17E0941F" w14:textId="77777777" w:rsidTr="00A43432">
        <w:tc>
          <w:tcPr>
            <w:tcW w:w="3209" w:type="dxa"/>
          </w:tcPr>
          <w:p w14:paraId="7BD790F2" w14:textId="77777777" w:rsidR="00DF5845" w:rsidRPr="00D57A98" w:rsidRDefault="00DF5845" w:rsidP="00A43432">
            <w:pPr>
              <w:rPr>
                <w:lang w:val="it-IT"/>
              </w:rPr>
            </w:pPr>
            <w:r>
              <w:rPr>
                <w:noProof/>
                <w:lang w:val="it-IT" w:eastAsia="it-IT"/>
              </w:rPr>
              <w:lastRenderedPageBreak/>
              <w:drawing>
                <wp:anchor distT="0" distB="0" distL="114300" distR="114300" simplePos="0" relativeHeight="251668480" behindDoc="0" locked="0" layoutInCell="1" allowOverlap="1" wp14:anchorId="50EE138E" wp14:editId="5870FD56">
                  <wp:simplePos x="0" y="0"/>
                  <wp:positionH relativeFrom="column">
                    <wp:posOffset>-65405</wp:posOffset>
                  </wp:positionH>
                  <wp:positionV relativeFrom="paragraph">
                    <wp:posOffset>0</wp:posOffset>
                  </wp:positionV>
                  <wp:extent cx="6120130" cy="4590415"/>
                  <wp:effectExtent l="0" t="0" r="1270" b="0"/>
                  <wp:wrapTopAndBottom/>
                  <wp:docPr id="16" name="Immagin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
                          <pic:cNvPicPr/>
                        </pic:nvPicPr>
                        <pic:blipFill>
                          <a:blip r:embed="rId159" cstate="print">
                            <a:extLst>
                              <a:ext uri="{28A0092B-C50C-407E-A947-70E740481C1C}">
                                <a14:useLocalDpi xmlns:a14="http://schemas.microsoft.com/office/drawing/2010/main" val="0"/>
                              </a:ext>
                            </a:extLst>
                          </a:blip>
                          <a:stretch>
                            <a:fillRect/>
                          </a:stretch>
                        </pic:blipFill>
                        <pic:spPr>
                          <a:xfrm>
                            <a:off x="0" y="0"/>
                            <a:ext cx="6120130" cy="4590415"/>
                          </a:xfrm>
                          <a:prstGeom prst="rect">
                            <a:avLst/>
                          </a:prstGeom>
                        </pic:spPr>
                      </pic:pic>
                    </a:graphicData>
                  </a:graphic>
                </wp:anchor>
              </w:drawing>
            </w:r>
          </w:p>
        </w:tc>
      </w:tr>
      <w:tr w:rsidR="00DF5845" w:rsidRPr="00D57A98" w14:paraId="7AE7DE4C" w14:textId="77777777" w:rsidTr="00A43432">
        <w:tc>
          <w:tcPr>
            <w:tcW w:w="3209" w:type="dxa"/>
          </w:tcPr>
          <w:p w14:paraId="1D9F14A6" w14:textId="77777777" w:rsidR="00DF5845" w:rsidRPr="00D57A98" w:rsidRDefault="00DF5845" w:rsidP="00A43432">
            <w:pPr>
              <w:rPr>
                <w:lang w:val="it-IT"/>
              </w:rPr>
            </w:pPr>
            <w:r>
              <w:rPr>
                <w:noProof/>
                <w:lang w:val="it-IT" w:eastAsia="it-IT"/>
              </w:rPr>
              <w:lastRenderedPageBreak/>
              <w:drawing>
                <wp:anchor distT="0" distB="0" distL="114300" distR="114300" simplePos="0" relativeHeight="251669504" behindDoc="0" locked="0" layoutInCell="1" allowOverlap="1" wp14:anchorId="01B3A26A" wp14:editId="636A6BA3">
                  <wp:simplePos x="0" y="0"/>
                  <wp:positionH relativeFrom="column">
                    <wp:posOffset>-65405</wp:posOffset>
                  </wp:positionH>
                  <wp:positionV relativeFrom="paragraph">
                    <wp:posOffset>182245</wp:posOffset>
                  </wp:positionV>
                  <wp:extent cx="6120130" cy="4590415"/>
                  <wp:effectExtent l="0" t="0" r="1270" b="0"/>
                  <wp:wrapTopAndBottom/>
                  <wp:docPr id="17" name="Immagin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
                          <pic:cNvPicPr/>
                        </pic:nvPicPr>
                        <pic:blipFill>
                          <a:blip r:embed="rId160" cstate="print">
                            <a:extLst>
                              <a:ext uri="{28A0092B-C50C-407E-A947-70E740481C1C}">
                                <a14:useLocalDpi xmlns:a14="http://schemas.microsoft.com/office/drawing/2010/main" val="0"/>
                              </a:ext>
                            </a:extLst>
                          </a:blip>
                          <a:stretch>
                            <a:fillRect/>
                          </a:stretch>
                        </pic:blipFill>
                        <pic:spPr>
                          <a:xfrm>
                            <a:off x="0" y="0"/>
                            <a:ext cx="6120130" cy="4590415"/>
                          </a:xfrm>
                          <a:prstGeom prst="rect">
                            <a:avLst/>
                          </a:prstGeom>
                        </pic:spPr>
                      </pic:pic>
                    </a:graphicData>
                  </a:graphic>
                </wp:anchor>
              </w:drawing>
            </w:r>
          </w:p>
        </w:tc>
      </w:tr>
      <w:tr w:rsidR="00DF5845" w:rsidRPr="00D57A98" w14:paraId="60519D77" w14:textId="77777777" w:rsidTr="00A43432">
        <w:tc>
          <w:tcPr>
            <w:tcW w:w="3209" w:type="dxa"/>
          </w:tcPr>
          <w:p w14:paraId="2C47FA14" w14:textId="77777777" w:rsidR="00DF5845" w:rsidRPr="00D57A98" w:rsidRDefault="00DF5845" w:rsidP="00A43432">
            <w:pPr>
              <w:rPr>
                <w:lang w:val="it-IT"/>
              </w:rPr>
            </w:pPr>
            <w:r>
              <w:rPr>
                <w:noProof/>
                <w:lang w:val="it-IT" w:eastAsia="it-IT"/>
              </w:rPr>
              <w:lastRenderedPageBreak/>
              <w:drawing>
                <wp:anchor distT="0" distB="0" distL="114300" distR="114300" simplePos="0" relativeHeight="251670528" behindDoc="0" locked="0" layoutInCell="1" allowOverlap="1" wp14:anchorId="04B02FBA" wp14:editId="76239F13">
                  <wp:simplePos x="0" y="0"/>
                  <wp:positionH relativeFrom="column">
                    <wp:posOffset>-65405</wp:posOffset>
                  </wp:positionH>
                  <wp:positionV relativeFrom="paragraph">
                    <wp:posOffset>182880</wp:posOffset>
                  </wp:positionV>
                  <wp:extent cx="6120130" cy="4590415"/>
                  <wp:effectExtent l="0" t="0" r="1270" b="0"/>
                  <wp:wrapTopAndBottom/>
                  <wp:docPr id="18" name="Immagin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
                          <pic:cNvPicPr/>
                        </pic:nvPicPr>
                        <pic:blipFill>
                          <a:blip r:embed="rId161" cstate="print">
                            <a:extLst>
                              <a:ext uri="{28A0092B-C50C-407E-A947-70E740481C1C}">
                                <a14:useLocalDpi xmlns:a14="http://schemas.microsoft.com/office/drawing/2010/main" val="0"/>
                              </a:ext>
                            </a:extLst>
                          </a:blip>
                          <a:stretch>
                            <a:fillRect/>
                          </a:stretch>
                        </pic:blipFill>
                        <pic:spPr>
                          <a:xfrm>
                            <a:off x="0" y="0"/>
                            <a:ext cx="6120130" cy="4590415"/>
                          </a:xfrm>
                          <a:prstGeom prst="rect">
                            <a:avLst/>
                          </a:prstGeom>
                        </pic:spPr>
                      </pic:pic>
                    </a:graphicData>
                  </a:graphic>
                </wp:anchor>
              </w:drawing>
            </w:r>
          </w:p>
        </w:tc>
      </w:tr>
    </w:tbl>
    <w:p w14:paraId="3612D405" w14:textId="77777777" w:rsidR="00DF5845" w:rsidRPr="00D57A98" w:rsidRDefault="00DF5845" w:rsidP="00DF5845">
      <w:pPr>
        <w:rPr>
          <w:lang w:val="it-IT"/>
        </w:rPr>
      </w:pPr>
    </w:p>
    <w:p w14:paraId="0B5C8BFA" w14:textId="77777777" w:rsidR="00DF5845" w:rsidRPr="00D57A98" w:rsidRDefault="00DF5845" w:rsidP="00DF5845">
      <w:pPr>
        <w:rPr>
          <w:lang w:val="it-IT"/>
        </w:rPr>
      </w:pPr>
    </w:p>
    <w:p w14:paraId="7872A639" w14:textId="77777777" w:rsidR="00DF5845" w:rsidRPr="00D57A98" w:rsidRDefault="00DF5845" w:rsidP="00DF5845">
      <w:pPr>
        <w:rPr>
          <w:lang w:val="it-IT"/>
        </w:rPr>
      </w:pPr>
    </w:p>
    <w:p w14:paraId="615FBF95" w14:textId="77777777" w:rsidR="00DF5845" w:rsidRPr="00D57A98" w:rsidRDefault="00DF5845" w:rsidP="00DF5845">
      <w:pPr>
        <w:rPr>
          <w:lang w:val="it-IT"/>
        </w:rPr>
      </w:pPr>
    </w:p>
    <w:p w14:paraId="3145A01B" w14:textId="77777777" w:rsidR="00DF5845" w:rsidRPr="00D57A98" w:rsidRDefault="00DF5845" w:rsidP="00DF5845">
      <w:pPr>
        <w:rPr>
          <w:lang w:val="it-IT"/>
        </w:rPr>
      </w:pPr>
    </w:p>
    <w:p w14:paraId="571BF1A4" w14:textId="77777777" w:rsidR="00DF5845" w:rsidRPr="00D57A98" w:rsidRDefault="00DF5845" w:rsidP="00DF5845">
      <w:pPr>
        <w:rPr>
          <w:lang w:val="it-IT"/>
        </w:rPr>
      </w:pPr>
    </w:p>
    <w:p w14:paraId="66120581" w14:textId="77777777" w:rsidR="00DF5845" w:rsidRPr="00D57A98" w:rsidRDefault="00DF5845" w:rsidP="00DF5845">
      <w:pPr>
        <w:rPr>
          <w:lang w:val="it-IT"/>
        </w:rPr>
      </w:pPr>
    </w:p>
    <w:p w14:paraId="5C6A1967" w14:textId="77777777" w:rsidR="00DF5845" w:rsidRPr="00D57A98" w:rsidRDefault="00DF5845" w:rsidP="00DF5845">
      <w:pPr>
        <w:rPr>
          <w:lang w:val="it-IT"/>
        </w:rPr>
      </w:pPr>
    </w:p>
    <w:p w14:paraId="6D5D61B4" w14:textId="77777777" w:rsidR="00DF5845" w:rsidRPr="00D57A98" w:rsidRDefault="00DF5845" w:rsidP="00DF5845">
      <w:pPr>
        <w:rPr>
          <w:lang w:val="it-IT"/>
        </w:rPr>
      </w:pPr>
    </w:p>
    <w:p w14:paraId="327A15B3" w14:textId="77777777" w:rsidR="00DF5845" w:rsidRPr="00D57A98" w:rsidRDefault="00DF5845" w:rsidP="00DF5845">
      <w:pPr>
        <w:rPr>
          <w:lang w:val="it-IT"/>
        </w:rPr>
      </w:pPr>
    </w:p>
    <w:p w14:paraId="109F4FAB" w14:textId="77777777" w:rsidR="00DF5845" w:rsidRPr="00D57A98" w:rsidRDefault="00DF5845" w:rsidP="00DF5845">
      <w:pPr>
        <w:rPr>
          <w:lang w:val="it-IT"/>
        </w:rPr>
      </w:pPr>
    </w:p>
    <w:p w14:paraId="4AC00C37" w14:textId="77777777" w:rsidR="00DF5845" w:rsidRPr="00D57A98" w:rsidRDefault="00DF5845" w:rsidP="00DF5845">
      <w:pPr>
        <w:rPr>
          <w:lang w:val="it-IT"/>
        </w:rPr>
      </w:pPr>
    </w:p>
    <w:p w14:paraId="44A1838E" w14:textId="77777777" w:rsidR="00DF5845" w:rsidRPr="00D57A98" w:rsidRDefault="00DF5845" w:rsidP="00DF5845">
      <w:pPr>
        <w:rPr>
          <w:lang w:val="it-IT"/>
        </w:rPr>
      </w:pPr>
    </w:p>
    <w:p w14:paraId="0340B5CE" w14:textId="77777777" w:rsidR="00DF5845" w:rsidRPr="00D57A98" w:rsidRDefault="00DF5845" w:rsidP="00DF5845">
      <w:pPr>
        <w:rPr>
          <w:lang w:val="it-IT"/>
        </w:rPr>
      </w:pPr>
    </w:p>
    <w:p w14:paraId="648B63CB" w14:textId="77777777" w:rsidR="00DF5845" w:rsidRPr="00D57A98" w:rsidRDefault="00DF5845" w:rsidP="00DF5845">
      <w:pPr>
        <w:rPr>
          <w:lang w:val="it-IT"/>
        </w:rPr>
      </w:pPr>
    </w:p>
    <w:p w14:paraId="52805949" w14:textId="77777777" w:rsidR="00DF5845" w:rsidRPr="00D57A98" w:rsidRDefault="00DF5845" w:rsidP="00DF5845">
      <w:pPr>
        <w:rPr>
          <w:lang w:val="it-IT"/>
        </w:rPr>
      </w:pPr>
    </w:p>
    <w:p w14:paraId="20EE1DA3" w14:textId="77777777" w:rsidR="00DF5845" w:rsidRPr="00D57A98" w:rsidRDefault="00DF5845" w:rsidP="00DF5845">
      <w:pPr>
        <w:rPr>
          <w:lang w:val="it-IT"/>
        </w:rPr>
      </w:pPr>
    </w:p>
    <w:p w14:paraId="69F3C111" w14:textId="77777777" w:rsidR="00DF5845" w:rsidRPr="00D57A98" w:rsidRDefault="00DF5845" w:rsidP="00DF5845">
      <w:pPr>
        <w:rPr>
          <w:lang w:val="it-IT"/>
        </w:rPr>
      </w:pPr>
    </w:p>
    <w:p w14:paraId="4742949F" w14:textId="77777777" w:rsidR="00DF5845" w:rsidRPr="00D57A98" w:rsidRDefault="00DF5845" w:rsidP="00DF5845">
      <w:pPr>
        <w:rPr>
          <w:lang w:val="it-IT"/>
        </w:rPr>
      </w:pPr>
    </w:p>
    <w:p w14:paraId="604C83BB" w14:textId="77777777" w:rsidR="00DF5845" w:rsidRPr="00D57A98" w:rsidRDefault="00DF5845" w:rsidP="00DF5845">
      <w:pPr>
        <w:rPr>
          <w:lang w:val="it-IT"/>
        </w:rPr>
      </w:pPr>
    </w:p>
    <w:p w14:paraId="72669351" w14:textId="77777777" w:rsidR="00DF5845" w:rsidRPr="00D57A98" w:rsidRDefault="00DF5845" w:rsidP="00DF5845">
      <w:pPr>
        <w:rPr>
          <w:lang w:val="it-IT"/>
        </w:rPr>
      </w:pPr>
    </w:p>
    <w:p w14:paraId="642E8A54" w14:textId="77777777" w:rsidR="00DF5845" w:rsidRPr="00D57A98" w:rsidRDefault="00DF5845" w:rsidP="00DF5845">
      <w:pPr>
        <w:rPr>
          <w:lang w:val="it-IT"/>
        </w:rPr>
      </w:pPr>
    </w:p>
    <w:p w14:paraId="687D94C0" w14:textId="77777777" w:rsidR="00DF5845" w:rsidRPr="00D57A98" w:rsidRDefault="00DF5845" w:rsidP="00DF5845">
      <w:pPr>
        <w:rPr>
          <w:lang w:val="it-IT"/>
        </w:rPr>
      </w:pPr>
    </w:p>
    <w:p w14:paraId="34C07A98" w14:textId="77777777" w:rsidR="00DF5845" w:rsidRPr="00D57A98" w:rsidRDefault="00DF5845" w:rsidP="00DF5845">
      <w:pPr>
        <w:rPr>
          <w:lang w:val="it-IT"/>
        </w:rPr>
      </w:pPr>
    </w:p>
    <w:p w14:paraId="572BE1D3" w14:textId="77777777" w:rsidR="00DF5845" w:rsidRPr="00D57A98" w:rsidRDefault="00DF5845" w:rsidP="00DF5845">
      <w:pPr>
        <w:rPr>
          <w:b/>
          <w:lang w:val="it-IT"/>
        </w:rPr>
      </w:pPr>
    </w:p>
    <w:p w14:paraId="498335DE" w14:textId="77777777" w:rsidR="00DF5845" w:rsidRPr="00443843" w:rsidRDefault="00DF5845" w:rsidP="00B723DD">
      <w:pPr>
        <w:pStyle w:val="Paragrafoelenco"/>
        <w:numPr>
          <w:ilvl w:val="0"/>
          <w:numId w:val="269"/>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rPr>
          <w:b/>
        </w:rPr>
      </w:pPr>
      <w:r w:rsidRPr="00443843">
        <w:rPr>
          <w:b/>
        </w:rPr>
        <w:t>Ottenere un certificato di ispezione</w:t>
      </w:r>
    </w:p>
    <w:p w14:paraId="49B653CC" w14:textId="77777777" w:rsidR="00DF5845" w:rsidRPr="00D57A98" w:rsidRDefault="00DF5845" w:rsidP="00DF5845">
      <w:pPr>
        <w:ind w:left="708"/>
        <w:rPr>
          <w:lang w:val="it-IT"/>
        </w:rPr>
      </w:pPr>
      <w:r w:rsidRPr="00D57A98">
        <w:rPr>
          <w:lang w:val="it-IT"/>
        </w:rPr>
        <w:t>Le merci senza un certificato di ispezione rilasciato da un’agenzia governativa del paese esportatore non possono essere portati in Giappone, anche se sono souvenir o per il consumo personale.</w:t>
      </w:r>
    </w:p>
    <w:p w14:paraId="72B9A441" w14:textId="77777777" w:rsidR="00DF5845" w:rsidRPr="00D57A98" w:rsidRDefault="00DF5845" w:rsidP="00DF5845">
      <w:pPr>
        <w:ind w:left="708"/>
        <w:rPr>
          <w:lang w:val="it-IT"/>
        </w:rPr>
      </w:pPr>
      <w:r w:rsidRPr="00D57A98">
        <w:rPr>
          <w:lang w:val="it-IT"/>
        </w:rPr>
        <w:t>In paesi come l’Australia e la Nuova Zelanda ci sono prodotti che vengono venduti già con allegato un certificato di ispezione specifico per il Giappone.</w:t>
      </w:r>
    </w:p>
    <w:p w14:paraId="56DF4813" w14:textId="6A8D0A6C" w:rsidR="00DF5845" w:rsidRPr="00D57A98" w:rsidRDefault="00DF5845" w:rsidP="00DF5845">
      <w:pPr>
        <w:ind w:firstLine="708"/>
        <w:rPr>
          <w:lang w:val="it-IT"/>
        </w:rPr>
      </w:pPr>
    </w:p>
    <w:p w14:paraId="4EDCE17C" w14:textId="2AED4F42" w:rsidR="00DF5845" w:rsidRPr="00D57A98" w:rsidRDefault="00DF5845" w:rsidP="00DF5845">
      <w:pPr>
        <w:ind w:firstLine="708"/>
        <w:rPr>
          <w:lang w:val="it-IT"/>
        </w:rPr>
      </w:pPr>
      <w:r w:rsidRPr="00D57A98">
        <w:rPr>
          <w:lang w:val="it-IT"/>
        </w:rPr>
        <w:t>Di seguito un esempio esplicativo.</w:t>
      </w:r>
    </w:p>
    <w:p w14:paraId="0AC3310F" w14:textId="3FD5B3FD" w:rsidR="00DF5845" w:rsidRPr="00D57A98" w:rsidRDefault="00F36EA0" w:rsidP="00DF5845">
      <w:pPr>
        <w:rPr>
          <w:lang w:val="it-IT"/>
        </w:rPr>
      </w:pPr>
      <w:r>
        <w:rPr>
          <w:noProof/>
          <w:lang w:val="it-IT" w:eastAsia="it-IT"/>
        </w:rPr>
        <w:drawing>
          <wp:anchor distT="0" distB="0" distL="114300" distR="114300" simplePos="0" relativeHeight="251671552" behindDoc="0" locked="0" layoutInCell="1" allowOverlap="1" wp14:anchorId="37C696D9" wp14:editId="7E3DBB31">
            <wp:simplePos x="0" y="0"/>
            <wp:positionH relativeFrom="column">
              <wp:posOffset>67945</wp:posOffset>
            </wp:positionH>
            <wp:positionV relativeFrom="paragraph">
              <wp:posOffset>189865</wp:posOffset>
            </wp:positionV>
            <wp:extent cx="5179060" cy="6515735"/>
            <wp:effectExtent l="0" t="0" r="2540" b="0"/>
            <wp:wrapTopAndBottom/>
            <wp:docPr id="19" name="Immagin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
                    <pic:cNvPicPr/>
                  </pic:nvPicPr>
                  <pic:blipFill>
                    <a:blip r:embed="rId162" cstate="print">
                      <a:extLst>
                        <a:ext uri="{28A0092B-C50C-407E-A947-70E740481C1C}">
                          <a14:useLocalDpi xmlns:a14="http://schemas.microsoft.com/office/drawing/2010/main" val="0"/>
                        </a:ext>
                      </a:extLst>
                    </a:blip>
                    <a:stretch>
                      <a:fillRect/>
                    </a:stretch>
                  </pic:blipFill>
                  <pic:spPr>
                    <a:xfrm>
                      <a:off x="0" y="0"/>
                      <a:ext cx="5179060" cy="6515735"/>
                    </a:xfrm>
                    <a:prstGeom prst="rect">
                      <a:avLst/>
                    </a:prstGeom>
                  </pic:spPr>
                </pic:pic>
              </a:graphicData>
            </a:graphic>
            <wp14:sizeRelH relativeFrom="margin">
              <wp14:pctWidth>0</wp14:pctWidth>
            </wp14:sizeRelH>
            <wp14:sizeRelV relativeFrom="margin">
              <wp14:pctHeight>0</wp14:pctHeight>
            </wp14:sizeRelV>
          </wp:anchor>
        </w:drawing>
      </w:r>
    </w:p>
    <w:p w14:paraId="39F10D2D" w14:textId="77777777" w:rsidR="00DF5845" w:rsidRPr="00D57A98" w:rsidRDefault="00DF5845" w:rsidP="00DF5845">
      <w:pPr>
        <w:rPr>
          <w:lang w:val="it-IT"/>
        </w:rPr>
      </w:pPr>
    </w:p>
    <w:p w14:paraId="6F934439" w14:textId="77777777" w:rsidR="00DF5845" w:rsidRPr="00D57A98" w:rsidRDefault="00DF5845" w:rsidP="00DF5845">
      <w:pPr>
        <w:rPr>
          <w:lang w:val="it-IT"/>
        </w:rPr>
      </w:pPr>
    </w:p>
    <w:p w14:paraId="7FAD267B" w14:textId="77777777" w:rsidR="00DF5845" w:rsidRPr="00D57A98" w:rsidRDefault="00DF5845" w:rsidP="00DF5845">
      <w:pPr>
        <w:rPr>
          <w:lang w:val="it-IT"/>
        </w:rPr>
      </w:pPr>
    </w:p>
    <w:p w14:paraId="30AA2C8E" w14:textId="77777777" w:rsidR="00DF5845" w:rsidRPr="00D57A98" w:rsidRDefault="00DF5845" w:rsidP="00DF5845">
      <w:pPr>
        <w:rPr>
          <w:b/>
          <w:lang w:val="it-IT"/>
        </w:rPr>
      </w:pPr>
    </w:p>
    <w:p w14:paraId="0B7BFE68" w14:textId="77777777" w:rsidR="00DF5845" w:rsidRDefault="00DF5845" w:rsidP="00B723DD">
      <w:pPr>
        <w:pStyle w:val="Paragrafoelenco"/>
        <w:numPr>
          <w:ilvl w:val="0"/>
          <w:numId w:val="269"/>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pPr>
      <w:r>
        <w:rPr>
          <w:b/>
        </w:rPr>
        <w:t>Ispezione all’atto dell’</w:t>
      </w:r>
      <w:r w:rsidRPr="00443843">
        <w:rPr>
          <w:b/>
        </w:rPr>
        <w:t xml:space="preserve">importazione </w:t>
      </w:r>
    </w:p>
    <w:p w14:paraId="2EDBA5D0" w14:textId="77777777" w:rsidR="00DF5845" w:rsidRPr="00D57A98" w:rsidRDefault="00DF5845" w:rsidP="00DF5845">
      <w:pPr>
        <w:ind w:left="708"/>
        <w:rPr>
          <w:lang w:val="it-IT"/>
        </w:rPr>
      </w:pPr>
      <w:r w:rsidRPr="00D57A98">
        <w:rPr>
          <w:lang w:val="it-IT"/>
        </w:rPr>
        <w:t xml:space="preserve">È necessario sottoporre le merci ad ispezioni all’importazione. I controlli sono effettuati dal servizio </w:t>
      </w:r>
      <w:proofErr w:type="spellStart"/>
      <w:r w:rsidRPr="00D57A98">
        <w:rPr>
          <w:lang w:val="it-IT"/>
        </w:rPr>
        <w:t>Animal</w:t>
      </w:r>
      <w:proofErr w:type="spellEnd"/>
      <w:r w:rsidRPr="00D57A98">
        <w:rPr>
          <w:lang w:val="it-IT"/>
        </w:rPr>
        <w:t xml:space="preserve"> Quarantine Service nell’area di ricovero bagagli e merci degli aeroporti o dei porti di arrivo in ​​Giappone. </w:t>
      </w:r>
    </w:p>
    <w:p w14:paraId="3B74E1B9" w14:textId="77777777" w:rsidR="00DF5845" w:rsidRPr="00D57A98" w:rsidRDefault="00DF5845" w:rsidP="00DF5845">
      <w:pPr>
        <w:pStyle w:val="Titolo1"/>
        <w:rPr>
          <w:lang w:val="it-IT"/>
        </w:rPr>
      </w:pPr>
      <w:r w:rsidRPr="00D57A98">
        <w:rPr>
          <w:lang w:val="it-IT"/>
        </w:rPr>
        <w:t>Etichettatura prevista</w:t>
      </w:r>
    </w:p>
    <w:p w14:paraId="0E0442CA" w14:textId="77777777" w:rsidR="00DF5845" w:rsidRPr="00D57A98" w:rsidRDefault="00DF5845" w:rsidP="00DF5845">
      <w:pPr>
        <w:rPr>
          <w:lang w:val="it-IT"/>
        </w:rPr>
      </w:pPr>
      <w:r w:rsidRPr="00D57A98">
        <w:rPr>
          <w:lang w:val="it-IT"/>
        </w:rPr>
        <w:t xml:space="preserve">La merce esportata deve essere accompagnata da una traduzione in inglese di tutte le informazioni riportate su imballaggi ed etichette. Le etichette destinate al consumatore devono essere redatte almeno in lingua giapponese. Sulle etichette dei prodotti alimentari trasformati devono essere presenti le seguenti voci: </w:t>
      </w:r>
    </w:p>
    <w:p w14:paraId="5482E4EC" w14:textId="77777777" w:rsidR="00DF5845" w:rsidRDefault="00DF5845" w:rsidP="00B723DD">
      <w:pPr>
        <w:pStyle w:val="Paragrafoelenco"/>
        <w:numPr>
          <w:ilvl w:val="0"/>
          <w:numId w:val="263"/>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pPr>
      <w:r>
        <w:t>denominazione del prodotto;</w:t>
      </w:r>
    </w:p>
    <w:p w14:paraId="3C950BA6" w14:textId="77777777" w:rsidR="00DF5845" w:rsidRDefault="00DF5845" w:rsidP="00B723DD">
      <w:pPr>
        <w:pStyle w:val="Paragrafoelenco"/>
        <w:numPr>
          <w:ilvl w:val="0"/>
          <w:numId w:val="263"/>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pPr>
      <w:r>
        <w:t xml:space="preserve">lista degli ingredienti con </w:t>
      </w:r>
      <w:r w:rsidRPr="007411D9">
        <w:t>denominazioni generiche i</w:t>
      </w:r>
      <w:r>
        <w:t>n ordine di peso decrescente;</w:t>
      </w:r>
    </w:p>
    <w:p w14:paraId="3CECB7F2" w14:textId="77777777" w:rsidR="00DF5845" w:rsidRDefault="00DF5845" w:rsidP="00B723DD">
      <w:pPr>
        <w:pStyle w:val="Paragrafoelenco"/>
        <w:numPr>
          <w:ilvl w:val="0"/>
          <w:numId w:val="263"/>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pPr>
      <w:r w:rsidRPr="007411D9">
        <w:t>Paese di origine per i prodotti importati, con l’indicazione anche della zona di   pesca</w:t>
      </w:r>
      <w:r>
        <w:t xml:space="preserve"> nei prodotti ittici;</w:t>
      </w:r>
    </w:p>
    <w:p w14:paraId="6059942E" w14:textId="77777777" w:rsidR="00DF5845" w:rsidRDefault="00DF5845" w:rsidP="00B723DD">
      <w:pPr>
        <w:pStyle w:val="Paragrafoelenco"/>
        <w:numPr>
          <w:ilvl w:val="0"/>
          <w:numId w:val="263"/>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pPr>
      <w:r w:rsidRPr="007411D9">
        <w:t>peso netto (peso sgocciolato e qua</w:t>
      </w:r>
      <w:r>
        <w:t>ntità totale, se applicabile);</w:t>
      </w:r>
    </w:p>
    <w:p w14:paraId="67969DAC" w14:textId="77777777" w:rsidR="00DF5845" w:rsidRDefault="00DF5845" w:rsidP="00B723DD">
      <w:pPr>
        <w:pStyle w:val="Paragrafoelenco"/>
        <w:numPr>
          <w:ilvl w:val="0"/>
          <w:numId w:val="263"/>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pPr>
      <w:r w:rsidRPr="007411D9">
        <w:t>data di scadenza o il te</w:t>
      </w:r>
      <w:r>
        <w:t>rmine minimo di conservazione;</w:t>
      </w:r>
    </w:p>
    <w:p w14:paraId="182BBE15" w14:textId="77777777" w:rsidR="00DF5845" w:rsidRDefault="00DF5845" w:rsidP="00B723DD">
      <w:pPr>
        <w:pStyle w:val="Paragrafoelenco"/>
        <w:numPr>
          <w:ilvl w:val="0"/>
          <w:numId w:val="263"/>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pPr>
      <w:r w:rsidRPr="007411D9">
        <w:t>nome e indirizzo della persona responsabile dell’etichettatura (fabbricante  confezionatore, importatore o dist</w:t>
      </w:r>
      <w:r>
        <w:t>ributore);</w:t>
      </w:r>
    </w:p>
    <w:p w14:paraId="6127E300" w14:textId="77777777" w:rsidR="00DF5845" w:rsidRDefault="00DF5845" w:rsidP="00B723DD">
      <w:pPr>
        <w:pStyle w:val="Paragrafoelenco"/>
        <w:numPr>
          <w:ilvl w:val="0"/>
          <w:numId w:val="263"/>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pPr>
      <w:r w:rsidRPr="007411D9">
        <w:t>istruzioni di conservazione.</w:t>
      </w:r>
    </w:p>
    <w:p w14:paraId="523C59C1" w14:textId="77777777" w:rsidR="00DF5845" w:rsidRPr="00D57A98" w:rsidRDefault="00DF5845" w:rsidP="00DF5845">
      <w:pPr>
        <w:rPr>
          <w:lang w:val="it-IT"/>
        </w:rPr>
      </w:pPr>
      <w:r w:rsidRPr="00D57A98">
        <w:rPr>
          <w:lang w:val="it-IT"/>
        </w:rPr>
        <w:t xml:space="preserve">Per quanto concerne la presenza di allergeni, secondo la norma (II-8 Food </w:t>
      </w:r>
      <w:proofErr w:type="spellStart"/>
      <w:r w:rsidRPr="00D57A98">
        <w:rPr>
          <w:lang w:val="it-IT"/>
        </w:rPr>
        <w:t>Sanitation</w:t>
      </w:r>
      <w:proofErr w:type="spellEnd"/>
      <w:r w:rsidRPr="00D57A98">
        <w:rPr>
          <w:lang w:val="it-IT"/>
        </w:rPr>
        <w:t xml:space="preserve"> </w:t>
      </w:r>
      <w:proofErr w:type="spellStart"/>
      <w:r w:rsidRPr="00D57A98">
        <w:rPr>
          <w:lang w:val="it-IT"/>
        </w:rPr>
        <w:t>Act</w:t>
      </w:r>
      <w:proofErr w:type="spellEnd"/>
      <w:r w:rsidRPr="00D57A98">
        <w:rPr>
          <w:lang w:val="it-IT"/>
        </w:rPr>
        <w:t>) devono essere riportate precise indicazioni circa la presenza negli alimenti di frumento, grano saraceno, uova, latte, arachidi, gamberi e granchi.</w:t>
      </w:r>
    </w:p>
    <w:p w14:paraId="704C2A63" w14:textId="77777777" w:rsidR="00DF5845" w:rsidRPr="00D57A98" w:rsidRDefault="00DF5845" w:rsidP="00DF5845">
      <w:pPr>
        <w:rPr>
          <w:lang w:val="it-IT"/>
        </w:rPr>
      </w:pPr>
      <w:r w:rsidRPr="00D57A98">
        <w:rPr>
          <w:lang w:val="it-IT"/>
        </w:rPr>
        <w:t xml:space="preserve">La raccolta delle </w:t>
      </w:r>
      <w:proofErr w:type="spellStart"/>
      <w:r w:rsidRPr="00D57A98">
        <w:rPr>
          <w:lang w:val="it-IT"/>
        </w:rPr>
        <w:t>Specifications</w:t>
      </w:r>
      <w:proofErr w:type="spellEnd"/>
      <w:r w:rsidRPr="00D57A98">
        <w:rPr>
          <w:lang w:val="it-IT"/>
        </w:rPr>
        <w:t xml:space="preserve"> and </w:t>
      </w:r>
      <w:proofErr w:type="spellStart"/>
      <w:r w:rsidRPr="00D57A98">
        <w:rPr>
          <w:lang w:val="it-IT"/>
        </w:rPr>
        <w:t>Standards</w:t>
      </w:r>
      <w:proofErr w:type="spellEnd"/>
      <w:r w:rsidRPr="00D57A98">
        <w:rPr>
          <w:lang w:val="it-IT"/>
        </w:rPr>
        <w:t xml:space="preserve"> for Food, Food </w:t>
      </w:r>
      <w:proofErr w:type="spellStart"/>
      <w:r w:rsidRPr="00D57A98">
        <w:rPr>
          <w:lang w:val="it-IT"/>
        </w:rPr>
        <w:t>Additives</w:t>
      </w:r>
      <w:proofErr w:type="spellEnd"/>
      <w:r w:rsidRPr="00D57A98">
        <w:rPr>
          <w:lang w:val="it-IT"/>
        </w:rPr>
        <w:t xml:space="preserve">, ai sensi del Food </w:t>
      </w:r>
      <w:proofErr w:type="spellStart"/>
      <w:r w:rsidRPr="00D57A98">
        <w:rPr>
          <w:lang w:val="it-IT"/>
        </w:rPr>
        <w:t>Sanitation</w:t>
      </w:r>
      <w:proofErr w:type="spellEnd"/>
      <w:r w:rsidRPr="00D57A98">
        <w:rPr>
          <w:lang w:val="it-IT"/>
        </w:rPr>
        <w:t xml:space="preserve"> </w:t>
      </w:r>
      <w:proofErr w:type="spellStart"/>
      <w:r w:rsidRPr="00D57A98">
        <w:rPr>
          <w:lang w:val="it-IT"/>
        </w:rPr>
        <w:t>Act</w:t>
      </w:r>
      <w:proofErr w:type="spellEnd"/>
      <w:r w:rsidRPr="00D57A98">
        <w:rPr>
          <w:lang w:val="it-IT"/>
        </w:rPr>
        <w:t xml:space="preserve">, è disponibile sul sito del Japan </w:t>
      </w:r>
      <w:proofErr w:type="spellStart"/>
      <w:r w:rsidRPr="00D57A98">
        <w:rPr>
          <w:lang w:val="it-IT"/>
        </w:rPr>
        <w:t>External</w:t>
      </w:r>
      <w:proofErr w:type="spellEnd"/>
      <w:r w:rsidRPr="00D57A98">
        <w:rPr>
          <w:lang w:val="it-IT"/>
        </w:rPr>
        <w:t xml:space="preserve"> </w:t>
      </w:r>
      <w:proofErr w:type="spellStart"/>
      <w:r w:rsidRPr="00D57A98">
        <w:rPr>
          <w:lang w:val="it-IT"/>
        </w:rPr>
        <w:t>Trade</w:t>
      </w:r>
      <w:proofErr w:type="spellEnd"/>
      <w:r w:rsidRPr="00D57A98">
        <w:rPr>
          <w:lang w:val="it-IT"/>
        </w:rPr>
        <w:t xml:space="preserve"> </w:t>
      </w:r>
      <w:proofErr w:type="spellStart"/>
      <w:r w:rsidRPr="00D57A98">
        <w:rPr>
          <w:lang w:val="it-IT"/>
        </w:rPr>
        <w:t>Organisation</w:t>
      </w:r>
      <w:proofErr w:type="spellEnd"/>
      <w:r w:rsidRPr="00D57A98">
        <w:rPr>
          <w:lang w:val="it-IT"/>
        </w:rPr>
        <w:t xml:space="preserve"> (JETRO) </w:t>
      </w:r>
      <w:hyperlink r:id="rId163" w:history="1">
        <w:r w:rsidRPr="00D57A98">
          <w:rPr>
            <w:rStyle w:val="Collegamentoipertestuale"/>
            <w:lang w:val="it-IT"/>
          </w:rPr>
          <w:t>http://www.jetro.go.jp/en/reports/regulations/pdf/foodext201112e.pdf</w:t>
        </w:r>
      </w:hyperlink>
    </w:p>
    <w:p w14:paraId="3502F9AC" w14:textId="77777777" w:rsidR="00DF5845" w:rsidRPr="00D57A98" w:rsidRDefault="00DF5845" w:rsidP="00DF5845">
      <w:pPr>
        <w:rPr>
          <w:lang w:val="it-IT"/>
        </w:rPr>
      </w:pPr>
      <w:r w:rsidRPr="00D57A98">
        <w:rPr>
          <w:lang w:val="it-IT"/>
        </w:rPr>
        <w:t xml:space="preserve">In esso sono disponibili pure le specifiche per gli alimenti dietetici (Food for </w:t>
      </w:r>
      <w:proofErr w:type="spellStart"/>
      <w:r w:rsidRPr="00D57A98">
        <w:rPr>
          <w:lang w:val="it-IT"/>
        </w:rPr>
        <w:t>Specified</w:t>
      </w:r>
      <w:proofErr w:type="spellEnd"/>
      <w:r w:rsidRPr="00D57A98">
        <w:rPr>
          <w:lang w:val="it-IT"/>
        </w:rPr>
        <w:t xml:space="preserve"> </w:t>
      </w:r>
      <w:proofErr w:type="spellStart"/>
      <w:r w:rsidRPr="00D57A98">
        <w:rPr>
          <w:lang w:val="it-IT"/>
        </w:rPr>
        <w:t>Health</w:t>
      </w:r>
      <w:proofErr w:type="spellEnd"/>
      <w:r w:rsidRPr="00D57A98">
        <w:rPr>
          <w:lang w:val="it-IT"/>
        </w:rPr>
        <w:t xml:space="preserve"> </w:t>
      </w:r>
      <w:proofErr w:type="spellStart"/>
      <w:r w:rsidRPr="00D57A98">
        <w:rPr>
          <w:lang w:val="it-IT"/>
        </w:rPr>
        <w:t>Uses</w:t>
      </w:r>
      <w:proofErr w:type="spellEnd"/>
      <w:r w:rsidRPr="00D57A98">
        <w:rPr>
          <w:lang w:val="it-IT"/>
        </w:rPr>
        <w:t xml:space="preserve">, FOSHU) e per gli alimenti che presentano particolari funzioni nutrizionali (Food with </w:t>
      </w:r>
      <w:proofErr w:type="spellStart"/>
      <w:r w:rsidRPr="00D57A98">
        <w:rPr>
          <w:lang w:val="it-IT"/>
        </w:rPr>
        <w:t>Nutrient</w:t>
      </w:r>
      <w:proofErr w:type="spellEnd"/>
      <w:r w:rsidRPr="00D57A98">
        <w:rPr>
          <w:lang w:val="it-IT"/>
        </w:rPr>
        <w:t xml:space="preserve"> </w:t>
      </w:r>
      <w:proofErr w:type="spellStart"/>
      <w:r w:rsidRPr="00D57A98">
        <w:rPr>
          <w:lang w:val="it-IT"/>
        </w:rPr>
        <w:t>Function</w:t>
      </w:r>
      <w:proofErr w:type="spellEnd"/>
      <w:r w:rsidRPr="00D57A98">
        <w:rPr>
          <w:lang w:val="it-IT"/>
        </w:rPr>
        <w:t xml:space="preserve"> </w:t>
      </w:r>
      <w:proofErr w:type="spellStart"/>
      <w:r w:rsidRPr="00D57A98">
        <w:rPr>
          <w:lang w:val="it-IT"/>
        </w:rPr>
        <w:t>Claims</w:t>
      </w:r>
      <w:proofErr w:type="spellEnd"/>
      <w:r w:rsidRPr="00D57A98">
        <w:rPr>
          <w:lang w:val="it-IT"/>
        </w:rPr>
        <w:t>, FNFC).</w:t>
      </w:r>
    </w:p>
    <w:p w14:paraId="4E310FEE" w14:textId="77777777" w:rsidR="00DF5845" w:rsidRPr="00D57A98" w:rsidRDefault="00DF5845" w:rsidP="00DF5845">
      <w:pPr>
        <w:rPr>
          <w:lang w:val="it-IT"/>
        </w:rPr>
      </w:pPr>
      <w:r w:rsidRPr="00D57A98">
        <w:rPr>
          <w:lang w:val="it-IT"/>
        </w:rPr>
        <w:t>Un’altra fonte di informazione riguardo le disposizioni specifiche per l’etichettatura si trova sul sito</w:t>
      </w:r>
    </w:p>
    <w:p w14:paraId="4B3CEC23" w14:textId="77777777" w:rsidR="00DF5845" w:rsidRPr="00D57A98" w:rsidRDefault="00337644" w:rsidP="00DF5845">
      <w:pPr>
        <w:rPr>
          <w:lang w:val="it-IT"/>
        </w:rPr>
      </w:pPr>
      <w:hyperlink r:id="rId164" w:history="1">
        <w:r w:rsidR="00DF5845" w:rsidRPr="00D57A98">
          <w:rPr>
            <w:rStyle w:val="Collegamentoipertestuale"/>
            <w:lang w:val="it-IT"/>
          </w:rPr>
          <w:t>http://www.jetro.go.jp/en/reports/regulations/pdf/agri2009e.pdf</w:t>
        </w:r>
      </w:hyperlink>
    </w:p>
    <w:p w14:paraId="7B3BC9E9" w14:textId="77777777" w:rsidR="00DF5845" w:rsidRPr="00D57A98" w:rsidRDefault="00DF5845" w:rsidP="00DF5845">
      <w:pPr>
        <w:rPr>
          <w:lang w:val="it-IT"/>
        </w:rPr>
      </w:pPr>
      <w:r w:rsidRPr="00D57A98">
        <w:rPr>
          <w:lang w:val="it-IT"/>
        </w:rPr>
        <w:t>I prodotti alimentari “</w:t>
      </w:r>
      <w:proofErr w:type="spellStart"/>
      <w:r w:rsidRPr="00D57A98">
        <w:rPr>
          <w:lang w:val="it-IT"/>
        </w:rPr>
        <w:t>Organic</w:t>
      </w:r>
      <w:proofErr w:type="spellEnd"/>
      <w:r w:rsidRPr="00D57A98">
        <w:rPr>
          <w:lang w:val="it-IT"/>
        </w:rPr>
        <w:t>” (biologici) non possono essere commercializzati come tali in Giappone anche se hanno ottenuto  la certificazione  secondo  le norme applicate nell’Unione Europea o approvate dall’USDA (</w:t>
      </w:r>
      <w:proofErr w:type="spellStart"/>
      <w:r w:rsidRPr="00D57A98">
        <w:rPr>
          <w:lang w:val="it-IT"/>
        </w:rPr>
        <w:t>United</w:t>
      </w:r>
      <w:proofErr w:type="spellEnd"/>
      <w:r w:rsidRPr="00D57A98">
        <w:rPr>
          <w:lang w:val="it-IT"/>
        </w:rPr>
        <w:t xml:space="preserve"> </w:t>
      </w:r>
      <w:proofErr w:type="spellStart"/>
      <w:r w:rsidRPr="00D57A98">
        <w:rPr>
          <w:lang w:val="it-IT"/>
        </w:rPr>
        <w:t>States</w:t>
      </w:r>
      <w:proofErr w:type="spellEnd"/>
      <w:r w:rsidRPr="00D57A98">
        <w:rPr>
          <w:lang w:val="it-IT"/>
        </w:rPr>
        <w:t xml:space="preserve"> </w:t>
      </w:r>
      <w:proofErr w:type="spellStart"/>
      <w:r w:rsidRPr="00D57A98">
        <w:rPr>
          <w:lang w:val="it-IT"/>
        </w:rPr>
        <w:t>Department</w:t>
      </w:r>
      <w:proofErr w:type="spellEnd"/>
      <w:r w:rsidRPr="00D57A98">
        <w:rPr>
          <w:lang w:val="it-IT"/>
        </w:rPr>
        <w:t xml:space="preserve"> of </w:t>
      </w:r>
      <w:proofErr w:type="spellStart"/>
      <w:r w:rsidRPr="00D57A98">
        <w:rPr>
          <w:lang w:val="it-IT"/>
        </w:rPr>
        <w:t>Agriculture</w:t>
      </w:r>
      <w:proofErr w:type="spellEnd"/>
      <w:r w:rsidRPr="00D57A98">
        <w:rPr>
          <w:lang w:val="it-IT"/>
        </w:rPr>
        <w:t>). Per essere introdotti nel circuito commerciale come prodotti biologici devono ottenere l’omologazione al disciplinare giapponese JAS Biologico. Diversamente possono essere venduti come tutti gli altri prodotti ordinari sempre nel rispetto delle norme di sicurezza alimentare.</w:t>
      </w:r>
    </w:p>
    <w:p w14:paraId="3FBDEF9F" w14:textId="77777777" w:rsidR="00DF5845" w:rsidRPr="00D57A98" w:rsidRDefault="00DF5845" w:rsidP="00DF5845">
      <w:pPr>
        <w:pStyle w:val="Titolo1"/>
        <w:rPr>
          <w:lang w:val="it-IT"/>
        </w:rPr>
      </w:pPr>
      <w:r w:rsidRPr="00D57A98">
        <w:rPr>
          <w:lang w:val="it-IT"/>
        </w:rPr>
        <w:t xml:space="preserve">Prodotti  fitosanitari </w:t>
      </w:r>
    </w:p>
    <w:p w14:paraId="749E89E4" w14:textId="77777777" w:rsidR="00DF5845" w:rsidRPr="00D57A98" w:rsidRDefault="00DF5845" w:rsidP="00DF5845">
      <w:pPr>
        <w:rPr>
          <w:lang w:val="it-IT"/>
        </w:rPr>
      </w:pPr>
      <w:r w:rsidRPr="00D57A98">
        <w:rPr>
          <w:lang w:val="it-IT"/>
        </w:rPr>
        <w:t>Sul sito</w:t>
      </w:r>
    </w:p>
    <w:p w14:paraId="011CD596" w14:textId="77777777" w:rsidR="00DF5845" w:rsidRPr="00D57A98" w:rsidRDefault="00337644" w:rsidP="00DF5845">
      <w:pPr>
        <w:rPr>
          <w:lang w:val="it-IT"/>
        </w:rPr>
      </w:pPr>
      <w:hyperlink r:id="rId165" w:history="1">
        <w:r w:rsidR="00DF5845" w:rsidRPr="00D57A98">
          <w:rPr>
            <w:rStyle w:val="Collegamentoipertestuale"/>
            <w:lang w:val="it-IT"/>
          </w:rPr>
          <w:t>http://www.pps.go.jp/english/faq/import/kinshi.html</w:t>
        </w:r>
      </w:hyperlink>
    </w:p>
    <w:p w14:paraId="4A3A8261" w14:textId="77777777" w:rsidR="00DF5845" w:rsidRPr="00D57A98" w:rsidRDefault="00DF5845" w:rsidP="00DF5845">
      <w:pPr>
        <w:rPr>
          <w:lang w:val="it-IT"/>
        </w:rPr>
      </w:pPr>
      <w:r w:rsidRPr="00D57A98">
        <w:rPr>
          <w:lang w:val="it-IT"/>
        </w:rPr>
        <w:t xml:space="preserve">è indicato l’elenco dei prodotti fitosanitari cui è vietata l’importazione. L’ingresso di questi prodotti è tuttavia consentito se sono accompagnati da certificazione che attesti che sono stati surgelati è mantenuti a temperatura di -18 gradi centigradi. Tale </w:t>
      </w:r>
      <w:r w:rsidRPr="00D57A98">
        <w:rPr>
          <w:lang w:val="it-IT"/>
        </w:rPr>
        <w:lastRenderedPageBreak/>
        <w:t>documentazione deve essere rilasciata dalle competenti autorità del Paese di origine. In ogni caso, la merce è sottoposta ai previsti controlli doganali.</w:t>
      </w:r>
    </w:p>
    <w:p w14:paraId="41A8A77E" w14:textId="77777777" w:rsidR="00DF5845" w:rsidRPr="00D57A98" w:rsidRDefault="00DF5845" w:rsidP="00DF5845">
      <w:pPr>
        <w:rPr>
          <w:lang w:val="it-IT"/>
        </w:rPr>
      </w:pPr>
      <w:r w:rsidRPr="00D57A98">
        <w:rPr>
          <w:lang w:val="it-IT"/>
        </w:rPr>
        <w:t xml:space="preserve"> </w:t>
      </w:r>
    </w:p>
    <w:p w14:paraId="7E2E736C" w14:textId="77777777" w:rsidR="00DF5845" w:rsidRPr="00D57A98" w:rsidRDefault="00DF5845" w:rsidP="00DF5845">
      <w:pPr>
        <w:rPr>
          <w:lang w:val="it-IT"/>
        </w:rPr>
      </w:pPr>
    </w:p>
    <w:p w14:paraId="570EF097" w14:textId="77777777" w:rsidR="00DF5845" w:rsidRPr="00D57A98" w:rsidRDefault="00DF5845" w:rsidP="00DF5845">
      <w:pPr>
        <w:rPr>
          <w:lang w:val="it-IT"/>
        </w:rPr>
      </w:pPr>
    </w:p>
    <w:p w14:paraId="5AC8CF5C" w14:textId="77777777" w:rsidR="00DF5845" w:rsidRDefault="00DF5845" w:rsidP="00DF5845">
      <w:pPr>
        <w:pStyle w:val="Titolo"/>
      </w:pPr>
      <w:r>
        <w:rPr>
          <w:color w:val="698AAE" w:themeColor="accent1" w:themeShade="BF"/>
          <w:sz w:val="32"/>
          <w:szCs w:val="32"/>
        </w:rPr>
        <w:t>RUSSIA</w:t>
      </w:r>
    </w:p>
    <w:p w14:paraId="64C7D00A" w14:textId="77777777" w:rsidR="00DF5845" w:rsidRPr="00D57A98" w:rsidRDefault="00DF5845" w:rsidP="00DF5845">
      <w:pPr>
        <w:pStyle w:val="Titolo1"/>
        <w:rPr>
          <w:lang w:val="it-IT"/>
        </w:rPr>
      </w:pPr>
      <w:r w:rsidRPr="00D57A98">
        <w:rPr>
          <w:lang w:val="it-IT"/>
        </w:rPr>
        <w:t>Situazione al 2017</w:t>
      </w:r>
    </w:p>
    <w:p w14:paraId="608504BE" w14:textId="77777777" w:rsidR="00DF5845" w:rsidRPr="00D57A98" w:rsidRDefault="00DF5845" w:rsidP="00DF5845">
      <w:pPr>
        <w:rPr>
          <w:lang w:val="it-IT"/>
        </w:rPr>
      </w:pPr>
      <w:r w:rsidRPr="00D57A98">
        <w:rPr>
          <w:lang w:val="it-IT"/>
        </w:rPr>
        <w:t>A seguito del Decreto Presidenziale n.560 del 6 agosto 2014, il Governo russo ha adottato un provvedimento che vieta per il periodo di un anno l’importazione di prodotti alimentari dai Paesi dell’Unione Europea, da Stati Uniti, Canada, Australia e Norvegia, in reazione al regime sanzionatorio da loro imposto contro la Russia. Sono inclusi nell’elenco carne di manzo, maiale, pollame, pesce, produzioni ortofrutticole, pollame, formaggi, latte e latticini. L’embargo non include alimenti per l’infanzia e i prodotti acquistati all'estero per l’utilizzo personale.</w:t>
      </w:r>
    </w:p>
    <w:p w14:paraId="6A13E98D" w14:textId="77777777" w:rsidR="00DF5845" w:rsidRPr="00D57A98" w:rsidRDefault="00DF5845" w:rsidP="00DF5845">
      <w:pPr>
        <w:rPr>
          <w:lang w:val="it-IT"/>
        </w:rPr>
      </w:pPr>
      <w:r w:rsidRPr="00D57A98">
        <w:rPr>
          <w:lang w:val="it-IT"/>
        </w:rPr>
        <w:t xml:space="preserve">Per approfondimenti si rimanda al report “Investire in Russia, guida per gli operatori italiani” redatto nel 2016 dal progetto editoriale Sistema Italia in Russia costituito da:  </w:t>
      </w:r>
    </w:p>
    <w:p w14:paraId="18F3C215" w14:textId="77777777" w:rsidR="00DF5845" w:rsidRPr="00D57A98" w:rsidRDefault="00DF5845" w:rsidP="00DF5845">
      <w:pPr>
        <w:rPr>
          <w:rStyle w:val="Collegamentoipertestuale"/>
          <w:lang w:val="it-IT"/>
        </w:rPr>
      </w:pPr>
      <w:r w:rsidRPr="00D57A98">
        <w:rPr>
          <w:lang w:val="it-IT"/>
        </w:rPr>
        <w:t xml:space="preserve">Ambasciata d’Italia , Agenzia ICE, Banca d’Italia,  SACE, </w:t>
      </w:r>
      <w:proofErr w:type="spellStart"/>
      <w:r w:rsidRPr="00D57A98">
        <w:rPr>
          <w:lang w:val="it-IT"/>
        </w:rPr>
        <w:t>Finest</w:t>
      </w:r>
      <w:proofErr w:type="spellEnd"/>
      <w:r w:rsidRPr="00D57A98">
        <w:rPr>
          <w:lang w:val="it-IT"/>
        </w:rPr>
        <w:t xml:space="preserve">, Confindustria Russia, GIM </w:t>
      </w:r>
      <w:proofErr w:type="spellStart"/>
      <w:r w:rsidRPr="00D57A98">
        <w:rPr>
          <w:lang w:val="it-IT"/>
        </w:rPr>
        <w:t>Unimpresa</w:t>
      </w:r>
      <w:proofErr w:type="spellEnd"/>
      <w:r w:rsidRPr="00D57A98">
        <w:rPr>
          <w:lang w:val="it-IT"/>
        </w:rPr>
        <w:t xml:space="preserve">, Camera di Commercio Italo-Russa, Studio legale Pavia &amp; Ansaldo, IC &amp; </w:t>
      </w:r>
      <w:proofErr w:type="spellStart"/>
      <w:r w:rsidRPr="00D57A98">
        <w:rPr>
          <w:lang w:val="it-IT"/>
        </w:rPr>
        <w:t>Partners</w:t>
      </w:r>
      <w:proofErr w:type="spellEnd"/>
      <w:r w:rsidRPr="00D57A98">
        <w:rPr>
          <w:lang w:val="it-IT"/>
        </w:rPr>
        <w:t xml:space="preserve">, Banche italiane in Russia (Intesa, Unicredit, UBI, Banco Popolare, MPS, Mediobanca, BPV, Gruppo </w:t>
      </w:r>
      <w:proofErr w:type="spellStart"/>
      <w:r w:rsidRPr="00D57A98">
        <w:rPr>
          <w:lang w:val="it-IT"/>
        </w:rPr>
        <w:t>Iccrea</w:t>
      </w:r>
      <w:proofErr w:type="spellEnd"/>
      <w:r w:rsidRPr="00D57A98">
        <w:rPr>
          <w:lang w:val="it-IT"/>
        </w:rPr>
        <w:t xml:space="preserve">),reperibile al link </w:t>
      </w:r>
      <w:hyperlink r:id="rId166" w:history="1">
        <w:r w:rsidRPr="00D57A98">
          <w:rPr>
            <w:rStyle w:val="Collegamentoipertestuale"/>
            <w:lang w:val="it-IT"/>
          </w:rPr>
          <w:t>http://www.infomercatiesteri.it//public/images/paesi/88/files/Guida_investire_in_Russia.pdf</w:t>
        </w:r>
      </w:hyperlink>
    </w:p>
    <w:p w14:paraId="5A695CC5" w14:textId="77777777" w:rsidR="00DF5845" w:rsidRPr="00D57A98" w:rsidRDefault="00DF5845" w:rsidP="00DF5845">
      <w:pPr>
        <w:pStyle w:val="Titolo1"/>
        <w:rPr>
          <w:lang w:val="it-IT"/>
        </w:rPr>
      </w:pPr>
      <w:r w:rsidRPr="00D57A98">
        <w:rPr>
          <w:lang w:val="it-IT"/>
        </w:rPr>
        <w:t xml:space="preserve">Le  omologazioni / certificazioni </w:t>
      </w:r>
    </w:p>
    <w:p w14:paraId="1718D3CD" w14:textId="77777777" w:rsidR="00DF5845" w:rsidRPr="00D57A98" w:rsidRDefault="00DF5845" w:rsidP="00DF5845">
      <w:pPr>
        <w:rPr>
          <w:lang w:val="it-IT"/>
        </w:rPr>
      </w:pPr>
      <w:r w:rsidRPr="00D57A98">
        <w:rPr>
          <w:lang w:val="it-IT"/>
        </w:rPr>
        <w:t>Il sistema regolamentare delle importazioni dell’Unione  Doganale  Eurasiatica  (EAC</w:t>
      </w:r>
      <w:r>
        <w:rPr>
          <w:rStyle w:val="Rimandonotaapidipagina"/>
        </w:rPr>
        <w:footnoteReference w:id="39"/>
      </w:r>
      <w:r w:rsidRPr="00D57A98">
        <w:rPr>
          <w:lang w:val="it-IT"/>
        </w:rPr>
        <w:t xml:space="preserve">) è complesso e governa la materia delle  licenze di importazione e gli aspetti dei controlli  sanitari,  fitosanitari  e  veterinari. L’EAC  ha  pubblicato una serie di  regolamenti tecnici riguardo regole  e procedure di verifica e di attestazione della  regolarità  della  merce. In tale senso sono previste la  certificazione  obbligatoria e la  dichiarazione  di conformità. </w:t>
      </w:r>
    </w:p>
    <w:p w14:paraId="2E8217F8" w14:textId="77777777" w:rsidR="00DF5845" w:rsidRPr="00D57A98" w:rsidRDefault="00DF5845" w:rsidP="00DF5845">
      <w:pPr>
        <w:rPr>
          <w:lang w:val="it-IT"/>
        </w:rPr>
      </w:pPr>
      <w:r w:rsidRPr="00D57A98">
        <w:rPr>
          <w:lang w:val="it-IT"/>
        </w:rPr>
        <w:t>La certificazione  obbligatoria viene rilasciata da un  laboratorio  accreditato  in grado  di  svolgere  analisi  indipendenti  sulla  merce.</w:t>
      </w:r>
    </w:p>
    <w:p w14:paraId="4FDE5D49" w14:textId="77777777" w:rsidR="00DF5845" w:rsidRPr="00D57A98" w:rsidRDefault="00DF5845" w:rsidP="00DF5845">
      <w:pPr>
        <w:rPr>
          <w:lang w:val="it-IT"/>
        </w:rPr>
      </w:pPr>
      <w:r w:rsidRPr="00D57A98">
        <w:rPr>
          <w:lang w:val="it-IT"/>
        </w:rPr>
        <w:t xml:space="preserve">La dichiarazione  di  conformità invece è una autocertificazione di conformità del prodotto.   </w:t>
      </w:r>
    </w:p>
    <w:p w14:paraId="20AD8B58" w14:textId="77777777" w:rsidR="00DF5845" w:rsidRPr="00D57A98" w:rsidRDefault="00DF5845" w:rsidP="00DF5845">
      <w:pPr>
        <w:rPr>
          <w:lang w:val="it-IT"/>
        </w:rPr>
      </w:pPr>
      <w:r w:rsidRPr="00D57A98">
        <w:rPr>
          <w:lang w:val="it-IT"/>
        </w:rPr>
        <w:t xml:space="preserve">I produttori esteri devono necessariamente avvalersi del servizio del soggetto giuridico abilitato a richiedere e produrre questa documentazione. Infatti questi deve risultare registrato presso uno dei Paesi membri dell’EAC, può rivestire il ruolo di produttore o venditore del bene, può essere un soggetto  “espletante  le  funzioni  del  produttore  straniero”, e quindi di fatto l’importatore  o  il distributore russo. Questi, in forza di un contratto, assume in carico gli oneri connessi con la  responsabilità  civile,  amministrativa  e  penale in caso di difformità dei prodotti rispetto ai requisiti  previsti. </w:t>
      </w:r>
    </w:p>
    <w:p w14:paraId="3CC76FEF" w14:textId="77777777" w:rsidR="00DF5845" w:rsidRPr="00D57A98" w:rsidRDefault="00DF5845" w:rsidP="00DF5845">
      <w:pPr>
        <w:rPr>
          <w:lang w:val="it-IT"/>
        </w:rPr>
      </w:pPr>
    </w:p>
    <w:p w14:paraId="4A1DE9CF" w14:textId="77777777" w:rsidR="00DF5845" w:rsidRPr="00D57A98" w:rsidRDefault="00DF5845" w:rsidP="00DF5845">
      <w:pPr>
        <w:rPr>
          <w:lang w:val="it-IT"/>
        </w:rPr>
      </w:pPr>
    </w:p>
    <w:p w14:paraId="789F76B3" w14:textId="77777777" w:rsidR="00DF5845" w:rsidRPr="00D57A98" w:rsidRDefault="00DF5845" w:rsidP="00DF5845">
      <w:pPr>
        <w:rPr>
          <w:lang w:val="it-IT"/>
        </w:rPr>
      </w:pPr>
    </w:p>
    <w:p w14:paraId="3583B7F3" w14:textId="37945920" w:rsidR="00DF5845" w:rsidRPr="00DF5845" w:rsidRDefault="00DF5845" w:rsidP="00DF5845">
      <w:pPr>
        <w:pStyle w:val="Titolo1"/>
        <w:rPr>
          <w:color w:val="000000" w:themeColor="text1"/>
        </w:rPr>
      </w:pPr>
      <w:proofErr w:type="spellStart"/>
      <w:r w:rsidRPr="00DF5845">
        <w:rPr>
          <w:color w:val="000000" w:themeColor="text1"/>
        </w:rPr>
        <w:lastRenderedPageBreak/>
        <w:t>Bibliografia</w:t>
      </w:r>
      <w:proofErr w:type="spellEnd"/>
      <w:r w:rsidRPr="00DF5845">
        <w:rPr>
          <w:color w:val="000000" w:themeColor="text1"/>
        </w:rPr>
        <w:t xml:space="preserve"> del capitol 25</w:t>
      </w:r>
    </w:p>
    <w:p w14:paraId="1934C484" w14:textId="77777777" w:rsidR="00DF5845" w:rsidRPr="000E5762" w:rsidRDefault="00DF5845" w:rsidP="00B723DD">
      <w:pPr>
        <w:pStyle w:val="Paragrafoelenco"/>
        <w:numPr>
          <w:ilvl w:val="0"/>
          <w:numId w:val="270"/>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pPr>
      <w:r w:rsidRPr="000E5762">
        <w:t xml:space="preserve">ICE, Agenzia per la promozione all’estero e l’internazionalizzazione delle imprese italiane, </w:t>
      </w:r>
      <w:hyperlink r:id="rId167" w:history="1">
        <w:r w:rsidRPr="009A140A">
          <w:rPr>
            <w:rStyle w:val="Collegamentoipertestuale"/>
          </w:rPr>
          <w:t>http://www.ice.gov.it/home.htm</w:t>
        </w:r>
      </w:hyperlink>
      <w:r>
        <w:t xml:space="preserve"> </w:t>
      </w:r>
    </w:p>
    <w:p w14:paraId="1863AA43" w14:textId="77777777" w:rsidR="00DF5845" w:rsidRPr="000E5762" w:rsidRDefault="00DF5845" w:rsidP="00B723DD">
      <w:pPr>
        <w:pStyle w:val="Paragrafoelenco"/>
        <w:numPr>
          <w:ilvl w:val="0"/>
          <w:numId w:val="270"/>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pPr>
      <w:r w:rsidRPr="000E5762">
        <w:t xml:space="preserve">Ministero degli Affari Esteri e della Cooperazione Internazionale. </w:t>
      </w:r>
      <w:hyperlink r:id="rId168" w:history="1">
        <w:r w:rsidRPr="000E5762">
          <w:rPr>
            <w:rStyle w:val="Collegamentoipertestuale"/>
          </w:rPr>
          <w:t>http://www.ambbrasilia.esteri.it/ambasciata_brasilia/it/informazioni_e_servizi/fare_affari_nel_paese</w:t>
        </w:r>
      </w:hyperlink>
    </w:p>
    <w:p w14:paraId="4287898E" w14:textId="77777777" w:rsidR="00DF5845" w:rsidRPr="00D57A98" w:rsidRDefault="00DF5845" w:rsidP="00B723DD">
      <w:pPr>
        <w:pStyle w:val="Paragrafoelenco"/>
        <w:numPr>
          <w:ilvl w:val="0"/>
          <w:numId w:val="270"/>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rPr>
          <w:lang w:val="en-US"/>
        </w:rPr>
      </w:pPr>
      <w:r w:rsidRPr="00D57A98">
        <w:rPr>
          <w:lang w:val="en-US"/>
        </w:rPr>
        <w:t xml:space="preserve">GCC Standardization Organization, Riyadh - Kingdom of Saudi Arabia, </w:t>
      </w:r>
      <w:hyperlink r:id="rId169" w:history="1">
        <w:r w:rsidRPr="00D57A98">
          <w:rPr>
            <w:rStyle w:val="Collegamentoipertestuale"/>
            <w:lang w:val="en-US"/>
          </w:rPr>
          <w:t>https://www.gso.org.sa/gso-website/gso-website</w:t>
        </w:r>
      </w:hyperlink>
    </w:p>
    <w:p w14:paraId="64B4F5C9" w14:textId="77777777" w:rsidR="00DF5845" w:rsidRPr="00D57A98" w:rsidRDefault="00DF5845" w:rsidP="00B723DD">
      <w:pPr>
        <w:pStyle w:val="Paragrafoelenco"/>
        <w:numPr>
          <w:ilvl w:val="0"/>
          <w:numId w:val="270"/>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rPr>
          <w:lang w:val="en-US"/>
        </w:rPr>
      </w:pPr>
      <w:r w:rsidRPr="00D57A98">
        <w:rPr>
          <w:lang w:val="en-US"/>
        </w:rPr>
        <w:t xml:space="preserve">Saudi Standards, Metrology and Quality Organization – 2016, </w:t>
      </w:r>
      <w:hyperlink r:id="rId170" w:history="1">
        <w:r w:rsidRPr="00D57A98">
          <w:rPr>
            <w:rStyle w:val="Collegamentoipertestuale"/>
            <w:lang w:val="en-US"/>
          </w:rPr>
          <w:t>http://www.saso.gov.sa/en/faqs/Pages/default.aspx</w:t>
        </w:r>
      </w:hyperlink>
      <w:r w:rsidRPr="00D57A98">
        <w:rPr>
          <w:lang w:val="en-US"/>
        </w:rPr>
        <w:t xml:space="preserve"> </w:t>
      </w:r>
    </w:p>
    <w:p w14:paraId="0D45FAC3" w14:textId="77777777" w:rsidR="00DF5845" w:rsidRPr="00D57A98" w:rsidRDefault="00DF5845" w:rsidP="00B723DD">
      <w:pPr>
        <w:pStyle w:val="Paragrafoelenco"/>
        <w:numPr>
          <w:ilvl w:val="0"/>
          <w:numId w:val="270"/>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rPr>
          <w:lang w:val="en-US"/>
        </w:rPr>
      </w:pPr>
      <w:r w:rsidRPr="00D57A98">
        <w:rPr>
          <w:lang w:val="en-US"/>
        </w:rPr>
        <w:t xml:space="preserve">Saudi Food and Drugs Authority, </w:t>
      </w:r>
      <w:hyperlink r:id="rId171" w:history="1">
        <w:r w:rsidRPr="00D57A98">
          <w:rPr>
            <w:rStyle w:val="Collegamentoipertestuale"/>
            <w:lang w:val="en-US"/>
          </w:rPr>
          <w:t>https://frcs.sfda.gov.sa/AboutUs.aspx</w:t>
        </w:r>
      </w:hyperlink>
      <w:r w:rsidRPr="00D57A98">
        <w:rPr>
          <w:lang w:val="en-US"/>
        </w:rPr>
        <w:t xml:space="preserve"> </w:t>
      </w:r>
    </w:p>
    <w:p w14:paraId="50B1BD0B" w14:textId="77777777" w:rsidR="00DF5845" w:rsidRPr="00D57A98" w:rsidRDefault="00DF5845" w:rsidP="00B723DD">
      <w:pPr>
        <w:pStyle w:val="Paragrafoelenco"/>
        <w:numPr>
          <w:ilvl w:val="0"/>
          <w:numId w:val="270"/>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rPr>
          <w:lang w:val="en-US"/>
        </w:rPr>
      </w:pPr>
      <w:r w:rsidRPr="00D57A98">
        <w:rPr>
          <w:lang w:val="en-US"/>
        </w:rPr>
        <w:t xml:space="preserve">Government of Canada, Justice Laws Website - Export and Import Permits Act (R.S.C., 1985, c. E-19) </w:t>
      </w:r>
      <w:hyperlink r:id="rId172" w:history="1">
        <w:r w:rsidRPr="00D57A98">
          <w:rPr>
            <w:rStyle w:val="Collegamentoipertestuale"/>
            <w:lang w:val="en-US"/>
          </w:rPr>
          <w:t>http://laws-lois.justice.gc.ca/eng/acts/E-19/page-1.html</w:t>
        </w:r>
      </w:hyperlink>
      <w:r w:rsidRPr="00D57A98">
        <w:rPr>
          <w:lang w:val="en-US"/>
        </w:rPr>
        <w:t xml:space="preserve"> </w:t>
      </w:r>
    </w:p>
    <w:p w14:paraId="4DAE1D4C" w14:textId="77777777" w:rsidR="00DF5845" w:rsidRPr="000E5762" w:rsidRDefault="00DF5845" w:rsidP="00B723DD">
      <w:pPr>
        <w:pStyle w:val="Paragrafoelenco"/>
        <w:numPr>
          <w:ilvl w:val="0"/>
          <w:numId w:val="270"/>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pPr>
      <w:r w:rsidRPr="000E5762">
        <w:t xml:space="preserve">Ministero degli Affari Esteri e della Cooperazione Internazionale, Ambasciata d’Italia - Brasilia, </w:t>
      </w:r>
      <w:hyperlink r:id="rId173" w:history="1">
        <w:r w:rsidRPr="000E5762">
          <w:rPr>
            <w:rStyle w:val="Collegamentoipertestuale"/>
          </w:rPr>
          <w:t>http://www.ambbrasilia.esteri.it/ambasciata_brasilia/it/informazioni_e_servizi/fare_affari_nel_paese</w:t>
        </w:r>
      </w:hyperlink>
      <w:r w:rsidRPr="000E5762">
        <w:t xml:space="preserve"> </w:t>
      </w:r>
    </w:p>
    <w:p w14:paraId="2BA6BF55" w14:textId="77777777" w:rsidR="00DF5845" w:rsidRPr="000E5762" w:rsidRDefault="00DF5845" w:rsidP="00B723DD">
      <w:pPr>
        <w:pStyle w:val="Paragrafoelenco"/>
        <w:numPr>
          <w:ilvl w:val="0"/>
          <w:numId w:val="270"/>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pPr>
      <w:r w:rsidRPr="000E5762">
        <w:t xml:space="preserve">Ministero dello sviluppo economico, Osservatorio Economico sul commercio internazionale, </w:t>
      </w:r>
      <w:hyperlink r:id="rId174" w:history="1">
        <w:r w:rsidRPr="000E5762">
          <w:rPr>
            <w:rStyle w:val="Collegamentoipertestuale"/>
          </w:rPr>
          <w:t>http://www.sviluppoeconomico.gov.it/index.php/it/commercio-internazionale/osservatorio-commercio-internazionale</w:t>
        </w:r>
      </w:hyperlink>
      <w:r w:rsidRPr="000E5762">
        <w:t xml:space="preserve"> </w:t>
      </w:r>
    </w:p>
    <w:p w14:paraId="3706E7BC" w14:textId="77777777" w:rsidR="00DF5845" w:rsidRPr="000E5762" w:rsidRDefault="00DF5845" w:rsidP="00B723DD">
      <w:pPr>
        <w:pStyle w:val="Paragrafoelenco"/>
        <w:numPr>
          <w:ilvl w:val="0"/>
          <w:numId w:val="270"/>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pPr>
      <w:r w:rsidRPr="000E5762">
        <w:t xml:space="preserve">Ambasciata d’Italia presso la Federazione Russa, Aprile 2016, </w:t>
      </w:r>
      <w:hyperlink r:id="rId175" w:history="1">
        <w:r w:rsidRPr="000E5762">
          <w:rPr>
            <w:rStyle w:val="Collegamentoipertestuale"/>
          </w:rPr>
          <w:t>http://www.infomercatiesteri.it//public/images/paesi/88/files/Guida_investire_in_Russia.pdf</w:t>
        </w:r>
      </w:hyperlink>
    </w:p>
    <w:p w14:paraId="1EF4F88E" w14:textId="77777777" w:rsidR="00DF5845" w:rsidRPr="00D57A98" w:rsidRDefault="00DF5845" w:rsidP="00B723DD">
      <w:pPr>
        <w:pStyle w:val="Paragrafoelenco"/>
        <w:numPr>
          <w:ilvl w:val="0"/>
          <w:numId w:val="270"/>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rPr>
          <w:lang w:val="en-US"/>
        </w:rPr>
      </w:pPr>
      <w:r w:rsidRPr="00D57A98">
        <w:rPr>
          <w:lang w:val="en-US"/>
        </w:rPr>
        <w:t xml:space="preserve">Japan External Trade Organization (JETRO), </w:t>
      </w:r>
      <w:hyperlink r:id="rId176" w:history="1">
        <w:r w:rsidRPr="00D57A98">
          <w:rPr>
            <w:rStyle w:val="Collegamentoipertestuale"/>
            <w:lang w:val="en-US"/>
          </w:rPr>
          <w:t>https://www.jetro.go.jp/en/</w:t>
        </w:r>
      </w:hyperlink>
      <w:r w:rsidRPr="00D57A98">
        <w:rPr>
          <w:lang w:val="en-US"/>
        </w:rPr>
        <w:t xml:space="preserve"> </w:t>
      </w:r>
    </w:p>
    <w:p w14:paraId="36F03096" w14:textId="77777777" w:rsidR="00DF5845" w:rsidRPr="00D57A98" w:rsidRDefault="00DF5845" w:rsidP="00B723DD">
      <w:pPr>
        <w:pStyle w:val="Paragrafoelenco"/>
        <w:numPr>
          <w:ilvl w:val="0"/>
          <w:numId w:val="270"/>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rPr>
          <w:lang w:val="en-US"/>
        </w:rPr>
      </w:pPr>
      <w:r w:rsidRPr="00D57A98">
        <w:rPr>
          <w:lang w:val="en-US"/>
        </w:rPr>
        <w:t xml:space="preserve">Ministry of Agriculture Forestry and Fisheries Japan, Plant protection station, </w:t>
      </w:r>
      <w:hyperlink r:id="rId177" w:history="1">
        <w:r w:rsidRPr="00D57A98">
          <w:rPr>
            <w:rStyle w:val="Collegamentoipertestuale"/>
            <w:lang w:val="en-US"/>
          </w:rPr>
          <w:t>http://www.pps.go.jp/english/</w:t>
        </w:r>
      </w:hyperlink>
      <w:r w:rsidRPr="00D57A98">
        <w:rPr>
          <w:lang w:val="en-US"/>
        </w:rPr>
        <w:t xml:space="preserve"> </w:t>
      </w:r>
    </w:p>
    <w:p w14:paraId="3784AB88" w14:textId="77777777" w:rsidR="00DF5845" w:rsidRPr="00D57A98" w:rsidRDefault="00DF5845" w:rsidP="00B723DD">
      <w:pPr>
        <w:pStyle w:val="Paragrafoelenco"/>
        <w:numPr>
          <w:ilvl w:val="0"/>
          <w:numId w:val="270"/>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rPr>
          <w:rStyle w:val="apple-converted-space"/>
          <w:rFonts w:eastAsia="Times New Roman"/>
          <w:sz w:val="24"/>
          <w:szCs w:val="24"/>
          <w:lang w:val="en-US"/>
        </w:rPr>
      </w:pPr>
      <w:r w:rsidRPr="00D57A98">
        <w:rPr>
          <w:lang w:val="en-US"/>
        </w:rPr>
        <w:t xml:space="preserve">Standards Institution of Israel, </w:t>
      </w:r>
      <w:hyperlink r:id="rId178" w:history="1">
        <w:r w:rsidRPr="00D57A98">
          <w:rPr>
            <w:rStyle w:val="Collegamentoipertestuale"/>
            <w:lang w:val="en-US"/>
          </w:rPr>
          <w:t>http://www.sii.org.il/337-en/SII_EN.aspx</w:t>
        </w:r>
      </w:hyperlink>
      <w:r w:rsidRPr="00D57A98">
        <w:rPr>
          <w:rStyle w:val="apple-converted-space"/>
          <w:rFonts w:ascii="Arial" w:eastAsia="Times New Roman" w:hAnsi="Arial" w:cs="Arial"/>
          <w:color w:val="143E62"/>
          <w:shd w:val="clear" w:color="auto" w:fill="FFFFFF"/>
          <w:lang w:val="en-US"/>
        </w:rPr>
        <w:t xml:space="preserve"> </w:t>
      </w:r>
    </w:p>
    <w:p w14:paraId="77B54D5B" w14:textId="77777777" w:rsidR="00DF5845" w:rsidRPr="00D57A98" w:rsidRDefault="00DF5845" w:rsidP="00B723DD">
      <w:pPr>
        <w:pStyle w:val="Paragrafoelenco"/>
        <w:numPr>
          <w:ilvl w:val="0"/>
          <w:numId w:val="270"/>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rPr>
          <w:lang w:val="en-US"/>
        </w:rPr>
      </w:pPr>
      <w:r w:rsidRPr="00D57A98">
        <w:rPr>
          <w:lang w:val="en-US"/>
        </w:rPr>
        <w:t xml:space="preserve">Australian Government, Department of Immigration and Border Protection, </w:t>
      </w:r>
      <w:hyperlink r:id="rId179" w:history="1">
        <w:r w:rsidRPr="00D57A98">
          <w:rPr>
            <w:rStyle w:val="Collegamentoipertestuale"/>
            <w:lang w:val="en-US"/>
          </w:rPr>
          <w:t>http://www.border.gov.au/</w:t>
        </w:r>
      </w:hyperlink>
      <w:r w:rsidRPr="00D57A98">
        <w:rPr>
          <w:lang w:val="en-US"/>
        </w:rPr>
        <w:t xml:space="preserve"> </w:t>
      </w:r>
    </w:p>
    <w:p w14:paraId="01658ACF" w14:textId="77777777" w:rsidR="00DF5845" w:rsidRPr="001C483A" w:rsidRDefault="00DF5845" w:rsidP="00DF5845">
      <w:r w:rsidRPr="001C483A">
        <w:br/>
      </w:r>
    </w:p>
    <w:p w14:paraId="2F8AC64C" w14:textId="77777777" w:rsidR="00DF5845" w:rsidRPr="001C483A" w:rsidRDefault="00DF5845" w:rsidP="00DF5845"/>
    <w:p w14:paraId="79E613B2" w14:textId="77777777" w:rsidR="00DF5845" w:rsidRPr="001C483A" w:rsidRDefault="00DF5845" w:rsidP="00DF5845"/>
    <w:p w14:paraId="0A8E80F3" w14:textId="77777777" w:rsidR="00DF5845" w:rsidRPr="001C483A" w:rsidRDefault="00DF5845" w:rsidP="00DF5845"/>
    <w:p w14:paraId="37991D31" w14:textId="77777777" w:rsidR="00F36EA0" w:rsidRDefault="00F36EA0" w:rsidP="00C3209C">
      <w:pPr>
        <w:spacing w:line="360" w:lineRule="auto"/>
        <w:jc w:val="both"/>
        <w:rPr>
          <w:lang w:val="it-IT"/>
        </w:rPr>
      </w:pPr>
    </w:p>
    <w:p w14:paraId="0801A5D0" w14:textId="77777777" w:rsidR="00F36EA0" w:rsidRDefault="00F36EA0" w:rsidP="00C3209C">
      <w:pPr>
        <w:spacing w:line="360" w:lineRule="auto"/>
        <w:jc w:val="both"/>
        <w:rPr>
          <w:lang w:val="it-IT"/>
        </w:rPr>
      </w:pPr>
    </w:p>
    <w:p w14:paraId="4242DB34" w14:textId="77777777" w:rsidR="00F36EA0" w:rsidRDefault="00F36EA0" w:rsidP="00C3209C">
      <w:pPr>
        <w:spacing w:line="360" w:lineRule="auto"/>
        <w:jc w:val="both"/>
        <w:rPr>
          <w:lang w:val="it-IT"/>
        </w:rPr>
      </w:pPr>
    </w:p>
    <w:p w14:paraId="405C46B4" w14:textId="77777777" w:rsidR="007428F2" w:rsidRDefault="007428F2">
      <w:pPr>
        <w:rPr>
          <w:rFonts w:asciiTheme="majorHAnsi" w:hAnsiTheme="majorHAnsi" w:cs="Calibri"/>
          <w:color w:val="CC0000"/>
          <w:sz w:val="40"/>
          <w:szCs w:val="40"/>
          <w:u w:color="0070C0"/>
          <w:lang w:val="it-IT"/>
        </w:rPr>
      </w:pPr>
      <w:r>
        <w:rPr>
          <w:rFonts w:asciiTheme="majorHAnsi" w:hAnsiTheme="majorHAnsi" w:cs="Calibri"/>
          <w:color w:val="CC0000"/>
          <w:sz w:val="40"/>
          <w:szCs w:val="40"/>
          <w:u w:color="0070C0"/>
          <w:lang w:val="it-IT"/>
        </w:rPr>
        <w:br w:type="page"/>
      </w:r>
    </w:p>
    <w:p w14:paraId="4852E86F" w14:textId="3B47B8EA" w:rsidR="00F36EA0" w:rsidRDefault="007428F2" w:rsidP="007428F2">
      <w:pPr>
        <w:keepNext/>
        <w:keepLines/>
        <w:spacing w:after="240" w:line="276" w:lineRule="auto"/>
        <w:outlineLvl w:val="0"/>
        <w:rPr>
          <w:lang w:val="it-IT"/>
        </w:rPr>
      </w:pPr>
      <w:r>
        <w:rPr>
          <w:rFonts w:asciiTheme="majorHAnsi" w:hAnsiTheme="majorHAnsi" w:cs="Calibri"/>
          <w:color w:val="CC0000"/>
          <w:sz w:val="40"/>
          <w:szCs w:val="40"/>
          <w:u w:color="0070C0"/>
          <w:lang w:val="it-IT"/>
        </w:rPr>
        <w:lastRenderedPageBreak/>
        <w:t>CONCLUSIONI</w:t>
      </w:r>
    </w:p>
    <w:p w14:paraId="0DF42A9F" w14:textId="0F8C4919" w:rsidR="00C3209C" w:rsidRPr="00D57A98" w:rsidRDefault="00C3209C" w:rsidP="00C3209C">
      <w:pPr>
        <w:spacing w:line="360" w:lineRule="auto"/>
        <w:jc w:val="both"/>
        <w:rPr>
          <w:lang w:val="it-IT"/>
        </w:rPr>
      </w:pPr>
      <w:r w:rsidRPr="00D57A98">
        <w:rPr>
          <w:lang w:val="it-IT"/>
        </w:rPr>
        <w:t xml:space="preserve">Le  conclusioni  di  quanto  fin  qui  è  stato  oggetto  di discussione  sono  molteplici, anche  se  probabilmente  molti  degli  argomenti  richiedono  ancora  ben  più  di  un semplice approfondimento.  La  prima  è  che  il  tema  della  sicurezza  alimentare  per  le  economie  e  le  società è  da  collocare  fra  quelli  che  rivestono  un’importanza  crescente;  negli ultimi anni, a causa delle varie crisi alimentari, dalla “mucca pazza” alla diossina nei polli, </w:t>
      </w:r>
      <w:r w:rsidR="00773F90">
        <w:rPr>
          <w:lang w:val="it-IT"/>
        </w:rPr>
        <w:t>dal timore per gli</w:t>
      </w:r>
      <w:r w:rsidRPr="00D57A98">
        <w:rPr>
          <w:lang w:val="it-IT"/>
        </w:rPr>
        <w:t xml:space="preserve"> OGM all’inf</w:t>
      </w:r>
      <w:r w:rsidR="00773F90">
        <w:rPr>
          <w:lang w:val="it-IT"/>
        </w:rPr>
        <w:t>luenza aviaria, le Istituzioni N</w:t>
      </w:r>
      <w:r w:rsidRPr="00D57A98">
        <w:rPr>
          <w:lang w:val="it-IT"/>
        </w:rPr>
        <w:t xml:space="preserve">azionali e comunitarie e le </w:t>
      </w:r>
      <w:r w:rsidR="00773F90">
        <w:rPr>
          <w:lang w:val="it-IT"/>
        </w:rPr>
        <w:t>stesse</w:t>
      </w:r>
      <w:r w:rsidRPr="00D57A98">
        <w:rPr>
          <w:lang w:val="it-IT"/>
        </w:rPr>
        <w:t xml:space="preserve"> aziende agroalimentari hanno assistito alla progressiva perdita di fiducia da   parte   dell’opinione   pubblica   e   dei   consumatori, i   quali   hanno   sentito l’esigenza sempre  più  crescente  di  una  maggiore  richiesta  di  informazione  e garanzie   di   prodotti   sani   e   di   “qualità”.   L’Unione Europea   aveva   già regolamentato alcuni settori e/o attività, ma evidentemente ciò che era stato fatto non era sufficiente, perché persisteva una disomogenea applicazione delle norme da parte degli Stati membri e la presenza di carenze nel sistema dei controlli. Da qui è iniziato un massiccio intervento normativo e la Commissione Europea si è posta  l’obiettivo  di  raggiungere  un  elevato  livello di  tutela  della  salute  umana, producendo due documenti di grande importanza, anche se solo programmatici: il Libro Verde nel 1997 e il Libro Bianco nel 2000. In particolare, il Libro Bianco sulla  sicurezza  alimentare  aveva  l’intento  di  raggruppare  una  serie  di  misure  e quindi  creare  un  nuovo  quadro  giuridico  che  coprisse  l’intera  catena  alimentare (dalla  fattoria  e  dal  campo  alla  tavola)  e  che  attribuisse  in  modo  chiaro  la responsabilità  primaria  di  una  produzione  alimentare  sicura  alle  industrie,  ai produttori e ai fornitori. I  risultati  concreti  si  sono  raggiunti  nel  2002  con il  regolamento  CE  n.  178  che oltre  ad  istituire  l’Autorità  Europea  per  la  Sicurezza  Alimentare  fissa  principi  e procedure  generali  della  legislazione  alimentare  e con  il  successivo  “Pacchetto Igiene”, entrato in vigore il 1 gennaio 2006. L’Unione attraverso queste due tappe definisce la strategia, realizzando così uno dei   presupposti   fondamentali:   le   direttive   e   i   regolamenti   promulgati   si propongono   di  definire   il   concetto   di   sicurezza   alimentare,   estendendo   la protezione e la prevenzione dei rischi a tutta la filiera produttiva, armonizzando e rendendo  coerenti,  nel  contempo,  le  numerose  normative  comunitarie  già  in vigore.  Concetto,  quello   di   “filiera”,   che  permette un   approccio   esteso   al problema   della   sicurezza,   perché   mira   ad   adottare   misure   in   grado   di responsabilizzare  tutti  gli attori che intervengono ai vari  livelli della produzione di un </w:t>
      </w:r>
      <w:r w:rsidRPr="00D57A98">
        <w:rPr>
          <w:lang w:val="it-IT"/>
        </w:rPr>
        <w:lastRenderedPageBreak/>
        <w:t xml:space="preserve">prodotto alimentare, estendendosi anche a tutti coloro che hanno la propria influenza nei successivi passaggi e/o intermediazioni che l’alimento subisce fino all’acquisto da parte del consumatore finale (rintracciabilità). Gli  strumenti  utili  a  raggiungere  tale  risultato  possono  essere  molteplici:  taluni risultano  obbligatori  per  legge,  altri  possono  essere  comunque  opportunamente osservati anche se non imposti legislativamente. Ovviamente alla prima categoria appartengono quelli richiamati dal regolamento 178/2002 e dal Pacchetto Igiene, in  particolar  modo  il  più  significativo  è  il  regolamento  852/2004  sull’igiene  dei prodotti  alimentari  (ex  direttiva  93/43)  che  obbliga  all’utilizzo  del  sistema HACCP. Alla    seconda    categoria    appartengono    tutte    le    altre misure    adottate volontariamente, </w:t>
      </w:r>
      <w:r w:rsidR="00D82A66">
        <w:rPr>
          <w:lang w:val="it-IT"/>
        </w:rPr>
        <w:t>l</w:t>
      </w:r>
      <w:r w:rsidRPr="00D57A98">
        <w:rPr>
          <w:lang w:val="it-IT"/>
        </w:rPr>
        <w:t xml:space="preserve">a  norma  volontaria  specifica  i  requisiti  per  un Sistema di Gestione della Sicurezza Alimentare per tutte  le organizzazioni della filiera  alimentare  basandosi  sui  principi  dell’HACCP  ed  allineandosi  con  le norme UNI EN ISO 9001 e UNI EN ISO 14001 (qualità e ambiente). Lo standard va  oltre  ai  principi  HACCP  e  garantisce  l’igiene  e la  sicurezza  alimentare attraverso  la  comunicazione  interattiva,  l’attuazione  di  un  sistema  di  gestione della sicurezza alimentare e l’adozione di Programmi di Prerequisiti. </w:t>
      </w:r>
    </w:p>
    <w:p w14:paraId="6B13BFA5" w14:textId="77777777" w:rsidR="00C3209C" w:rsidRPr="00D57A98" w:rsidRDefault="00C3209C" w:rsidP="00C3209C">
      <w:pPr>
        <w:spacing w:line="360" w:lineRule="auto"/>
        <w:jc w:val="both"/>
        <w:rPr>
          <w:lang w:val="it-IT"/>
        </w:rPr>
      </w:pPr>
      <w:r w:rsidRPr="00D57A98">
        <w:rPr>
          <w:lang w:val="it-IT"/>
        </w:rPr>
        <w:t xml:space="preserve">Sebbene  non  sia  obbligatoria,  l’applicazione  della norma  viene  sempre  più richiesta  dal  mercato  e  si  pone  come  punto  di  riferimento  per  le  aziende  del settore  per  l’applicazione  dei  regolamenti  comunitari  e  nazionali  in  materia  di igiene e sicurezza alimentare. </w:t>
      </w:r>
    </w:p>
    <w:p w14:paraId="6FAC0B62" w14:textId="77777777" w:rsidR="00C3209C" w:rsidRPr="00D57A98" w:rsidRDefault="00C3209C" w:rsidP="00C3209C">
      <w:pPr>
        <w:spacing w:line="360" w:lineRule="auto"/>
        <w:jc w:val="both"/>
        <w:rPr>
          <w:lang w:val="it-IT"/>
        </w:rPr>
      </w:pPr>
      <w:r w:rsidRPr="00D57A98">
        <w:rPr>
          <w:lang w:val="it-IT"/>
        </w:rPr>
        <w:t xml:space="preserve">La  certificazione  volontaria,  rilasciata  da  un  soggetto  terzo  e  indipendente,  può diventare quindi una risorsa e uno strumento che si inserisce sia tra l’azienda e il cliente, dimostrando la capacità di identificare e controllare i pericoli insiti nella sua attività, sia fra l’operatore e il legislatore a garanzia dell’adempimento delle leggi  vigenti.  Può  essere  adottato  da  tutti  gli  operatori  della  filiera  alimentare, direttamente e indirettamente coinvolti nel processo di produzione degli alimenti, consentendo  a  tutte  le  aziende  d’identificare  con  precisione  i  rischi  cui  sono esposte e di gestirli in  modo efficace e prevenire il verificarsi di incidenti lungo tutta la filiera. </w:t>
      </w:r>
    </w:p>
    <w:p w14:paraId="363DA4C4" w14:textId="2D67E213" w:rsidR="00C3209C" w:rsidRPr="00D57A98" w:rsidRDefault="00D82A66" w:rsidP="00C3209C">
      <w:pPr>
        <w:spacing w:line="360" w:lineRule="auto"/>
        <w:jc w:val="both"/>
        <w:rPr>
          <w:lang w:val="it-IT"/>
        </w:rPr>
      </w:pPr>
      <w:r>
        <w:rPr>
          <w:lang w:val="it-IT"/>
        </w:rPr>
        <w:t>Concludiamo dicendo che</w:t>
      </w:r>
      <w:r w:rsidR="00C3209C" w:rsidRPr="00D57A98">
        <w:rPr>
          <w:lang w:val="it-IT"/>
        </w:rPr>
        <w:t xml:space="preserve">  la  legislazione alimentare  negli  ultimi  anni ha   avuto   una   grande   evoluzione   sia   a   livello   cogente,   attraverso   norme comunitarie   e   nazionali,      sia   a   livello   volontario. </w:t>
      </w:r>
    </w:p>
    <w:p w14:paraId="75E6B7E9" w14:textId="77777777" w:rsidR="00C3209C" w:rsidRPr="00D57A98" w:rsidRDefault="00C3209C" w:rsidP="00C3209C">
      <w:pPr>
        <w:spacing w:line="360" w:lineRule="auto"/>
        <w:jc w:val="both"/>
        <w:rPr>
          <w:lang w:val="it-IT"/>
        </w:rPr>
      </w:pPr>
      <w:r w:rsidRPr="00D57A98">
        <w:rPr>
          <w:lang w:val="it-IT"/>
        </w:rPr>
        <w:t xml:space="preserve">Attualmente   tali   norme   riescono   a   regolamentare   gran   parte   delle   attività alimentari,   ma   ovviamente   con   il   progredire   dello   sviluppo   tale   tema   si arricchisce  di  contenuti  nuovi  e,  proprio  per  questo,  forse  non  sempre  riesce  ad </w:t>
      </w:r>
      <w:r w:rsidRPr="00D57A98">
        <w:rPr>
          <w:lang w:val="it-IT"/>
        </w:rPr>
        <w:lastRenderedPageBreak/>
        <w:t xml:space="preserve">adeguarsi immediatamente. In  sostanza  gli  strumenti  per  scongiurare  future  crisi  alimentari  sono  presenti, l’importante è che la sicurezza alimentare diventi sempre più un valore culturale delle    aziende    agroalimentari    e    che    le    Autorità    competenti    assicurino costantemente la riuscita </w:t>
      </w:r>
      <w:bookmarkStart w:id="323" w:name="_GoBack"/>
      <w:bookmarkEnd w:id="323"/>
      <w:r w:rsidRPr="00D57A98">
        <w:rPr>
          <w:lang w:val="it-IT"/>
        </w:rPr>
        <w:t xml:space="preserve">del sistema legislativo vigente.  </w:t>
      </w:r>
    </w:p>
    <w:p w14:paraId="17F5AE17" w14:textId="77777777" w:rsidR="00DF5845" w:rsidRPr="00D57A98" w:rsidRDefault="00DF5845" w:rsidP="00DF5845">
      <w:pPr>
        <w:rPr>
          <w:lang w:val="it-IT"/>
        </w:rPr>
      </w:pPr>
    </w:p>
    <w:p w14:paraId="47246A98" w14:textId="77777777" w:rsidR="00DF5845" w:rsidRPr="00D57A98" w:rsidRDefault="00DF5845" w:rsidP="00DF5845">
      <w:pPr>
        <w:rPr>
          <w:lang w:val="it-IT"/>
        </w:rPr>
      </w:pPr>
    </w:p>
    <w:p w14:paraId="5B1A1292" w14:textId="77777777" w:rsidR="00DF5845" w:rsidRPr="00D57A98" w:rsidRDefault="00DF5845" w:rsidP="00DF5845">
      <w:pPr>
        <w:rPr>
          <w:lang w:val="it-IT"/>
        </w:rPr>
      </w:pPr>
    </w:p>
    <w:p w14:paraId="12476493" w14:textId="77777777" w:rsidR="00DF5845" w:rsidRPr="00D57A98" w:rsidRDefault="00DF5845" w:rsidP="00DF5845">
      <w:pPr>
        <w:rPr>
          <w:lang w:val="it-IT"/>
        </w:rPr>
      </w:pPr>
    </w:p>
    <w:p w14:paraId="57EA26B4" w14:textId="77777777" w:rsidR="00DF5845" w:rsidRPr="00D57A98" w:rsidRDefault="00DF5845" w:rsidP="00DF5845">
      <w:pPr>
        <w:rPr>
          <w:lang w:val="it-IT"/>
        </w:rPr>
      </w:pPr>
    </w:p>
    <w:p w14:paraId="34636922" w14:textId="77777777" w:rsidR="00DF5845" w:rsidRPr="00DF5845" w:rsidRDefault="00DF5845" w:rsidP="00DF5845">
      <w:pPr>
        <w:rPr>
          <w:lang w:val="it-IT"/>
        </w:rPr>
      </w:pPr>
    </w:p>
    <w:p w14:paraId="32990DE5" w14:textId="77777777" w:rsidR="00B76C2A" w:rsidRPr="00D57A98" w:rsidRDefault="00B76C2A" w:rsidP="00B76C2A">
      <w:pPr>
        <w:pStyle w:val="Paragrafoelenco"/>
        <w:jc w:val="both"/>
      </w:pPr>
    </w:p>
    <w:p w14:paraId="32398D83" w14:textId="77777777" w:rsidR="006F13F1" w:rsidRDefault="006F13F1" w:rsidP="006F13F1">
      <w:pPr>
        <w:pStyle w:val="Stile1"/>
      </w:pPr>
    </w:p>
    <w:sectPr w:rsidR="006F13F1" w:rsidSect="001253CA">
      <w:type w:val="continuous"/>
      <w:pgSz w:w="11900" w:h="16840"/>
      <w:pgMar w:top="1440" w:right="1440" w:bottom="1440" w:left="1797"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C923A86" w14:textId="77777777" w:rsidR="00337644" w:rsidRDefault="00337644">
      <w:r>
        <w:separator/>
      </w:r>
    </w:p>
  </w:endnote>
  <w:endnote w:type="continuationSeparator" w:id="0">
    <w:p w14:paraId="668AB7C4" w14:textId="77777777" w:rsidR="00337644" w:rsidRDefault="0033764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Baskerville">
    <w:altName w:val="Times New Roman"/>
    <w:charset w:val="00"/>
    <w:family w:val="auto"/>
    <w:pitch w:val="variable"/>
    <w:sig w:usb0="00000001" w:usb1="02000000"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0">
    <w:altName w:val="Arial Unicode MS"/>
    <w:panose1 w:val="00000000000000000000"/>
    <w:charset w:val="81"/>
    <w:family w:val="swiss"/>
    <w:notTrueType/>
    <w:pitch w:val="variable"/>
    <w:sig w:usb0="00000001" w:usb1="09060000" w:usb2="00000010" w:usb3="00000000" w:csb0="00080000" w:csb1="00000000"/>
  </w:font>
  <w:font w:name="Batang">
    <w:altName w:val="바탕"/>
    <w:panose1 w:val="02030600000101010101"/>
    <w:charset w:val="81"/>
    <w:family w:val="roman"/>
    <w:pitch w:val="variable"/>
    <w:sig w:usb0="B00002AF" w:usb1="69D77CFB" w:usb2="00000030" w:usb3="00000000" w:csb0="0008009F" w:csb1="00000000"/>
  </w:font>
  <w:font w:name="Georgia">
    <w:panose1 w:val="02040502050405020303"/>
    <w:charset w:val="00"/>
    <w:family w:val="roman"/>
    <w:pitch w:val="variable"/>
    <w:sig w:usb0="00000287" w:usb1="00000000" w:usb2="00000000" w:usb3="00000000" w:csb0="0000009F" w:csb1="00000000"/>
  </w:font>
  <w:font w:name="Baskerville SemiBold">
    <w:altName w:val="Baskerville Old Face"/>
    <w:charset w:val="00"/>
    <w:family w:val="auto"/>
    <w:pitch w:val="variable"/>
    <w:sig w:usb0="80000067" w:usb1="02000040" w:usb2="00000000" w:usb3="00000000" w:csb0="0000019F" w:csb1="00000000"/>
  </w:font>
  <w:font w:name="Arial">
    <w:panose1 w:val="020B0604020202020204"/>
    <w:charset w:val="00"/>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egoe UI">
    <w:panose1 w:val="020B0502040204020203"/>
    <w:charset w:val="00"/>
    <w:family w:val="swiss"/>
    <w:pitch w:val="variable"/>
    <w:sig w:usb0="E10022FF" w:usb1="C000E47F" w:usb2="00000029" w:usb3="00000000" w:csb0="000001DF" w:csb1="00000000"/>
  </w:font>
  <w:font w:name="Helvetica">
    <w:panose1 w:val="020B0604020202020204"/>
    <w:charset w:val="00"/>
    <w:family w:val="swiss"/>
    <w:notTrueType/>
    <w:pitch w:val="variable"/>
    <w:sig w:usb0="00000003" w:usb1="00000000" w:usb2="00000000" w:usb3="00000000" w:csb0="00000001" w:csb1="00000000"/>
  </w:font>
  <w:font w:name="Trebuchet MS">
    <w:panose1 w:val="020B0603020202020204"/>
    <w:charset w:val="00"/>
    <w:family w:val="swiss"/>
    <w:pitch w:val="variable"/>
    <w:sig w:usb0="00000287" w:usb1="00000000" w:usb2="00000000" w:usb3="00000000" w:csb0="0000009F" w:csb1="00000000"/>
  </w:font>
  <w:font w:name="CGMEKJ+Arial">
    <w:altName w:val="Arial"/>
    <w:panose1 w:val="00000000000000000000"/>
    <w:charset w:val="00"/>
    <w:family w:val="swiss"/>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CF7A200" w14:textId="616896A7" w:rsidR="00ED25C9" w:rsidRDefault="00ED25C9">
    <w:pPr>
      <w:pStyle w:val="IntestazioneepidipaginaA"/>
      <w:tabs>
        <w:tab w:val="clear" w:pos="9020"/>
        <w:tab w:val="center" w:pos="4510"/>
        <w:tab w:val="right" w:pos="9000"/>
      </w:tabs>
    </w:pPr>
    <w:r>
      <w:tab/>
    </w:r>
    <w:r>
      <w:tab/>
    </w:r>
    <w:r>
      <w:fldChar w:fldCharType="begin"/>
    </w:r>
    <w:r>
      <w:instrText xml:space="preserve"> PAGE </w:instrText>
    </w:r>
    <w:r>
      <w:fldChar w:fldCharType="separate"/>
    </w:r>
    <w:r w:rsidR="00F36EA0">
      <w:rPr>
        <w:noProof/>
      </w:rPr>
      <w:t>112</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1FEC593" w14:textId="6839BF45" w:rsidR="00ED25C9" w:rsidRDefault="00ED25C9">
    <w:pPr>
      <w:pStyle w:val="Intestazioneepidipagina"/>
      <w:tabs>
        <w:tab w:val="center" w:pos="4510"/>
      </w:tabs>
    </w:pPr>
    <w:r>
      <w:tab/>
    </w:r>
    <w:r>
      <w:tab/>
    </w:r>
    <w:r>
      <w:fldChar w:fldCharType="begin"/>
    </w:r>
    <w:r>
      <w:instrText xml:space="preserve"> PAGE </w:instrText>
    </w:r>
    <w:r>
      <w:fldChar w:fldCharType="separate"/>
    </w:r>
    <w:r w:rsidR="00D82A66">
      <w:rPr>
        <w:noProof/>
      </w:rPr>
      <w:t>162</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BC22C1B" w14:textId="77777777" w:rsidR="00337644" w:rsidRDefault="00337644">
      <w:r>
        <w:separator/>
      </w:r>
    </w:p>
  </w:footnote>
  <w:footnote w:type="continuationSeparator" w:id="0">
    <w:p w14:paraId="3DCF9CB0" w14:textId="77777777" w:rsidR="00337644" w:rsidRDefault="00337644">
      <w:r>
        <w:continuationSeparator/>
      </w:r>
    </w:p>
  </w:footnote>
  <w:footnote w:id="1">
    <w:p w14:paraId="0B5A501F" w14:textId="77777777" w:rsidR="00B71305" w:rsidRPr="00B71305" w:rsidRDefault="00B71305" w:rsidP="00B71305">
      <w:pPr>
        <w:pStyle w:val="Testonotaapidipagina"/>
        <w:rPr>
          <w:lang w:val="it-IT"/>
        </w:rPr>
      </w:pPr>
      <w:r>
        <w:rPr>
          <w:rStyle w:val="Rimandonotaapidipagina"/>
        </w:rPr>
        <w:footnoteRef/>
      </w:r>
      <w:r w:rsidRPr="00B71305">
        <w:rPr>
          <w:lang w:val="it-IT"/>
        </w:rPr>
        <w:t xml:space="preserve"> Qualità: “l’insieme delle prestazioni e caratteristiche di un prodotto o servizio che denotano la sua capacità a soddisfare bisogni dichiarati o impliciti” (Norma ISO 8402, termini e definizioni, v. Appendice 2).</w:t>
      </w:r>
    </w:p>
  </w:footnote>
  <w:footnote w:id="2">
    <w:p w14:paraId="22C068E4" w14:textId="77777777" w:rsidR="00B71305" w:rsidRPr="00B71305" w:rsidRDefault="00B71305" w:rsidP="00B71305">
      <w:pPr>
        <w:pStyle w:val="Testonotaapidipagina"/>
        <w:rPr>
          <w:lang w:val="it-IT"/>
        </w:rPr>
      </w:pPr>
      <w:r>
        <w:rPr>
          <w:rStyle w:val="Rimandonotaapidipagina"/>
        </w:rPr>
        <w:footnoteRef/>
      </w:r>
      <w:r w:rsidRPr="00B71305">
        <w:rPr>
          <w:lang w:val="it-IT"/>
        </w:rPr>
        <w:t xml:space="preserve"> Miani D, </w:t>
      </w:r>
      <w:r w:rsidRPr="00B71305">
        <w:rPr>
          <w:i/>
          <w:lang w:val="it-IT"/>
        </w:rPr>
        <w:t>Il sistema di autocontrollo HACCP sull’igiene e la sicurezza dei prodotti alimentari (</w:t>
      </w:r>
      <w:proofErr w:type="spellStart"/>
      <w:r w:rsidRPr="00B71305">
        <w:rPr>
          <w:i/>
          <w:lang w:val="it-IT"/>
        </w:rPr>
        <w:t>d.lgs</w:t>
      </w:r>
      <w:proofErr w:type="spellEnd"/>
      <w:r w:rsidRPr="00B71305">
        <w:rPr>
          <w:i/>
          <w:lang w:val="it-IT"/>
        </w:rPr>
        <w:t xml:space="preserve"> 155/1997), </w:t>
      </w:r>
      <w:r w:rsidRPr="00B71305">
        <w:rPr>
          <w:lang w:val="it-IT"/>
        </w:rPr>
        <w:t xml:space="preserve">2004, tesi di laurea in Economia, pp. 1-10. </w:t>
      </w:r>
    </w:p>
  </w:footnote>
  <w:footnote w:id="3">
    <w:p w14:paraId="4A84AC13" w14:textId="77777777" w:rsidR="00B71305" w:rsidRPr="00B71305" w:rsidRDefault="00B71305" w:rsidP="00B71305">
      <w:pPr>
        <w:pStyle w:val="Testonotaapidipagina"/>
        <w:rPr>
          <w:lang w:val="it-IT"/>
        </w:rPr>
      </w:pPr>
      <w:r>
        <w:rPr>
          <w:rStyle w:val="Rimandonotaapidipagina"/>
        </w:rPr>
        <w:footnoteRef/>
      </w:r>
      <w:r w:rsidRPr="00B71305">
        <w:rPr>
          <w:lang w:val="it-IT"/>
        </w:rPr>
        <w:t xml:space="preserve"> “Vi sono delle persone […] che hanno l’idea errata che </w:t>
      </w:r>
      <w:proofErr w:type="spellStart"/>
      <w:r w:rsidRPr="00B71305">
        <w:rPr>
          <w:i/>
          <w:lang w:val="it-IT"/>
        </w:rPr>
        <w:t>Quality</w:t>
      </w:r>
      <w:proofErr w:type="spellEnd"/>
      <w:r w:rsidRPr="00B71305">
        <w:rPr>
          <w:i/>
          <w:lang w:val="it-IT"/>
        </w:rPr>
        <w:t xml:space="preserve"> Control, </w:t>
      </w:r>
      <w:proofErr w:type="spellStart"/>
      <w:r w:rsidRPr="00B71305">
        <w:rPr>
          <w:i/>
          <w:lang w:val="it-IT"/>
        </w:rPr>
        <w:t>Quality</w:t>
      </w:r>
      <w:proofErr w:type="spellEnd"/>
      <w:r w:rsidRPr="00B71305">
        <w:rPr>
          <w:i/>
          <w:lang w:val="it-IT"/>
        </w:rPr>
        <w:t xml:space="preserve"> Assurance</w:t>
      </w:r>
      <w:r w:rsidRPr="00B71305">
        <w:rPr>
          <w:lang w:val="it-IT"/>
        </w:rPr>
        <w:t xml:space="preserve"> e Affidabilità siano concetti differenti. Questi concetti devono essere trattati come un unico concetto. L’Affidabilità è una delle parti della </w:t>
      </w:r>
      <w:proofErr w:type="spellStart"/>
      <w:r w:rsidRPr="00B71305">
        <w:rPr>
          <w:i/>
          <w:lang w:val="it-IT"/>
        </w:rPr>
        <w:t>Quality</w:t>
      </w:r>
      <w:proofErr w:type="spellEnd"/>
      <w:r w:rsidRPr="00B71305">
        <w:rPr>
          <w:i/>
          <w:lang w:val="it-IT"/>
        </w:rPr>
        <w:t xml:space="preserve"> Assurance</w:t>
      </w:r>
      <w:r w:rsidRPr="00B71305">
        <w:rPr>
          <w:lang w:val="it-IT"/>
        </w:rPr>
        <w:t xml:space="preserve">, e la </w:t>
      </w:r>
      <w:proofErr w:type="spellStart"/>
      <w:r w:rsidRPr="00B71305">
        <w:rPr>
          <w:i/>
          <w:lang w:val="it-IT"/>
        </w:rPr>
        <w:t>Quality</w:t>
      </w:r>
      <w:proofErr w:type="spellEnd"/>
      <w:r w:rsidRPr="00B71305">
        <w:rPr>
          <w:i/>
          <w:lang w:val="it-IT"/>
        </w:rPr>
        <w:t xml:space="preserve"> Assurance</w:t>
      </w:r>
      <w:r w:rsidRPr="00B71305">
        <w:rPr>
          <w:lang w:val="it-IT"/>
        </w:rPr>
        <w:t xml:space="preserve"> è l’obiettivo di base del </w:t>
      </w:r>
      <w:proofErr w:type="spellStart"/>
      <w:r w:rsidRPr="00B71305">
        <w:rPr>
          <w:i/>
          <w:lang w:val="it-IT"/>
        </w:rPr>
        <w:t>Quality</w:t>
      </w:r>
      <w:proofErr w:type="spellEnd"/>
      <w:r w:rsidRPr="00B71305">
        <w:rPr>
          <w:i/>
          <w:lang w:val="it-IT"/>
        </w:rPr>
        <w:t xml:space="preserve"> Control</w:t>
      </w:r>
      <w:r w:rsidRPr="00B71305">
        <w:rPr>
          <w:lang w:val="it-IT"/>
        </w:rPr>
        <w:t xml:space="preserve">”. </w:t>
      </w:r>
      <w:proofErr w:type="spellStart"/>
      <w:r w:rsidRPr="00B71305">
        <w:rPr>
          <w:lang w:val="it-IT"/>
        </w:rPr>
        <w:t>Ishikawa</w:t>
      </w:r>
      <w:proofErr w:type="spellEnd"/>
      <w:r w:rsidRPr="00B71305">
        <w:rPr>
          <w:lang w:val="it-IT"/>
        </w:rPr>
        <w:t xml:space="preserve">, 7° QC Symposium del </w:t>
      </w:r>
      <w:proofErr w:type="spellStart"/>
      <w:r w:rsidRPr="00B71305">
        <w:rPr>
          <w:lang w:val="it-IT"/>
        </w:rPr>
        <w:t>Juse</w:t>
      </w:r>
      <w:proofErr w:type="spellEnd"/>
      <w:r w:rsidRPr="00B71305">
        <w:rPr>
          <w:lang w:val="it-IT"/>
        </w:rPr>
        <w:t xml:space="preserve">, 1968. Cfr. A. Galgano, </w:t>
      </w:r>
      <w:r w:rsidRPr="00B71305">
        <w:rPr>
          <w:i/>
          <w:lang w:val="it-IT"/>
        </w:rPr>
        <w:t xml:space="preserve">La qualità totale, Il Company-Wide </w:t>
      </w:r>
      <w:proofErr w:type="spellStart"/>
      <w:r w:rsidRPr="00B71305">
        <w:rPr>
          <w:i/>
          <w:lang w:val="it-IT"/>
        </w:rPr>
        <w:t>Quality</w:t>
      </w:r>
      <w:proofErr w:type="spellEnd"/>
      <w:r w:rsidRPr="00B71305">
        <w:rPr>
          <w:i/>
          <w:lang w:val="it-IT"/>
        </w:rPr>
        <w:t xml:space="preserve"> Control come nuovo sistema manageriale</w:t>
      </w:r>
      <w:r w:rsidRPr="00B71305">
        <w:rPr>
          <w:lang w:val="it-IT"/>
        </w:rPr>
        <w:t>, Il Sole 24 ore Libri, Milano, 1990, p. 134.]</w:t>
      </w:r>
    </w:p>
  </w:footnote>
  <w:footnote w:id="4">
    <w:p w14:paraId="5ECA260C" w14:textId="77777777" w:rsidR="00B71305" w:rsidRPr="00B71305" w:rsidRDefault="00B71305" w:rsidP="00B71305">
      <w:pPr>
        <w:pStyle w:val="Testonotaapidipagina"/>
        <w:rPr>
          <w:lang w:val="it-IT"/>
        </w:rPr>
      </w:pPr>
      <w:r>
        <w:rPr>
          <w:rStyle w:val="Rimandonotaapidipagina"/>
        </w:rPr>
        <w:footnoteRef/>
      </w:r>
      <w:r w:rsidRPr="00B71305">
        <w:rPr>
          <w:lang w:val="it-IT"/>
        </w:rPr>
        <w:t xml:space="preserve"> La norma UNI 8450 definisce la </w:t>
      </w:r>
      <w:proofErr w:type="spellStart"/>
      <w:r w:rsidRPr="00B71305">
        <w:rPr>
          <w:i/>
          <w:lang w:val="it-IT"/>
        </w:rPr>
        <w:t>Quality</w:t>
      </w:r>
      <w:proofErr w:type="spellEnd"/>
      <w:r w:rsidRPr="00B71305">
        <w:rPr>
          <w:i/>
          <w:lang w:val="it-IT"/>
        </w:rPr>
        <w:t xml:space="preserve"> Assurance</w:t>
      </w:r>
      <w:r w:rsidRPr="00B71305">
        <w:rPr>
          <w:lang w:val="it-IT"/>
        </w:rPr>
        <w:t xml:space="preserve"> come “la metodologia che, mediante azioni sistematiche e pianificate, è atta a fornire un adeguato grado di fiducia che un impianto e le sue parti diano le prestazioni richieste nelle varie condizioni operative per essi previste.</w:t>
      </w:r>
    </w:p>
  </w:footnote>
  <w:footnote w:id="5">
    <w:p w14:paraId="0C228FB3" w14:textId="77777777" w:rsidR="00B71305" w:rsidRPr="00B71305" w:rsidRDefault="00B71305" w:rsidP="00B71305">
      <w:pPr>
        <w:pStyle w:val="Testonotaapidipagina"/>
        <w:rPr>
          <w:lang w:val="it-IT"/>
        </w:rPr>
      </w:pPr>
      <w:r>
        <w:rPr>
          <w:rStyle w:val="Rimandonotaapidipagina"/>
        </w:rPr>
        <w:footnoteRef/>
      </w:r>
      <w:r w:rsidRPr="00B71305">
        <w:rPr>
          <w:lang w:val="it-IT"/>
        </w:rPr>
        <w:t xml:space="preserve"> “Miglioramento Continuo significa incrementare la soddisfazione dei clienti attraverso prodotti o servizi, oppure ridurre gli errori e gli sprechi. Non ha come solo scopo quello di accrescere la qualità, ma anche di contrattare i tempi di reazione ed aumentare l’efficienza. Per ottenere ciò, il Miglioramento continuo deve essere condotto tramite cicli regolari di pianificazione, esecuzione e valutazione, avendo a riferimento una base quantitativa che permetta di giudicare i progressi, anche per interventi futuri.” Consorzio Universitario in Ingegneria della Qualità, a cura di, La qualità nel mondo, Napoli, 1996, p. 28.].</w:t>
      </w:r>
    </w:p>
  </w:footnote>
  <w:footnote w:id="6">
    <w:p w14:paraId="24EF8ABD" w14:textId="77777777" w:rsidR="00B71305" w:rsidRPr="00B71305" w:rsidRDefault="00B71305" w:rsidP="00B71305">
      <w:pPr>
        <w:pStyle w:val="Testonotaapidipagina"/>
        <w:rPr>
          <w:lang w:val="it-IT"/>
        </w:rPr>
      </w:pPr>
      <w:r>
        <w:rPr>
          <w:rStyle w:val="Rimandonotaapidipagina"/>
        </w:rPr>
        <w:footnoteRef/>
      </w:r>
      <w:r w:rsidRPr="00B71305">
        <w:rPr>
          <w:lang w:val="it-IT"/>
        </w:rPr>
        <w:t xml:space="preserve"> “Il CWQC è “un mezzo per fornire buoni prodotti a basso costo dividendo i benefici tra consumatori, addetti e azionisti per aumentare la qualità della vita degli uomini”.”. Cfr. G. Pala, “</w:t>
      </w:r>
      <w:r w:rsidRPr="00B71305">
        <w:rPr>
          <w:i/>
          <w:lang w:val="it-IT"/>
        </w:rPr>
        <w:t>La qualità – Perché, per chi e come farla</w:t>
      </w:r>
      <w:r w:rsidRPr="00B71305">
        <w:rPr>
          <w:lang w:val="it-IT"/>
        </w:rPr>
        <w:t>, 1994, pp. 31-32.</w:t>
      </w:r>
    </w:p>
  </w:footnote>
  <w:footnote w:id="7">
    <w:p w14:paraId="14AA3DCB" w14:textId="77777777" w:rsidR="00B71305" w:rsidRPr="00B71305" w:rsidRDefault="00B71305" w:rsidP="00B71305">
      <w:pPr>
        <w:pStyle w:val="Testonotaapidipagina"/>
        <w:rPr>
          <w:lang w:val="it-IT"/>
        </w:rPr>
      </w:pPr>
      <w:r>
        <w:rPr>
          <w:rStyle w:val="Rimandonotaapidipagina"/>
        </w:rPr>
        <w:footnoteRef/>
      </w:r>
      <w:r w:rsidRPr="00B71305">
        <w:rPr>
          <w:lang w:val="it-IT"/>
        </w:rPr>
        <w:t xml:space="preserve"> K. </w:t>
      </w:r>
      <w:proofErr w:type="spellStart"/>
      <w:r w:rsidRPr="00B71305">
        <w:rPr>
          <w:lang w:val="it-IT"/>
        </w:rPr>
        <w:t>Ishikawa</w:t>
      </w:r>
      <w:proofErr w:type="spellEnd"/>
      <w:r w:rsidRPr="00B71305">
        <w:rPr>
          <w:lang w:val="it-IT"/>
        </w:rPr>
        <w:t>, padre giapponese della qualità, definisce il TCQ come il sistema per integrare le tecnologie della qualità in tutte le funzioni aziendali per raggiungere la soddisfazione del cliente”. Cfr. G. Pala, op. cit., 1994, p. 33.</w:t>
      </w:r>
    </w:p>
  </w:footnote>
  <w:footnote w:id="8">
    <w:p w14:paraId="62115302" w14:textId="77777777" w:rsidR="00B71305" w:rsidRPr="00B71305" w:rsidRDefault="00B71305" w:rsidP="00B71305">
      <w:pPr>
        <w:pStyle w:val="Testonotaapidipagina"/>
        <w:rPr>
          <w:lang w:val="it-IT"/>
        </w:rPr>
      </w:pPr>
      <w:r>
        <w:rPr>
          <w:rStyle w:val="Rimandonotaapidipagina"/>
        </w:rPr>
        <w:footnoteRef/>
      </w:r>
      <w:r w:rsidRPr="00B71305">
        <w:rPr>
          <w:lang w:val="it-IT"/>
        </w:rPr>
        <w:t xml:space="preserve"> Della Mura L, </w:t>
      </w:r>
      <w:r w:rsidRPr="00B71305">
        <w:rPr>
          <w:i/>
          <w:lang w:val="it-IT"/>
        </w:rPr>
        <w:t>Qualità e certificazione come strumenti di comunicazione</w:t>
      </w:r>
      <w:r w:rsidRPr="00B71305">
        <w:rPr>
          <w:lang w:val="it-IT"/>
        </w:rPr>
        <w:t>, 2004, tesi di laurea in Lettere e Filosofia, pp. 1-15.</w:t>
      </w:r>
    </w:p>
  </w:footnote>
  <w:footnote w:id="9">
    <w:p w14:paraId="3B3B4819" w14:textId="77777777" w:rsidR="00ED25C9" w:rsidRPr="009264DE" w:rsidRDefault="00ED25C9" w:rsidP="00631F4D">
      <w:pPr>
        <w:pStyle w:val="Testonotaapidipagina"/>
        <w:jc w:val="both"/>
        <w:rPr>
          <w:lang w:val="it-IT"/>
        </w:rPr>
      </w:pPr>
      <w:r>
        <w:rPr>
          <w:vertAlign w:val="superscript"/>
          <w:lang w:val="it-IT"/>
        </w:rPr>
        <w:footnoteRef/>
      </w:r>
      <w:r>
        <w:rPr>
          <w:lang w:val="it-IT"/>
        </w:rPr>
        <w:t xml:space="preserve"> Il valore aggiunto corrisponde alla remunerazione dei fattori produttivi ed è quindi composto dai redditi da lavoro e dai redditi da capitale e di impresa, ovvero il risultato lordo di gestione.</w:t>
      </w:r>
    </w:p>
  </w:footnote>
  <w:footnote w:id="10">
    <w:p w14:paraId="6D5B63DF" w14:textId="47941ACC" w:rsidR="00ED25C9" w:rsidRPr="00812990" w:rsidRDefault="00ED25C9">
      <w:pPr>
        <w:pStyle w:val="Testonotaapidipagina"/>
        <w:rPr>
          <w:lang w:val="it-IT"/>
        </w:rPr>
      </w:pPr>
      <w:r>
        <w:rPr>
          <w:rStyle w:val="Rimandonotaapidipagina"/>
        </w:rPr>
        <w:footnoteRef/>
      </w:r>
      <w:r w:rsidRPr="00812990">
        <w:rPr>
          <w:lang w:val="it-IT"/>
        </w:rPr>
        <w:t xml:space="preserve"> </w:t>
      </w:r>
      <w:r>
        <w:rPr>
          <w:lang w:val="it-IT"/>
        </w:rPr>
        <w:t xml:space="preserve">Vedi nel seguito il paragrafo </w:t>
      </w:r>
      <w:r w:rsidRPr="00812990">
        <w:rPr>
          <w:lang w:val="it-IT"/>
        </w:rPr>
        <w:t>3.6 Cenni sulla norma ISO 31000</w:t>
      </w:r>
      <w:r>
        <w:rPr>
          <w:lang w:val="it-IT"/>
        </w:rPr>
        <w:t>.</w:t>
      </w:r>
    </w:p>
  </w:footnote>
  <w:footnote w:id="11">
    <w:p w14:paraId="6C49C3EA" w14:textId="77777777" w:rsidR="00ED25C9" w:rsidRPr="009264DE" w:rsidRDefault="00ED25C9" w:rsidP="00803B32">
      <w:pPr>
        <w:pStyle w:val="Testonotaapidipagina"/>
        <w:jc w:val="both"/>
        <w:rPr>
          <w:lang w:val="it-IT"/>
        </w:rPr>
      </w:pPr>
      <w:r>
        <w:rPr>
          <w:rStyle w:val="Nessuno"/>
          <w:vertAlign w:val="superscript"/>
          <w:lang w:val="it-IT"/>
        </w:rPr>
        <w:footnoteRef/>
      </w:r>
      <w:r>
        <w:rPr>
          <w:rStyle w:val="Nessuno"/>
          <w:lang w:val="it-IT"/>
        </w:rPr>
        <w:t xml:space="preserve"> La </w:t>
      </w:r>
      <w:proofErr w:type="spellStart"/>
      <w:r>
        <w:rPr>
          <w:rStyle w:val="Nessuno"/>
          <w:i/>
          <w:iCs/>
          <w:lang w:val="it-IT"/>
        </w:rPr>
        <w:t>governance</w:t>
      </w:r>
      <w:proofErr w:type="spellEnd"/>
      <w:r>
        <w:rPr>
          <w:rStyle w:val="Nessuno"/>
          <w:lang w:val="it-IT"/>
        </w:rPr>
        <w:t xml:space="preserve"> o governo d’impresa o governo societario si riferisce all’insieme di regole, di ogni livello, che disciplinano la gestione e la direzione di una società o di un ente, pubblico o privato.</w:t>
      </w:r>
    </w:p>
  </w:footnote>
  <w:footnote w:id="12">
    <w:p w14:paraId="64EDEA3B" w14:textId="77777777" w:rsidR="00ED25C9" w:rsidRPr="009264DE" w:rsidRDefault="00ED25C9" w:rsidP="001C7B81">
      <w:pPr>
        <w:pStyle w:val="Testonotaapidipagina"/>
        <w:jc w:val="both"/>
        <w:rPr>
          <w:lang w:val="it-IT"/>
        </w:rPr>
      </w:pPr>
      <w:r>
        <w:rPr>
          <w:rStyle w:val="Nessuno"/>
          <w:i/>
          <w:iCs/>
          <w:vertAlign w:val="superscript"/>
          <w:lang w:val="it-IT"/>
        </w:rPr>
        <w:footnoteRef/>
      </w:r>
      <w:r>
        <w:rPr>
          <w:rStyle w:val="Nessuno"/>
          <w:lang w:val="it-IT"/>
        </w:rPr>
        <w:t xml:space="preserve"> La transumanza è l’insieme delle migrazioni stagionali, su largo raggio territoriale e con accentuato dislivello verticale, con cui animali di grossa e media taglia si spostano, spontaneamente o condotti dall’uomo, dalle regioni di pianura alle regioni montuose e viceversa. Per i trasferimenti, che prima si compivano a piedi lungo piste a fondo naturale segnate dal periodico spostamento degli armenti (tratturi), si fa ora uso per lo più di autocarri. In Italia, la transumanza è presente nella regione appenninica. D’estate i pastori, che praticano l’allevamento ovino fin dalle epoche più antiche, si trasferiscono nei pascoli dell’Abruzzo e delle regioni vicine più elevate, dove hanno dimore estive sommarie (stazzi), presso le quali i greggi pernottano all’aperto entro recinti di reti (procoi). Dimore temporanee invernali (per lo più capanne) sono frequenti nelle pianure (Maremma Toscana, Agro Romano, Tavoliere di Puglia ecc.), nelle quali i pastori coi loro greggi scendono a settembre per risalire in montagna in giugno. Nella regione alpina meridionale la transumanza si effettua dalle regioni prealpine sino a quelle alpine della Lombardia e del Piemonte. (fonte: Treccani)</w:t>
      </w:r>
    </w:p>
  </w:footnote>
  <w:footnote w:id="13">
    <w:p w14:paraId="28CCA810" w14:textId="77777777" w:rsidR="00ED25C9" w:rsidRPr="009264DE" w:rsidRDefault="00ED25C9" w:rsidP="001C7B81">
      <w:pPr>
        <w:pStyle w:val="Testonotaapidipagina"/>
        <w:jc w:val="both"/>
        <w:rPr>
          <w:lang w:val="it-IT"/>
        </w:rPr>
      </w:pPr>
      <w:r>
        <w:rPr>
          <w:rStyle w:val="Nessuno"/>
          <w:vertAlign w:val="superscript"/>
          <w:lang w:val="it-IT"/>
        </w:rPr>
        <w:footnoteRef/>
      </w:r>
      <w:r>
        <w:rPr>
          <w:rStyle w:val="Nessuno"/>
          <w:lang w:val="it-IT"/>
        </w:rPr>
        <w:t xml:space="preserve"> Il mais Mon810 è un mais geneticamente modificato con un gene inserito nel suo DNA, che gli permette di produrre una proteina che danneggia gli insetti che cercano di nutrirsene. Il gene inserito, tratto dal </w:t>
      </w:r>
      <w:proofErr w:type="spellStart"/>
      <w:r>
        <w:rPr>
          <w:rStyle w:val="Nessuno"/>
          <w:i/>
          <w:iCs/>
          <w:lang w:val="it-IT"/>
        </w:rPr>
        <w:t>Bacillus</w:t>
      </w:r>
      <w:proofErr w:type="spellEnd"/>
      <w:r>
        <w:rPr>
          <w:rStyle w:val="Nessuno"/>
          <w:i/>
          <w:iCs/>
          <w:lang w:val="it-IT"/>
        </w:rPr>
        <w:t xml:space="preserve"> </w:t>
      </w:r>
      <w:proofErr w:type="spellStart"/>
      <w:r>
        <w:rPr>
          <w:rStyle w:val="Nessuno"/>
          <w:i/>
          <w:iCs/>
          <w:lang w:val="it-IT"/>
        </w:rPr>
        <w:t>thuringiensis</w:t>
      </w:r>
      <w:proofErr w:type="spellEnd"/>
      <w:r>
        <w:rPr>
          <w:rStyle w:val="Nessuno"/>
          <w:lang w:val="it-IT"/>
        </w:rPr>
        <w:t xml:space="preserve">, produce la delta-endotossina (o tossina </w:t>
      </w:r>
      <w:proofErr w:type="spellStart"/>
      <w:r>
        <w:rPr>
          <w:rStyle w:val="Nessuno"/>
          <w:lang w:val="it-IT"/>
        </w:rPr>
        <w:t>Bt</w:t>
      </w:r>
      <w:proofErr w:type="spellEnd"/>
      <w:r>
        <w:rPr>
          <w:rStyle w:val="Nessuno"/>
          <w:lang w:val="it-IT"/>
        </w:rPr>
        <w:t>), sostanza velenosa per gli insetti dell’ordine dei Lepidotteri, tra cui la Piralide del mais europea, ma innocua per l’uomo.</w:t>
      </w:r>
    </w:p>
  </w:footnote>
  <w:footnote w:id="14">
    <w:p w14:paraId="6B578278" w14:textId="0EEF75D2" w:rsidR="00ED25C9" w:rsidRPr="004E4DC1" w:rsidRDefault="00ED25C9" w:rsidP="0057522E">
      <w:pPr>
        <w:pStyle w:val="Testonotaapidipagina"/>
        <w:jc w:val="both"/>
        <w:rPr>
          <w:lang w:val="it-IT"/>
        </w:rPr>
      </w:pPr>
      <w:r>
        <w:rPr>
          <w:rStyle w:val="Rimandonotaapidipagina"/>
        </w:rPr>
        <w:footnoteRef/>
      </w:r>
      <w:r w:rsidRPr="004E4DC1">
        <w:rPr>
          <w:lang w:val="it-IT"/>
        </w:rPr>
        <w:t xml:space="preserve"> </w:t>
      </w:r>
      <w:r>
        <w:rPr>
          <w:lang w:val="it-IT"/>
        </w:rPr>
        <w:t xml:space="preserve">La </w:t>
      </w:r>
      <w:proofErr w:type="spellStart"/>
      <w:r>
        <w:rPr>
          <w:lang w:val="it-IT"/>
        </w:rPr>
        <w:t>checklist</w:t>
      </w:r>
      <w:proofErr w:type="spellEnd"/>
      <w:r>
        <w:rPr>
          <w:lang w:val="it-IT"/>
        </w:rPr>
        <w:t xml:space="preserve"> o lista di controllo, è </w:t>
      </w:r>
      <w:r w:rsidRPr="004E4DC1">
        <w:rPr>
          <w:lang w:val="it-IT"/>
        </w:rPr>
        <w:t>uno strumento guida per l’esecuzione dei controlli sui processi di filiera, con la finalità di favorire in modo sistematico l’aderenza all’implementazione degli standard di sicurezza raccomandati. Ad esempio, nell</w:t>
      </w:r>
      <w:r>
        <w:rPr>
          <w:lang w:val="it-IT"/>
        </w:rPr>
        <w:t>e</w:t>
      </w:r>
      <w:r w:rsidRPr="004E4DC1">
        <w:rPr>
          <w:lang w:val="it-IT"/>
        </w:rPr>
        <w:t xml:space="preserve"> fas</w:t>
      </w:r>
      <w:r>
        <w:rPr>
          <w:lang w:val="it-IT"/>
        </w:rPr>
        <w:t>i</w:t>
      </w:r>
      <w:r w:rsidRPr="004E4DC1">
        <w:rPr>
          <w:lang w:val="it-IT"/>
        </w:rPr>
        <w:t xml:space="preserve"> della produzione è di </w:t>
      </w:r>
      <w:r>
        <w:rPr>
          <w:lang w:val="it-IT"/>
        </w:rPr>
        <w:t>base</w:t>
      </w:r>
      <w:r w:rsidRPr="004E4DC1">
        <w:rPr>
          <w:lang w:val="it-IT"/>
        </w:rPr>
        <w:t xml:space="preserve"> per eseguire l’audit dei processi.</w:t>
      </w:r>
    </w:p>
  </w:footnote>
  <w:footnote w:id="15">
    <w:p w14:paraId="2A4BF427" w14:textId="77777777" w:rsidR="00ED25C9" w:rsidRPr="009264DE" w:rsidRDefault="00ED25C9" w:rsidP="00CC3C72">
      <w:pPr>
        <w:pStyle w:val="Testonotaapidipagina"/>
        <w:jc w:val="both"/>
        <w:rPr>
          <w:lang w:val="it-IT"/>
        </w:rPr>
      </w:pPr>
      <w:r>
        <w:rPr>
          <w:rStyle w:val="Nessuno"/>
          <w:vertAlign w:val="superscript"/>
          <w:lang w:val="it-IT"/>
        </w:rPr>
        <w:footnoteRef/>
      </w:r>
      <w:r>
        <w:rPr>
          <w:rStyle w:val="Nessuno"/>
          <w:lang w:val="it-IT"/>
        </w:rPr>
        <w:t xml:space="preserve"> Qui si preferisce definire</w:t>
      </w:r>
      <w:r>
        <w:rPr>
          <w:rStyle w:val="Nessuno"/>
          <w:i/>
          <w:iCs/>
          <w:lang w:val="it-IT"/>
        </w:rPr>
        <w:t xml:space="preserve"> auditing</w:t>
      </w:r>
      <w:r>
        <w:rPr>
          <w:rStyle w:val="Nessuno"/>
          <w:lang w:val="it-IT"/>
        </w:rPr>
        <w:t xml:space="preserve"> l’insieme delle operazioni di verifica ispettiva mentre con il termine </w:t>
      </w:r>
      <w:r>
        <w:rPr>
          <w:rStyle w:val="Nessuno"/>
          <w:i/>
          <w:iCs/>
          <w:lang w:val="it-IT"/>
        </w:rPr>
        <w:t>audit</w:t>
      </w:r>
      <w:r>
        <w:rPr>
          <w:rStyle w:val="Nessuno"/>
          <w:lang w:val="it-IT"/>
        </w:rPr>
        <w:t xml:space="preserve"> si vuole indicare l’output, il risultato dell’auditing. Tuttavia, nel linguaggio comune del settore, i termini auditing, audit, verifica ispettiva, sono considerati sinonimi.</w:t>
      </w:r>
    </w:p>
  </w:footnote>
  <w:footnote w:id="16">
    <w:p w14:paraId="3EE25436" w14:textId="77777777" w:rsidR="00ED25C9" w:rsidRPr="009264DE" w:rsidRDefault="00ED25C9" w:rsidP="00CC3C72">
      <w:pPr>
        <w:pStyle w:val="Testonotaapidipagina"/>
        <w:jc w:val="both"/>
        <w:rPr>
          <w:lang w:val="it-IT"/>
        </w:rPr>
      </w:pPr>
      <w:r>
        <w:rPr>
          <w:rStyle w:val="Nessuno"/>
          <w:vertAlign w:val="superscript"/>
          <w:lang w:val="it-IT"/>
        </w:rPr>
        <w:footnoteRef/>
      </w:r>
      <w:r>
        <w:rPr>
          <w:rStyle w:val="Nessuno"/>
          <w:lang w:val="it-IT"/>
        </w:rPr>
        <w:t xml:space="preserve"> Nella descrizione si utilizzano indifferentemente i termini </w:t>
      </w:r>
      <w:r>
        <w:rPr>
          <w:rStyle w:val="Nessuno"/>
          <w:i/>
          <w:iCs/>
          <w:lang w:val="it-IT"/>
        </w:rPr>
        <w:t>organizzazione</w:t>
      </w:r>
      <w:r>
        <w:rPr>
          <w:rStyle w:val="Nessuno"/>
          <w:lang w:val="it-IT"/>
        </w:rPr>
        <w:t xml:space="preserve"> e </w:t>
      </w:r>
      <w:r>
        <w:rPr>
          <w:rStyle w:val="Nessuno"/>
          <w:i/>
          <w:iCs/>
          <w:lang w:val="it-IT"/>
        </w:rPr>
        <w:t>azienda</w:t>
      </w:r>
      <w:r>
        <w:rPr>
          <w:rStyle w:val="Nessuno"/>
          <w:lang w:val="it-IT"/>
        </w:rPr>
        <w:t xml:space="preserve"> per indicare un’organizzazione aziendale del settore agro-alimentare.</w:t>
      </w:r>
    </w:p>
  </w:footnote>
  <w:footnote w:id="17">
    <w:p w14:paraId="0BC55F81" w14:textId="77777777" w:rsidR="00ED25C9" w:rsidRDefault="00ED25C9" w:rsidP="00EB391E">
      <w:pPr>
        <w:pStyle w:val="Testonotaapidipagina"/>
        <w:jc w:val="both"/>
        <w:rPr>
          <w:rStyle w:val="Nessuno"/>
          <w:lang w:val="it-IT"/>
        </w:rPr>
      </w:pPr>
      <w:r>
        <w:rPr>
          <w:rStyle w:val="Nessuno"/>
          <w:vertAlign w:val="superscript"/>
          <w:lang w:val="it-IT"/>
        </w:rPr>
        <w:footnoteRef/>
      </w:r>
      <w:r>
        <w:rPr>
          <w:rStyle w:val="Nessuno"/>
          <w:lang w:val="it-IT"/>
        </w:rPr>
        <w:t xml:space="preserve"> I coadiuvanti tecnologici sono tutte quelle sostanze organiche o inorganiche utilizzate dalle industrie di trasformazione per la lavorazione degli alimenti, per recuperare l’alimento dalla derrata grezza, oppure impiegate allo scopo di ottenere prodotti alimentari con migliori caratteristiche organolettiche.</w:t>
      </w:r>
    </w:p>
    <w:p w14:paraId="2DEDA112" w14:textId="77777777" w:rsidR="00ED25C9" w:rsidRPr="009264DE" w:rsidRDefault="00ED25C9" w:rsidP="00EB391E">
      <w:pPr>
        <w:pStyle w:val="Testonotaapidipagina"/>
        <w:jc w:val="both"/>
        <w:rPr>
          <w:lang w:val="it-IT"/>
        </w:rPr>
      </w:pPr>
      <w:r>
        <w:rPr>
          <w:rStyle w:val="Nessuno"/>
          <w:lang w:val="it-IT"/>
        </w:rPr>
        <w:t>Si differenziano dagli additivi in quanto, una volta ottenuto l’effetto voluto, vengono allontanati dall'alimento.</w:t>
      </w:r>
    </w:p>
  </w:footnote>
  <w:footnote w:id="18">
    <w:p w14:paraId="1048F4C7" w14:textId="77777777" w:rsidR="00ED25C9" w:rsidRPr="009264DE" w:rsidRDefault="00ED25C9" w:rsidP="001D05F3">
      <w:pPr>
        <w:pStyle w:val="Testonotaapidipagina"/>
        <w:rPr>
          <w:lang w:val="it-IT"/>
        </w:rPr>
      </w:pPr>
      <w:r>
        <w:rPr>
          <w:rStyle w:val="Nessuno"/>
          <w:i/>
          <w:iCs/>
          <w:vertAlign w:val="superscript"/>
          <w:lang w:val="it-IT"/>
        </w:rPr>
        <w:footnoteRef/>
      </w:r>
      <w:r>
        <w:rPr>
          <w:rStyle w:val="Nessuno"/>
          <w:lang w:val="it-IT"/>
        </w:rPr>
        <w:t xml:space="preserve"> </w:t>
      </w:r>
      <w:proofErr w:type="spellStart"/>
      <w:r>
        <w:rPr>
          <w:rStyle w:val="Nessuno"/>
          <w:lang w:val="it-IT"/>
        </w:rPr>
        <w:t>mld</w:t>
      </w:r>
      <w:proofErr w:type="spellEnd"/>
      <w:r>
        <w:rPr>
          <w:rStyle w:val="Nessuno"/>
          <w:lang w:val="it-IT"/>
        </w:rPr>
        <w:t xml:space="preserve"> = miliardi.</w:t>
      </w:r>
    </w:p>
  </w:footnote>
  <w:footnote w:id="19">
    <w:p w14:paraId="59E32379" w14:textId="77777777" w:rsidR="00ED25C9" w:rsidRPr="009264DE" w:rsidRDefault="00ED25C9" w:rsidP="001D05F3">
      <w:pPr>
        <w:pStyle w:val="Testonotaapidipagina"/>
        <w:rPr>
          <w:lang w:val="it-IT"/>
        </w:rPr>
      </w:pPr>
      <w:r>
        <w:rPr>
          <w:rStyle w:val="Nessuno"/>
          <w:i/>
          <w:iCs/>
          <w:vertAlign w:val="superscript"/>
          <w:lang w:val="it-IT"/>
        </w:rPr>
        <w:footnoteRef/>
      </w:r>
      <w:r>
        <w:rPr>
          <w:rStyle w:val="Nessuno"/>
          <w:lang w:val="it-IT"/>
        </w:rPr>
        <w:t xml:space="preserve"> USD = dollaro statunitense.</w:t>
      </w:r>
    </w:p>
  </w:footnote>
  <w:footnote w:id="20">
    <w:p w14:paraId="79D4C719" w14:textId="77777777" w:rsidR="00ED25C9" w:rsidRPr="009264DE" w:rsidRDefault="00ED25C9" w:rsidP="00AA5C4C">
      <w:pPr>
        <w:pStyle w:val="Testonotaapidipagina"/>
        <w:jc w:val="both"/>
        <w:rPr>
          <w:lang w:val="it-IT"/>
        </w:rPr>
      </w:pPr>
      <w:r>
        <w:rPr>
          <w:rStyle w:val="Nessuno"/>
          <w:vertAlign w:val="superscript"/>
          <w:lang w:val="it-IT"/>
        </w:rPr>
        <w:footnoteRef/>
      </w:r>
      <w:r>
        <w:rPr>
          <w:rStyle w:val="Nessuno"/>
          <w:lang w:val="it-IT"/>
        </w:rPr>
        <w:t xml:space="preserve"> Regolamento del Parlamento europeo e del Consiglio, del 28 gennaio 2002, che stabilisce i principi e i requisiti generali della legislazione alimentare, istituisce l’Autorità europea per la sicurezza alimentare e fissa procedure nel campo della sicurezza alimentare.</w:t>
      </w:r>
    </w:p>
  </w:footnote>
  <w:footnote w:id="21">
    <w:p w14:paraId="72E70ABB" w14:textId="77777777" w:rsidR="00ED25C9" w:rsidRPr="009264DE" w:rsidRDefault="00ED25C9" w:rsidP="00F170BA">
      <w:pPr>
        <w:pStyle w:val="Testonotaapidipagina"/>
        <w:jc w:val="both"/>
        <w:rPr>
          <w:lang w:val="it-IT"/>
        </w:rPr>
      </w:pPr>
      <w:r>
        <w:rPr>
          <w:rStyle w:val="Rimandonotaapidipagina"/>
        </w:rPr>
        <w:footnoteRef/>
      </w:r>
      <w:r>
        <w:rPr>
          <w:rStyle w:val="Nessuno"/>
          <w:lang w:val="it-IT"/>
        </w:rPr>
        <w:t xml:space="preserve"> È un codice volontario e riconosciuto dalla Federazione europea che raggruppa le aziende del settore della produzione di additivi destinati all’industria mangimistica e delle </w:t>
      </w:r>
      <w:proofErr w:type="spellStart"/>
      <w:r>
        <w:rPr>
          <w:rStyle w:val="Nessuno"/>
          <w:lang w:val="it-IT"/>
        </w:rPr>
        <w:t>premiscele</w:t>
      </w:r>
      <w:proofErr w:type="spellEnd"/>
      <w:r>
        <w:rPr>
          <w:rStyle w:val="Nessuno"/>
          <w:lang w:val="it-IT"/>
        </w:rPr>
        <w:t>.</w:t>
      </w:r>
    </w:p>
  </w:footnote>
  <w:footnote w:id="22">
    <w:p w14:paraId="1AAA35A3" w14:textId="3D165923" w:rsidR="00ED25C9" w:rsidRPr="00FC3D81" w:rsidRDefault="00ED25C9">
      <w:pPr>
        <w:pStyle w:val="Testonotaapidipagina"/>
        <w:rPr>
          <w:lang w:val="en-GB"/>
        </w:rPr>
      </w:pPr>
      <w:r>
        <w:rPr>
          <w:rStyle w:val="Rimandonotaapidipagina"/>
        </w:rPr>
        <w:footnoteRef/>
      </w:r>
      <w:r>
        <w:t xml:space="preserve"> GMP+ FSA è </w:t>
      </w:r>
      <w:proofErr w:type="spellStart"/>
      <w:r>
        <w:t>l’</w:t>
      </w:r>
      <w:r w:rsidRPr="00FC3D81">
        <w:t>acronimo</w:t>
      </w:r>
      <w:proofErr w:type="spellEnd"/>
      <w:r w:rsidRPr="00FC3D81">
        <w:t xml:space="preserve"> di “Good Manufacturing Practices” e “Feed Safety Assurance”</w:t>
      </w:r>
      <w:r>
        <w:t>.</w:t>
      </w:r>
    </w:p>
  </w:footnote>
  <w:footnote w:id="23">
    <w:p w14:paraId="34B6E408" w14:textId="77777777" w:rsidR="00B76C2A" w:rsidRPr="00D57A98" w:rsidRDefault="00B76C2A" w:rsidP="00B76C2A">
      <w:pPr>
        <w:pStyle w:val="Testonotaapidipagina"/>
        <w:rPr>
          <w:lang w:val="it-IT"/>
        </w:rPr>
      </w:pPr>
      <w:r>
        <w:rPr>
          <w:rStyle w:val="Rimandonotaapidipagina"/>
        </w:rPr>
        <w:footnoteRef/>
      </w:r>
      <w:r w:rsidRPr="00D57A98">
        <w:rPr>
          <w:lang w:val="it-IT"/>
        </w:rPr>
        <w:t xml:space="preserve"> Food and </w:t>
      </w:r>
      <w:proofErr w:type="spellStart"/>
      <w:r w:rsidRPr="00D57A98">
        <w:rPr>
          <w:lang w:val="it-IT"/>
        </w:rPr>
        <w:t>Drug</w:t>
      </w:r>
      <w:proofErr w:type="spellEnd"/>
      <w:r w:rsidRPr="00D57A98">
        <w:rPr>
          <w:lang w:val="it-IT"/>
        </w:rPr>
        <w:t xml:space="preserve"> Administration.</w:t>
      </w:r>
    </w:p>
  </w:footnote>
  <w:footnote w:id="24">
    <w:p w14:paraId="6756D893" w14:textId="77777777" w:rsidR="00B76C2A" w:rsidRPr="00D57A98" w:rsidRDefault="00B76C2A" w:rsidP="00B76C2A">
      <w:pPr>
        <w:pStyle w:val="Testonotaapidipagina"/>
        <w:rPr>
          <w:lang w:val="it-IT"/>
        </w:rPr>
      </w:pPr>
      <w:r>
        <w:rPr>
          <w:rStyle w:val="Rimandonotaapidipagina"/>
        </w:rPr>
        <w:footnoteRef/>
      </w:r>
      <w:r w:rsidRPr="00D57A98">
        <w:rPr>
          <w:lang w:val="it-IT"/>
        </w:rPr>
        <w:t xml:space="preserve"> </w:t>
      </w:r>
      <w:proofErr w:type="spellStart"/>
      <w:r w:rsidRPr="00D57A98">
        <w:rPr>
          <w:lang w:val="it-IT"/>
        </w:rPr>
        <w:t>United</w:t>
      </w:r>
      <w:proofErr w:type="spellEnd"/>
      <w:r w:rsidRPr="00D57A98">
        <w:rPr>
          <w:lang w:val="it-IT"/>
        </w:rPr>
        <w:t xml:space="preserve"> </w:t>
      </w:r>
      <w:proofErr w:type="spellStart"/>
      <w:r w:rsidRPr="00D57A98">
        <w:rPr>
          <w:lang w:val="it-IT"/>
        </w:rPr>
        <w:t>States</w:t>
      </w:r>
      <w:proofErr w:type="spellEnd"/>
      <w:r w:rsidRPr="00D57A98">
        <w:rPr>
          <w:lang w:val="it-IT"/>
        </w:rPr>
        <w:t xml:space="preserve"> </w:t>
      </w:r>
      <w:proofErr w:type="spellStart"/>
      <w:r w:rsidRPr="00D57A98">
        <w:rPr>
          <w:lang w:val="it-IT"/>
        </w:rPr>
        <w:t>Department</w:t>
      </w:r>
      <w:proofErr w:type="spellEnd"/>
      <w:r w:rsidRPr="00D57A98">
        <w:rPr>
          <w:lang w:val="it-IT"/>
        </w:rPr>
        <w:t xml:space="preserve"> of Agricolture, Dipartimento dell'Agricoltura degli Stati Uniti d'America.</w:t>
      </w:r>
    </w:p>
  </w:footnote>
  <w:footnote w:id="25">
    <w:p w14:paraId="09BF7F29" w14:textId="77777777" w:rsidR="00B76C2A" w:rsidRPr="00D57A98" w:rsidRDefault="00B76C2A" w:rsidP="00B76C2A">
      <w:pPr>
        <w:pStyle w:val="Testonotaapidipagina"/>
        <w:jc w:val="both"/>
        <w:rPr>
          <w:lang w:val="it-IT"/>
        </w:rPr>
      </w:pPr>
      <w:r>
        <w:rPr>
          <w:rStyle w:val="Rimandonotaapidipagina"/>
        </w:rPr>
        <w:footnoteRef/>
      </w:r>
      <w:r w:rsidRPr="00D57A98">
        <w:rPr>
          <w:lang w:val="it-IT"/>
        </w:rPr>
        <w:t xml:space="preserve"> La FDA assegna un numero di FCE (Food </w:t>
      </w:r>
      <w:proofErr w:type="spellStart"/>
      <w:r w:rsidRPr="00D57A98">
        <w:rPr>
          <w:lang w:val="it-IT"/>
        </w:rPr>
        <w:t>Canning</w:t>
      </w:r>
      <w:proofErr w:type="spellEnd"/>
      <w:r w:rsidRPr="00D57A98">
        <w:rPr>
          <w:lang w:val="it-IT"/>
        </w:rPr>
        <w:t xml:space="preserve"> Establishment) a ciascun impianto fisico di produzione/elaborazione. </w:t>
      </w:r>
    </w:p>
  </w:footnote>
  <w:footnote w:id="26">
    <w:p w14:paraId="127DEFC2" w14:textId="77777777" w:rsidR="00B76C2A" w:rsidRPr="00D57A98" w:rsidRDefault="00B76C2A" w:rsidP="00B76C2A">
      <w:pPr>
        <w:pStyle w:val="Testonotaapidipagina"/>
        <w:jc w:val="both"/>
        <w:rPr>
          <w:lang w:val="it-IT"/>
        </w:rPr>
      </w:pPr>
      <w:r>
        <w:rPr>
          <w:rStyle w:val="Rimandonotaapidipagina"/>
        </w:rPr>
        <w:footnoteRef/>
      </w:r>
      <w:r w:rsidRPr="00D57A98">
        <w:rPr>
          <w:lang w:val="it-IT"/>
        </w:rPr>
        <w:t xml:space="preserve"> Nelle tecnologie di trasformazione e conservazione degli alimenti, l’attività dell’acqua indica il rapporto tra la pressione di vapore dell’acqua in un certo materiale e la pressione di vapore dell’acqua pura. È un indice relativo alla quantità di acqua che in un determinato prodotto è libera da particolari legami con altri componenti. In altri termini, è la quantità di acqua, espressa con un valore adimensionale compreso tra 0 e 1, disponibile per reazioni chimiche e biologiche.</w:t>
      </w:r>
    </w:p>
  </w:footnote>
  <w:footnote w:id="27">
    <w:p w14:paraId="0463B13C" w14:textId="77777777" w:rsidR="00B76C2A" w:rsidRPr="00142018" w:rsidRDefault="00B76C2A" w:rsidP="00B76C2A">
      <w:pPr>
        <w:pStyle w:val="Testonotaapidipagina"/>
        <w:rPr>
          <w:lang w:val="en-GB"/>
        </w:rPr>
      </w:pPr>
      <w:r>
        <w:rPr>
          <w:rStyle w:val="Rimandonotaapidipagina"/>
        </w:rPr>
        <w:footnoteRef/>
      </w:r>
      <w:r w:rsidRPr="00142018">
        <w:rPr>
          <w:lang w:val="en-GB"/>
        </w:rPr>
        <w:t xml:space="preserve"> Hazard Analysis and Risk-Based Preventive Controls for Human Food.</w:t>
      </w:r>
    </w:p>
  </w:footnote>
  <w:footnote w:id="28">
    <w:p w14:paraId="7F92F068" w14:textId="77777777" w:rsidR="00B76C2A" w:rsidRPr="00D57A98" w:rsidRDefault="00B76C2A" w:rsidP="00B76C2A">
      <w:pPr>
        <w:pStyle w:val="Testonotaapidipagina"/>
        <w:jc w:val="both"/>
        <w:rPr>
          <w:lang w:val="it-IT"/>
        </w:rPr>
      </w:pPr>
      <w:r>
        <w:rPr>
          <w:rStyle w:val="Rimandonotaapidipagina"/>
        </w:rPr>
        <w:footnoteRef/>
      </w:r>
      <w:r w:rsidRPr="00D57A98">
        <w:rPr>
          <w:lang w:val="it-IT"/>
        </w:rPr>
        <w:t xml:space="preserve"> Questa sezione della legge sulla modernizzazione della sicurezza alimentare (FSMA) richiede che alcune strutture alimentari regolamentate assumano un ruolo più proattivo nel prevenire la malattia alimentare. Questa disposizione prevede che le strutture regolamentate effettuino un’analisi approfondita delle proprie operazioni, attuino e monitorino controlli preventivi che riducano i rischi identificati, mantengano la documentazione sull’efficacia di questi controlli e regolano i controlli se necessario per proteggere l’approvvigionamento alimentare. La Sezione 103 si applica sia al cibo per gli esseri umani che ai prodotti alimentari per gli animali. </w:t>
      </w:r>
      <w:r w:rsidRPr="00D57A98">
        <w:rPr>
          <w:vanish/>
          <w:lang w:val="it-IT"/>
        </w:rPr>
        <w:t>.(ortazione rilasciato da USDA a</w:t>
      </w:r>
      <w:r w:rsidRPr="00D57A98">
        <w:rPr>
          <w:vanish/>
          <w:lang w:val="it-IT"/>
        </w:rPr>
        <w:cr/>
        <w:t xml:space="preserve">rollo preventivori rvate agli atti a disposizione delle autorità </w:t>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p>
  </w:footnote>
  <w:footnote w:id="29">
    <w:p w14:paraId="431DCD07" w14:textId="77777777" w:rsidR="00B76C2A" w:rsidRPr="00D57A98" w:rsidRDefault="00B76C2A" w:rsidP="00B76C2A">
      <w:pPr>
        <w:pStyle w:val="Testonotaapidipagina"/>
        <w:rPr>
          <w:lang w:val="it-IT"/>
        </w:rPr>
      </w:pPr>
      <w:r>
        <w:rPr>
          <w:rStyle w:val="Rimandonotaapidipagina"/>
        </w:rPr>
        <w:footnoteRef/>
      </w:r>
      <w:r w:rsidRPr="00D57A98">
        <w:rPr>
          <w:lang w:val="it-IT"/>
        </w:rPr>
        <w:t xml:space="preserve"> Dipartimento dell'Agricoltura degli Stati Uniti d'America, in inglese </w:t>
      </w:r>
      <w:proofErr w:type="spellStart"/>
      <w:r w:rsidRPr="00D57A98">
        <w:rPr>
          <w:lang w:val="it-IT"/>
        </w:rPr>
        <w:t>United</w:t>
      </w:r>
      <w:proofErr w:type="spellEnd"/>
      <w:r w:rsidRPr="00D57A98">
        <w:rPr>
          <w:lang w:val="it-IT"/>
        </w:rPr>
        <w:t xml:space="preserve"> </w:t>
      </w:r>
      <w:proofErr w:type="spellStart"/>
      <w:r w:rsidRPr="00D57A98">
        <w:rPr>
          <w:lang w:val="it-IT"/>
        </w:rPr>
        <w:t>States</w:t>
      </w:r>
      <w:proofErr w:type="spellEnd"/>
      <w:r w:rsidRPr="00D57A98">
        <w:rPr>
          <w:lang w:val="it-IT"/>
        </w:rPr>
        <w:t xml:space="preserve"> </w:t>
      </w:r>
      <w:proofErr w:type="spellStart"/>
      <w:r w:rsidRPr="00D57A98">
        <w:rPr>
          <w:lang w:val="it-IT"/>
        </w:rPr>
        <w:t>Department</w:t>
      </w:r>
      <w:proofErr w:type="spellEnd"/>
      <w:r w:rsidRPr="00D57A98">
        <w:rPr>
          <w:lang w:val="it-IT"/>
        </w:rPr>
        <w:t xml:space="preserve"> of </w:t>
      </w:r>
      <w:proofErr w:type="spellStart"/>
      <w:r w:rsidRPr="00D57A98">
        <w:rPr>
          <w:lang w:val="it-IT"/>
        </w:rPr>
        <w:t>Agriculture</w:t>
      </w:r>
      <w:proofErr w:type="spellEnd"/>
      <w:r w:rsidRPr="00D57A98">
        <w:rPr>
          <w:lang w:val="it-IT"/>
        </w:rPr>
        <w:t>.</w:t>
      </w:r>
    </w:p>
  </w:footnote>
  <w:footnote w:id="30">
    <w:p w14:paraId="694F5A23" w14:textId="77777777" w:rsidR="00B76C2A" w:rsidRPr="00D57A98" w:rsidRDefault="00B76C2A" w:rsidP="00B76C2A">
      <w:pPr>
        <w:pStyle w:val="Testonotaapidipagina"/>
        <w:ind w:left="170" w:hanging="170"/>
        <w:jc w:val="both"/>
        <w:rPr>
          <w:lang w:val="it-IT"/>
        </w:rPr>
      </w:pPr>
      <w:r>
        <w:rPr>
          <w:rStyle w:val="Rimandonotaapidipagina"/>
        </w:rPr>
        <w:footnoteRef/>
      </w:r>
      <w:r w:rsidRPr="00142018">
        <w:rPr>
          <w:lang w:val="en-GB"/>
        </w:rPr>
        <w:t xml:space="preserve"> Serving Size is the amount of food listed on a product’s Nutrition Facts label. </w:t>
      </w:r>
      <w:r w:rsidRPr="00D87217">
        <w:rPr>
          <w:lang w:val="en-GB"/>
        </w:rPr>
        <w:t>Serving Size is based on the amount of food that is customarily eaten at one time. All of the nutrition information listed on the Nutrition Facts Label is based on one serving of the food.</w:t>
      </w:r>
      <w:r>
        <w:rPr>
          <w:lang w:val="en-GB"/>
        </w:rPr>
        <w:t xml:space="preserve"> </w:t>
      </w:r>
      <w:r w:rsidRPr="00D87217">
        <w:rPr>
          <w:lang w:val="en-GB"/>
        </w:rPr>
        <w:t>The serving size is shown as a common household measure that is appropriate to the food (such as cup, tablespoon, piece, slice, or jar), followed by the metric amount in grams (g).</w:t>
      </w:r>
      <w:r>
        <w:rPr>
          <w:lang w:val="en-GB"/>
        </w:rPr>
        <w:t xml:space="preserve"> </w:t>
      </w:r>
      <w:r w:rsidRPr="00D57A98">
        <w:rPr>
          <w:lang w:val="it-IT"/>
        </w:rPr>
        <w:t>Fonte: FDA.</w:t>
      </w:r>
    </w:p>
  </w:footnote>
  <w:footnote w:id="31">
    <w:p w14:paraId="2441CD54" w14:textId="77777777" w:rsidR="00B76C2A" w:rsidRPr="00D57A98" w:rsidRDefault="00B76C2A" w:rsidP="00B76C2A">
      <w:pPr>
        <w:pStyle w:val="Testonotaapidipagina"/>
        <w:jc w:val="both"/>
        <w:rPr>
          <w:lang w:val="it-IT"/>
        </w:rPr>
      </w:pPr>
      <w:r>
        <w:rPr>
          <w:rStyle w:val="Rimandonotaapidipagina"/>
        </w:rPr>
        <w:footnoteRef/>
      </w:r>
      <w:r w:rsidRPr="00D57A98">
        <w:rPr>
          <w:lang w:val="it-IT"/>
        </w:rPr>
        <w:t xml:space="preserve"> Da verificare, dato che le norme USA sono in costante aggiornamento/evoluzione.</w:t>
      </w:r>
    </w:p>
  </w:footnote>
  <w:footnote w:id="32">
    <w:p w14:paraId="089B8006" w14:textId="77777777" w:rsidR="00DF5845" w:rsidRPr="00D57A98" w:rsidRDefault="00DF5845" w:rsidP="00DF5845">
      <w:pPr>
        <w:rPr>
          <w:sz w:val="20"/>
          <w:szCs w:val="20"/>
          <w:lang w:val="it-IT"/>
        </w:rPr>
      </w:pPr>
      <w:r>
        <w:rPr>
          <w:rStyle w:val="Rimandonotaapidipagina"/>
        </w:rPr>
        <w:footnoteRef/>
      </w:r>
      <w:r w:rsidRPr="00D57A98">
        <w:rPr>
          <w:lang w:val="it-IT"/>
        </w:rPr>
        <w:t xml:space="preserve"> </w:t>
      </w:r>
      <w:r w:rsidRPr="00D57A98">
        <w:rPr>
          <w:sz w:val="20"/>
          <w:szCs w:val="20"/>
          <w:lang w:val="it-IT"/>
        </w:rPr>
        <w:t>Fonte da elaborazioni del Centro Studi Federalimentare su dati ISTAT.</w:t>
      </w:r>
    </w:p>
  </w:footnote>
  <w:footnote w:id="33">
    <w:p w14:paraId="508B086C" w14:textId="77777777" w:rsidR="00DF5845" w:rsidRPr="0074397B" w:rsidRDefault="00DF5845" w:rsidP="00DF5845">
      <w:pPr>
        <w:pStyle w:val="Testonotaapidipagina"/>
      </w:pPr>
      <w:r>
        <w:rPr>
          <w:rStyle w:val="Rimandonotaapidipagina"/>
        </w:rPr>
        <w:footnoteRef/>
      </w:r>
      <w:r>
        <w:t xml:space="preserve"> </w:t>
      </w:r>
      <w:r w:rsidRPr="0074397B">
        <w:t xml:space="preserve">Italian Trade Agency, ICE Italian Trade Commission, Trade Promotion Section of the Italian Embassy. Link: </w:t>
      </w:r>
      <w:hyperlink r:id="rId1" w:history="1">
        <w:r w:rsidRPr="0074397B">
          <w:rPr>
            <w:rStyle w:val="Collegamentoipertestuale"/>
          </w:rPr>
          <w:t>www.ice.gov.it</w:t>
        </w:r>
      </w:hyperlink>
      <w:r w:rsidRPr="0074397B">
        <w:t xml:space="preserve"> </w:t>
      </w:r>
    </w:p>
  </w:footnote>
  <w:footnote w:id="34">
    <w:p w14:paraId="00CEF174" w14:textId="77777777" w:rsidR="00DF5845" w:rsidRPr="0074397B" w:rsidRDefault="00DF5845" w:rsidP="00DF5845">
      <w:pPr>
        <w:rPr>
          <w:sz w:val="20"/>
          <w:szCs w:val="20"/>
        </w:rPr>
      </w:pPr>
      <w:r w:rsidRPr="0074397B">
        <w:rPr>
          <w:rStyle w:val="Rimandonotaapidipagina"/>
          <w:sz w:val="20"/>
          <w:szCs w:val="20"/>
        </w:rPr>
        <w:footnoteRef/>
      </w:r>
      <w:r w:rsidRPr="0074397B">
        <w:rPr>
          <w:sz w:val="20"/>
          <w:szCs w:val="20"/>
        </w:rPr>
        <w:t xml:space="preserve"> Il Cooperation Council for the Arab States of the Gulf </w:t>
      </w:r>
      <w:proofErr w:type="spellStart"/>
      <w:r w:rsidRPr="0074397B">
        <w:rPr>
          <w:sz w:val="20"/>
          <w:szCs w:val="20"/>
        </w:rPr>
        <w:t>comprende</w:t>
      </w:r>
      <w:proofErr w:type="spellEnd"/>
      <w:r w:rsidRPr="0074397B">
        <w:rPr>
          <w:sz w:val="20"/>
          <w:szCs w:val="20"/>
        </w:rPr>
        <w:t xml:space="preserve"> </w:t>
      </w:r>
      <w:proofErr w:type="spellStart"/>
      <w:r>
        <w:rPr>
          <w:sz w:val="20"/>
          <w:szCs w:val="20"/>
        </w:rPr>
        <w:t>i</w:t>
      </w:r>
      <w:proofErr w:type="spellEnd"/>
      <w:r>
        <w:rPr>
          <w:sz w:val="20"/>
          <w:szCs w:val="20"/>
        </w:rPr>
        <w:t xml:space="preserve"> </w:t>
      </w:r>
      <w:proofErr w:type="spellStart"/>
      <w:r>
        <w:rPr>
          <w:sz w:val="20"/>
          <w:szCs w:val="20"/>
        </w:rPr>
        <w:t>seguenti</w:t>
      </w:r>
      <w:proofErr w:type="spellEnd"/>
      <w:r>
        <w:rPr>
          <w:sz w:val="20"/>
          <w:szCs w:val="20"/>
        </w:rPr>
        <w:t xml:space="preserve"> </w:t>
      </w:r>
      <w:proofErr w:type="spellStart"/>
      <w:r>
        <w:rPr>
          <w:sz w:val="20"/>
          <w:szCs w:val="20"/>
        </w:rPr>
        <w:t>Stati</w:t>
      </w:r>
      <w:proofErr w:type="spellEnd"/>
      <w:r>
        <w:rPr>
          <w:sz w:val="20"/>
          <w:szCs w:val="20"/>
        </w:rPr>
        <w:t>:</w:t>
      </w:r>
    </w:p>
    <w:p w14:paraId="1E1196EE" w14:textId="77777777" w:rsidR="00DF5845" w:rsidRPr="0074397B" w:rsidRDefault="00DF5845" w:rsidP="00DF5845">
      <w:pPr>
        <w:rPr>
          <w:sz w:val="20"/>
          <w:szCs w:val="20"/>
        </w:rPr>
      </w:pPr>
      <w:r w:rsidRPr="0074397B">
        <w:rPr>
          <w:sz w:val="20"/>
          <w:szCs w:val="20"/>
        </w:rPr>
        <w:t>The State of the United Arab Emirates</w:t>
      </w:r>
    </w:p>
    <w:p w14:paraId="23D7ED40" w14:textId="77777777" w:rsidR="00DF5845" w:rsidRPr="0074397B" w:rsidRDefault="00DF5845" w:rsidP="00DF5845">
      <w:pPr>
        <w:rPr>
          <w:sz w:val="20"/>
          <w:szCs w:val="20"/>
        </w:rPr>
      </w:pPr>
      <w:r w:rsidRPr="0074397B">
        <w:rPr>
          <w:sz w:val="20"/>
          <w:szCs w:val="20"/>
        </w:rPr>
        <w:t>The Kingdom of Bahrain</w:t>
      </w:r>
    </w:p>
    <w:p w14:paraId="2DB5657D" w14:textId="77777777" w:rsidR="00DF5845" w:rsidRPr="0074397B" w:rsidRDefault="00DF5845" w:rsidP="00DF5845">
      <w:pPr>
        <w:rPr>
          <w:sz w:val="20"/>
          <w:szCs w:val="20"/>
        </w:rPr>
      </w:pPr>
      <w:r w:rsidRPr="0074397B">
        <w:rPr>
          <w:sz w:val="20"/>
          <w:szCs w:val="20"/>
        </w:rPr>
        <w:t>The Kingdom of Saudi Arabia</w:t>
      </w:r>
    </w:p>
    <w:p w14:paraId="23033535" w14:textId="77777777" w:rsidR="00DF5845" w:rsidRPr="0074397B" w:rsidRDefault="00DF5845" w:rsidP="00DF5845">
      <w:pPr>
        <w:rPr>
          <w:sz w:val="20"/>
          <w:szCs w:val="20"/>
        </w:rPr>
      </w:pPr>
      <w:r w:rsidRPr="0074397B">
        <w:rPr>
          <w:sz w:val="20"/>
          <w:szCs w:val="20"/>
        </w:rPr>
        <w:t>The Sultanate of Oman</w:t>
      </w:r>
    </w:p>
    <w:p w14:paraId="4D1CE458" w14:textId="77777777" w:rsidR="00DF5845" w:rsidRPr="0074397B" w:rsidRDefault="00DF5845" w:rsidP="00DF5845">
      <w:pPr>
        <w:rPr>
          <w:sz w:val="20"/>
          <w:szCs w:val="20"/>
        </w:rPr>
      </w:pPr>
      <w:r w:rsidRPr="0074397B">
        <w:rPr>
          <w:sz w:val="20"/>
          <w:szCs w:val="20"/>
        </w:rPr>
        <w:t>The State of Qatar</w:t>
      </w:r>
    </w:p>
    <w:p w14:paraId="6870DAFF" w14:textId="77777777" w:rsidR="00DF5845" w:rsidRPr="00D57A98" w:rsidRDefault="00DF5845" w:rsidP="00DF5845">
      <w:pPr>
        <w:rPr>
          <w:sz w:val="20"/>
          <w:szCs w:val="20"/>
          <w:lang w:val="it-IT"/>
        </w:rPr>
      </w:pPr>
      <w:r w:rsidRPr="00D57A98">
        <w:rPr>
          <w:sz w:val="20"/>
          <w:szCs w:val="20"/>
          <w:lang w:val="it-IT"/>
        </w:rPr>
        <w:t>The State of Kuwait</w:t>
      </w:r>
    </w:p>
    <w:p w14:paraId="4C8E54AF" w14:textId="77777777" w:rsidR="00DF5845" w:rsidRPr="00D57A98" w:rsidRDefault="00DF5845" w:rsidP="00DF5845">
      <w:pPr>
        <w:rPr>
          <w:rFonts w:ascii="Calibri" w:eastAsia="Times New Roman" w:hAnsi="Calibri"/>
          <w:sz w:val="20"/>
          <w:szCs w:val="20"/>
          <w:lang w:val="it-IT"/>
        </w:rPr>
      </w:pPr>
    </w:p>
  </w:footnote>
  <w:footnote w:id="35">
    <w:p w14:paraId="0B539492" w14:textId="77777777" w:rsidR="00DF5845" w:rsidRPr="00D57A98" w:rsidRDefault="00DF5845" w:rsidP="00DF5845">
      <w:pPr>
        <w:rPr>
          <w:sz w:val="20"/>
          <w:szCs w:val="20"/>
          <w:lang w:val="it-IT"/>
        </w:rPr>
      </w:pPr>
      <w:r>
        <w:rPr>
          <w:rStyle w:val="Rimandonotaapidipagina"/>
        </w:rPr>
        <w:footnoteRef/>
      </w:r>
      <w:r w:rsidRPr="00D57A98">
        <w:rPr>
          <w:lang w:val="it-IT"/>
        </w:rPr>
        <w:t xml:space="preserve"> </w:t>
      </w:r>
      <w:r w:rsidRPr="00D57A98">
        <w:rPr>
          <w:rFonts w:ascii="Calibri" w:eastAsia="Times New Roman" w:hAnsi="Calibri"/>
          <w:color w:val="000000" w:themeColor="text1"/>
          <w:sz w:val="20"/>
          <w:szCs w:val="20"/>
          <w:shd w:val="clear" w:color="auto" w:fill="FFFFFF"/>
          <w:lang w:val="it-IT"/>
        </w:rPr>
        <w:t>Il</w:t>
      </w:r>
      <w:r w:rsidRPr="00D57A98">
        <w:rPr>
          <w:rStyle w:val="apple-converted-space"/>
          <w:rFonts w:ascii="Calibri" w:eastAsia="Times New Roman" w:hAnsi="Calibri"/>
          <w:color w:val="000000" w:themeColor="text1"/>
          <w:sz w:val="20"/>
          <w:szCs w:val="20"/>
          <w:shd w:val="clear" w:color="auto" w:fill="FFFFFF"/>
          <w:lang w:val="it-IT"/>
        </w:rPr>
        <w:t> </w:t>
      </w:r>
      <w:proofErr w:type="spellStart"/>
      <w:r w:rsidRPr="00D57A98">
        <w:rPr>
          <w:rFonts w:ascii="Calibri" w:eastAsia="Times New Roman" w:hAnsi="Calibri"/>
          <w:bCs/>
          <w:color w:val="000000" w:themeColor="text1"/>
          <w:sz w:val="20"/>
          <w:szCs w:val="20"/>
          <w:bdr w:val="none" w:sz="0" w:space="0" w:color="auto" w:frame="1"/>
          <w:lang w:val="it-IT"/>
        </w:rPr>
        <w:t>Mercosur</w:t>
      </w:r>
      <w:proofErr w:type="spellEnd"/>
      <w:r w:rsidRPr="00D57A98">
        <w:rPr>
          <w:rStyle w:val="apple-converted-space"/>
          <w:rFonts w:ascii="Calibri" w:eastAsia="Times New Roman" w:hAnsi="Calibri"/>
          <w:color w:val="000000" w:themeColor="text1"/>
          <w:sz w:val="20"/>
          <w:szCs w:val="20"/>
          <w:shd w:val="clear" w:color="auto" w:fill="FFFFFF"/>
          <w:lang w:val="it-IT"/>
        </w:rPr>
        <w:t> </w:t>
      </w:r>
      <w:r w:rsidRPr="00D57A98">
        <w:rPr>
          <w:rFonts w:ascii="Calibri" w:eastAsia="Times New Roman" w:hAnsi="Calibri"/>
          <w:color w:val="000000" w:themeColor="text1"/>
          <w:sz w:val="20"/>
          <w:szCs w:val="20"/>
          <w:shd w:val="clear" w:color="auto" w:fill="FFFFFF"/>
          <w:lang w:val="it-IT"/>
        </w:rPr>
        <w:t>(dizione</w:t>
      </w:r>
      <w:r w:rsidRPr="00D57A98">
        <w:rPr>
          <w:rStyle w:val="apple-converted-space"/>
          <w:rFonts w:ascii="Calibri" w:eastAsia="Times New Roman" w:hAnsi="Calibri"/>
          <w:color w:val="000000" w:themeColor="text1"/>
          <w:sz w:val="20"/>
          <w:szCs w:val="20"/>
          <w:shd w:val="clear" w:color="auto" w:fill="FFFFFF"/>
          <w:lang w:val="it-IT"/>
        </w:rPr>
        <w:t> </w:t>
      </w:r>
      <w:hyperlink r:id="rId2" w:tooltip="Lingua spagnola" w:history="1">
        <w:r w:rsidRPr="00D57A98">
          <w:rPr>
            <w:rStyle w:val="Collegamentoipertestuale"/>
            <w:rFonts w:ascii="Calibri" w:eastAsia="Times New Roman" w:hAnsi="Calibri"/>
            <w:color w:val="000000" w:themeColor="text1"/>
            <w:sz w:val="20"/>
            <w:szCs w:val="20"/>
            <w:bdr w:val="none" w:sz="0" w:space="0" w:color="auto" w:frame="1"/>
            <w:lang w:val="it-IT"/>
          </w:rPr>
          <w:t>spagnola</w:t>
        </w:r>
      </w:hyperlink>
      <w:r w:rsidRPr="00D57A98">
        <w:rPr>
          <w:rFonts w:ascii="Calibri" w:eastAsia="Times New Roman" w:hAnsi="Calibri"/>
          <w:color w:val="000000" w:themeColor="text1"/>
          <w:sz w:val="20"/>
          <w:szCs w:val="20"/>
          <w:shd w:val="clear" w:color="auto" w:fill="FFFFFF"/>
          <w:lang w:val="it-IT"/>
        </w:rPr>
        <w:t>,</w:t>
      </w:r>
      <w:r w:rsidRPr="00D57A98">
        <w:rPr>
          <w:rStyle w:val="apple-converted-space"/>
          <w:rFonts w:ascii="Calibri" w:eastAsia="Times New Roman" w:hAnsi="Calibri"/>
          <w:color w:val="000000" w:themeColor="text1"/>
          <w:sz w:val="20"/>
          <w:szCs w:val="20"/>
          <w:shd w:val="clear" w:color="auto" w:fill="FFFFFF"/>
          <w:lang w:val="it-IT"/>
        </w:rPr>
        <w:t> </w:t>
      </w:r>
      <w:proofErr w:type="spellStart"/>
      <w:r w:rsidRPr="00D57A98">
        <w:rPr>
          <w:rFonts w:ascii="Calibri" w:eastAsia="Times New Roman" w:hAnsi="Calibri"/>
          <w:i/>
          <w:iCs/>
          <w:color w:val="000000" w:themeColor="text1"/>
          <w:sz w:val="20"/>
          <w:szCs w:val="20"/>
          <w:bdr w:val="none" w:sz="0" w:space="0" w:color="auto" w:frame="1"/>
          <w:lang w:val="it-IT"/>
        </w:rPr>
        <w:t>Mercado</w:t>
      </w:r>
      <w:proofErr w:type="spellEnd"/>
      <w:r w:rsidRPr="00D57A98">
        <w:rPr>
          <w:rFonts w:ascii="Calibri" w:eastAsia="Times New Roman" w:hAnsi="Calibri"/>
          <w:i/>
          <w:iCs/>
          <w:color w:val="000000" w:themeColor="text1"/>
          <w:sz w:val="20"/>
          <w:szCs w:val="20"/>
          <w:bdr w:val="none" w:sz="0" w:space="0" w:color="auto" w:frame="1"/>
          <w:lang w:val="it-IT"/>
        </w:rPr>
        <w:t xml:space="preserve"> </w:t>
      </w:r>
      <w:proofErr w:type="spellStart"/>
      <w:r w:rsidRPr="00D57A98">
        <w:rPr>
          <w:rFonts w:ascii="Calibri" w:eastAsia="Times New Roman" w:hAnsi="Calibri"/>
          <w:i/>
          <w:iCs/>
          <w:color w:val="000000" w:themeColor="text1"/>
          <w:sz w:val="20"/>
          <w:szCs w:val="20"/>
          <w:bdr w:val="none" w:sz="0" w:space="0" w:color="auto" w:frame="1"/>
          <w:lang w:val="it-IT"/>
        </w:rPr>
        <w:t>Común</w:t>
      </w:r>
      <w:proofErr w:type="spellEnd"/>
      <w:r w:rsidRPr="00D57A98">
        <w:rPr>
          <w:rFonts w:ascii="Calibri" w:eastAsia="Times New Roman" w:hAnsi="Calibri"/>
          <w:i/>
          <w:iCs/>
          <w:color w:val="000000" w:themeColor="text1"/>
          <w:sz w:val="20"/>
          <w:szCs w:val="20"/>
          <w:bdr w:val="none" w:sz="0" w:space="0" w:color="auto" w:frame="1"/>
          <w:lang w:val="it-IT"/>
        </w:rPr>
        <w:t xml:space="preserve"> del </w:t>
      </w:r>
      <w:proofErr w:type="spellStart"/>
      <w:r w:rsidRPr="00D57A98">
        <w:rPr>
          <w:rFonts w:ascii="Calibri" w:eastAsia="Times New Roman" w:hAnsi="Calibri"/>
          <w:i/>
          <w:iCs/>
          <w:color w:val="000000" w:themeColor="text1"/>
          <w:sz w:val="20"/>
          <w:szCs w:val="20"/>
          <w:bdr w:val="none" w:sz="0" w:space="0" w:color="auto" w:frame="1"/>
          <w:lang w:val="it-IT"/>
        </w:rPr>
        <w:t>Sur</w:t>
      </w:r>
      <w:proofErr w:type="spellEnd"/>
      <w:r w:rsidRPr="00D57A98">
        <w:rPr>
          <w:rFonts w:ascii="Calibri" w:eastAsia="Times New Roman" w:hAnsi="Calibri"/>
          <w:i/>
          <w:iCs/>
          <w:color w:val="000000" w:themeColor="text1"/>
          <w:sz w:val="20"/>
          <w:szCs w:val="20"/>
          <w:bdr w:val="none" w:sz="0" w:space="0" w:color="auto" w:frame="1"/>
          <w:lang w:val="it-IT"/>
        </w:rPr>
        <w:t>) o</w:t>
      </w:r>
      <w:r w:rsidRPr="00D57A98">
        <w:rPr>
          <w:rStyle w:val="apple-converted-space"/>
          <w:rFonts w:ascii="Calibri" w:eastAsia="Times New Roman" w:hAnsi="Calibri"/>
          <w:color w:val="000000" w:themeColor="text1"/>
          <w:sz w:val="20"/>
          <w:szCs w:val="20"/>
          <w:shd w:val="clear" w:color="auto" w:fill="FFFFFF"/>
          <w:lang w:val="it-IT"/>
        </w:rPr>
        <w:t> </w:t>
      </w:r>
      <w:proofErr w:type="spellStart"/>
      <w:r w:rsidRPr="00D57A98">
        <w:rPr>
          <w:rFonts w:ascii="Calibri" w:eastAsia="Times New Roman" w:hAnsi="Calibri"/>
          <w:bCs/>
          <w:color w:val="000000" w:themeColor="text1"/>
          <w:sz w:val="20"/>
          <w:szCs w:val="20"/>
          <w:bdr w:val="none" w:sz="0" w:space="0" w:color="auto" w:frame="1"/>
          <w:lang w:val="it-IT"/>
        </w:rPr>
        <w:t>Mercosul</w:t>
      </w:r>
      <w:proofErr w:type="spellEnd"/>
      <w:r w:rsidRPr="00D57A98">
        <w:rPr>
          <w:rStyle w:val="apple-converted-space"/>
          <w:rFonts w:ascii="Calibri" w:eastAsia="Times New Roman" w:hAnsi="Calibri"/>
          <w:color w:val="000000" w:themeColor="text1"/>
          <w:sz w:val="20"/>
          <w:szCs w:val="20"/>
          <w:shd w:val="clear" w:color="auto" w:fill="FFFFFF"/>
          <w:lang w:val="it-IT"/>
        </w:rPr>
        <w:t> </w:t>
      </w:r>
      <w:r w:rsidRPr="00D57A98">
        <w:rPr>
          <w:rFonts w:ascii="Calibri" w:eastAsia="Times New Roman" w:hAnsi="Calibri"/>
          <w:color w:val="000000" w:themeColor="text1"/>
          <w:sz w:val="20"/>
          <w:szCs w:val="20"/>
          <w:shd w:val="clear" w:color="auto" w:fill="FFFFFF"/>
          <w:lang w:val="it-IT"/>
        </w:rPr>
        <w:t>(secondo la dizione</w:t>
      </w:r>
      <w:r w:rsidRPr="00D57A98">
        <w:rPr>
          <w:rStyle w:val="apple-converted-space"/>
          <w:rFonts w:ascii="Calibri" w:eastAsia="Times New Roman" w:hAnsi="Calibri"/>
          <w:color w:val="000000" w:themeColor="text1"/>
          <w:sz w:val="20"/>
          <w:szCs w:val="20"/>
          <w:shd w:val="clear" w:color="auto" w:fill="FFFFFF"/>
          <w:lang w:val="it-IT"/>
        </w:rPr>
        <w:t> </w:t>
      </w:r>
      <w:hyperlink r:id="rId3" w:tooltip="Lingua portoghese" w:history="1">
        <w:r w:rsidRPr="00D57A98">
          <w:rPr>
            <w:rStyle w:val="Collegamentoipertestuale"/>
            <w:rFonts w:ascii="Calibri" w:eastAsia="Times New Roman" w:hAnsi="Calibri"/>
            <w:color w:val="000000" w:themeColor="text1"/>
            <w:sz w:val="20"/>
            <w:szCs w:val="20"/>
            <w:bdr w:val="none" w:sz="0" w:space="0" w:color="auto" w:frame="1"/>
            <w:lang w:val="it-IT"/>
          </w:rPr>
          <w:t>portoghese</w:t>
        </w:r>
      </w:hyperlink>
      <w:r w:rsidRPr="00D57A98">
        <w:rPr>
          <w:rFonts w:ascii="Calibri" w:eastAsia="Times New Roman" w:hAnsi="Calibri"/>
          <w:color w:val="000000" w:themeColor="text1"/>
          <w:sz w:val="20"/>
          <w:szCs w:val="20"/>
          <w:shd w:val="clear" w:color="auto" w:fill="FFFFFF"/>
          <w:lang w:val="it-IT"/>
        </w:rPr>
        <w:t>,</w:t>
      </w:r>
      <w:r w:rsidRPr="00D57A98">
        <w:rPr>
          <w:rStyle w:val="apple-converted-space"/>
          <w:rFonts w:ascii="Calibri" w:eastAsia="Times New Roman" w:hAnsi="Calibri"/>
          <w:color w:val="000000" w:themeColor="text1"/>
          <w:sz w:val="20"/>
          <w:szCs w:val="20"/>
          <w:shd w:val="clear" w:color="auto" w:fill="FFFFFF"/>
          <w:lang w:val="it-IT"/>
        </w:rPr>
        <w:t> </w:t>
      </w:r>
      <w:proofErr w:type="spellStart"/>
      <w:r w:rsidRPr="00D57A98">
        <w:rPr>
          <w:rFonts w:ascii="Calibri" w:eastAsia="Times New Roman" w:hAnsi="Calibri"/>
          <w:i/>
          <w:iCs/>
          <w:color w:val="000000" w:themeColor="text1"/>
          <w:sz w:val="20"/>
          <w:szCs w:val="20"/>
          <w:bdr w:val="none" w:sz="0" w:space="0" w:color="auto" w:frame="1"/>
          <w:lang w:val="it-IT"/>
        </w:rPr>
        <w:t>Mercado</w:t>
      </w:r>
      <w:proofErr w:type="spellEnd"/>
      <w:r w:rsidRPr="00D57A98">
        <w:rPr>
          <w:rFonts w:ascii="Calibri" w:eastAsia="Times New Roman" w:hAnsi="Calibri"/>
          <w:i/>
          <w:iCs/>
          <w:color w:val="000000" w:themeColor="text1"/>
          <w:sz w:val="20"/>
          <w:szCs w:val="20"/>
          <w:bdr w:val="none" w:sz="0" w:space="0" w:color="auto" w:frame="1"/>
          <w:lang w:val="it-IT"/>
        </w:rPr>
        <w:t xml:space="preserve"> </w:t>
      </w:r>
      <w:proofErr w:type="spellStart"/>
      <w:r w:rsidRPr="00D57A98">
        <w:rPr>
          <w:rFonts w:ascii="Calibri" w:eastAsia="Times New Roman" w:hAnsi="Calibri"/>
          <w:i/>
          <w:iCs/>
          <w:color w:val="000000" w:themeColor="text1"/>
          <w:sz w:val="20"/>
          <w:szCs w:val="20"/>
          <w:bdr w:val="none" w:sz="0" w:space="0" w:color="auto" w:frame="1"/>
          <w:lang w:val="it-IT"/>
        </w:rPr>
        <w:t>Comum</w:t>
      </w:r>
      <w:proofErr w:type="spellEnd"/>
      <w:r w:rsidRPr="00D57A98">
        <w:rPr>
          <w:rFonts w:ascii="Calibri" w:eastAsia="Times New Roman" w:hAnsi="Calibri"/>
          <w:i/>
          <w:iCs/>
          <w:color w:val="000000" w:themeColor="text1"/>
          <w:sz w:val="20"/>
          <w:szCs w:val="20"/>
          <w:bdr w:val="none" w:sz="0" w:space="0" w:color="auto" w:frame="1"/>
          <w:lang w:val="it-IT"/>
        </w:rPr>
        <w:t xml:space="preserve"> do Sul)</w:t>
      </w:r>
      <w:r w:rsidRPr="00D57A98">
        <w:rPr>
          <w:rStyle w:val="apple-converted-space"/>
          <w:rFonts w:ascii="Calibri" w:eastAsia="Times New Roman" w:hAnsi="Calibri"/>
          <w:color w:val="000000" w:themeColor="text1"/>
          <w:sz w:val="20"/>
          <w:szCs w:val="20"/>
          <w:shd w:val="clear" w:color="auto" w:fill="FFFFFF"/>
          <w:lang w:val="it-IT"/>
        </w:rPr>
        <w:t> </w:t>
      </w:r>
      <w:r w:rsidRPr="00D57A98">
        <w:rPr>
          <w:sz w:val="20"/>
          <w:szCs w:val="20"/>
          <w:lang w:val="it-IT"/>
        </w:rPr>
        <w:t>è il mercato comune dell’America meridionale, istituito nel 1991 con il Trattato di Asuncion. I membri effettivi sono Argentina, Brasile, Uruguay, Paraguay e Venezuela; mentre ne fanno parte anche, in qualità di Stati associati, Bolivia, Cile, Perù, Colombia ed Ecuador. Il Brasile ha un peso preponderante, pari a circa il 70% del totale; l’Argentina vale il 20%, e il resto delle quote è suddiviso tra gli altri Stati membri.</w:t>
      </w:r>
    </w:p>
    <w:p w14:paraId="20775419" w14:textId="77777777" w:rsidR="00DF5845" w:rsidRPr="00D57A98" w:rsidRDefault="00DF5845" w:rsidP="00DF5845">
      <w:pPr>
        <w:rPr>
          <w:rFonts w:ascii="Calibri" w:eastAsia="Times New Roman" w:hAnsi="Calibri"/>
          <w:color w:val="000000" w:themeColor="text1"/>
          <w:sz w:val="20"/>
          <w:szCs w:val="20"/>
          <w:lang w:val="it-IT"/>
        </w:rPr>
      </w:pPr>
    </w:p>
  </w:footnote>
  <w:footnote w:id="36">
    <w:p w14:paraId="1CE1F942" w14:textId="77777777" w:rsidR="00DF5845" w:rsidRPr="00D57A98" w:rsidRDefault="00DF5845" w:rsidP="00DF5845">
      <w:pPr>
        <w:pStyle w:val="Testonotaapidipagina"/>
        <w:rPr>
          <w:lang w:val="it-IT"/>
        </w:rPr>
      </w:pPr>
      <w:r>
        <w:rPr>
          <w:rStyle w:val="Rimandonotaapidipagina"/>
        </w:rPr>
        <w:footnoteRef/>
      </w:r>
      <w:r w:rsidRPr="00D57A98">
        <w:rPr>
          <w:lang w:val="it-IT"/>
        </w:rPr>
        <w:t xml:space="preserve"> Lo Standard ISPM n.15 è una norma emanata dalla FAO che si riferisce al materiale da imballaggio in legno grezzo (massiccio) di conifera o di latifoglia. Comprende tutti gli imballaggi in legno, quali i </w:t>
      </w:r>
      <w:proofErr w:type="spellStart"/>
      <w:r w:rsidRPr="00D57A98">
        <w:rPr>
          <w:lang w:val="it-IT"/>
        </w:rPr>
        <w:t>pallets</w:t>
      </w:r>
      <w:proofErr w:type="spellEnd"/>
      <w:r w:rsidRPr="00D57A98">
        <w:rPr>
          <w:lang w:val="it-IT"/>
        </w:rPr>
        <w:t xml:space="preserve"> (sia nuovi che usati), i materiali per stivaggio (pagliolo), le casse, le gabbie, i fusti, le bobine, i pianali di carico, i </w:t>
      </w:r>
      <w:proofErr w:type="spellStart"/>
      <w:r w:rsidRPr="00D57A98">
        <w:rPr>
          <w:lang w:val="it-IT"/>
        </w:rPr>
        <w:t>pallets</w:t>
      </w:r>
      <w:proofErr w:type="spellEnd"/>
      <w:r w:rsidRPr="00D57A98">
        <w:rPr>
          <w:lang w:val="it-IT"/>
        </w:rPr>
        <w:t xml:space="preserve"> </w:t>
      </w:r>
      <w:proofErr w:type="spellStart"/>
      <w:r w:rsidRPr="00D57A98">
        <w:rPr>
          <w:lang w:val="it-IT"/>
        </w:rPr>
        <w:t>collar</w:t>
      </w:r>
      <w:proofErr w:type="spellEnd"/>
      <w:r w:rsidRPr="00D57A98">
        <w:rPr>
          <w:lang w:val="it-IT"/>
        </w:rPr>
        <w:t xml:space="preserve"> e gli </w:t>
      </w:r>
      <w:proofErr w:type="spellStart"/>
      <w:r w:rsidRPr="00D57A98">
        <w:rPr>
          <w:lang w:val="it-IT"/>
        </w:rPr>
        <w:t>skid</w:t>
      </w:r>
      <w:proofErr w:type="spellEnd"/>
      <w:r w:rsidRPr="00D57A98">
        <w:rPr>
          <w:lang w:val="it-IT"/>
        </w:rPr>
        <w:t>.</w:t>
      </w:r>
    </w:p>
  </w:footnote>
  <w:footnote w:id="37">
    <w:p w14:paraId="242418F8" w14:textId="77777777" w:rsidR="00DF5845" w:rsidRPr="00D57A98" w:rsidRDefault="00DF5845" w:rsidP="00DF5845">
      <w:pPr>
        <w:pStyle w:val="Testonotaapidipagina"/>
        <w:rPr>
          <w:lang w:val="it-IT"/>
        </w:rPr>
      </w:pPr>
      <w:r>
        <w:rPr>
          <w:rStyle w:val="Rimandonotaapidipagina"/>
        </w:rPr>
        <w:footnoteRef/>
      </w:r>
      <w:r w:rsidRPr="00D57A98">
        <w:rPr>
          <w:lang w:val="it-IT"/>
        </w:rPr>
        <w:t xml:space="preserve"> La sofisticazione alimentare è l’intervento fraudolento (detto anche frode alimentare), perpetrato ai danni del consumatore di prodotti alimentari arrecandogli danni di natura economica e igienico-sanitaria. Se ne possono individuare diversi tipi: </w:t>
      </w:r>
    </w:p>
    <w:p w14:paraId="17DE9A38" w14:textId="77777777" w:rsidR="00DF5845" w:rsidRPr="00D57A98" w:rsidRDefault="00DF5845" w:rsidP="00DF5845">
      <w:pPr>
        <w:pStyle w:val="Testonotaapidipagina"/>
        <w:rPr>
          <w:lang w:val="it-IT"/>
        </w:rPr>
      </w:pPr>
      <w:r w:rsidRPr="00D57A98">
        <w:rPr>
          <w:lang w:val="it-IT"/>
        </w:rPr>
        <w:t xml:space="preserve">a) adulterazione, che determina modificazioni nella composizione analitica del prodotto attuate mediante l’aggiunta o la sottrazione di alcuni componenti (per es., sottrazione di grasso dal latte o aggiunta di acqua al vino); </w:t>
      </w:r>
    </w:p>
    <w:p w14:paraId="51CF0BB1" w14:textId="77777777" w:rsidR="00DF5845" w:rsidRPr="00D57A98" w:rsidRDefault="00DF5845" w:rsidP="00DF5845">
      <w:pPr>
        <w:pStyle w:val="Testonotaapidipagina"/>
        <w:rPr>
          <w:lang w:val="it-IT"/>
        </w:rPr>
      </w:pPr>
      <w:r w:rsidRPr="00D57A98">
        <w:rPr>
          <w:lang w:val="it-IT"/>
        </w:rPr>
        <w:t xml:space="preserve">b) sofisticazione propriamente detta, che consiste nell’aggiungere all’alimento sostanze estranee alla sua composizione con lo scopo di migliorarne l’aspetto o di coprirne difetti o di facilitare la parziale sostituzione di un alimento con un altro (per es., aggiunta a carni alterate di coloranti in grado di ravvivarne il colore, impiego di coloranti per far apparire pasta all’uovo una comune pasta, aggiunta di olio di semi all’olio d’oliva, ecc.); </w:t>
      </w:r>
    </w:p>
    <w:p w14:paraId="0F006BBB" w14:textId="77777777" w:rsidR="00DF5845" w:rsidRPr="00D57A98" w:rsidRDefault="00DF5845" w:rsidP="00DF5845">
      <w:pPr>
        <w:pStyle w:val="Testonotaapidipagina"/>
        <w:rPr>
          <w:lang w:val="it-IT"/>
        </w:rPr>
      </w:pPr>
      <w:r w:rsidRPr="00D57A98">
        <w:rPr>
          <w:lang w:val="it-IT"/>
        </w:rPr>
        <w:t xml:space="preserve">c) falsificazione, che consiste nella sostituzione totale di un alimento con un altro (per es., olio di semi al posto di olio d’oliva, margarina al posto di burro, ecc.); </w:t>
      </w:r>
    </w:p>
    <w:p w14:paraId="1E31A407" w14:textId="77777777" w:rsidR="00DF5845" w:rsidRPr="00D57A98" w:rsidRDefault="00DF5845" w:rsidP="00DF5845">
      <w:pPr>
        <w:pStyle w:val="Testonotaapidipagina"/>
        <w:rPr>
          <w:lang w:val="it-IT"/>
        </w:rPr>
      </w:pPr>
      <w:r w:rsidRPr="00D57A98">
        <w:rPr>
          <w:lang w:val="it-IT"/>
        </w:rPr>
        <w:t xml:space="preserve">d) contraffazione, che consiste nel mettere in vendita prodotti industriali con nomi o marchi atti a indurre in inganno il consumatore (per es., comune formaggio per parmigiano reggiano, comune vino spumante per champagne, ecc.); </w:t>
      </w:r>
    </w:p>
    <w:p w14:paraId="716E51C5" w14:textId="77777777" w:rsidR="00DF5845" w:rsidRPr="00D57A98" w:rsidRDefault="00DF5845" w:rsidP="00DF5845">
      <w:pPr>
        <w:pStyle w:val="Testonotaapidipagina"/>
        <w:rPr>
          <w:lang w:val="it-IT"/>
        </w:rPr>
      </w:pPr>
      <w:r w:rsidRPr="00D57A98">
        <w:rPr>
          <w:lang w:val="it-IT"/>
        </w:rPr>
        <w:t>e) alterazione, che consiste nella modificazione della composizione originale di una sostanza alimentare a causa di fenomeni degenerativi spontanei determinati da conservazione cattiva o eccessivamente prolungata. Fonte: Treccani.</w:t>
      </w:r>
    </w:p>
  </w:footnote>
  <w:footnote w:id="38">
    <w:p w14:paraId="3043D95F" w14:textId="77777777" w:rsidR="00DF5845" w:rsidRPr="00D57A98" w:rsidRDefault="00DF5845" w:rsidP="00DF5845">
      <w:pPr>
        <w:pStyle w:val="Testonotaapidipagina"/>
        <w:rPr>
          <w:lang w:val="it-IT"/>
        </w:rPr>
      </w:pPr>
      <w:r>
        <w:rPr>
          <w:rStyle w:val="Rimandonotaapidipagina"/>
        </w:rPr>
        <w:footnoteRef/>
      </w:r>
      <w:r w:rsidRPr="00D57A98">
        <w:rPr>
          <w:lang w:val="it-IT"/>
        </w:rPr>
        <w:t xml:space="preserve"> </w:t>
      </w:r>
      <w:r w:rsidRPr="00D57A98">
        <w:rPr>
          <w:rFonts w:ascii="Calibri" w:hAnsi="Calibri"/>
          <w:lang w:val="it-IT"/>
        </w:rPr>
        <w:t xml:space="preserve">The </w:t>
      </w:r>
      <w:proofErr w:type="spellStart"/>
      <w:r w:rsidRPr="00D57A98">
        <w:rPr>
          <w:rStyle w:val="Enfasicorsivo"/>
          <w:rFonts w:ascii="Calibri" w:eastAsia="Times New Roman" w:hAnsi="Calibri" w:cs="Arial"/>
          <w:color w:val="222222"/>
          <w:lang w:val="it-IT"/>
        </w:rPr>
        <w:t>European</w:t>
      </w:r>
      <w:proofErr w:type="spellEnd"/>
      <w:r w:rsidRPr="00D57A98">
        <w:rPr>
          <w:rStyle w:val="Enfasicorsivo"/>
          <w:rFonts w:ascii="Calibri" w:eastAsia="Times New Roman" w:hAnsi="Calibri" w:cs="Arial"/>
          <w:color w:val="222222"/>
          <w:lang w:val="it-IT"/>
        </w:rPr>
        <w:t xml:space="preserve"> Free </w:t>
      </w:r>
      <w:proofErr w:type="spellStart"/>
      <w:r w:rsidRPr="00D57A98">
        <w:rPr>
          <w:rStyle w:val="Enfasicorsivo"/>
          <w:rFonts w:ascii="Calibri" w:eastAsia="Times New Roman" w:hAnsi="Calibri" w:cs="Arial"/>
          <w:color w:val="222222"/>
          <w:lang w:val="it-IT"/>
        </w:rPr>
        <w:t>Trade</w:t>
      </w:r>
      <w:proofErr w:type="spellEnd"/>
      <w:r w:rsidRPr="00D57A98">
        <w:rPr>
          <w:rStyle w:val="Enfasicorsivo"/>
          <w:rFonts w:ascii="Calibri" w:eastAsia="Times New Roman" w:hAnsi="Calibri" w:cs="Arial"/>
          <w:color w:val="222222"/>
          <w:lang w:val="it-IT"/>
        </w:rPr>
        <w:t xml:space="preserve"> </w:t>
      </w:r>
      <w:proofErr w:type="spellStart"/>
      <w:r w:rsidRPr="00D57A98">
        <w:rPr>
          <w:rStyle w:val="Enfasicorsivo"/>
          <w:rFonts w:ascii="Calibri" w:eastAsia="Times New Roman" w:hAnsi="Calibri" w:cs="Arial"/>
          <w:color w:val="222222"/>
          <w:lang w:val="it-IT"/>
        </w:rPr>
        <w:t>Association</w:t>
      </w:r>
      <w:proofErr w:type="spellEnd"/>
      <w:r w:rsidRPr="00D57A98">
        <w:rPr>
          <w:rStyle w:val="apple-converted-space"/>
          <w:rFonts w:ascii="Calibri" w:eastAsia="Times New Roman" w:hAnsi="Calibri" w:cs="Arial"/>
          <w:color w:val="222222"/>
          <w:shd w:val="clear" w:color="auto" w:fill="FFFFFF"/>
          <w:lang w:val="it-IT"/>
        </w:rPr>
        <w:t xml:space="preserve">, </w:t>
      </w:r>
      <w:r w:rsidRPr="00D57A98">
        <w:rPr>
          <w:rFonts w:ascii="Calibri" w:eastAsia="Times New Roman" w:hAnsi="Calibri" w:cs="Arial"/>
          <w:color w:val="222222"/>
          <w:shd w:val="clear" w:color="auto" w:fill="FFFFFF"/>
          <w:lang w:val="it-IT"/>
        </w:rPr>
        <w:t>Associazione europea di libero scambio.</w:t>
      </w:r>
    </w:p>
  </w:footnote>
  <w:footnote w:id="39">
    <w:p w14:paraId="35F6CD15" w14:textId="77777777" w:rsidR="00DF5845" w:rsidRPr="00D57A98" w:rsidRDefault="00DF5845" w:rsidP="00DF5845">
      <w:pPr>
        <w:rPr>
          <w:rFonts w:ascii="Calibri" w:eastAsia="Times New Roman" w:hAnsi="Calibri"/>
          <w:sz w:val="20"/>
          <w:szCs w:val="20"/>
          <w:lang w:val="it-IT"/>
        </w:rPr>
      </w:pPr>
      <w:r>
        <w:rPr>
          <w:rStyle w:val="Rimandonotaapidipagina"/>
        </w:rPr>
        <w:footnoteRef/>
      </w:r>
      <w:r w:rsidRPr="00D57A98">
        <w:rPr>
          <w:lang w:val="it-IT"/>
        </w:rPr>
        <w:t xml:space="preserve"> </w:t>
      </w:r>
      <w:r w:rsidRPr="00D57A98">
        <w:rPr>
          <w:rFonts w:ascii="Calibri" w:hAnsi="Calibri"/>
          <w:sz w:val="20"/>
          <w:szCs w:val="20"/>
          <w:lang w:val="it-IT"/>
        </w:rPr>
        <w:t xml:space="preserve">I Paesi membri sono </w:t>
      </w:r>
      <w:r w:rsidRPr="00D57A98">
        <w:rPr>
          <w:rFonts w:ascii="Calibri" w:eastAsia="Times New Roman" w:hAnsi="Calibri"/>
          <w:color w:val="141412"/>
          <w:sz w:val="20"/>
          <w:szCs w:val="20"/>
          <w:shd w:val="clear" w:color="auto" w:fill="FFFFFF"/>
          <w:lang w:val="it-IT"/>
        </w:rPr>
        <w:t>Russia, Bielorussia e Kazakistan con previsione di estensione ad Armenia, Tagikistan e Kirghizistan.</w:t>
      </w:r>
    </w:p>
    <w:p w14:paraId="5826619D" w14:textId="77777777" w:rsidR="00DF5845" w:rsidRPr="00D57A98" w:rsidRDefault="00DF5845" w:rsidP="00DF5845">
      <w:pPr>
        <w:pStyle w:val="Testonotaapidipagina"/>
        <w:rPr>
          <w:lang w:val="it-IT"/>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10989417"/>
      <w:docPartObj>
        <w:docPartGallery w:val="Watermarks"/>
        <w:docPartUnique/>
      </w:docPartObj>
    </w:sdtPr>
    <w:sdtEndPr/>
    <w:sdtContent>
      <w:p w14:paraId="2493A37E" w14:textId="5B949023" w:rsidR="00ED25C9" w:rsidRDefault="00337644">
        <w:pPr>
          <w:pStyle w:val="Intestazioneepidipagina"/>
        </w:pPr>
        <w:r>
          <w:pict w14:anchorId="6CE7627F">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2049" type="#_x0000_t136" style="position:absolute;margin-left:0;margin-top:0;width:412.4pt;height:247.45pt;rotation:315;z-index:-251658752;mso-position-horizontal:center;mso-position-horizontal-relative:margin;mso-position-vertical:center;mso-position-vertical-relative:margin" o:allowincell="f" fillcolor="silver" stroked="f">
              <v:fill opacity=".5"/>
              <v:textpath style="font-family:&quot;calibri&quot;;font-size:1pt" string="BOZZA"/>
              <w10:wrap anchorx="margin" anchory="margin"/>
            </v:shape>
          </w:pict>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1F3CB6EC"/>
    <w:lvl w:ilvl="0">
      <w:start w:val="1"/>
      <w:numFmt w:val="bullet"/>
      <w:pStyle w:val="Puntoelenco2"/>
      <w:lvlText w:val=""/>
      <w:lvlJc w:val="left"/>
      <w:pPr>
        <w:tabs>
          <w:tab w:val="num" w:pos="360"/>
        </w:tabs>
        <w:ind w:left="360" w:hanging="360"/>
      </w:pPr>
      <w:rPr>
        <w:rFonts w:ascii="Symbol" w:hAnsi="Symbol" w:cs="Symbol" w:hint="default"/>
      </w:rPr>
    </w:lvl>
  </w:abstractNum>
  <w:abstractNum w:abstractNumId="1">
    <w:nsid w:val="00060D8C"/>
    <w:multiLevelType w:val="hybridMultilevel"/>
    <w:tmpl w:val="DDE64BAA"/>
    <w:styleLink w:val="Stileimportato46"/>
    <w:lvl w:ilvl="0" w:tplc="29921F26">
      <w:start w:val="1"/>
      <w:numFmt w:val="bullet"/>
      <w:lvlText w:val="•"/>
      <w:lvlJc w:val="left"/>
      <w:pPr>
        <w:ind w:left="125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4F0021F0">
      <w:start w:val="1"/>
      <w:numFmt w:val="bullet"/>
      <w:lvlText w:val="o"/>
      <w:lvlJc w:val="left"/>
      <w:pPr>
        <w:ind w:left="197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4F90CCB0">
      <w:start w:val="1"/>
      <w:numFmt w:val="bullet"/>
      <w:lvlText w:val="▪"/>
      <w:lvlJc w:val="left"/>
      <w:pPr>
        <w:ind w:left="269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06E027B8">
      <w:start w:val="1"/>
      <w:numFmt w:val="bullet"/>
      <w:lvlText w:val="•"/>
      <w:lvlJc w:val="left"/>
      <w:pPr>
        <w:ind w:left="341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25C45258">
      <w:start w:val="1"/>
      <w:numFmt w:val="bullet"/>
      <w:lvlText w:val="o"/>
      <w:lvlJc w:val="left"/>
      <w:pPr>
        <w:ind w:left="413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6814661E">
      <w:start w:val="1"/>
      <w:numFmt w:val="bullet"/>
      <w:lvlText w:val="▪"/>
      <w:lvlJc w:val="left"/>
      <w:pPr>
        <w:ind w:left="485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03E60860">
      <w:start w:val="1"/>
      <w:numFmt w:val="bullet"/>
      <w:lvlText w:val="•"/>
      <w:lvlJc w:val="left"/>
      <w:pPr>
        <w:ind w:left="557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93E07264">
      <w:start w:val="1"/>
      <w:numFmt w:val="bullet"/>
      <w:lvlText w:val="o"/>
      <w:lvlJc w:val="left"/>
      <w:pPr>
        <w:ind w:left="629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D55EF1EC">
      <w:start w:val="1"/>
      <w:numFmt w:val="bullet"/>
      <w:lvlText w:val="▪"/>
      <w:lvlJc w:val="left"/>
      <w:pPr>
        <w:ind w:left="701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2">
    <w:nsid w:val="00962058"/>
    <w:multiLevelType w:val="hybridMultilevel"/>
    <w:tmpl w:val="300E08E6"/>
    <w:styleLink w:val="Stileimportato88"/>
    <w:lvl w:ilvl="0" w:tplc="B8AE642E">
      <w:start w:val="1"/>
      <w:numFmt w:val="bullet"/>
      <w:lvlText w:val="•"/>
      <w:lvlJc w:val="left"/>
      <w:pPr>
        <w:ind w:left="125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A1604F10">
      <w:start w:val="1"/>
      <w:numFmt w:val="bullet"/>
      <w:lvlText w:val="o"/>
      <w:lvlJc w:val="left"/>
      <w:pPr>
        <w:ind w:left="197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7A06AB4A">
      <w:start w:val="1"/>
      <w:numFmt w:val="bullet"/>
      <w:lvlText w:val="▪"/>
      <w:lvlJc w:val="left"/>
      <w:pPr>
        <w:ind w:left="269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AB22EBA2">
      <w:start w:val="1"/>
      <w:numFmt w:val="bullet"/>
      <w:lvlText w:val="•"/>
      <w:lvlJc w:val="left"/>
      <w:pPr>
        <w:ind w:left="341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233C3476">
      <w:start w:val="1"/>
      <w:numFmt w:val="bullet"/>
      <w:lvlText w:val="o"/>
      <w:lvlJc w:val="left"/>
      <w:pPr>
        <w:ind w:left="413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1D88592C">
      <w:start w:val="1"/>
      <w:numFmt w:val="bullet"/>
      <w:lvlText w:val="▪"/>
      <w:lvlJc w:val="left"/>
      <w:pPr>
        <w:ind w:left="485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5FACE798">
      <w:start w:val="1"/>
      <w:numFmt w:val="bullet"/>
      <w:lvlText w:val="•"/>
      <w:lvlJc w:val="left"/>
      <w:pPr>
        <w:ind w:left="557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5F90ADAC">
      <w:start w:val="1"/>
      <w:numFmt w:val="bullet"/>
      <w:lvlText w:val="o"/>
      <w:lvlJc w:val="left"/>
      <w:pPr>
        <w:ind w:left="629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0BCA9990">
      <w:start w:val="1"/>
      <w:numFmt w:val="bullet"/>
      <w:lvlText w:val="▪"/>
      <w:lvlJc w:val="left"/>
      <w:pPr>
        <w:ind w:left="701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3">
    <w:nsid w:val="01583AAC"/>
    <w:multiLevelType w:val="hybridMultilevel"/>
    <w:tmpl w:val="192AE1CA"/>
    <w:styleLink w:val="Stileimportato42"/>
    <w:lvl w:ilvl="0" w:tplc="8F146FB8">
      <w:start w:val="1"/>
      <w:numFmt w:val="bullet"/>
      <w:lvlText w:val="•"/>
      <w:lvlJc w:val="left"/>
      <w:pPr>
        <w:ind w:left="125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3E84C2F4">
      <w:start w:val="1"/>
      <w:numFmt w:val="bullet"/>
      <w:lvlText w:val="o"/>
      <w:lvlJc w:val="left"/>
      <w:pPr>
        <w:ind w:left="197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7DA0BFF6">
      <w:start w:val="1"/>
      <w:numFmt w:val="bullet"/>
      <w:lvlText w:val="▪"/>
      <w:lvlJc w:val="left"/>
      <w:pPr>
        <w:ind w:left="269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BE30E1BC">
      <w:start w:val="1"/>
      <w:numFmt w:val="bullet"/>
      <w:lvlText w:val="•"/>
      <w:lvlJc w:val="left"/>
      <w:pPr>
        <w:ind w:left="341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6B1C8EB8">
      <w:start w:val="1"/>
      <w:numFmt w:val="bullet"/>
      <w:lvlText w:val="o"/>
      <w:lvlJc w:val="left"/>
      <w:pPr>
        <w:ind w:left="413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993E8E64">
      <w:start w:val="1"/>
      <w:numFmt w:val="bullet"/>
      <w:lvlText w:val="▪"/>
      <w:lvlJc w:val="left"/>
      <w:pPr>
        <w:ind w:left="485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F9D621C8">
      <w:start w:val="1"/>
      <w:numFmt w:val="bullet"/>
      <w:lvlText w:val="•"/>
      <w:lvlJc w:val="left"/>
      <w:pPr>
        <w:ind w:left="557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7A38384A">
      <w:start w:val="1"/>
      <w:numFmt w:val="bullet"/>
      <w:lvlText w:val="o"/>
      <w:lvlJc w:val="left"/>
      <w:pPr>
        <w:ind w:left="629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B7107FE8">
      <w:start w:val="1"/>
      <w:numFmt w:val="bullet"/>
      <w:lvlText w:val="▪"/>
      <w:lvlJc w:val="left"/>
      <w:pPr>
        <w:ind w:left="701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4">
    <w:nsid w:val="02134590"/>
    <w:multiLevelType w:val="hybridMultilevel"/>
    <w:tmpl w:val="EE6666B2"/>
    <w:lvl w:ilvl="0" w:tplc="D004BCFC">
      <w:start w:val="1"/>
      <w:numFmt w:val="bullet"/>
      <w:lvlText w:val="•"/>
      <w:lvlJc w:val="left"/>
      <w:pPr>
        <w:ind w:left="720"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nsid w:val="02331E72"/>
    <w:multiLevelType w:val="hybridMultilevel"/>
    <w:tmpl w:val="8326C074"/>
    <w:styleLink w:val="Stileimportato41"/>
    <w:lvl w:ilvl="0" w:tplc="C32AD3A0">
      <w:start w:val="1"/>
      <w:numFmt w:val="bullet"/>
      <w:lvlText w:val="•"/>
      <w:lvlJc w:val="left"/>
      <w:pPr>
        <w:ind w:left="125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2368A12E">
      <w:start w:val="1"/>
      <w:numFmt w:val="bullet"/>
      <w:lvlText w:val="o"/>
      <w:lvlJc w:val="left"/>
      <w:pPr>
        <w:ind w:left="197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148C936A">
      <w:start w:val="1"/>
      <w:numFmt w:val="bullet"/>
      <w:lvlText w:val="▪"/>
      <w:lvlJc w:val="left"/>
      <w:pPr>
        <w:ind w:left="269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E438C82E">
      <w:start w:val="1"/>
      <w:numFmt w:val="bullet"/>
      <w:lvlText w:val="•"/>
      <w:lvlJc w:val="left"/>
      <w:pPr>
        <w:ind w:left="341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3DAC5118">
      <w:start w:val="1"/>
      <w:numFmt w:val="bullet"/>
      <w:lvlText w:val="o"/>
      <w:lvlJc w:val="left"/>
      <w:pPr>
        <w:ind w:left="413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6C488F16">
      <w:start w:val="1"/>
      <w:numFmt w:val="bullet"/>
      <w:lvlText w:val="▪"/>
      <w:lvlJc w:val="left"/>
      <w:pPr>
        <w:ind w:left="485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CD5CC53A">
      <w:start w:val="1"/>
      <w:numFmt w:val="bullet"/>
      <w:lvlText w:val="•"/>
      <w:lvlJc w:val="left"/>
      <w:pPr>
        <w:ind w:left="557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CBF6218E">
      <w:start w:val="1"/>
      <w:numFmt w:val="bullet"/>
      <w:lvlText w:val="o"/>
      <w:lvlJc w:val="left"/>
      <w:pPr>
        <w:ind w:left="629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B6D45CF6">
      <w:start w:val="1"/>
      <w:numFmt w:val="bullet"/>
      <w:lvlText w:val="▪"/>
      <w:lvlJc w:val="left"/>
      <w:pPr>
        <w:ind w:left="701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6">
    <w:nsid w:val="02C5772E"/>
    <w:multiLevelType w:val="hybridMultilevel"/>
    <w:tmpl w:val="08621712"/>
    <w:styleLink w:val="Stileimportato61"/>
    <w:lvl w:ilvl="0" w:tplc="9398D6CA">
      <w:start w:val="1"/>
      <w:numFmt w:val="bullet"/>
      <w:lvlText w:val="•"/>
      <w:lvlJc w:val="left"/>
      <w:pPr>
        <w:ind w:left="1321" w:hanging="357"/>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9F42400A">
      <w:start w:val="1"/>
      <w:numFmt w:val="bullet"/>
      <w:lvlText w:val="o"/>
      <w:lvlJc w:val="left"/>
      <w:pPr>
        <w:ind w:left="2041" w:hanging="357"/>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2D068394">
      <w:start w:val="1"/>
      <w:numFmt w:val="bullet"/>
      <w:lvlText w:val="▪"/>
      <w:lvlJc w:val="left"/>
      <w:pPr>
        <w:ind w:left="2761" w:hanging="357"/>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4B36D834">
      <w:start w:val="1"/>
      <w:numFmt w:val="bullet"/>
      <w:lvlText w:val="•"/>
      <w:lvlJc w:val="left"/>
      <w:pPr>
        <w:ind w:left="3481" w:hanging="357"/>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D182159C">
      <w:start w:val="1"/>
      <w:numFmt w:val="bullet"/>
      <w:lvlText w:val="o"/>
      <w:lvlJc w:val="left"/>
      <w:pPr>
        <w:ind w:left="4201" w:hanging="357"/>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604A896A">
      <w:start w:val="1"/>
      <w:numFmt w:val="bullet"/>
      <w:lvlText w:val="▪"/>
      <w:lvlJc w:val="left"/>
      <w:pPr>
        <w:ind w:left="4921" w:hanging="357"/>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35964886">
      <w:start w:val="1"/>
      <w:numFmt w:val="bullet"/>
      <w:lvlText w:val="•"/>
      <w:lvlJc w:val="left"/>
      <w:pPr>
        <w:ind w:left="5641" w:hanging="357"/>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A0BCC9AE">
      <w:start w:val="1"/>
      <w:numFmt w:val="bullet"/>
      <w:lvlText w:val="o"/>
      <w:lvlJc w:val="left"/>
      <w:pPr>
        <w:ind w:left="6361" w:hanging="357"/>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8DF80866">
      <w:start w:val="1"/>
      <w:numFmt w:val="bullet"/>
      <w:lvlText w:val="▪"/>
      <w:lvlJc w:val="left"/>
      <w:pPr>
        <w:ind w:left="7081" w:hanging="357"/>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7">
    <w:nsid w:val="02C86B91"/>
    <w:multiLevelType w:val="hybridMultilevel"/>
    <w:tmpl w:val="DCD2E7D2"/>
    <w:lvl w:ilvl="0" w:tplc="D004BCFC">
      <w:start w:val="1"/>
      <w:numFmt w:val="bullet"/>
      <w:lvlText w:val="•"/>
      <w:lvlJc w:val="left"/>
      <w:pPr>
        <w:ind w:left="720"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nsid w:val="02FE0521"/>
    <w:multiLevelType w:val="hybridMultilevel"/>
    <w:tmpl w:val="CA4C645A"/>
    <w:lvl w:ilvl="0" w:tplc="D004BCFC">
      <w:start w:val="1"/>
      <w:numFmt w:val="bullet"/>
      <w:lvlText w:val="•"/>
      <w:lvlJc w:val="left"/>
      <w:pPr>
        <w:ind w:left="720"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nsid w:val="030B6C2D"/>
    <w:multiLevelType w:val="hybridMultilevel"/>
    <w:tmpl w:val="91EA366A"/>
    <w:styleLink w:val="Stileimportato10"/>
    <w:lvl w:ilvl="0" w:tplc="E0B880A6">
      <w:start w:val="1"/>
      <w:numFmt w:val="bullet"/>
      <w:lvlText w:val="•"/>
      <w:lvlJc w:val="left"/>
      <w:pPr>
        <w:ind w:left="125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EEA25AE6">
      <w:start w:val="1"/>
      <w:numFmt w:val="bullet"/>
      <w:lvlText w:val="o"/>
      <w:lvlJc w:val="left"/>
      <w:pPr>
        <w:ind w:left="197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A1965E76">
      <w:start w:val="1"/>
      <w:numFmt w:val="bullet"/>
      <w:lvlText w:val="▪"/>
      <w:lvlJc w:val="left"/>
      <w:pPr>
        <w:ind w:left="269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4B568D36">
      <w:start w:val="1"/>
      <w:numFmt w:val="bullet"/>
      <w:lvlText w:val="•"/>
      <w:lvlJc w:val="left"/>
      <w:pPr>
        <w:ind w:left="341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BC464A28">
      <w:start w:val="1"/>
      <w:numFmt w:val="bullet"/>
      <w:lvlText w:val="o"/>
      <w:lvlJc w:val="left"/>
      <w:pPr>
        <w:ind w:left="413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4F1C5594">
      <w:start w:val="1"/>
      <w:numFmt w:val="bullet"/>
      <w:lvlText w:val="▪"/>
      <w:lvlJc w:val="left"/>
      <w:pPr>
        <w:ind w:left="485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AAFAC25E">
      <w:start w:val="1"/>
      <w:numFmt w:val="bullet"/>
      <w:lvlText w:val="•"/>
      <w:lvlJc w:val="left"/>
      <w:pPr>
        <w:ind w:left="557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1132F04A">
      <w:start w:val="1"/>
      <w:numFmt w:val="bullet"/>
      <w:lvlText w:val="o"/>
      <w:lvlJc w:val="left"/>
      <w:pPr>
        <w:ind w:left="629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F4061DF2">
      <w:start w:val="1"/>
      <w:numFmt w:val="bullet"/>
      <w:lvlText w:val="▪"/>
      <w:lvlJc w:val="left"/>
      <w:pPr>
        <w:ind w:left="701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0">
    <w:nsid w:val="03590CA3"/>
    <w:multiLevelType w:val="hybridMultilevel"/>
    <w:tmpl w:val="E40C5D78"/>
    <w:styleLink w:val="Stileimportato75"/>
    <w:lvl w:ilvl="0" w:tplc="50A2D078">
      <w:start w:val="1"/>
      <w:numFmt w:val="bullet"/>
      <w:lvlText w:val="⎯"/>
      <w:lvlJc w:val="left"/>
      <w:pPr>
        <w:ind w:left="899"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199488EC">
      <w:start w:val="1"/>
      <w:numFmt w:val="bullet"/>
      <w:lvlText w:val="o"/>
      <w:lvlJc w:val="left"/>
      <w:pPr>
        <w:ind w:left="161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5E0EB700">
      <w:start w:val="1"/>
      <w:numFmt w:val="bullet"/>
      <w:lvlText w:val="▪"/>
      <w:lvlJc w:val="left"/>
      <w:pPr>
        <w:ind w:left="233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1DFA5C98">
      <w:start w:val="1"/>
      <w:numFmt w:val="bullet"/>
      <w:lvlText w:val="•"/>
      <w:lvlJc w:val="left"/>
      <w:pPr>
        <w:ind w:left="3059"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91608BC8">
      <w:start w:val="1"/>
      <w:numFmt w:val="bullet"/>
      <w:lvlText w:val="o"/>
      <w:lvlJc w:val="left"/>
      <w:pPr>
        <w:ind w:left="377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F014B060">
      <w:start w:val="1"/>
      <w:numFmt w:val="bullet"/>
      <w:lvlText w:val="▪"/>
      <w:lvlJc w:val="left"/>
      <w:pPr>
        <w:ind w:left="449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BEC40E20">
      <w:start w:val="1"/>
      <w:numFmt w:val="bullet"/>
      <w:lvlText w:val="•"/>
      <w:lvlJc w:val="left"/>
      <w:pPr>
        <w:ind w:left="5219"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68701120">
      <w:start w:val="1"/>
      <w:numFmt w:val="bullet"/>
      <w:lvlText w:val="o"/>
      <w:lvlJc w:val="left"/>
      <w:pPr>
        <w:ind w:left="593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764CC6E8">
      <w:start w:val="1"/>
      <w:numFmt w:val="bullet"/>
      <w:lvlText w:val="▪"/>
      <w:lvlJc w:val="left"/>
      <w:pPr>
        <w:ind w:left="665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1">
    <w:nsid w:val="036F69E1"/>
    <w:multiLevelType w:val="hybridMultilevel"/>
    <w:tmpl w:val="5BA681A8"/>
    <w:lvl w:ilvl="0" w:tplc="D004BCFC">
      <w:start w:val="1"/>
      <w:numFmt w:val="bullet"/>
      <w:lvlText w:val="•"/>
      <w:lvlJc w:val="left"/>
      <w:pPr>
        <w:ind w:left="720"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nsid w:val="04363D1D"/>
    <w:multiLevelType w:val="hybridMultilevel"/>
    <w:tmpl w:val="9E2EB268"/>
    <w:lvl w:ilvl="0" w:tplc="A6662614">
      <w:start w:val="1"/>
      <w:numFmt w:val="bullet"/>
      <w:lvlText w:val="•"/>
      <w:lvlJc w:val="left"/>
      <w:pPr>
        <w:ind w:left="720" w:hanging="360"/>
      </w:pPr>
      <w:rPr>
        <w:rFonts w:ascii="Times New Roman" w:eastAsia="Times New Roman" w:hAnsi="Times New Roman" w:cs="Times New Roman" w:hint="default"/>
        <w:b w:val="0"/>
        <w:bCs w:val="0"/>
        <w:i w:val="0"/>
        <w:iCs w:val="0"/>
        <w:caps w:val="0"/>
        <w:smallCaps w:val="0"/>
        <w:strike w:val="0"/>
        <w:dstrike w:val="0"/>
        <w:color w:val="000000"/>
        <w:spacing w:val="0"/>
        <w:w w:val="100"/>
        <w:kern w:val="0"/>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nsid w:val="047248E7"/>
    <w:multiLevelType w:val="hybridMultilevel"/>
    <w:tmpl w:val="1FF42978"/>
    <w:styleLink w:val="Stileimportato66"/>
    <w:lvl w:ilvl="0" w:tplc="5B786ACA">
      <w:start w:val="1"/>
      <w:numFmt w:val="bullet"/>
      <w:lvlText w:val="•"/>
      <w:lvlJc w:val="left"/>
      <w:pPr>
        <w:ind w:left="125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52305B52">
      <w:start w:val="1"/>
      <w:numFmt w:val="bullet"/>
      <w:lvlText w:val="o"/>
      <w:lvlJc w:val="left"/>
      <w:pPr>
        <w:ind w:left="197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B9989474">
      <w:start w:val="1"/>
      <w:numFmt w:val="bullet"/>
      <w:lvlText w:val="▪"/>
      <w:lvlJc w:val="left"/>
      <w:pPr>
        <w:ind w:left="269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A82E56C8">
      <w:start w:val="1"/>
      <w:numFmt w:val="bullet"/>
      <w:lvlText w:val="•"/>
      <w:lvlJc w:val="left"/>
      <w:pPr>
        <w:ind w:left="341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8B001D90">
      <w:start w:val="1"/>
      <w:numFmt w:val="bullet"/>
      <w:lvlText w:val="o"/>
      <w:lvlJc w:val="left"/>
      <w:pPr>
        <w:ind w:left="413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6B32F690">
      <w:start w:val="1"/>
      <w:numFmt w:val="bullet"/>
      <w:lvlText w:val="▪"/>
      <w:lvlJc w:val="left"/>
      <w:pPr>
        <w:ind w:left="485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A1301DBA">
      <w:start w:val="1"/>
      <w:numFmt w:val="bullet"/>
      <w:lvlText w:val="•"/>
      <w:lvlJc w:val="left"/>
      <w:pPr>
        <w:ind w:left="557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EE6E9DA8">
      <w:start w:val="1"/>
      <w:numFmt w:val="bullet"/>
      <w:lvlText w:val="o"/>
      <w:lvlJc w:val="left"/>
      <w:pPr>
        <w:ind w:left="629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B1A805E0">
      <w:start w:val="1"/>
      <w:numFmt w:val="bullet"/>
      <w:lvlText w:val="▪"/>
      <w:lvlJc w:val="left"/>
      <w:pPr>
        <w:ind w:left="701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4">
    <w:nsid w:val="059C6137"/>
    <w:multiLevelType w:val="hybridMultilevel"/>
    <w:tmpl w:val="71867C84"/>
    <w:styleLink w:val="Stileimportato70"/>
    <w:lvl w:ilvl="0" w:tplc="37180108">
      <w:start w:val="1"/>
      <w:numFmt w:val="bullet"/>
      <w:lvlText w:val="•"/>
      <w:lvlJc w:val="left"/>
      <w:pPr>
        <w:ind w:left="125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E35E50AA">
      <w:start w:val="1"/>
      <w:numFmt w:val="bullet"/>
      <w:lvlText w:val="o"/>
      <w:lvlJc w:val="left"/>
      <w:pPr>
        <w:ind w:left="197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2100580E">
      <w:start w:val="1"/>
      <w:numFmt w:val="bullet"/>
      <w:lvlText w:val="▪"/>
      <w:lvlJc w:val="left"/>
      <w:pPr>
        <w:ind w:left="269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A78424CC">
      <w:start w:val="1"/>
      <w:numFmt w:val="bullet"/>
      <w:lvlText w:val="•"/>
      <w:lvlJc w:val="left"/>
      <w:pPr>
        <w:ind w:left="341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06F080A2">
      <w:start w:val="1"/>
      <w:numFmt w:val="bullet"/>
      <w:lvlText w:val="o"/>
      <w:lvlJc w:val="left"/>
      <w:pPr>
        <w:ind w:left="413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61044480">
      <w:start w:val="1"/>
      <w:numFmt w:val="bullet"/>
      <w:lvlText w:val="▪"/>
      <w:lvlJc w:val="left"/>
      <w:pPr>
        <w:ind w:left="485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434664B4">
      <w:start w:val="1"/>
      <w:numFmt w:val="bullet"/>
      <w:lvlText w:val="•"/>
      <w:lvlJc w:val="left"/>
      <w:pPr>
        <w:ind w:left="557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B908F20A">
      <w:start w:val="1"/>
      <w:numFmt w:val="bullet"/>
      <w:lvlText w:val="o"/>
      <w:lvlJc w:val="left"/>
      <w:pPr>
        <w:ind w:left="629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2430B170">
      <w:start w:val="1"/>
      <w:numFmt w:val="bullet"/>
      <w:lvlText w:val="▪"/>
      <w:lvlJc w:val="left"/>
      <w:pPr>
        <w:ind w:left="701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5">
    <w:nsid w:val="05DF6187"/>
    <w:multiLevelType w:val="hybridMultilevel"/>
    <w:tmpl w:val="9DE844D6"/>
    <w:lvl w:ilvl="0" w:tplc="D004BCFC">
      <w:start w:val="1"/>
      <w:numFmt w:val="bullet"/>
      <w:lvlText w:val="•"/>
      <w:lvlJc w:val="left"/>
      <w:pPr>
        <w:ind w:left="720"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nsid w:val="060F1B34"/>
    <w:multiLevelType w:val="hybridMultilevel"/>
    <w:tmpl w:val="80ACD58A"/>
    <w:styleLink w:val="Stileimportato50"/>
    <w:lvl w:ilvl="0" w:tplc="9C2E2E52">
      <w:start w:val="1"/>
      <w:numFmt w:val="bullet"/>
      <w:lvlText w:val="•"/>
      <w:lvlJc w:val="left"/>
      <w:pPr>
        <w:ind w:left="125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6A44469A">
      <w:start w:val="1"/>
      <w:numFmt w:val="bullet"/>
      <w:lvlText w:val="o"/>
      <w:lvlJc w:val="left"/>
      <w:pPr>
        <w:ind w:left="197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E2A21216">
      <w:start w:val="1"/>
      <w:numFmt w:val="bullet"/>
      <w:lvlText w:val="▪"/>
      <w:lvlJc w:val="left"/>
      <w:pPr>
        <w:ind w:left="269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2472919E">
      <w:start w:val="1"/>
      <w:numFmt w:val="bullet"/>
      <w:lvlText w:val="•"/>
      <w:lvlJc w:val="left"/>
      <w:pPr>
        <w:ind w:left="341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E1B0A7B0">
      <w:start w:val="1"/>
      <w:numFmt w:val="bullet"/>
      <w:lvlText w:val="o"/>
      <w:lvlJc w:val="left"/>
      <w:pPr>
        <w:ind w:left="413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AD9CB3C2">
      <w:start w:val="1"/>
      <w:numFmt w:val="bullet"/>
      <w:lvlText w:val="▪"/>
      <w:lvlJc w:val="left"/>
      <w:pPr>
        <w:ind w:left="485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96A82FF8">
      <w:start w:val="1"/>
      <w:numFmt w:val="bullet"/>
      <w:lvlText w:val="•"/>
      <w:lvlJc w:val="left"/>
      <w:pPr>
        <w:ind w:left="557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98520EE2">
      <w:start w:val="1"/>
      <w:numFmt w:val="bullet"/>
      <w:lvlText w:val="o"/>
      <w:lvlJc w:val="left"/>
      <w:pPr>
        <w:ind w:left="629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3B8E0A94">
      <w:start w:val="1"/>
      <w:numFmt w:val="bullet"/>
      <w:lvlText w:val="▪"/>
      <w:lvlJc w:val="left"/>
      <w:pPr>
        <w:ind w:left="701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7">
    <w:nsid w:val="062A263C"/>
    <w:multiLevelType w:val="hybridMultilevel"/>
    <w:tmpl w:val="076051D6"/>
    <w:styleLink w:val="Stileimportato91"/>
    <w:lvl w:ilvl="0" w:tplc="DFA0B454">
      <w:start w:val="1"/>
      <w:numFmt w:val="bullet"/>
      <w:lvlText w:val="•"/>
      <w:lvlJc w:val="left"/>
      <w:pPr>
        <w:ind w:left="125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764A9262">
      <w:start w:val="1"/>
      <w:numFmt w:val="bullet"/>
      <w:lvlText w:val="o"/>
      <w:lvlJc w:val="left"/>
      <w:pPr>
        <w:ind w:left="197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58146DF2">
      <w:start w:val="1"/>
      <w:numFmt w:val="bullet"/>
      <w:lvlText w:val="▪"/>
      <w:lvlJc w:val="left"/>
      <w:pPr>
        <w:ind w:left="269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68608698">
      <w:start w:val="1"/>
      <w:numFmt w:val="bullet"/>
      <w:lvlText w:val="•"/>
      <w:lvlJc w:val="left"/>
      <w:pPr>
        <w:ind w:left="341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D4E048F2">
      <w:start w:val="1"/>
      <w:numFmt w:val="bullet"/>
      <w:lvlText w:val="o"/>
      <w:lvlJc w:val="left"/>
      <w:pPr>
        <w:ind w:left="413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EC844638">
      <w:start w:val="1"/>
      <w:numFmt w:val="bullet"/>
      <w:lvlText w:val="▪"/>
      <w:lvlJc w:val="left"/>
      <w:pPr>
        <w:ind w:left="485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4B1033BC">
      <w:start w:val="1"/>
      <w:numFmt w:val="bullet"/>
      <w:lvlText w:val="•"/>
      <w:lvlJc w:val="left"/>
      <w:pPr>
        <w:ind w:left="557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3A287328">
      <w:start w:val="1"/>
      <w:numFmt w:val="bullet"/>
      <w:lvlText w:val="o"/>
      <w:lvlJc w:val="left"/>
      <w:pPr>
        <w:ind w:left="629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34FE3D92">
      <w:start w:val="1"/>
      <w:numFmt w:val="bullet"/>
      <w:lvlText w:val="▪"/>
      <w:lvlJc w:val="left"/>
      <w:pPr>
        <w:ind w:left="701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8">
    <w:nsid w:val="07BD0620"/>
    <w:multiLevelType w:val="hybridMultilevel"/>
    <w:tmpl w:val="2D764D80"/>
    <w:styleLink w:val="Stileimportato12"/>
    <w:lvl w:ilvl="0" w:tplc="98465FB2">
      <w:start w:val="1"/>
      <w:numFmt w:val="upperLetter"/>
      <w:lvlText w:val="%1."/>
      <w:lvlJc w:val="left"/>
      <w:pPr>
        <w:ind w:left="1080" w:hanging="36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AACAAF76">
      <w:start w:val="1"/>
      <w:numFmt w:val="lowerLetter"/>
      <w:lvlText w:val="%2."/>
      <w:lvlJc w:val="left"/>
      <w:pPr>
        <w:ind w:left="1440" w:hanging="36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B1E881FA">
      <w:start w:val="1"/>
      <w:numFmt w:val="lowerRoman"/>
      <w:lvlText w:val="%3."/>
      <w:lvlJc w:val="left"/>
      <w:pPr>
        <w:ind w:left="2160" w:hanging="294"/>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D1E86FD4">
      <w:start w:val="1"/>
      <w:numFmt w:val="decimal"/>
      <w:lvlText w:val="%4."/>
      <w:lvlJc w:val="left"/>
      <w:pPr>
        <w:ind w:left="2880" w:hanging="36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7BF6EE72">
      <w:start w:val="1"/>
      <w:numFmt w:val="lowerLetter"/>
      <w:lvlText w:val="%5."/>
      <w:lvlJc w:val="left"/>
      <w:pPr>
        <w:ind w:left="3600" w:hanging="36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3CE0B6C6">
      <w:start w:val="1"/>
      <w:numFmt w:val="lowerRoman"/>
      <w:lvlText w:val="%6."/>
      <w:lvlJc w:val="left"/>
      <w:pPr>
        <w:ind w:left="4320" w:hanging="294"/>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5E38E2BE">
      <w:start w:val="1"/>
      <w:numFmt w:val="decimal"/>
      <w:lvlText w:val="%7."/>
      <w:lvlJc w:val="left"/>
      <w:pPr>
        <w:ind w:left="5040" w:hanging="36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58541304">
      <w:start w:val="1"/>
      <w:numFmt w:val="lowerLetter"/>
      <w:lvlText w:val="%8."/>
      <w:lvlJc w:val="left"/>
      <w:pPr>
        <w:ind w:left="5760" w:hanging="36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EE8E65FE">
      <w:start w:val="1"/>
      <w:numFmt w:val="lowerRoman"/>
      <w:lvlText w:val="%9."/>
      <w:lvlJc w:val="left"/>
      <w:pPr>
        <w:ind w:left="6480" w:hanging="294"/>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9">
    <w:nsid w:val="07D533E1"/>
    <w:multiLevelType w:val="hybridMultilevel"/>
    <w:tmpl w:val="F6C8204E"/>
    <w:styleLink w:val="Stileimportato63"/>
    <w:lvl w:ilvl="0" w:tplc="C26C3E94">
      <w:start w:val="1"/>
      <w:numFmt w:val="bullet"/>
      <w:lvlText w:val="•"/>
      <w:lvlJc w:val="left"/>
      <w:pPr>
        <w:ind w:left="125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FF3648D8">
      <w:start w:val="1"/>
      <w:numFmt w:val="bullet"/>
      <w:lvlText w:val="o"/>
      <w:lvlJc w:val="left"/>
      <w:pPr>
        <w:ind w:left="197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065068F8">
      <w:start w:val="1"/>
      <w:numFmt w:val="bullet"/>
      <w:lvlText w:val="▪"/>
      <w:lvlJc w:val="left"/>
      <w:pPr>
        <w:ind w:left="269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896C8CA2">
      <w:start w:val="1"/>
      <w:numFmt w:val="bullet"/>
      <w:lvlText w:val="•"/>
      <w:lvlJc w:val="left"/>
      <w:pPr>
        <w:ind w:left="341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90EE9A76">
      <w:start w:val="1"/>
      <w:numFmt w:val="bullet"/>
      <w:lvlText w:val="o"/>
      <w:lvlJc w:val="left"/>
      <w:pPr>
        <w:ind w:left="413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51A4958E">
      <w:start w:val="1"/>
      <w:numFmt w:val="bullet"/>
      <w:lvlText w:val="▪"/>
      <w:lvlJc w:val="left"/>
      <w:pPr>
        <w:ind w:left="485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DA24565C">
      <w:start w:val="1"/>
      <w:numFmt w:val="bullet"/>
      <w:lvlText w:val="•"/>
      <w:lvlJc w:val="left"/>
      <w:pPr>
        <w:ind w:left="557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A35C9BD2">
      <w:start w:val="1"/>
      <w:numFmt w:val="bullet"/>
      <w:lvlText w:val="o"/>
      <w:lvlJc w:val="left"/>
      <w:pPr>
        <w:ind w:left="629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5C245BA6">
      <w:start w:val="1"/>
      <w:numFmt w:val="bullet"/>
      <w:lvlText w:val="▪"/>
      <w:lvlJc w:val="left"/>
      <w:pPr>
        <w:ind w:left="701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20">
    <w:nsid w:val="0930307F"/>
    <w:multiLevelType w:val="hybridMultilevel"/>
    <w:tmpl w:val="8C646420"/>
    <w:lvl w:ilvl="0" w:tplc="D004BCFC">
      <w:start w:val="1"/>
      <w:numFmt w:val="bullet"/>
      <w:lvlText w:val="•"/>
      <w:lvlJc w:val="left"/>
      <w:pPr>
        <w:ind w:left="720"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1">
    <w:nsid w:val="094A0345"/>
    <w:multiLevelType w:val="hybridMultilevel"/>
    <w:tmpl w:val="5A04D278"/>
    <w:styleLink w:val="Stileimportato51"/>
    <w:lvl w:ilvl="0" w:tplc="FFD88BAE">
      <w:start w:val="1"/>
      <w:numFmt w:val="decimal"/>
      <w:lvlText w:val="%1."/>
      <w:lvlJc w:val="left"/>
      <w:pPr>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ind w:left="771" w:hanging="771"/>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28F82192">
      <w:start w:val="1"/>
      <w:numFmt w:val="lowerLetter"/>
      <w:lvlText w:val="%2."/>
      <w:lvlJc w:val="left"/>
      <w:pPr>
        <w:tabs>
          <w:tab w:val="left" w:pos="720"/>
          <w:tab w:val="left" w:pos="2160"/>
          <w:tab w:val="left" w:pos="2880"/>
          <w:tab w:val="left" w:pos="3600"/>
          <w:tab w:val="left" w:pos="4320"/>
          <w:tab w:val="left" w:pos="5040"/>
          <w:tab w:val="left" w:pos="5760"/>
          <w:tab w:val="left" w:pos="6480"/>
          <w:tab w:val="left" w:pos="7200"/>
          <w:tab w:val="left" w:pos="7920"/>
          <w:tab w:val="left" w:pos="8640"/>
          <w:tab w:val="left" w:pos="9360"/>
        </w:tabs>
        <w:ind w:left="1543" w:hanging="463"/>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52224910">
      <w:start w:val="1"/>
      <w:numFmt w:val="lowerRoman"/>
      <w:lvlText w:val="%3."/>
      <w:lvlJc w:val="left"/>
      <w:pPr>
        <w:tabs>
          <w:tab w:val="left" w:pos="720"/>
          <w:tab w:val="left" w:pos="1440"/>
          <w:tab w:val="left" w:pos="2880"/>
          <w:tab w:val="left" w:pos="3600"/>
          <w:tab w:val="left" w:pos="4320"/>
          <w:tab w:val="left" w:pos="5040"/>
          <w:tab w:val="left" w:pos="5760"/>
          <w:tab w:val="left" w:pos="6480"/>
          <w:tab w:val="left" w:pos="7200"/>
          <w:tab w:val="left" w:pos="7920"/>
          <w:tab w:val="left" w:pos="8640"/>
          <w:tab w:val="left" w:pos="9360"/>
        </w:tabs>
        <w:ind w:left="2247" w:hanging="391"/>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6D5CC87C">
      <w:start w:val="1"/>
      <w:numFmt w:val="decimal"/>
      <w:lvlText w:val="%4."/>
      <w:lvlJc w:val="left"/>
      <w:pPr>
        <w:tabs>
          <w:tab w:val="left" w:pos="720"/>
          <w:tab w:val="left" w:pos="1440"/>
          <w:tab w:val="left" w:pos="2160"/>
          <w:tab w:val="left" w:pos="3600"/>
          <w:tab w:val="left" w:pos="4320"/>
          <w:tab w:val="left" w:pos="5040"/>
          <w:tab w:val="left" w:pos="5760"/>
          <w:tab w:val="left" w:pos="6480"/>
          <w:tab w:val="left" w:pos="7200"/>
          <w:tab w:val="left" w:pos="7920"/>
          <w:tab w:val="left" w:pos="8640"/>
          <w:tab w:val="left" w:pos="9360"/>
        </w:tabs>
        <w:ind w:left="2983" w:hanging="463"/>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F33CEBC2">
      <w:start w:val="1"/>
      <w:numFmt w:val="lowerLetter"/>
      <w:lvlText w:val="%5."/>
      <w:lvlJc w:val="left"/>
      <w:pPr>
        <w:tabs>
          <w:tab w:val="left" w:pos="720"/>
          <w:tab w:val="left" w:pos="1440"/>
          <w:tab w:val="left" w:pos="2160"/>
          <w:tab w:val="left" w:pos="2880"/>
          <w:tab w:val="left" w:pos="4320"/>
          <w:tab w:val="left" w:pos="5040"/>
          <w:tab w:val="left" w:pos="5760"/>
          <w:tab w:val="left" w:pos="6480"/>
          <w:tab w:val="left" w:pos="7200"/>
          <w:tab w:val="left" w:pos="7920"/>
          <w:tab w:val="left" w:pos="8640"/>
          <w:tab w:val="left" w:pos="9360"/>
        </w:tabs>
        <w:ind w:left="3703" w:hanging="463"/>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FE522A3E">
      <w:start w:val="1"/>
      <w:numFmt w:val="lowerRoman"/>
      <w:lvlText w:val="%6."/>
      <w:lvlJc w:val="left"/>
      <w:pPr>
        <w:tabs>
          <w:tab w:val="left" w:pos="720"/>
          <w:tab w:val="left" w:pos="1440"/>
          <w:tab w:val="left" w:pos="2160"/>
          <w:tab w:val="left" w:pos="2880"/>
          <w:tab w:val="left" w:pos="3600"/>
          <w:tab w:val="left" w:pos="5040"/>
          <w:tab w:val="left" w:pos="5760"/>
          <w:tab w:val="left" w:pos="6480"/>
          <w:tab w:val="left" w:pos="7200"/>
          <w:tab w:val="left" w:pos="7920"/>
          <w:tab w:val="left" w:pos="8640"/>
          <w:tab w:val="left" w:pos="9360"/>
        </w:tabs>
        <w:ind w:left="4407" w:hanging="391"/>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194A7572">
      <w:start w:val="1"/>
      <w:numFmt w:val="decimal"/>
      <w:lvlText w:val="%7."/>
      <w:lvlJc w:val="left"/>
      <w:pPr>
        <w:tabs>
          <w:tab w:val="left" w:pos="720"/>
          <w:tab w:val="left" w:pos="1440"/>
          <w:tab w:val="left" w:pos="2160"/>
          <w:tab w:val="left" w:pos="2880"/>
          <w:tab w:val="left" w:pos="3600"/>
          <w:tab w:val="left" w:pos="4320"/>
          <w:tab w:val="left" w:pos="5760"/>
          <w:tab w:val="left" w:pos="6480"/>
          <w:tab w:val="left" w:pos="7200"/>
          <w:tab w:val="left" w:pos="7920"/>
          <w:tab w:val="left" w:pos="8640"/>
          <w:tab w:val="left" w:pos="9360"/>
        </w:tabs>
        <w:ind w:left="5143" w:hanging="463"/>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29445AEC">
      <w:start w:val="1"/>
      <w:numFmt w:val="lowerLetter"/>
      <w:lvlText w:val="%8."/>
      <w:lvlJc w:val="left"/>
      <w:pPr>
        <w:tabs>
          <w:tab w:val="left" w:pos="720"/>
          <w:tab w:val="left" w:pos="1440"/>
          <w:tab w:val="left" w:pos="2160"/>
          <w:tab w:val="left" w:pos="2880"/>
          <w:tab w:val="left" w:pos="3600"/>
          <w:tab w:val="left" w:pos="4320"/>
          <w:tab w:val="left" w:pos="5040"/>
          <w:tab w:val="left" w:pos="6480"/>
          <w:tab w:val="left" w:pos="7200"/>
          <w:tab w:val="left" w:pos="7920"/>
          <w:tab w:val="left" w:pos="8640"/>
          <w:tab w:val="left" w:pos="9360"/>
        </w:tabs>
        <w:ind w:left="5863" w:hanging="463"/>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6CAEC3AE">
      <w:start w:val="1"/>
      <w:numFmt w:val="lowerRoman"/>
      <w:lvlText w:val="%9."/>
      <w:lvlJc w:val="left"/>
      <w:pPr>
        <w:tabs>
          <w:tab w:val="left" w:pos="720"/>
          <w:tab w:val="left" w:pos="1440"/>
          <w:tab w:val="left" w:pos="2160"/>
          <w:tab w:val="left" w:pos="2880"/>
          <w:tab w:val="left" w:pos="3600"/>
          <w:tab w:val="left" w:pos="4320"/>
          <w:tab w:val="left" w:pos="5040"/>
          <w:tab w:val="left" w:pos="5760"/>
          <w:tab w:val="left" w:pos="7200"/>
          <w:tab w:val="left" w:pos="7920"/>
          <w:tab w:val="left" w:pos="8640"/>
          <w:tab w:val="left" w:pos="9360"/>
        </w:tabs>
        <w:ind w:left="6567" w:hanging="391"/>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22">
    <w:nsid w:val="0A6749EE"/>
    <w:multiLevelType w:val="hybridMultilevel"/>
    <w:tmpl w:val="CB32F4B8"/>
    <w:styleLink w:val="Stileimportato52"/>
    <w:lvl w:ilvl="0" w:tplc="BB821B50">
      <w:start w:val="1"/>
      <w:numFmt w:val="bullet"/>
      <w:lvlText w:val="•"/>
      <w:lvlJc w:val="left"/>
      <w:pPr>
        <w:ind w:left="125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1E028512">
      <w:start w:val="1"/>
      <w:numFmt w:val="bullet"/>
      <w:lvlText w:val="o"/>
      <w:lvlJc w:val="left"/>
      <w:pPr>
        <w:ind w:left="197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924268D6">
      <w:start w:val="1"/>
      <w:numFmt w:val="bullet"/>
      <w:lvlText w:val="▪"/>
      <w:lvlJc w:val="left"/>
      <w:pPr>
        <w:ind w:left="269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3460BAD2">
      <w:start w:val="1"/>
      <w:numFmt w:val="bullet"/>
      <w:lvlText w:val="•"/>
      <w:lvlJc w:val="left"/>
      <w:pPr>
        <w:ind w:left="341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BA8E66D0">
      <w:start w:val="1"/>
      <w:numFmt w:val="bullet"/>
      <w:lvlText w:val="o"/>
      <w:lvlJc w:val="left"/>
      <w:pPr>
        <w:ind w:left="413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C70CB4D0">
      <w:start w:val="1"/>
      <w:numFmt w:val="bullet"/>
      <w:lvlText w:val="▪"/>
      <w:lvlJc w:val="left"/>
      <w:pPr>
        <w:ind w:left="485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44A6E282">
      <w:start w:val="1"/>
      <w:numFmt w:val="bullet"/>
      <w:lvlText w:val="•"/>
      <w:lvlJc w:val="left"/>
      <w:pPr>
        <w:ind w:left="557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211457D4">
      <w:start w:val="1"/>
      <w:numFmt w:val="bullet"/>
      <w:lvlText w:val="o"/>
      <w:lvlJc w:val="left"/>
      <w:pPr>
        <w:ind w:left="629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B29699DE">
      <w:start w:val="1"/>
      <w:numFmt w:val="bullet"/>
      <w:lvlText w:val="▪"/>
      <w:lvlJc w:val="left"/>
      <w:pPr>
        <w:ind w:left="701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23">
    <w:nsid w:val="0A9063A4"/>
    <w:multiLevelType w:val="hybridMultilevel"/>
    <w:tmpl w:val="C73A8030"/>
    <w:lvl w:ilvl="0" w:tplc="D004BCFC">
      <w:start w:val="1"/>
      <w:numFmt w:val="bullet"/>
      <w:lvlText w:val="•"/>
      <w:lvlJc w:val="left"/>
      <w:pPr>
        <w:ind w:left="720"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4">
    <w:nsid w:val="0AD0037C"/>
    <w:multiLevelType w:val="hybridMultilevel"/>
    <w:tmpl w:val="D754288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5">
    <w:nsid w:val="0AD65747"/>
    <w:multiLevelType w:val="hybridMultilevel"/>
    <w:tmpl w:val="003C494E"/>
    <w:styleLink w:val="Stileimportato30"/>
    <w:lvl w:ilvl="0" w:tplc="A1746F0A">
      <w:start w:val="1"/>
      <w:numFmt w:val="decimal"/>
      <w:lvlText w:val="%1."/>
      <w:lvlJc w:val="left"/>
      <w:pPr>
        <w:ind w:left="1259"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41B058BE">
      <w:start w:val="1"/>
      <w:numFmt w:val="lowerLetter"/>
      <w:lvlText w:val="%2."/>
      <w:lvlJc w:val="left"/>
      <w:pPr>
        <w:ind w:left="1979"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D7BE32E6">
      <w:start w:val="1"/>
      <w:numFmt w:val="lowerRoman"/>
      <w:lvlText w:val="%3."/>
      <w:lvlJc w:val="left"/>
      <w:pPr>
        <w:ind w:left="2699" w:hanging="272"/>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FEEEA5A2">
      <w:start w:val="1"/>
      <w:numFmt w:val="decimal"/>
      <w:lvlText w:val="%4."/>
      <w:lvlJc w:val="left"/>
      <w:pPr>
        <w:ind w:left="3419"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B4FA637C">
      <w:start w:val="1"/>
      <w:numFmt w:val="lowerLetter"/>
      <w:lvlText w:val="%5."/>
      <w:lvlJc w:val="left"/>
      <w:pPr>
        <w:ind w:left="4139"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20ACB30E">
      <w:start w:val="1"/>
      <w:numFmt w:val="lowerRoman"/>
      <w:lvlText w:val="%6."/>
      <w:lvlJc w:val="left"/>
      <w:pPr>
        <w:ind w:left="4859" w:hanging="272"/>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CC542B2E">
      <w:start w:val="1"/>
      <w:numFmt w:val="decimal"/>
      <w:lvlText w:val="%7."/>
      <w:lvlJc w:val="left"/>
      <w:pPr>
        <w:ind w:left="5579"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E8EEAACE">
      <w:start w:val="1"/>
      <w:numFmt w:val="lowerLetter"/>
      <w:lvlText w:val="%8."/>
      <w:lvlJc w:val="left"/>
      <w:pPr>
        <w:ind w:left="6299"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20384F44">
      <w:start w:val="1"/>
      <w:numFmt w:val="lowerRoman"/>
      <w:lvlText w:val="%9."/>
      <w:lvlJc w:val="left"/>
      <w:pPr>
        <w:ind w:left="7019" w:hanging="272"/>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26">
    <w:nsid w:val="0AFB6E70"/>
    <w:multiLevelType w:val="hybridMultilevel"/>
    <w:tmpl w:val="FF40DE78"/>
    <w:lvl w:ilvl="0" w:tplc="D004BCFC">
      <w:start w:val="1"/>
      <w:numFmt w:val="bullet"/>
      <w:lvlText w:val="•"/>
      <w:lvlJc w:val="left"/>
      <w:pPr>
        <w:ind w:left="720"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7">
    <w:nsid w:val="0B1F66E3"/>
    <w:multiLevelType w:val="hybridMultilevel"/>
    <w:tmpl w:val="DD9AD58E"/>
    <w:styleLink w:val="Stileimportato110"/>
    <w:lvl w:ilvl="0" w:tplc="4C8AB94A">
      <w:start w:val="1"/>
      <w:numFmt w:val="lowerLetter"/>
      <w:lvlText w:val="%1)"/>
      <w:lvlJc w:val="left"/>
      <w:pPr>
        <w:ind w:left="1259"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FD72C5A2">
      <w:start w:val="1"/>
      <w:numFmt w:val="lowerLetter"/>
      <w:lvlText w:val="%2."/>
      <w:lvlJc w:val="left"/>
      <w:pPr>
        <w:ind w:left="1979"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5FFCD53C">
      <w:start w:val="1"/>
      <w:numFmt w:val="lowerRoman"/>
      <w:lvlText w:val="%3."/>
      <w:lvlJc w:val="left"/>
      <w:pPr>
        <w:ind w:left="2699" w:hanging="272"/>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DB68E818">
      <w:start w:val="1"/>
      <w:numFmt w:val="decimal"/>
      <w:lvlText w:val="%4."/>
      <w:lvlJc w:val="left"/>
      <w:pPr>
        <w:ind w:left="3419"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7CBC9AEC">
      <w:start w:val="1"/>
      <w:numFmt w:val="lowerLetter"/>
      <w:lvlText w:val="%5."/>
      <w:lvlJc w:val="left"/>
      <w:pPr>
        <w:ind w:left="4139"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F91A0930">
      <w:start w:val="1"/>
      <w:numFmt w:val="lowerRoman"/>
      <w:lvlText w:val="%6."/>
      <w:lvlJc w:val="left"/>
      <w:pPr>
        <w:ind w:left="4859" w:hanging="272"/>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BB0A021E">
      <w:start w:val="1"/>
      <w:numFmt w:val="decimal"/>
      <w:lvlText w:val="%7."/>
      <w:lvlJc w:val="left"/>
      <w:pPr>
        <w:ind w:left="5579"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87264906">
      <w:start w:val="1"/>
      <w:numFmt w:val="lowerLetter"/>
      <w:lvlText w:val="%8."/>
      <w:lvlJc w:val="left"/>
      <w:pPr>
        <w:ind w:left="6299"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D1264C8A">
      <w:start w:val="1"/>
      <w:numFmt w:val="lowerRoman"/>
      <w:lvlText w:val="%9."/>
      <w:lvlJc w:val="left"/>
      <w:pPr>
        <w:ind w:left="7019" w:hanging="272"/>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28">
    <w:nsid w:val="0B252A47"/>
    <w:multiLevelType w:val="multilevel"/>
    <w:tmpl w:val="040C0025"/>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pStyle w:val="Titolo4"/>
      <w:lvlText w:val="%1.%2.%3.%4"/>
      <w:lvlJc w:val="left"/>
      <w:pPr>
        <w:tabs>
          <w:tab w:val="num" w:pos="864"/>
        </w:tabs>
        <w:ind w:left="864" w:hanging="864"/>
      </w:pPr>
    </w:lvl>
    <w:lvl w:ilvl="4">
      <w:start w:val="1"/>
      <w:numFmt w:val="decimal"/>
      <w:pStyle w:val="Titolo5"/>
      <w:lvlText w:val="%1.%2.%3.%4.%5"/>
      <w:lvlJc w:val="left"/>
      <w:pPr>
        <w:tabs>
          <w:tab w:val="num" w:pos="1008"/>
        </w:tabs>
        <w:ind w:left="1008" w:hanging="1008"/>
      </w:pPr>
    </w:lvl>
    <w:lvl w:ilvl="5">
      <w:start w:val="1"/>
      <w:numFmt w:val="decimal"/>
      <w:pStyle w:val="Titolo6"/>
      <w:lvlText w:val="%1.%2.%3.%4.%5.%6"/>
      <w:lvlJc w:val="left"/>
      <w:pPr>
        <w:tabs>
          <w:tab w:val="num" w:pos="1152"/>
        </w:tabs>
        <w:ind w:left="1152" w:hanging="1152"/>
      </w:pPr>
    </w:lvl>
    <w:lvl w:ilvl="6">
      <w:start w:val="1"/>
      <w:numFmt w:val="decimal"/>
      <w:pStyle w:val="Titolo7"/>
      <w:lvlText w:val="%1.%2.%3.%4.%5.%6.%7"/>
      <w:lvlJc w:val="left"/>
      <w:pPr>
        <w:tabs>
          <w:tab w:val="num" w:pos="1296"/>
        </w:tabs>
        <w:ind w:left="1296" w:hanging="1296"/>
      </w:pPr>
    </w:lvl>
    <w:lvl w:ilvl="7">
      <w:start w:val="1"/>
      <w:numFmt w:val="decimal"/>
      <w:pStyle w:val="Titolo8"/>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29">
    <w:nsid w:val="0B99229B"/>
    <w:multiLevelType w:val="hybridMultilevel"/>
    <w:tmpl w:val="8180A7D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0">
    <w:nsid w:val="0C8573DF"/>
    <w:multiLevelType w:val="hybridMultilevel"/>
    <w:tmpl w:val="FAA6442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1">
    <w:nsid w:val="0CA82AFA"/>
    <w:multiLevelType w:val="hybridMultilevel"/>
    <w:tmpl w:val="D6FC07B0"/>
    <w:lvl w:ilvl="0" w:tplc="D004BCFC">
      <w:start w:val="1"/>
      <w:numFmt w:val="bullet"/>
      <w:lvlText w:val="•"/>
      <w:lvlJc w:val="left"/>
      <w:pPr>
        <w:ind w:left="720"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2">
    <w:nsid w:val="0CFE2DD8"/>
    <w:multiLevelType w:val="hybridMultilevel"/>
    <w:tmpl w:val="FD368A4C"/>
    <w:styleLink w:val="Stileimportato53"/>
    <w:lvl w:ilvl="0" w:tplc="1D7C9E3C">
      <w:start w:val="1"/>
      <w:numFmt w:val="bullet"/>
      <w:lvlText w:val="•"/>
      <w:lvlJc w:val="left"/>
      <w:pPr>
        <w:ind w:left="125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DC3EB044">
      <w:start w:val="1"/>
      <w:numFmt w:val="bullet"/>
      <w:lvlText w:val="o"/>
      <w:lvlJc w:val="left"/>
      <w:pPr>
        <w:ind w:left="197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C5307258">
      <w:start w:val="1"/>
      <w:numFmt w:val="bullet"/>
      <w:lvlText w:val="▪"/>
      <w:lvlJc w:val="left"/>
      <w:pPr>
        <w:ind w:left="269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32A44280">
      <w:start w:val="1"/>
      <w:numFmt w:val="bullet"/>
      <w:lvlText w:val="•"/>
      <w:lvlJc w:val="left"/>
      <w:pPr>
        <w:ind w:left="341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94D2CE8C">
      <w:start w:val="1"/>
      <w:numFmt w:val="bullet"/>
      <w:lvlText w:val="o"/>
      <w:lvlJc w:val="left"/>
      <w:pPr>
        <w:ind w:left="413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842C14F8">
      <w:start w:val="1"/>
      <w:numFmt w:val="bullet"/>
      <w:lvlText w:val="▪"/>
      <w:lvlJc w:val="left"/>
      <w:pPr>
        <w:ind w:left="485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C85AD4C8">
      <w:start w:val="1"/>
      <w:numFmt w:val="bullet"/>
      <w:lvlText w:val="•"/>
      <w:lvlJc w:val="left"/>
      <w:pPr>
        <w:ind w:left="557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7C960094">
      <w:start w:val="1"/>
      <w:numFmt w:val="bullet"/>
      <w:lvlText w:val="o"/>
      <w:lvlJc w:val="left"/>
      <w:pPr>
        <w:ind w:left="629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7180C3AC">
      <w:start w:val="1"/>
      <w:numFmt w:val="bullet"/>
      <w:lvlText w:val="▪"/>
      <w:lvlJc w:val="left"/>
      <w:pPr>
        <w:ind w:left="701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33">
    <w:nsid w:val="0D193A8A"/>
    <w:multiLevelType w:val="hybridMultilevel"/>
    <w:tmpl w:val="E9B42A34"/>
    <w:styleLink w:val="Stileimportato20"/>
    <w:lvl w:ilvl="0" w:tplc="599628E6">
      <w:start w:val="1"/>
      <w:numFmt w:val="lowerRoman"/>
      <w:lvlText w:val="%1."/>
      <w:lvlJc w:val="left"/>
      <w:pPr>
        <w:ind w:left="1776" w:hanging="474"/>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819CE754">
      <w:start w:val="1"/>
      <w:numFmt w:val="lowerLetter"/>
      <w:lvlText w:val="%2."/>
      <w:lvlJc w:val="left"/>
      <w:pPr>
        <w:ind w:left="2136" w:hanging="36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220434E2">
      <w:start w:val="1"/>
      <w:numFmt w:val="lowerRoman"/>
      <w:lvlText w:val="%3."/>
      <w:lvlJc w:val="left"/>
      <w:pPr>
        <w:ind w:left="2856" w:hanging="294"/>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0D8AABC8">
      <w:start w:val="1"/>
      <w:numFmt w:val="decimal"/>
      <w:lvlText w:val="%4."/>
      <w:lvlJc w:val="left"/>
      <w:pPr>
        <w:ind w:left="3576" w:hanging="36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97F86C4C">
      <w:start w:val="1"/>
      <w:numFmt w:val="lowerLetter"/>
      <w:lvlText w:val="%5."/>
      <w:lvlJc w:val="left"/>
      <w:pPr>
        <w:ind w:left="4296" w:hanging="36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4166471A">
      <w:start w:val="1"/>
      <w:numFmt w:val="lowerRoman"/>
      <w:lvlText w:val="%6."/>
      <w:lvlJc w:val="left"/>
      <w:pPr>
        <w:ind w:left="5016" w:hanging="294"/>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056AF2FA">
      <w:start w:val="1"/>
      <w:numFmt w:val="decimal"/>
      <w:lvlText w:val="%7."/>
      <w:lvlJc w:val="left"/>
      <w:pPr>
        <w:ind w:left="5736" w:hanging="36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132CBCB4">
      <w:start w:val="1"/>
      <w:numFmt w:val="lowerLetter"/>
      <w:lvlText w:val="%8."/>
      <w:lvlJc w:val="left"/>
      <w:pPr>
        <w:ind w:left="6456" w:hanging="36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FC24B6E4">
      <w:start w:val="1"/>
      <w:numFmt w:val="lowerRoman"/>
      <w:lvlText w:val="%9."/>
      <w:lvlJc w:val="left"/>
      <w:pPr>
        <w:ind w:left="7176" w:hanging="294"/>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34">
    <w:nsid w:val="0D42620A"/>
    <w:multiLevelType w:val="hybridMultilevel"/>
    <w:tmpl w:val="E5A485F4"/>
    <w:numStyleLink w:val="Stileimportato108"/>
  </w:abstractNum>
  <w:abstractNum w:abstractNumId="35">
    <w:nsid w:val="0D7908EE"/>
    <w:multiLevelType w:val="hybridMultilevel"/>
    <w:tmpl w:val="ABA0AB8A"/>
    <w:lvl w:ilvl="0" w:tplc="D004BCFC">
      <w:start w:val="1"/>
      <w:numFmt w:val="bullet"/>
      <w:lvlText w:val="•"/>
      <w:lvlJc w:val="left"/>
      <w:pPr>
        <w:ind w:left="720"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6">
    <w:nsid w:val="0D937A9C"/>
    <w:multiLevelType w:val="hybridMultilevel"/>
    <w:tmpl w:val="EB46915E"/>
    <w:styleLink w:val="Stileimportato57"/>
    <w:lvl w:ilvl="0" w:tplc="49026A66">
      <w:start w:val="1"/>
      <w:numFmt w:val="bullet"/>
      <w:lvlText w:val="•"/>
      <w:lvlJc w:val="left"/>
      <w:pPr>
        <w:ind w:left="125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5DEC97C2">
      <w:start w:val="1"/>
      <w:numFmt w:val="bullet"/>
      <w:lvlText w:val="o"/>
      <w:lvlJc w:val="left"/>
      <w:pPr>
        <w:ind w:left="197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75943FE4">
      <w:start w:val="1"/>
      <w:numFmt w:val="bullet"/>
      <w:lvlText w:val="▪"/>
      <w:lvlJc w:val="left"/>
      <w:pPr>
        <w:ind w:left="269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6BB2FCF8">
      <w:start w:val="1"/>
      <w:numFmt w:val="bullet"/>
      <w:lvlText w:val="•"/>
      <w:lvlJc w:val="left"/>
      <w:pPr>
        <w:ind w:left="341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6FBE704A">
      <w:start w:val="1"/>
      <w:numFmt w:val="bullet"/>
      <w:lvlText w:val="o"/>
      <w:lvlJc w:val="left"/>
      <w:pPr>
        <w:ind w:left="413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62B081BC">
      <w:start w:val="1"/>
      <w:numFmt w:val="bullet"/>
      <w:lvlText w:val="▪"/>
      <w:lvlJc w:val="left"/>
      <w:pPr>
        <w:ind w:left="485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AA423A20">
      <w:start w:val="1"/>
      <w:numFmt w:val="bullet"/>
      <w:lvlText w:val="•"/>
      <w:lvlJc w:val="left"/>
      <w:pPr>
        <w:ind w:left="557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4A109972">
      <w:start w:val="1"/>
      <w:numFmt w:val="bullet"/>
      <w:lvlText w:val="o"/>
      <w:lvlJc w:val="left"/>
      <w:pPr>
        <w:ind w:left="629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1F80F742">
      <w:start w:val="1"/>
      <w:numFmt w:val="bullet"/>
      <w:lvlText w:val="▪"/>
      <w:lvlJc w:val="left"/>
      <w:pPr>
        <w:ind w:left="701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37">
    <w:nsid w:val="0DB0577C"/>
    <w:multiLevelType w:val="hybridMultilevel"/>
    <w:tmpl w:val="EBB04724"/>
    <w:lvl w:ilvl="0" w:tplc="D004BCFC">
      <w:start w:val="1"/>
      <w:numFmt w:val="bullet"/>
      <w:lvlText w:val="•"/>
      <w:lvlJc w:val="left"/>
      <w:pPr>
        <w:ind w:left="720"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8">
    <w:nsid w:val="0E0C1542"/>
    <w:multiLevelType w:val="hybridMultilevel"/>
    <w:tmpl w:val="98E63546"/>
    <w:styleLink w:val="Stileimportato31"/>
    <w:lvl w:ilvl="0" w:tplc="1EF61950">
      <w:start w:val="1"/>
      <w:numFmt w:val="bullet"/>
      <w:lvlText w:val="•"/>
      <w:lvlJc w:val="left"/>
      <w:pPr>
        <w:ind w:left="125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6FBE371A">
      <w:start w:val="1"/>
      <w:numFmt w:val="bullet"/>
      <w:lvlText w:val="o"/>
      <w:lvlJc w:val="left"/>
      <w:pPr>
        <w:ind w:left="197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524A70B6">
      <w:start w:val="1"/>
      <w:numFmt w:val="bullet"/>
      <w:lvlText w:val="▪"/>
      <w:lvlJc w:val="left"/>
      <w:pPr>
        <w:ind w:left="269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71E49D0E">
      <w:start w:val="1"/>
      <w:numFmt w:val="bullet"/>
      <w:lvlText w:val="•"/>
      <w:lvlJc w:val="left"/>
      <w:pPr>
        <w:ind w:left="341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9B6C15E2">
      <w:start w:val="1"/>
      <w:numFmt w:val="bullet"/>
      <w:lvlText w:val="o"/>
      <w:lvlJc w:val="left"/>
      <w:pPr>
        <w:ind w:left="413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02221A14">
      <w:start w:val="1"/>
      <w:numFmt w:val="bullet"/>
      <w:lvlText w:val="▪"/>
      <w:lvlJc w:val="left"/>
      <w:pPr>
        <w:ind w:left="485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D4A8E3AE">
      <w:start w:val="1"/>
      <w:numFmt w:val="bullet"/>
      <w:lvlText w:val="•"/>
      <w:lvlJc w:val="left"/>
      <w:pPr>
        <w:ind w:left="557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2110C398">
      <w:start w:val="1"/>
      <w:numFmt w:val="bullet"/>
      <w:lvlText w:val="o"/>
      <w:lvlJc w:val="left"/>
      <w:pPr>
        <w:ind w:left="629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382EACA8">
      <w:start w:val="1"/>
      <w:numFmt w:val="bullet"/>
      <w:lvlText w:val="▪"/>
      <w:lvlJc w:val="left"/>
      <w:pPr>
        <w:ind w:left="701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39">
    <w:nsid w:val="0E8C4388"/>
    <w:multiLevelType w:val="hybridMultilevel"/>
    <w:tmpl w:val="1AB85DF8"/>
    <w:numStyleLink w:val="Stileimportato109"/>
  </w:abstractNum>
  <w:abstractNum w:abstractNumId="40">
    <w:nsid w:val="0F64164E"/>
    <w:multiLevelType w:val="hybridMultilevel"/>
    <w:tmpl w:val="C27A7AEA"/>
    <w:styleLink w:val="Stileimportato79"/>
    <w:lvl w:ilvl="0" w:tplc="BF768748">
      <w:start w:val="1"/>
      <w:numFmt w:val="bullet"/>
      <w:lvlText w:val="•"/>
      <w:lvlJc w:val="left"/>
      <w:pPr>
        <w:ind w:left="720"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46E8AFB8">
      <w:start w:val="1"/>
      <w:numFmt w:val="bullet"/>
      <w:lvlText w:val="o"/>
      <w:lvlJc w:val="left"/>
      <w:pPr>
        <w:ind w:left="1440"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BE6E14D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22AA2946">
      <w:start w:val="1"/>
      <w:numFmt w:val="bullet"/>
      <w:lvlText w:val="•"/>
      <w:lvlJc w:val="left"/>
      <w:pPr>
        <w:ind w:left="2880"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D09C99C6">
      <w:start w:val="1"/>
      <w:numFmt w:val="bullet"/>
      <w:lvlText w:val="o"/>
      <w:lvlJc w:val="left"/>
      <w:pPr>
        <w:ind w:left="3600"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DD2A539E">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4AD092A0">
      <w:start w:val="1"/>
      <w:numFmt w:val="bullet"/>
      <w:lvlText w:val="•"/>
      <w:lvlJc w:val="left"/>
      <w:pPr>
        <w:ind w:left="5040"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A8EE3DEE">
      <w:start w:val="1"/>
      <w:numFmt w:val="bullet"/>
      <w:lvlText w:val="o"/>
      <w:lvlJc w:val="left"/>
      <w:pPr>
        <w:ind w:left="5760"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5D16A3EE">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41">
    <w:nsid w:val="0FED3CB9"/>
    <w:multiLevelType w:val="hybridMultilevel"/>
    <w:tmpl w:val="96E41278"/>
    <w:lvl w:ilvl="0" w:tplc="D004BCFC">
      <w:start w:val="1"/>
      <w:numFmt w:val="bullet"/>
      <w:lvlText w:val="•"/>
      <w:lvlJc w:val="left"/>
      <w:pPr>
        <w:ind w:left="720"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2">
    <w:nsid w:val="10443375"/>
    <w:multiLevelType w:val="hybridMultilevel"/>
    <w:tmpl w:val="82DCDAA2"/>
    <w:lvl w:ilvl="0" w:tplc="D004BCFC">
      <w:start w:val="1"/>
      <w:numFmt w:val="bullet"/>
      <w:lvlText w:val="•"/>
      <w:lvlJc w:val="left"/>
      <w:pPr>
        <w:ind w:left="720"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587CE9CA">
      <w:start w:val="1"/>
      <w:numFmt w:val="bullet"/>
      <w:lvlText w:val=""/>
      <w:lvlJc w:val="left"/>
      <w:pPr>
        <w:ind w:left="1440" w:hanging="360"/>
      </w:pPr>
      <w:rPr>
        <w:rFonts w:ascii="Symbol" w:hAnsi="Symbol"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3">
    <w:nsid w:val="10651CDD"/>
    <w:multiLevelType w:val="hybridMultilevel"/>
    <w:tmpl w:val="FDB25C88"/>
    <w:lvl w:ilvl="0" w:tplc="D004BCFC">
      <w:start w:val="1"/>
      <w:numFmt w:val="bullet"/>
      <w:lvlText w:val="•"/>
      <w:lvlJc w:val="left"/>
      <w:pPr>
        <w:ind w:left="720"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4">
    <w:nsid w:val="109843FA"/>
    <w:multiLevelType w:val="hybridMultilevel"/>
    <w:tmpl w:val="350C8226"/>
    <w:styleLink w:val="Stileimportato5"/>
    <w:lvl w:ilvl="0" w:tplc="4E1CD9A8">
      <w:start w:val="1"/>
      <w:numFmt w:val="bullet"/>
      <w:lvlText w:val="•"/>
      <w:lvlJc w:val="left"/>
      <w:pPr>
        <w:ind w:left="125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B03697B4">
      <w:start w:val="1"/>
      <w:numFmt w:val="bullet"/>
      <w:lvlText w:val="o"/>
      <w:lvlJc w:val="left"/>
      <w:pPr>
        <w:ind w:left="197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5A562F46">
      <w:start w:val="1"/>
      <w:numFmt w:val="bullet"/>
      <w:lvlText w:val="▪"/>
      <w:lvlJc w:val="left"/>
      <w:pPr>
        <w:ind w:left="269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05444AA4">
      <w:start w:val="1"/>
      <w:numFmt w:val="bullet"/>
      <w:lvlText w:val="•"/>
      <w:lvlJc w:val="left"/>
      <w:pPr>
        <w:ind w:left="341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C45A67EA">
      <w:start w:val="1"/>
      <w:numFmt w:val="bullet"/>
      <w:lvlText w:val="o"/>
      <w:lvlJc w:val="left"/>
      <w:pPr>
        <w:ind w:left="413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EA1A79E2">
      <w:start w:val="1"/>
      <w:numFmt w:val="bullet"/>
      <w:lvlText w:val="▪"/>
      <w:lvlJc w:val="left"/>
      <w:pPr>
        <w:ind w:left="485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48AA1318">
      <w:start w:val="1"/>
      <w:numFmt w:val="bullet"/>
      <w:lvlText w:val="•"/>
      <w:lvlJc w:val="left"/>
      <w:pPr>
        <w:ind w:left="557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04188E0A">
      <w:start w:val="1"/>
      <w:numFmt w:val="bullet"/>
      <w:lvlText w:val="o"/>
      <w:lvlJc w:val="left"/>
      <w:pPr>
        <w:ind w:left="629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92962E84">
      <w:start w:val="1"/>
      <w:numFmt w:val="bullet"/>
      <w:lvlText w:val="▪"/>
      <w:lvlJc w:val="left"/>
      <w:pPr>
        <w:ind w:left="701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45">
    <w:nsid w:val="10B360FC"/>
    <w:multiLevelType w:val="hybridMultilevel"/>
    <w:tmpl w:val="DE84EB58"/>
    <w:lvl w:ilvl="0" w:tplc="D004BCFC">
      <w:start w:val="1"/>
      <w:numFmt w:val="bullet"/>
      <w:lvlText w:val="•"/>
      <w:lvlJc w:val="left"/>
      <w:pPr>
        <w:ind w:left="720"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6">
    <w:nsid w:val="13AF4E69"/>
    <w:multiLevelType w:val="hybridMultilevel"/>
    <w:tmpl w:val="BCEAE656"/>
    <w:styleLink w:val="Stileimportato2"/>
    <w:lvl w:ilvl="0" w:tplc="34646F8E">
      <w:start w:val="1"/>
      <w:numFmt w:val="lowerLetter"/>
      <w:lvlText w:val="%1."/>
      <w:lvlJc w:val="left"/>
      <w:pPr>
        <w:ind w:left="1080" w:hanging="36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12EE8E78">
      <w:start w:val="1"/>
      <w:numFmt w:val="lowerLetter"/>
      <w:lvlText w:val="%2."/>
      <w:lvlJc w:val="left"/>
      <w:pPr>
        <w:ind w:left="1440" w:hanging="36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24F67B1C">
      <w:start w:val="1"/>
      <w:numFmt w:val="lowerRoman"/>
      <w:lvlText w:val="%3."/>
      <w:lvlJc w:val="left"/>
      <w:pPr>
        <w:ind w:left="2160" w:hanging="287"/>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4AFE70C2">
      <w:start w:val="1"/>
      <w:numFmt w:val="decimal"/>
      <w:lvlText w:val="%4."/>
      <w:lvlJc w:val="left"/>
      <w:pPr>
        <w:ind w:left="2880" w:hanging="36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2082A716">
      <w:start w:val="1"/>
      <w:numFmt w:val="lowerLetter"/>
      <w:lvlText w:val="%5."/>
      <w:lvlJc w:val="left"/>
      <w:pPr>
        <w:ind w:left="3600" w:hanging="36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9FE6D2D2">
      <w:start w:val="1"/>
      <w:numFmt w:val="lowerRoman"/>
      <w:lvlText w:val="%6."/>
      <w:lvlJc w:val="left"/>
      <w:pPr>
        <w:ind w:left="4320" w:hanging="287"/>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474814AC">
      <w:start w:val="1"/>
      <w:numFmt w:val="decimal"/>
      <w:lvlText w:val="%7."/>
      <w:lvlJc w:val="left"/>
      <w:pPr>
        <w:ind w:left="5040" w:hanging="36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79041DF6">
      <w:start w:val="1"/>
      <w:numFmt w:val="lowerLetter"/>
      <w:lvlText w:val="%8."/>
      <w:lvlJc w:val="left"/>
      <w:pPr>
        <w:ind w:left="5760" w:hanging="36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B844ADD0">
      <w:start w:val="1"/>
      <w:numFmt w:val="lowerRoman"/>
      <w:lvlText w:val="%9."/>
      <w:lvlJc w:val="left"/>
      <w:pPr>
        <w:ind w:left="6480" w:hanging="287"/>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47">
    <w:nsid w:val="13B07314"/>
    <w:multiLevelType w:val="hybridMultilevel"/>
    <w:tmpl w:val="542C9D98"/>
    <w:lvl w:ilvl="0" w:tplc="D004BCFC">
      <w:start w:val="1"/>
      <w:numFmt w:val="bullet"/>
      <w:lvlText w:val="•"/>
      <w:lvlJc w:val="left"/>
      <w:pPr>
        <w:ind w:left="720"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8">
    <w:nsid w:val="13BF3804"/>
    <w:multiLevelType w:val="hybridMultilevel"/>
    <w:tmpl w:val="84F87EDE"/>
    <w:styleLink w:val="Stileimportato105"/>
    <w:lvl w:ilvl="0" w:tplc="83C48038">
      <w:start w:val="1"/>
      <w:numFmt w:val="bullet"/>
      <w:lvlText w:val="•"/>
      <w:lvlJc w:val="left"/>
      <w:pPr>
        <w:ind w:left="1080"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4B568FC0">
      <w:start w:val="1"/>
      <w:numFmt w:val="bullet"/>
      <w:lvlText w:val="o"/>
      <w:lvlJc w:val="left"/>
      <w:pPr>
        <w:ind w:left="1800"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557A7FAC">
      <w:start w:val="1"/>
      <w:numFmt w:val="bullet"/>
      <w:lvlText w:val="▪"/>
      <w:lvlJc w:val="left"/>
      <w:pPr>
        <w:ind w:left="25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7CA09B0E">
      <w:start w:val="1"/>
      <w:numFmt w:val="bullet"/>
      <w:lvlText w:val="•"/>
      <w:lvlJc w:val="left"/>
      <w:pPr>
        <w:ind w:left="3240"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05DC2744">
      <w:start w:val="1"/>
      <w:numFmt w:val="bullet"/>
      <w:lvlText w:val="o"/>
      <w:lvlJc w:val="left"/>
      <w:pPr>
        <w:ind w:left="3960"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A4F6DD8C">
      <w:start w:val="1"/>
      <w:numFmt w:val="bullet"/>
      <w:lvlText w:val="▪"/>
      <w:lvlJc w:val="left"/>
      <w:pPr>
        <w:ind w:left="46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F45E3E78">
      <w:start w:val="1"/>
      <w:numFmt w:val="bullet"/>
      <w:lvlText w:val="•"/>
      <w:lvlJc w:val="left"/>
      <w:pPr>
        <w:ind w:left="5400"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0AE06F5E">
      <w:start w:val="1"/>
      <w:numFmt w:val="bullet"/>
      <w:lvlText w:val="o"/>
      <w:lvlJc w:val="left"/>
      <w:pPr>
        <w:ind w:left="6120"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039CB3E2">
      <w:start w:val="1"/>
      <w:numFmt w:val="bullet"/>
      <w:lvlText w:val="▪"/>
      <w:lvlJc w:val="left"/>
      <w:pPr>
        <w:ind w:left="68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49">
    <w:nsid w:val="13CA64F6"/>
    <w:multiLevelType w:val="hybridMultilevel"/>
    <w:tmpl w:val="DE7AA0E6"/>
    <w:styleLink w:val="Stileimportato18"/>
    <w:lvl w:ilvl="0" w:tplc="0A4C42B0">
      <w:start w:val="1"/>
      <w:numFmt w:val="bullet"/>
      <w:lvlText w:val="•"/>
      <w:lvlJc w:val="left"/>
      <w:pPr>
        <w:ind w:left="125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A588F702">
      <w:start w:val="1"/>
      <w:numFmt w:val="bullet"/>
      <w:lvlText w:val="o"/>
      <w:lvlJc w:val="left"/>
      <w:pPr>
        <w:ind w:left="197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BD785868">
      <w:start w:val="1"/>
      <w:numFmt w:val="bullet"/>
      <w:lvlText w:val="▪"/>
      <w:lvlJc w:val="left"/>
      <w:pPr>
        <w:ind w:left="269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0E94C21E">
      <w:start w:val="1"/>
      <w:numFmt w:val="bullet"/>
      <w:lvlText w:val="•"/>
      <w:lvlJc w:val="left"/>
      <w:pPr>
        <w:ind w:left="341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98323858">
      <w:start w:val="1"/>
      <w:numFmt w:val="bullet"/>
      <w:lvlText w:val="o"/>
      <w:lvlJc w:val="left"/>
      <w:pPr>
        <w:ind w:left="413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F790D80A">
      <w:start w:val="1"/>
      <w:numFmt w:val="bullet"/>
      <w:lvlText w:val="▪"/>
      <w:lvlJc w:val="left"/>
      <w:pPr>
        <w:ind w:left="485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8FE4C930">
      <w:start w:val="1"/>
      <w:numFmt w:val="bullet"/>
      <w:lvlText w:val="•"/>
      <w:lvlJc w:val="left"/>
      <w:pPr>
        <w:ind w:left="557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D1D0A4A6">
      <w:start w:val="1"/>
      <w:numFmt w:val="bullet"/>
      <w:lvlText w:val="o"/>
      <w:lvlJc w:val="left"/>
      <w:pPr>
        <w:ind w:left="629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1BA86C7E">
      <w:start w:val="1"/>
      <w:numFmt w:val="bullet"/>
      <w:lvlText w:val="▪"/>
      <w:lvlJc w:val="left"/>
      <w:pPr>
        <w:ind w:left="701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50">
    <w:nsid w:val="13D51996"/>
    <w:multiLevelType w:val="hybridMultilevel"/>
    <w:tmpl w:val="84E6DC0C"/>
    <w:lvl w:ilvl="0" w:tplc="587CE9CA">
      <w:start w:val="1"/>
      <w:numFmt w:val="bullet"/>
      <w:lvlText w:val=""/>
      <w:lvlJc w:val="left"/>
      <w:pPr>
        <w:ind w:left="1080" w:hanging="360"/>
      </w:pPr>
      <w:rPr>
        <w:rFonts w:ascii="Symbol" w:hAnsi="Symbol" w:hint="default"/>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587CE9CA">
      <w:start w:val="1"/>
      <w:numFmt w:val="bullet"/>
      <w:lvlText w:val=""/>
      <w:lvlJc w:val="left"/>
      <w:pPr>
        <w:ind w:left="1800" w:hanging="360"/>
      </w:pPr>
      <w:rPr>
        <w:rFonts w:ascii="Symbol" w:hAnsi="Symbol"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51">
    <w:nsid w:val="143A17C9"/>
    <w:multiLevelType w:val="hybridMultilevel"/>
    <w:tmpl w:val="7A021AE6"/>
    <w:styleLink w:val="Stileimportato38"/>
    <w:lvl w:ilvl="0" w:tplc="378C6EF6">
      <w:start w:val="1"/>
      <w:numFmt w:val="bullet"/>
      <w:lvlText w:val="•"/>
      <w:lvlJc w:val="left"/>
      <w:pPr>
        <w:ind w:left="125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4D82F2EC">
      <w:start w:val="1"/>
      <w:numFmt w:val="bullet"/>
      <w:lvlText w:val="o"/>
      <w:lvlJc w:val="left"/>
      <w:pPr>
        <w:ind w:left="197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107CA400">
      <w:start w:val="1"/>
      <w:numFmt w:val="bullet"/>
      <w:lvlText w:val="▪"/>
      <w:lvlJc w:val="left"/>
      <w:pPr>
        <w:ind w:left="269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20D61690">
      <w:start w:val="1"/>
      <w:numFmt w:val="bullet"/>
      <w:lvlText w:val="•"/>
      <w:lvlJc w:val="left"/>
      <w:pPr>
        <w:ind w:left="341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FD1A6290">
      <w:start w:val="1"/>
      <w:numFmt w:val="bullet"/>
      <w:lvlText w:val="o"/>
      <w:lvlJc w:val="left"/>
      <w:pPr>
        <w:ind w:left="413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C51C376E">
      <w:start w:val="1"/>
      <w:numFmt w:val="bullet"/>
      <w:lvlText w:val="▪"/>
      <w:lvlJc w:val="left"/>
      <w:pPr>
        <w:ind w:left="485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FF2E4D68">
      <w:start w:val="1"/>
      <w:numFmt w:val="bullet"/>
      <w:lvlText w:val="•"/>
      <w:lvlJc w:val="left"/>
      <w:pPr>
        <w:ind w:left="557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FA425EA0">
      <w:start w:val="1"/>
      <w:numFmt w:val="bullet"/>
      <w:lvlText w:val="o"/>
      <w:lvlJc w:val="left"/>
      <w:pPr>
        <w:ind w:left="629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A5B46616">
      <w:start w:val="1"/>
      <w:numFmt w:val="bullet"/>
      <w:lvlText w:val="▪"/>
      <w:lvlJc w:val="left"/>
      <w:pPr>
        <w:ind w:left="701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52">
    <w:nsid w:val="14BD5CAE"/>
    <w:multiLevelType w:val="hybridMultilevel"/>
    <w:tmpl w:val="B8226F9E"/>
    <w:styleLink w:val="Stileimportato56"/>
    <w:lvl w:ilvl="0" w:tplc="6E1A7E2A">
      <w:start w:val="1"/>
      <w:numFmt w:val="bullet"/>
      <w:lvlText w:val="•"/>
      <w:lvlJc w:val="left"/>
      <w:pPr>
        <w:ind w:left="125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8B4ECACE">
      <w:start w:val="1"/>
      <w:numFmt w:val="bullet"/>
      <w:lvlText w:val="−"/>
      <w:lvlJc w:val="left"/>
      <w:pPr>
        <w:ind w:left="1979"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FB5C95AE">
      <w:start w:val="1"/>
      <w:numFmt w:val="bullet"/>
      <w:lvlText w:val="▪"/>
      <w:lvlJc w:val="left"/>
      <w:pPr>
        <w:ind w:left="269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A76C7F48">
      <w:start w:val="1"/>
      <w:numFmt w:val="bullet"/>
      <w:lvlText w:val="•"/>
      <w:lvlJc w:val="left"/>
      <w:pPr>
        <w:ind w:left="3419"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7A1294D0">
      <w:start w:val="1"/>
      <w:numFmt w:val="bullet"/>
      <w:lvlText w:val="o"/>
      <w:lvlJc w:val="left"/>
      <w:pPr>
        <w:ind w:left="413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64E891AC">
      <w:start w:val="1"/>
      <w:numFmt w:val="bullet"/>
      <w:lvlText w:val="▪"/>
      <w:lvlJc w:val="left"/>
      <w:pPr>
        <w:ind w:left="485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164A9B22">
      <w:start w:val="1"/>
      <w:numFmt w:val="bullet"/>
      <w:lvlText w:val="•"/>
      <w:lvlJc w:val="left"/>
      <w:pPr>
        <w:ind w:left="5579"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02062230">
      <w:start w:val="1"/>
      <w:numFmt w:val="bullet"/>
      <w:lvlText w:val="o"/>
      <w:lvlJc w:val="left"/>
      <w:pPr>
        <w:ind w:left="629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07EE9C30">
      <w:start w:val="1"/>
      <w:numFmt w:val="bullet"/>
      <w:lvlText w:val="▪"/>
      <w:lvlJc w:val="left"/>
      <w:pPr>
        <w:ind w:left="701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53">
    <w:nsid w:val="15121A97"/>
    <w:multiLevelType w:val="hybridMultilevel"/>
    <w:tmpl w:val="70E6B60C"/>
    <w:lvl w:ilvl="0" w:tplc="D004BCFC">
      <w:start w:val="1"/>
      <w:numFmt w:val="bullet"/>
      <w:lvlText w:val="•"/>
      <w:lvlJc w:val="left"/>
      <w:pPr>
        <w:ind w:left="720"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4">
    <w:nsid w:val="151C0972"/>
    <w:multiLevelType w:val="hybridMultilevel"/>
    <w:tmpl w:val="F43C4688"/>
    <w:lvl w:ilvl="0" w:tplc="D004BCFC">
      <w:start w:val="1"/>
      <w:numFmt w:val="bullet"/>
      <w:lvlText w:val="•"/>
      <w:lvlJc w:val="left"/>
      <w:pPr>
        <w:ind w:left="720"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5">
    <w:nsid w:val="155D503D"/>
    <w:multiLevelType w:val="hybridMultilevel"/>
    <w:tmpl w:val="D7741566"/>
    <w:lvl w:ilvl="0" w:tplc="504CF6E8">
      <w:start w:val="1"/>
      <w:numFmt w:val="bullet"/>
      <w:lvlText w:val="•"/>
      <w:lvlJc w:val="left"/>
      <w:pPr>
        <w:ind w:left="720" w:hanging="360"/>
      </w:pPr>
      <w:rPr>
        <w:rFonts w:ascii="Times New Roman" w:eastAsia="Times New Roman" w:hAnsi="Times New Roman" w:cs="Times New Roman" w:hint="default"/>
        <w:b w:val="0"/>
        <w:bCs w:val="0"/>
        <w:i w:val="0"/>
        <w:iCs w:val="0"/>
        <w:caps w:val="0"/>
        <w:smallCaps w:val="0"/>
        <w:strike w:val="0"/>
        <w:dstrike w:val="0"/>
        <w:outline w:val="0"/>
        <w:emboss w:val="0"/>
        <w:imprint w:val="0"/>
        <w:spacing w:val="0"/>
        <w:w w:val="100"/>
        <w:kern w:val="0"/>
        <w:position w:val="0"/>
        <w:vertAlign w:val="baseli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6">
    <w:nsid w:val="156A31EA"/>
    <w:multiLevelType w:val="hybridMultilevel"/>
    <w:tmpl w:val="37C6028E"/>
    <w:styleLink w:val="Stileimportato92"/>
    <w:lvl w:ilvl="0" w:tplc="44B08C62">
      <w:start w:val="1"/>
      <w:numFmt w:val="bullet"/>
      <w:lvlText w:val="•"/>
      <w:lvlJc w:val="left"/>
      <w:pPr>
        <w:ind w:left="125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1CEE4284">
      <w:start w:val="1"/>
      <w:numFmt w:val="bullet"/>
      <w:lvlText w:val="o"/>
      <w:lvlJc w:val="left"/>
      <w:pPr>
        <w:ind w:left="197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4F722894">
      <w:start w:val="1"/>
      <w:numFmt w:val="bullet"/>
      <w:lvlText w:val="▪"/>
      <w:lvlJc w:val="left"/>
      <w:pPr>
        <w:ind w:left="269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0D16600C">
      <w:start w:val="1"/>
      <w:numFmt w:val="bullet"/>
      <w:lvlText w:val="•"/>
      <w:lvlJc w:val="left"/>
      <w:pPr>
        <w:ind w:left="341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49FCA142">
      <w:start w:val="1"/>
      <w:numFmt w:val="bullet"/>
      <w:lvlText w:val="o"/>
      <w:lvlJc w:val="left"/>
      <w:pPr>
        <w:ind w:left="413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DDACCB1A">
      <w:start w:val="1"/>
      <w:numFmt w:val="bullet"/>
      <w:lvlText w:val="▪"/>
      <w:lvlJc w:val="left"/>
      <w:pPr>
        <w:ind w:left="485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4ED2203A">
      <w:start w:val="1"/>
      <w:numFmt w:val="bullet"/>
      <w:lvlText w:val="•"/>
      <w:lvlJc w:val="left"/>
      <w:pPr>
        <w:ind w:left="557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AD66B0E0">
      <w:start w:val="1"/>
      <w:numFmt w:val="bullet"/>
      <w:lvlText w:val="o"/>
      <w:lvlJc w:val="left"/>
      <w:pPr>
        <w:ind w:left="629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30127532">
      <w:start w:val="1"/>
      <w:numFmt w:val="bullet"/>
      <w:lvlText w:val="▪"/>
      <w:lvlJc w:val="left"/>
      <w:pPr>
        <w:ind w:left="701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57">
    <w:nsid w:val="158A7ADB"/>
    <w:multiLevelType w:val="hybridMultilevel"/>
    <w:tmpl w:val="DBACE6E0"/>
    <w:lvl w:ilvl="0" w:tplc="D004BCFC">
      <w:start w:val="1"/>
      <w:numFmt w:val="bullet"/>
      <w:lvlText w:val="•"/>
      <w:lvlJc w:val="left"/>
      <w:pPr>
        <w:ind w:left="720"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8">
    <w:nsid w:val="15F9249C"/>
    <w:multiLevelType w:val="hybridMultilevel"/>
    <w:tmpl w:val="580A09B0"/>
    <w:lvl w:ilvl="0" w:tplc="D004BCFC">
      <w:start w:val="1"/>
      <w:numFmt w:val="bullet"/>
      <w:lvlText w:val="•"/>
      <w:lvlJc w:val="left"/>
      <w:pPr>
        <w:ind w:left="125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00003" w:tentative="1">
      <w:start w:val="1"/>
      <w:numFmt w:val="bullet"/>
      <w:lvlText w:val="o"/>
      <w:lvlJc w:val="left"/>
      <w:pPr>
        <w:ind w:left="1979" w:hanging="360"/>
      </w:pPr>
      <w:rPr>
        <w:rFonts w:ascii="Courier New" w:hAnsi="Courier New" w:cs="Courier New" w:hint="default"/>
      </w:rPr>
    </w:lvl>
    <w:lvl w:ilvl="2" w:tplc="04100005" w:tentative="1">
      <w:start w:val="1"/>
      <w:numFmt w:val="bullet"/>
      <w:lvlText w:val=""/>
      <w:lvlJc w:val="left"/>
      <w:pPr>
        <w:ind w:left="2699" w:hanging="360"/>
      </w:pPr>
      <w:rPr>
        <w:rFonts w:ascii="Wingdings" w:hAnsi="Wingdings" w:hint="default"/>
      </w:rPr>
    </w:lvl>
    <w:lvl w:ilvl="3" w:tplc="04100001" w:tentative="1">
      <w:start w:val="1"/>
      <w:numFmt w:val="bullet"/>
      <w:lvlText w:val=""/>
      <w:lvlJc w:val="left"/>
      <w:pPr>
        <w:ind w:left="3419" w:hanging="360"/>
      </w:pPr>
      <w:rPr>
        <w:rFonts w:ascii="Symbol" w:hAnsi="Symbol" w:hint="default"/>
      </w:rPr>
    </w:lvl>
    <w:lvl w:ilvl="4" w:tplc="04100003" w:tentative="1">
      <w:start w:val="1"/>
      <w:numFmt w:val="bullet"/>
      <w:lvlText w:val="o"/>
      <w:lvlJc w:val="left"/>
      <w:pPr>
        <w:ind w:left="4139" w:hanging="360"/>
      </w:pPr>
      <w:rPr>
        <w:rFonts w:ascii="Courier New" w:hAnsi="Courier New" w:cs="Courier New" w:hint="default"/>
      </w:rPr>
    </w:lvl>
    <w:lvl w:ilvl="5" w:tplc="04100005" w:tentative="1">
      <w:start w:val="1"/>
      <w:numFmt w:val="bullet"/>
      <w:lvlText w:val=""/>
      <w:lvlJc w:val="left"/>
      <w:pPr>
        <w:ind w:left="4859" w:hanging="360"/>
      </w:pPr>
      <w:rPr>
        <w:rFonts w:ascii="Wingdings" w:hAnsi="Wingdings" w:hint="default"/>
      </w:rPr>
    </w:lvl>
    <w:lvl w:ilvl="6" w:tplc="04100001" w:tentative="1">
      <w:start w:val="1"/>
      <w:numFmt w:val="bullet"/>
      <w:lvlText w:val=""/>
      <w:lvlJc w:val="left"/>
      <w:pPr>
        <w:ind w:left="5579" w:hanging="360"/>
      </w:pPr>
      <w:rPr>
        <w:rFonts w:ascii="Symbol" w:hAnsi="Symbol" w:hint="default"/>
      </w:rPr>
    </w:lvl>
    <w:lvl w:ilvl="7" w:tplc="04100003" w:tentative="1">
      <w:start w:val="1"/>
      <w:numFmt w:val="bullet"/>
      <w:lvlText w:val="o"/>
      <w:lvlJc w:val="left"/>
      <w:pPr>
        <w:ind w:left="6299" w:hanging="360"/>
      </w:pPr>
      <w:rPr>
        <w:rFonts w:ascii="Courier New" w:hAnsi="Courier New" w:cs="Courier New" w:hint="default"/>
      </w:rPr>
    </w:lvl>
    <w:lvl w:ilvl="8" w:tplc="04100005" w:tentative="1">
      <w:start w:val="1"/>
      <w:numFmt w:val="bullet"/>
      <w:lvlText w:val=""/>
      <w:lvlJc w:val="left"/>
      <w:pPr>
        <w:ind w:left="7019" w:hanging="360"/>
      </w:pPr>
      <w:rPr>
        <w:rFonts w:ascii="Wingdings" w:hAnsi="Wingdings" w:hint="default"/>
      </w:rPr>
    </w:lvl>
  </w:abstractNum>
  <w:abstractNum w:abstractNumId="59">
    <w:nsid w:val="166B2E8E"/>
    <w:multiLevelType w:val="hybridMultilevel"/>
    <w:tmpl w:val="97728BD2"/>
    <w:styleLink w:val="Stileimportato64"/>
    <w:lvl w:ilvl="0" w:tplc="683E902C">
      <w:start w:val="1"/>
      <w:numFmt w:val="bullet"/>
      <w:lvlText w:val="•"/>
      <w:lvlJc w:val="left"/>
      <w:pPr>
        <w:ind w:left="125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5DCE222A">
      <w:start w:val="1"/>
      <w:numFmt w:val="bullet"/>
      <w:lvlText w:val="o"/>
      <w:lvlJc w:val="left"/>
      <w:pPr>
        <w:ind w:left="197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F6FEF104">
      <w:start w:val="1"/>
      <w:numFmt w:val="bullet"/>
      <w:lvlText w:val="▪"/>
      <w:lvlJc w:val="left"/>
      <w:pPr>
        <w:ind w:left="269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BFC45794">
      <w:start w:val="1"/>
      <w:numFmt w:val="bullet"/>
      <w:lvlText w:val="•"/>
      <w:lvlJc w:val="left"/>
      <w:pPr>
        <w:ind w:left="341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4FD4E9D8">
      <w:start w:val="1"/>
      <w:numFmt w:val="bullet"/>
      <w:lvlText w:val="o"/>
      <w:lvlJc w:val="left"/>
      <w:pPr>
        <w:ind w:left="413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CBB0BBF6">
      <w:start w:val="1"/>
      <w:numFmt w:val="bullet"/>
      <w:lvlText w:val="▪"/>
      <w:lvlJc w:val="left"/>
      <w:pPr>
        <w:ind w:left="485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462448B6">
      <w:start w:val="1"/>
      <w:numFmt w:val="bullet"/>
      <w:lvlText w:val="•"/>
      <w:lvlJc w:val="left"/>
      <w:pPr>
        <w:ind w:left="557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032286BA">
      <w:start w:val="1"/>
      <w:numFmt w:val="bullet"/>
      <w:lvlText w:val="o"/>
      <w:lvlJc w:val="left"/>
      <w:pPr>
        <w:ind w:left="629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19C4B6BC">
      <w:start w:val="1"/>
      <w:numFmt w:val="bullet"/>
      <w:lvlText w:val="▪"/>
      <w:lvlJc w:val="left"/>
      <w:pPr>
        <w:ind w:left="701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60">
    <w:nsid w:val="169E4D77"/>
    <w:multiLevelType w:val="hybridMultilevel"/>
    <w:tmpl w:val="3D1A74D2"/>
    <w:numStyleLink w:val="Stileimportato78"/>
  </w:abstractNum>
  <w:abstractNum w:abstractNumId="61">
    <w:nsid w:val="17141430"/>
    <w:multiLevelType w:val="hybridMultilevel"/>
    <w:tmpl w:val="323EE8A4"/>
    <w:styleLink w:val="Stileimportato117"/>
    <w:lvl w:ilvl="0" w:tplc="5FC8ED98">
      <w:start w:val="1"/>
      <w:numFmt w:val="bullet"/>
      <w:lvlText w:val="•"/>
      <w:lvlJc w:val="left"/>
      <w:pPr>
        <w:ind w:left="125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88C454C6">
      <w:start w:val="1"/>
      <w:numFmt w:val="bullet"/>
      <w:lvlText w:val="o"/>
      <w:lvlJc w:val="left"/>
      <w:pPr>
        <w:ind w:left="197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9912DB50">
      <w:start w:val="1"/>
      <w:numFmt w:val="bullet"/>
      <w:lvlText w:val="▪"/>
      <w:lvlJc w:val="left"/>
      <w:pPr>
        <w:ind w:left="269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1E7845EC">
      <w:start w:val="1"/>
      <w:numFmt w:val="bullet"/>
      <w:lvlText w:val="•"/>
      <w:lvlJc w:val="left"/>
      <w:pPr>
        <w:ind w:left="341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BCDE0892">
      <w:start w:val="1"/>
      <w:numFmt w:val="bullet"/>
      <w:lvlText w:val="o"/>
      <w:lvlJc w:val="left"/>
      <w:pPr>
        <w:ind w:left="413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067ABAC8">
      <w:start w:val="1"/>
      <w:numFmt w:val="bullet"/>
      <w:lvlText w:val="▪"/>
      <w:lvlJc w:val="left"/>
      <w:pPr>
        <w:ind w:left="485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3064D9D4">
      <w:start w:val="1"/>
      <w:numFmt w:val="bullet"/>
      <w:lvlText w:val="•"/>
      <w:lvlJc w:val="left"/>
      <w:pPr>
        <w:ind w:left="557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367C9B2E">
      <w:start w:val="1"/>
      <w:numFmt w:val="bullet"/>
      <w:lvlText w:val="o"/>
      <w:lvlJc w:val="left"/>
      <w:pPr>
        <w:ind w:left="629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CB504A0A">
      <w:start w:val="1"/>
      <w:numFmt w:val="bullet"/>
      <w:lvlText w:val="▪"/>
      <w:lvlJc w:val="left"/>
      <w:pPr>
        <w:ind w:left="701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62">
    <w:nsid w:val="17222541"/>
    <w:multiLevelType w:val="hybridMultilevel"/>
    <w:tmpl w:val="F0266A8A"/>
    <w:lvl w:ilvl="0" w:tplc="D004BCFC">
      <w:start w:val="1"/>
      <w:numFmt w:val="bullet"/>
      <w:lvlText w:val="•"/>
      <w:lvlJc w:val="left"/>
      <w:pPr>
        <w:ind w:left="720"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3">
    <w:nsid w:val="17611F71"/>
    <w:multiLevelType w:val="hybridMultilevel"/>
    <w:tmpl w:val="1AF8049C"/>
    <w:lvl w:ilvl="0" w:tplc="879C0548">
      <w:start w:val="1"/>
      <w:numFmt w:val="decimal"/>
      <w:lvlText w:val="%1."/>
      <w:lvlJc w:val="left"/>
      <w:pPr>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ind w:left="771" w:hanging="771"/>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FB00E06">
      <w:start w:val="1"/>
      <w:numFmt w:val="upperLetter"/>
      <w:lvlText w:val="%2."/>
      <w:lvlJc w:val="left"/>
      <w:pPr>
        <w:ind w:left="1080" w:hanging="36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2798681C">
      <w:start w:val="1"/>
      <w:numFmt w:val="decimal"/>
      <w:pStyle w:val="StileSottoparagrafoVerde"/>
      <w:lvlText w:val="(%3)"/>
      <w:lvlJc w:val="left"/>
      <w:pPr>
        <w:ind w:left="1800" w:hanging="287"/>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0AA6F670">
      <w:start w:val="1"/>
      <w:numFmt w:val="decimal"/>
      <w:lvlText w:val="%4."/>
      <w:lvlJc w:val="left"/>
      <w:pPr>
        <w:ind w:left="2520" w:hanging="36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AD4A615E">
      <w:start w:val="1"/>
      <w:numFmt w:val="lowerLetter"/>
      <w:lvlText w:val="%5."/>
      <w:lvlJc w:val="left"/>
      <w:pPr>
        <w:ind w:left="3240" w:hanging="36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DF486DAA">
      <w:start w:val="1"/>
      <w:numFmt w:val="lowerRoman"/>
      <w:lvlText w:val="%6."/>
      <w:lvlJc w:val="left"/>
      <w:pPr>
        <w:ind w:left="3960" w:hanging="287"/>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A3AA47D8">
      <w:start w:val="1"/>
      <w:numFmt w:val="decimal"/>
      <w:lvlText w:val="%7."/>
      <w:lvlJc w:val="left"/>
      <w:pPr>
        <w:ind w:left="4680" w:hanging="36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81228994">
      <w:start w:val="1"/>
      <w:numFmt w:val="lowerLetter"/>
      <w:lvlText w:val="%8."/>
      <w:lvlJc w:val="left"/>
      <w:pPr>
        <w:ind w:left="5400" w:hanging="36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58669414">
      <w:start w:val="1"/>
      <w:numFmt w:val="lowerRoman"/>
      <w:lvlText w:val="%9."/>
      <w:lvlJc w:val="left"/>
      <w:pPr>
        <w:ind w:left="6120" w:hanging="287"/>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64">
    <w:nsid w:val="186919B9"/>
    <w:multiLevelType w:val="hybridMultilevel"/>
    <w:tmpl w:val="EA58F964"/>
    <w:styleLink w:val="Stileimportato93"/>
    <w:lvl w:ilvl="0" w:tplc="1EF4EAF0">
      <w:start w:val="1"/>
      <w:numFmt w:val="bullet"/>
      <w:lvlText w:val="•"/>
      <w:lvlJc w:val="left"/>
      <w:pPr>
        <w:ind w:left="125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8C3C793E">
      <w:start w:val="1"/>
      <w:numFmt w:val="bullet"/>
      <w:lvlText w:val="o"/>
      <w:lvlJc w:val="left"/>
      <w:pPr>
        <w:ind w:left="197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D1DC7864">
      <w:start w:val="1"/>
      <w:numFmt w:val="bullet"/>
      <w:lvlText w:val="▪"/>
      <w:lvlJc w:val="left"/>
      <w:pPr>
        <w:ind w:left="269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19F884CE">
      <w:start w:val="1"/>
      <w:numFmt w:val="bullet"/>
      <w:lvlText w:val="•"/>
      <w:lvlJc w:val="left"/>
      <w:pPr>
        <w:ind w:left="341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6B007E10">
      <w:start w:val="1"/>
      <w:numFmt w:val="bullet"/>
      <w:lvlText w:val="o"/>
      <w:lvlJc w:val="left"/>
      <w:pPr>
        <w:ind w:left="413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96582BE6">
      <w:start w:val="1"/>
      <w:numFmt w:val="bullet"/>
      <w:lvlText w:val="▪"/>
      <w:lvlJc w:val="left"/>
      <w:pPr>
        <w:ind w:left="485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83B2A5C6">
      <w:start w:val="1"/>
      <w:numFmt w:val="bullet"/>
      <w:lvlText w:val="•"/>
      <w:lvlJc w:val="left"/>
      <w:pPr>
        <w:ind w:left="557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4E9AF0B4">
      <w:start w:val="1"/>
      <w:numFmt w:val="bullet"/>
      <w:lvlText w:val="o"/>
      <w:lvlJc w:val="left"/>
      <w:pPr>
        <w:ind w:left="629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B44C4CAE">
      <w:start w:val="1"/>
      <w:numFmt w:val="bullet"/>
      <w:lvlText w:val="▪"/>
      <w:lvlJc w:val="left"/>
      <w:pPr>
        <w:ind w:left="701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65">
    <w:nsid w:val="18A94E68"/>
    <w:multiLevelType w:val="hybridMultilevel"/>
    <w:tmpl w:val="803045DC"/>
    <w:lvl w:ilvl="0" w:tplc="D004BCFC">
      <w:start w:val="1"/>
      <w:numFmt w:val="bullet"/>
      <w:lvlText w:val="•"/>
      <w:lvlJc w:val="left"/>
      <w:pPr>
        <w:ind w:left="720"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6">
    <w:nsid w:val="19B577FA"/>
    <w:multiLevelType w:val="hybridMultilevel"/>
    <w:tmpl w:val="F2BE13DC"/>
    <w:styleLink w:val="Stileimportato1"/>
    <w:lvl w:ilvl="0" w:tplc="40405A64">
      <w:start w:val="1"/>
      <w:numFmt w:val="decimal"/>
      <w:lvlText w:val="%1."/>
      <w:lvlJc w:val="left"/>
      <w:pPr>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ind w:left="771" w:hanging="771"/>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40509064">
      <w:start w:val="1"/>
      <w:numFmt w:val="upperLetter"/>
      <w:pStyle w:val="Stiletipoloparagrafo"/>
      <w:lvlText w:val="%2."/>
      <w:lvlJc w:val="left"/>
      <w:pPr>
        <w:ind w:left="1080" w:hanging="36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F75E8680">
      <w:start w:val="1"/>
      <w:numFmt w:val="upperRoman"/>
      <w:lvlText w:val="%3."/>
      <w:lvlJc w:val="left"/>
      <w:pPr>
        <w:ind w:left="1800" w:hanging="287"/>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50287200">
      <w:start w:val="1"/>
      <w:numFmt w:val="decimal"/>
      <w:lvlText w:val="%4."/>
      <w:lvlJc w:val="left"/>
      <w:pPr>
        <w:ind w:left="2520" w:hanging="36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EAE85876">
      <w:start w:val="1"/>
      <w:numFmt w:val="lowerLetter"/>
      <w:lvlText w:val="%5."/>
      <w:lvlJc w:val="left"/>
      <w:pPr>
        <w:ind w:left="3240" w:hanging="36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FA9A7B34">
      <w:start w:val="1"/>
      <w:numFmt w:val="lowerRoman"/>
      <w:lvlText w:val="%6."/>
      <w:lvlJc w:val="left"/>
      <w:pPr>
        <w:ind w:left="3960" w:hanging="287"/>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EB360F2A">
      <w:start w:val="1"/>
      <w:numFmt w:val="decimal"/>
      <w:lvlText w:val="%7."/>
      <w:lvlJc w:val="left"/>
      <w:pPr>
        <w:ind w:left="4680" w:hanging="36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35DA6EDE">
      <w:start w:val="1"/>
      <w:numFmt w:val="lowerLetter"/>
      <w:lvlText w:val="%8."/>
      <w:lvlJc w:val="left"/>
      <w:pPr>
        <w:ind w:left="5400" w:hanging="36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B39CFDF2">
      <w:start w:val="1"/>
      <w:numFmt w:val="lowerRoman"/>
      <w:lvlText w:val="%9."/>
      <w:lvlJc w:val="left"/>
      <w:pPr>
        <w:ind w:left="6120" w:hanging="287"/>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67">
    <w:nsid w:val="19E52151"/>
    <w:multiLevelType w:val="hybridMultilevel"/>
    <w:tmpl w:val="9C40CFC0"/>
    <w:styleLink w:val="Stileimportato73"/>
    <w:lvl w:ilvl="0" w:tplc="7354BD0E">
      <w:start w:val="1"/>
      <w:numFmt w:val="bullet"/>
      <w:lvlText w:val="•"/>
      <w:lvlJc w:val="left"/>
      <w:pPr>
        <w:ind w:left="125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54C20DE2">
      <w:start w:val="1"/>
      <w:numFmt w:val="bullet"/>
      <w:lvlText w:val="o"/>
      <w:lvlJc w:val="left"/>
      <w:pPr>
        <w:ind w:left="197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EFBECE24">
      <w:start w:val="1"/>
      <w:numFmt w:val="bullet"/>
      <w:lvlText w:val="▪"/>
      <w:lvlJc w:val="left"/>
      <w:pPr>
        <w:ind w:left="269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EFF2B2D0">
      <w:start w:val="1"/>
      <w:numFmt w:val="bullet"/>
      <w:lvlText w:val="•"/>
      <w:lvlJc w:val="left"/>
      <w:pPr>
        <w:ind w:left="341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7124070C">
      <w:start w:val="1"/>
      <w:numFmt w:val="bullet"/>
      <w:lvlText w:val="o"/>
      <w:lvlJc w:val="left"/>
      <w:pPr>
        <w:ind w:left="413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DC22970A">
      <w:start w:val="1"/>
      <w:numFmt w:val="bullet"/>
      <w:lvlText w:val="▪"/>
      <w:lvlJc w:val="left"/>
      <w:pPr>
        <w:ind w:left="485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DE002738">
      <w:start w:val="1"/>
      <w:numFmt w:val="bullet"/>
      <w:lvlText w:val="•"/>
      <w:lvlJc w:val="left"/>
      <w:pPr>
        <w:ind w:left="557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0512D56C">
      <w:start w:val="1"/>
      <w:numFmt w:val="bullet"/>
      <w:lvlText w:val="o"/>
      <w:lvlJc w:val="left"/>
      <w:pPr>
        <w:ind w:left="629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11AC4890">
      <w:start w:val="1"/>
      <w:numFmt w:val="bullet"/>
      <w:lvlText w:val="▪"/>
      <w:lvlJc w:val="left"/>
      <w:pPr>
        <w:ind w:left="701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68">
    <w:nsid w:val="1A8C1931"/>
    <w:multiLevelType w:val="hybridMultilevel"/>
    <w:tmpl w:val="3E0A935A"/>
    <w:lvl w:ilvl="0" w:tplc="D004BCFC">
      <w:start w:val="1"/>
      <w:numFmt w:val="bullet"/>
      <w:lvlText w:val="•"/>
      <w:lvlJc w:val="left"/>
      <w:pPr>
        <w:ind w:left="720"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9">
    <w:nsid w:val="1AA275DB"/>
    <w:multiLevelType w:val="hybridMultilevel"/>
    <w:tmpl w:val="599C3238"/>
    <w:styleLink w:val="Stileimportato71"/>
    <w:lvl w:ilvl="0" w:tplc="11460D64">
      <w:start w:val="1"/>
      <w:numFmt w:val="bullet"/>
      <w:lvlText w:val="•"/>
      <w:lvlJc w:val="left"/>
      <w:pPr>
        <w:ind w:left="125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2818705E">
      <w:start w:val="1"/>
      <w:numFmt w:val="bullet"/>
      <w:lvlText w:val="o"/>
      <w:lvlJc w:val="left"/>
      <w:pPr>
        <w:ind w:left="197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4D86A5F6">
      <w:start w:val="1"/>
      <w:numFmt w:val="bullet"/>
      <w:lvlText w:val="▪"/>
      <w:lvlJc w:val="left"/>
      <w:pPr>
        <w:ind w:left="269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512EB250">
      <w:start w:val="1"/>
      <w:numFmt w:val="bullet"/>
      <w:lvlText w:val="•"/>
      <w:lvlJc w:val="left"/>
      <w:pPr>
        <w:ind w:left="341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28A22B5C">
      <w:start w:val="1"/>
      <w:numFmt w:val="bullet"/>
      <w:lvlText w:val="o"/>
      <w:lvlJc w:val="left"/>
      <w:pPr>
        <w:ind w:left="413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B2666FF2">
      <w:start w:val="1"/>
      <w:numFmt w:val="bullet"/>
      <w:lvlText w:val="▪"/>
      <w:lvlJc w:val="left"/>
      <w:pPr>
        <w:ind w:left="485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F08EFFC0">
      <w:start w:val="1"/>
      <w:numFmt w:val="bullet"/>
      <w:lvlText w:val="•"/>
      <w:lvlJc w:val="left"/>
      <w:pPr>
        <w:ind w:left="557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05946A5E">
      <w:start w:val="1"/>
      <w:numFmt w:val="bullet"/>
      <w:lvlText w:val="o"/>
      <w:lvlJc w:val="left"/>
      <w:pPr>
        <w:ind w:left="629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1E96B852">
      <w:start w:val="1"/>
      <w:numFmt w:val="bullet"/>
      <w:lvlText w:val="▪"/>
      <w:lvlJc w:val="left"/>
      <w:pPr>
        <w:ind w:left="701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70">
    <w:nsid w:val="1B8B4ABD"/>
    <w:multiLevelType w:val="hybridMultilevel"/>
    <w:tmpl w:val="26F60E3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1">
    <w:nsid w:val="1B9B4316"/>
    <w:multiLevelType w:val="hybridMultilevel"/>
    <w:tmpl w:val="CBC2857E"/>
    <w:lvl w:ilvl="0" w:tplc="D004BCFC">
      <w:start w:val="1"/>
      <w:numFmt w:val="bullet"/>
      <w:lvlText w:val="•"/>
      <w:lvlJc w:val="left"/>
      <w:pPr>
        <w:ind w:left="720"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2">
    <w:nsid w:val="1BC33A8E"/>
    <w:multiLevelType w:val="hybridMultilevel"/>
    <w:tmpl w:val="229899F6"/>
    <w:styleLink w:val="Stileimportato90"/>
    <w:lvl w:ilvl="0" w:tplc="074C2D80">
      <w:start w:val="1"/>
      <w:numFmt w:val="bullet"/>
      <w:lvlText w:val="•"/>
      <w:lvlJc w:val="left"/>
      <w:pPr>
        <w:ind w:left="125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F9BC553C">
      <w:start w:val="1"/>
      <w:numFmt w:val="bullet"/>
      <w:lvlText w:val="o"/>
      <w:lvlJc w:val="left"/>
      <w:pPr>
        <w:ind w:left="197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6526EB72">
      <w:start w:val="1"/>
      <w:numFmt w:val="bullet"/>
      <w:lvlText w:val="▪"/>
      <w:lvlJc w:val="left"/>
      <w:pPr>
        <w:ind w:left="269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10B68976">
      <w:start w:val="1"/>
      <w:numFmt w:val="bullet"/>
      <w:lvlText w:val="•"/>
      <w:lvlJc w:val="left"/>
      <w:pPr>
        <w:ind w:left="341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09265E58">
      <w:start w:val="1"/>
      <w:numFmt w:val="bullet"/>
      <w:lvlText w:val="o"/>
      <w:lvlJc w:val="left"/>
      <w:pPr>
        <w:ind w:left="413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B8288172">
      <w:start w:val="1"/>
      <w:numFmt w:val="bullet"/>
      <w:lvlText w:val="▪"/>
      <w:lvlJc w:val="left"/>
      <w:pPr>
        <w:ind w:left="485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674E940E">
      <w:start w:val="1"/>
      <w:numFmt w:val="bullet"/>
      <w:lvlText w:val="•"/>
      <w:lvlJc w:val="left"/>
      <w:pPr>
        <w:ind w:left="557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46324134">
      <w:start w:val="1"/>
      <w:numFmt w:val="bullet"/>
      <w:lvlText w:val="o"/>
      <w:lvlJc w:val="left"/>
      <w:pPr>
        <w:ind w:left="629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EC1ECA48">
      <w:start w:val="1"/>
      <w:numFmt w:val="bullet"/>
      <w:lvlText w:val="▪"/>
      <w:lvlJc w:val="left"/>
      <w:pPr>
        <w:ind w:left="701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73">
    <w:nsid w:val="1BF07F1B"/>
    <w:multiLevelType w:val="hybridMultilevel"/>
    <w:tmpl w:val="058ABC4E"/>
    <w:styleLink w:val="Stileimportato11"/>
    <w:lvl w:ilvl="0" w:tplc="8342126E">
      <w:start w:val="1"/>
      <w:numFmt w:val="bullet"/>
      <w:lvlText w:val="•"/>
      <w:lvlJc w:val="left"/>
      <w:pPr>
        <w:ind w:left="125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4CA6D7C4">
      <w:start w:val="1"/>
      <w:numFmt w:val="bullet"/>
      <w:lvlText w:val="o"/>
      <w:lvlJc w:val="left"/>
      <w:pPr>
        <w:ind w:left="197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222C723E">
      <w:start w:val="1"/>
      <w:numFmt w:val="bullet"/>
      <w:lvlText w:val="▪"/>
      <w:lvlJc w:val="left"/>
      <w:pPr>
        <w:ind w:left="269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4F5E21B2">
      <w:start w:val="1"/>
      <w:numFmt w:val="bullet"/>
      <w:lvlText w:val="•"/>
      <w:lvlJc w:val="left"/>
      <w:pPr>
        <w:ind w:left="341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2CBCA8A8">
      <w:start w:val="1"/>
      <w:numFmt w:val="bullet"/>
      <w:lvlText w:val="o"/>
      <w:lvlJc w:val="left"/>
      <w:pPr>
        <w:ind w:left="413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BC905EF2">
      <w:start w:val="1"/>
      <w:numFmt w:val="bullet"/>
      <w:lvlText w:val="▪"/>
      <w:lvlJc w:val="left"/>
      <w:pPr>
        <w:ind w:left="485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0448AB3E">
      <w:start w:val="1"/>
      <w:numFmt w:val="bullet"/>
      <w:lvlText w:val="•"/>
      <w:lvlJc w:val="left"/>
      <w:pPr>
        <w:ind w:left="557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F23ED9CC">
      <w:start w:val="1"/>
      <w:numFmt w:val="bullet"/>
      <w:lvlText w:val="o"/>
      <w:lvlJc w:val="left"/>
      <w:pPr>
        <w:ind w:left="629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1DD00BD0">
      <w:start w:val="1"/>
      <w:numFmt w:val="bullet"/>
      <w:lvlText w:val="▪"/>
      <w:lvlJc w:val="left"/>
      <w:pPr>
        <w:ind w:left="701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74">
    <w:nsid w:val="1C215561"/>
    <w:multiLevelType w:val="hybridMultilevel"/>
    <w:tmpl w:val="7A1877C0"/>
    <w:lvl w:ilvl="0" w:tplc="DE9EE592">
      <w:start w:val="1"/>
      <w:numFmt w:val="bullet"/>
      <w:lvlText w:val="•"/>
      <w:lvlJc w:val="left"/>
      <w:pPr>
        <w:ind w:left="7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5">
    <w:nsid w:val="1CA77B78"/>
    <w:multiLevelType w:val="hybridMultilevel"/>
    <w:tmpl w:val="DD42B29C"/>
    <w:styleLink w:val="Stileimportato59"/>
    <w:lvl w:ilvl="0" w:tplc="8834BF36">
      <w:start w:val="1"/>
      <w:numFmt w:val="bullet"/>
      <w:lvlText w:val="•"/>
      <w:lvlJc w:val="left"/>
      <w:pPr>
        <w:ind w:left="125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8CCD098">
      <w:start w:val="1"/>
      <w:numFmt w:val="bullet"/>
      <w:lvlText w:val="o"/>
      <w:lvlJc w:val="left"/>
      <w:pPr>
        <w:ind w:left="197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DB0AA3C6">
      <w:start w:val="1"/>
      <w:numFmt w:val="bullet"/>
      <w:lvlText w:val="▪"/>
      <w:lvlJc w:val="left"/>
      <w:pPr>
        <w:ind w:left="269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678CC170">
      <w:start w:val="1"/>
      <w:numFmt w:val="bullet"/>
      <w:lvlText w:val="•"/>
      <w:lvlJc w:val="left"/>
      <w:pPr>
        <w:ind w:left="341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69CA0AA2">
      <w:start w:val="1"/>
      <w:numFmt w:val="bullet"/>
      <w:lvlText w:val="o"/>
      <w:lvlJc w:val="left"/>
      <w:pPr>
        <w:ind w:left="413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29843B6A">
      <w:start w:val="1"/>
      <w:numFmt w:val="bullet"/>
      <w:lvlText w:val="▪"/>
      <w:lvlJc w:val="left"/>
      <w:pPr>
        <w:ind w:left="485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DA6AB38E">
      <w:start w:val="1"/>
      <w:numFmt w:val="bullet"/>
      <w:lvlText w:val="•"/>
      <w:lvlJc w:val="left"/>
      <w:pPr>
        <w:ind w:left="557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DF069EAA">
      <w:start w:val="1"/>
      <w:numFmt w:val="bullet"/>
      <w:lvlText w:val="o"/>
      <w:lvlJc w:val="left"/>
      <w:pPr>
        <w:ind w:left="629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8DCC35E4">
      <w:start w:val="1"/>
      <w:numFmt w:val="bullet"/>
      <w:lvlText w:val="▪"/>
      <w:lvlJc w:val="left"/>
      <w:pPr>
        <w:ind w:left="701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76">
    <w:nsid w:val="1D0F75B9"/>
    <w:multiLevelType w:val="hybridMultilevel"/>
    <w:tmpl w:val="120A674E"/>
    <w:lvl w:ilvl="0" w:tplc="D004BCFC">
      <w:start w:val="1"/>
      <w:numFmt w:val="bullet"/>
      <w:lvlText w:val="•"/>
      <w:lvlJc w:val="left"/>
      <w:pPr>
        <w:ind w:left="720"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7">
    <w:nsid w:val="1DF45CB7"/>
    <w:multiLevelType w:val="hybridMultilevel"/>
    <w:tmpl w:val="3D1A74D2"/>
    <w:styleLink w:val="Stileimportato78"/>
    <w:lvl w:ilvl="0" w:tplc="3378F288">
      <w:start w:val="1"/>
      <w:numFmt w:val="bullet"/>
      <w:lvlText w:val="•"/>
      <w:lvlJc w:val="left"/>
      <w:pPr>
        <w:ind w:left="720"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CBD6720C">
      <w:start w:val="1"/>
      <w:numFmt w:val="bullet"/>
      <w:lvlText w:val="o"/>
      <w:lvlJc w:val="left"/>
      <w:pPr>
        <w:ind w:left="1440"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A2BA2BD8">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6330B8BA">
      <w:start w:val="1"/>
      <w:numFmt w:val="bullet"/>
      <w:lvlText w:val="•"/>
      <w:lvlJc w:val="left"/>
      <w:pPr>
        <w:ind w:left="2880"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621670CA">
      <w:start w:val="1"/>
      <w:numFmt w:val="bullet"/>
      <w:lvlText w:val="o"/>
      <w:lvlJc w:val="left"/>
      <w:pPr>
        <w:ind w:left="3600"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8D66E9A2">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6CCAED42">
      <w:start w:val="1"/>
      <w:numFmt w:val="bullet"/>
      <w:lvlText w:val="•"/>
      <w:lvlJc w:val="left"/>
      <w:pPr>
        <w:ind w:left="5040"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90A23EAE">
      <w:start w:val="1"/>
      <w:numFmt w:val="bullet"/>
      <w:lvlText w:val="o"/>
      <w:lvlJc w:val="left"/>
      <w:pPr>
        <w:ind w:left="5760"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134C9566">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78">
    <w:nsid w:val="1F4D0AE4"/>
    <w:multiLevelType w:val="hybridMultilevel"/>
    <w:tmpl w:val="DFB6FD64"/>
    <w:lvl w:ilvl="0" w:tplc="D004BCFC">
      <w:start w:val="1"/>
      <w:numFmt w:val="bullet"/>
      <w:lvlText w:val="•"/>
      <w:lvlJc w:val="left"/>
      <w:pPr>
        <w:ind w:left="720"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9">
    <w:nsid w:val="1F996B2D"/>
    <w:multiLevelType w:val="hybridMultilevel"/>
    <w:tmpl w:val="D4F0BD20"/>
    <w:lvl w:ilvl="0" w:tplc="D004BCFC">
      <w:start w:val="1"/>
      <w:numFmt w:val="bullet"/>
      <w:lvlText w:val="•"/>
      <w:lvlJc w:val="left"/>
      <w:pPr>
        <w:ind w:left="720"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0">
    <w:nsid w:val="1FE37080"/>
    <w:multiLevelType w:val="hybridMultilevel"/>
    <w:tmpl w:val="3E3A88C2"/>
    <w:styleLink w:val="Stileimportato89"/>
    <w:lvl w:ilvl="0" w:tplc="F93634FA">
      <w:start w:val="1"/>
      <w:numFmt w:val="bullet"/>
      <w:lvlText w:val="•"/>
      <w:lvlJc w:val="left"/>
      <w:pPr>
        <w:ind w:left="125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E476433C">
      <w:start w:val="1"/>
      <w:numFmt w:val="bullet"/>
      <w:lvlText w:val="o"/>
      <w:lvlJc w:val="left"/>
      <w:pPr>
        <w:ind w:left="197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BF68ACCE">
      <w:start w:val="1"/>
      <w:numFmt w:val="bullet"/>
      <w:lvlText w:val="▪"/>
      <w:lvlJc w:val="left"/>
      <w:pPr>
        <w:ind w:left="269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F9B2BAA0">
      <w:start w:val="1"/>
      <w:numFmt w:val="bullet"/>
      <w:lvlText w:val="•"/>
      <w:lvlJc w:val="left"/>
      <w:pPr>
        <w:ind w:left="341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237A8662">
      <w:start w:val="1"/>
      <w:numFmt w:val="bullet"/>
      <w:lvlText w:val="o"/>
      <w:lvlJc w:val="left"/>
      <w:pPr>
        <w:ind w:left="413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E83A9680">
      <w:start w:val="1"/>
      <w:numFmt w:val="bullet"/>
      <w:lvlText w:val="▪"/>
      <w:lvlJc w:val="left"/>
      <w:pPr>
        <w:ind w:left="485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2EF01D54">
      <w:start w:val="1"/>
      <w:numFmt w:val="bullet"/>
      <w:lvlText w:val="•"/>
      <w:lvlJc w:val="left"/>
      <w:pPr>
        <w:ind w:left="557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842E49F8">
      <w:start w:val="1"/>
      <w:numFmt w:val="bullet"/>
      <w:lvlText w:val="o"/>
      <w:lvlJc w:val="left"/>
      <w:pPr>
        <w:ind w:left="629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39945A4E">
      <w:start w:val="1"/>
      <w:numFmt w:val="bullet"/>
      <w:lvlText w:val="▪"/>
      <w:lvlJc w:val="left"/>
      <w:pPr>
        <w:ind w:left="701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81">
    <w:nsid w:val="20CD0A38"/>
    <w:multiLevelType w:val="hybridMultilevel"/>
    <w:tmpl w:val="737CCA80"/>
    <w:styleLink w:val="Stileimportato85"/>
    <w:lvl w:ilvl="0" w:tplc="1A544838">
      <w:start w:val="1"/>
      <w:numFmt w:val="bullet"/>
      <w:lvlText w:val="•"/>
      <w:lvlJc w:val="left"/>
      <w:pPr>
        <w:ind w:left="125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EB1AD698">
      <w:start w:val="1"/>
      <w:numFmt w:val="bullet"/>
      <w:lvlText w:val="o"/>
      <w:lvlJc w:val="left"/>
      <w:pPr>
        <w:ind w:left="197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48488952">
      <w:start w:val="1"/>
      <w:numFmt w:val="bullet"/>
      <w:lvlText w:val="▪"/>
      <w:lvlJc w:val="left"/>
      <w:pPr>
        <w:ind w:left="269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A852DD10">
      <w:start w:val="1"/>
      <w:numFmt w:val="bullet"/>
      <w:lvlText w:val="•"/>
      <w:lvlJc w:val="left"/>
      <w:pPr>
        <w:ind w:left="341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37B81FF0">
      <w:start w:val="1"/>
      <w:numFmt w:val="bullet"/>
      <w:lvlText w:val="o"/>
      <w:lvlJc w:val="left"/>
      <w:pPr>
        <w:ind w:left="413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9DDC8330">
      <w:start w:val="1"/>
      <w:numFmt w:val="bullet"/>
      <w:lvlText w:val="▪"/>
      <w:lvlJc w:val="left"/>
      <w:pPr>
        <w:ind w:left="485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3B708214">
      <w:start w:val="1"/>
      <w:numFmt w:val="bullet"/>
      <w:lvlText w:val="•"/>
      <w:lvlJc w:val="left"/>
      <w:pPr>
        <w:ind w:left="557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DA9ADF0E">
      <w:start w:val="1"/>
      <w:numFmt w:val="bullet"/>
      <w:lvlText w:val="o"/>
      <w:lvlJc w:val="left"/>
      <w:pPr>
        <w:ind w:left="629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C52A97B0">
      <w:start w:val="1"/>
      <w:numFmt w:val="bullet"/>
      <w:lvlText w:val="▪"/>
      <w:lvlJc w:val="left"/>
      <w:pPr>
        <w:ind w:left="701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82">
    <w:nsid w:val="22264A2C"/>
    <w:multiLevelType w:val="hybridMultilevel"/>
    <w:tmpl w:val="98AEF65E"/>
    <w:lvl w:ilvl="0" w:tplc="D004BCFC">
      <w:start w:val="1"/>
      <w:numFmt w:val="bullet"/>
      <w:lvlText w:val="•"/>
      <w:lvlJc w:val="left"/>
      <w:pPr>
        <w:ind w:left="720"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3">
    <w:nsid w:val="22B40618"/>
    <w:multiLevelType w:val="hybridMultilevel"/>
    <w:tmpl w:val="E38027B8"/>
    <w:styleLink w:val="Stileimportato62"/>
    <w:lvl w:ilvl="0" w:tplc="18ACC134">
      <w:start w:val="1"/>
      <w:numFmt w:val="bullet"/>
      <w:lvlText w:val="•"/>
      <w:lvlJc w:val="left"/>
      <w:pPr>
        <w:ind w:left="125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9E7C86AC">
      <w:start w:val="1"/>
      <w:numFmt w:val="bullet"/>
      <w:lvlText w:val="o"/>
      <w:lvlJc w:val="left"/>
      <w:pPr>
        <w:ind w:left="197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0A04A124">
      <w:start w:val="1"/>
      <w:numFmt w:val="bullet"/>
      <w:lvlText w:val="▪"/>
      <w:lvlJc w:val="left"/>
      <w:pPr>
        <w:ind w:left="269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78CEE884">
      <w:start w:val="1"/>
      <w:numFmt w:val="bullet"/>
      <w:lvlText w:val="•"/>
      <w:lvlJc w:val="left"/>
      <w:pPr>
        <w:ind w:left="341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C596AF30">
      <w:start w:val="1"/>
      <w:numFmt w:val="bullet"/>
      <w:lvlText w:val="o"/>
      <w:lvlJc w:val="left"/>
      <w:pPr>
        <w:ind w:left="413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5A7245DC">
      <w:start w:val="1"/>
      <w:numFmt w:val="bullet"/>
      <w:lvlText w:val="▪"/>
      <w:lvlJc w:val="left"/>
      <w:pPr>
        <w:ind w:left="485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8EF48AA0">
      <w:start w:val="1"/>
      <w:numFmt w:val="bullet"/>
      <w:lvlText w:val="•"/>
      <w:lvlJc w:val="left"/>
      <w:pPr>
        <w:ind w:left="557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A296ED22">
      <w:start w:val="1"/>
      <w:numFmt w:val="bullet"/>
      <w:lvlText w:val="o"/>
      <w:lvlJc w:val="left"/>
      <w:pPr>
        <w:ind w:left="629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E8943084">
      <w:start w:val="1"/>
      <w:numFmt w:val="bullet"/>
      <w:lvlText w:val="▪"/>
      <w:lvlJc w:val="left"/>
      <w:pPr>
        <w:ind w:left="701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84">
    <w:nsid w:val="22F30D90"/>
    <w:multiLevelType w:val="hybridMultilevel"/>
    <w:tmpl w:val="F1806DE0"/>
    <w:lvl w:ilvl="0" w:tplc="D004BCFC">
      <w:start w:val="1"/>
      <w:numFmt w:val="bullet"/>
      <w:lvlText w:val="•"/>
      <w:lvlJc w:val="left"/>
      <w:pPr>
        <w:ind w:left="720"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5">
    <w:nsid w:val="23163F8D"/>
    <w:multiLevelType w:val="hybridMultilevel"/>
    <w:tmpl w:val="6A04851E"/>
    <w:lvl w:ilvl="0" w:tplc="D004BCFC">
      <w:start w:val="1"/>
      <w:numFmt w:val="bullet"/>
      <w:lvlText w:val="•"/>
      <w:lvlJc w:val="left"/>
      <w:pPr>
        <w:ind w:left="720"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6">
    <w:nsid w:val="23AC3E23"/>
    <w:multiLevelType w:val="hybridMultilevel"/>
    <w:tmpl w:val="0DBC6BC4"/>
    <w:lvl w:ilvl="0" w:tplc="587CE9CA">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7">
    <w:nsid w:val="249C2B89"/>
    <w:multiLevelType w:val="hybridMultilevel"/>
    <w:tmpl w:val="E14816FE"/>
    <w:lvl w:ilvl="0" w:tplc="D004BCFC">
      <w:start w:val="1"/>
      <w:numFmt w:val="bullet"/>
      <w:lvlText w:val="•"/>
      <w:lvlJc w:val="left"/>
      <w:pPr>
        <w:ind w:left="720"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8">
    <w:nsid w:val="252952BC"/>
    <w:multiLevelType w:val="hybridMultilevel"/>
    <w:tmpl w:val="6DD87584"/>
    <w:lvl w:ilvl="0" w:tplc="D004BCFC">
      <w:start w:val="1"/>
      <w:numFmt w:val="bullet"/>
      <w:lvlText w:val="•"/>
      <w:lvlJc w:val="left"/>
      <w:pPr>
        <w:ind w:left="720"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9">
    <w:nsid w:val="253816B6"/>
    <w:multiLevelType w:val="hybridMultilevel"/>
    <w:tmpl w:val="E5A485F4"/>
    <w:styleLink w:val="Stileimportato108"/>
    <w:lvl w:ilvl="0" w:tplc="8A9CF8E4">
      <w:start w:val="1"/>
      <w:numFmt w:val="lowerLetter"/>
      <w:lvlText w:val="%1)"/>
      <w:lvlJc w:val="left"/>
      <w:pPr>
        <w:ind w:left="1259"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7B88FF2">
      <w:start w:val="1"/>
      <w:numFmt w:val="lowerLetter"/>
      <w:lvlText w:val="%2."/>
      <w:lvlJc w:val="left"/>
      <w:pPr>
        <w:ind w:left="1979"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B97EBFD2">
      <w:start w:val="1"/>
      <w:numFmt w:val="lowerRoman"/>
      <w:lvlText w:val="%3."/>
      <w:lvlJc w:val="left"/>
      <w:pPr>
        <w:ind w:left="2699" w:hanging="272"/>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6860B45C">
      <w:start w:val="1"/>
      <w:numFmt w:val="decimal"/>
      <w:lvlText w:val="%4."/>
      <w:lvlJc w:val="left"/>
      <w:pPr>
        <w:ind w:left="3419"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BA3ABB7A">
      <w:start w:val="1"/>
      <w:numFmt w:val="lowerLetter"/>
      <w:lvlText w:val="%5."/>
      <w:lvlJc w:val="left"/>
      <w:pPr>
        <w:ind w:left="4139"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D8D619EC">
      <w:start w:val="1"/>
      <w:numFmt w:val="lowerRoman"/>
      <w:lvlText w:val="%6."/>
      <w:lvlJc w:val="left"/>
      <w:pPr>
        <w:ind w:left="4859" w:hanging="272"/>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F5B00314">
      <w:start w:val="1"/>
      <w:numFmt w:val="decimal"/>
      <w:lvlText w:val="%7."/>
      <w:lvlJc w:val="left"/>
      <w:pPr>
        <w:ind w:left="5579"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64A69C72">
      <w:start w:val="1"/>
      <w:numFmt w:val="lowerLetter"/>
      <w:lvlText w:val="%8."/>
      <w:lvlJc w:val="left"/>
      <w:pPr>
        <w:ind w:left="6299"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71C63E3E">
      <w:start w:val="1"/>
      <w:numFmt w:val="lowerRoman"/>
      <w:lvlText w:val="%9."/>
      <w:lvlJc w:val="left"/>
      <w:pPr>
        <w:ind w:left="7019" w:hanging="272"/>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90">
    <w:nsid w:val="259878D1"/>
    <w:multiLevelType w:val="hybridMultilevel"/>
    <w:tmpl w:val="77F8C13E"/>
    <w:lvl w:ilvl="0" w:tplc="A6662614">
      <w:start w:val="1"/>
      <w:numFmt w:val="bullet"/>
      <w:lvlText w:val="•"/>
      <w:lvlJc w:val="left"/>
      <w:pPr>
        <w:ind w:left="720" w:hanging="360"/>
      </w:pPr>
      <w:rPr>
        <w:rFonts w:ascii="Times New Roman" w:eastAsia="Times New Roman" w:hAnsi="Times New Roman" w:cs="Times New Roman" w:hint="default"/>
        <w:b w:val="0"/>
        <w:bCs w:val="0"/>
        <w:i w:val="0"/>
        <w:iCs w:val="0"/>
        <w:caps w:val="0"/>
        <w:smallCaps w:val="0"/>
        <w:strike w:val="0"/>
        <w:dstrike w:val="0"/>
        <w:color w:val="000000"/>
        <w:spacing w:val="0"/>
        <w:w w:val="100"/>
        <w:kern w:val="0"/>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1">
    <w:nsid w:val="269E34BD"/>
    <w:multiLevelType w:val="hybridMultilevel"/>
    <w:tmpl w:val="CE2E7006"/>
    <w:styleLink w:val="Stileimportato103"/>
    <w:lvl w:ilvl="0" w:tplc="0FB2962C">
      <w:start w:val="1"/>
      <w:numFmt w:val="bullet"/>
      <w:lvlText w:val="•"/>
      <w:lvlJc w:val="left"/>
      <w:pPr>
        <w:ind w:left="72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897CDCF4">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158ABF2E">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D3F27E72">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744C1ABE">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53C65B36">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83F4CFB2">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73CE45C8">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56DCD06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92">
    <w:nsid w:val="26ED0C73"/>
    <w:multiLevelType w:val="hybridMultilevel"/>
    <w:tmpl w:val="B9BAB004"/>
    <w:styleLink w:val="Stileimportato68"/>
    <w:lvl w:ilvl="0" w:tplc="3458A052">
      <w:start w:val="1"/>
      <w:numFmt w:val="bullet"/>
      <w:lvlText w:val="•"/>
      <w:lvlJc w:val="left"/>
      <w:pPr>
        <w:ind w:left="125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F79EF6CC">
      <w:start w:val="1"/>
      <w:numFmt w:val="bullet"/>
      <w:lvlText w:val="o"/>
      <w:lvlJc w:val="left"/>
      <w:pPr>
        <w:ind w:left="197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9D205698">
      <w:start w:val="1"/>
      <w:numFmt w:val="bullet"/>
      <w:lvlText w:val="▪"/>
      <w:lvlJc w:val="left"/>
      <w:pPr>
        <w:ind w:left="269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9DA4468E">
      <w:start w:val="1"/>
      <w:numFmt w:val="bullet"/>
      <w:lvlText w:val="•"/>
      <w:lvlJc w:val="left"/>
      <w:pPr>
        <w:ind w:left="341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4A0E59A6">
      <w:start w:val="1"/>
      <w:numFmt w:val="bullet"/>
      <w:lvlText w:val="o"/>
      <w:lvlJc w:val="left"/>
      <w:pPr>
        <w:ind w:left="413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BA6EC30C">
      <w:start w:val="1"/>
      <w:numFmt w:val="bullet"/>
      <w:lvlText w:val="▪"/>
      <w:lvlJc w:val="left"/>
      <w:pPr>
        <w:ind w:left="485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5B0087E8">
      <w:start w:val="1"/>
      <w:numFmt w:val="bullet"/>
      <w:lvlText w:val="•"/>
      <w:lvlJc w:val="left"/>
      <w:pPr>
        <w:ind w:left="557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78F60D6C">
      <w:start w:val="1"/>
      <w:numFmt w:val="bullet"/>
      <w:lvlText w:val="o"/>
      <w:lvlJc w:val="left"/>
      <w:pPr>
        <w:ind w:left="629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641E306A">
      <w:start w:val="1"/>
      <w:numFmt w:val="bullet"/>
      <w:lvlText w:val="▪"/>
      <w:lvlJc w:val="left"/>
      <w:pPr>
        <w:ind w:left="701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93">
    <w:nsid w:val="2725613A"/>
    <w:multiLevelType w:val="hybridMultilevel"/>
    <w:tmpl w:val="915AA83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4">
    <w:nsid w:val="27FC2778"/>
    <w:multiLevelType w:val="hybridMultilevel"/>
    <w:tmpl w:val="DF7069A2"/>
    <w:styleLink w:val="Stileimportato17"/>
    <w:lvl w:ilvl="0" w:tplc="04B040AE">
      <w:start w:val="1"/>
      <w:numFmt w:val="bullet"/>
      <w:lvlText w:val="•"/>
      <w:lvlJc w:val="left"/>
      <w:pPr>
        <w:ind w:left="125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D6646E72">
      <w:start w:val="1"/>
      <w:numFmt w:val="bullet"/>
      <w:lvlText w:val="o"/>
      <w:lvlJc w:val="left"/>
      <w:pPr>
        <w:ind w:left="197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77126526">
      <w:start w:val="1"/>
      <w:numFmt w:val="bullet"/>
      <w:lvlText w:val="▪"/>
      <w:lvlJc w:val="left"/>
      <w:pPr>
        <w:ind w:left="269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CDF0E582">
      <w:start w:val="1"/>
      <w:numFmt w:val="bullet"/>
      <w:lvlText w:val="•"/>
      <w:lvlJc w:val="left"/>
      <w:pPr>
        <w:ind w:left="341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395CDCDE">
      <w:start w:val="1"/>
      <w:numFmt w:val="bullet"/>
      <w:lvlText w:val="o"/>
      <w:lvlJc w:val="left"/>
      <w:pPr>
        <w:ind w:left="413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A950FDDA">
      <w:start w:val="1"/>
      <w:numFmt w:val="bullet"/>
      <w:lvlText w:val="▪"/>
      <w:lvlJc w:val="left"/>
      <w:pPr>
        <w:ind w:left="485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4E42C3A2">
      <w:start w:val="1"/>
      <w:numFmt w:val="bullet"/>
      <w:lvlText w:val="•"/>
      <w:lvlJc w:val="left"/>
      <w:pPr>
        <w:ind w:left="557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CC8A43C4">
      <w:start w:val="1"/>
      <w:numFmt w:val="bullet"/>
      <w:lvlText w:val="o"/>
      <w:lvlJc w:val="left"/>
      <w:pPr>
        <w:ind w:left="629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11345698">
      <w:start w:val="1"/>
      <w:numFmt w:val="bullet"/>
      <w:lvlText w:val="▪"/>
      <w:lvlJc w:val="left"/>
      <w:pPr>
        <w:ind w:left="701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95">
    <w:nsid w:val="28B13EE3"/>
    <w:multiLevelType w:val="hybridMultilevel"/>
    <w:tmpl w:val="8416BC72"/>
    <w:styleLink w:val="Stileimportato49"/>
    <w:lvl w:ilvl="0" w:tplc="1ACEC5F6">
      <w:start w:val="1"/>
      <w:numFmt w:val="upperLetter"/>
      <w:lvlText w:val="%1."/>
      <w:lvlJc w:val="left"/>
      <w:pPr>
        <w:ind w:left="1259"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1F8DC48">
      <w:start w:val="1"/>
      <w:numFmt w:val="lowerLetter"/>
      <w:lvlText w:val="%2."/>
      <w:lvlJc w:val="left"/>
      <w:pPr>
        <w:ind w:left="1979"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52062696">
      <w:start w:val="1"/>
      <w:numFmt w:val="lowerRoman"/>
      <w:lvlText w:val="%3."/>
      <w:lvlJc w:val="left"/>
      <w:pPr>
        <w:ind w:left="2699" w:hanging="272"/>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93689106">
      <w:start w:val="1"/>
      <w:numFmt w:val="decimal"/>
      <w:lvlText w:val="%4."/>
      <w:lvlJc w:val="left"/>
      <w:pPr>
        <w:ind w:left="3419"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08144066">
      <w:start w:val="1"/>
      <w:numFmt w:val="lowerLetter"/>
      <w:lvlText w:val="%5."/>
      <w:lvlJc w:val="left"/>
      <w:pPr>
        <w:ind w:left="4139"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DDCA4F64">
      <w:start w:val="1"/>
      <w:numFmt w:val="lowerRoman"/>
      <w:lvlText w:val="%6."/>
      <w:lvlJc w:val="left"/>
      <w:pPr>
        <w:ind w:left="4859" w:hanging="272"/>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1DDA7596">
      <w:start w:val="1"/>
      <w:numFmt w:val="decimal"/>
      <w:lvlText w:val="%7."/>
      <w:lvlJc w:val="left"/>
      <w:pPr>
        <w:ind w:left="5579"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68E2FD40">
      <w:start w:val="1"/>
      <w:numFmt w:val="lowerLetter"/>
      <w:lvlText w:val="%8."/>
      <w:lvlJc w:val="left"/>
      <w:pPr>
        <w:ind w:left="6299"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164A6754">
      <w:start w:val="1"/>
      <w:numFmt w:val="lowerRoman"/>
      <w:lvlText w:val="%9."/>
      <w:lvlJc w:val="left"/>
      <w:pPr>
        <w:ind w:left="7019" w:hanging="272"/>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96">
    <w:nsid w:val="28E93E5D"/>
    <w:multiLevelType w:val="hybridMultilevel"/>
    <w:tmpl w:val="65EA16F4"/>
    <w:styleLink w:val="Stileimportato25"/>
    <w:lvl w:ilvl="0" w:tplc="E92AB184">
      <w:start w:val="1"/>
      <w:numFmt w:val="upperLetter"/>
      <w:lvlText w:val="%1."/>
      <w:lvlJc w:val="left"/>
      <w:pPr>
        <w:ind w:left="1080" w:hanging="36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85EADA1E">
      <w:start w:val="1"/>
      <w:numFmt w:val="lowerLetter"/>
      <w:lvlText w:val="%2."/>
      <w:lvlJc w:val="left"/>
      <w:pPr>
        <w:ind w:left="1440" w:hanging="36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321E346E">
      <w:start w:val="1"/>
      <w:numFmt w:val="lowerRoman"/>
      <w:lvlText w:val="%3."/>
      <w:lvlJc w:val="left"/>
      <w:pPr>
        <w:ind w:left="2160" w:hanging="294"/>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BC242086">
      <w:start w:val="1"/>
      <w:numFmt w:val="decimal"/>
      <w:lvlText w:val="%4."/>
      <w:lvlJc w:val="left"/>
      <w:pPr>
        <w:ind w:left="2880" w:hanging="36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F9DC39FE">
      <w:start w:val="1"/>
      <w:numFmt w:val="lowerLetter"/>
      <w:lvlText w:val="%5."/>
      <w:lvlJc w:val="left"/>
      <w:pPr>
        <w:ind w:left="3600" w:hanging="36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55307EF2">
      <w:start w:val="1"/>
      <w:numFmt w:val="lowerRoman"/>
      <w:lvlText w:val="%6."/>
      <w:lvlJc w:val="left"/>
      <w:pPr>
        <w:ind w:left="4320" w:hanging="294"/>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94260CDC">
      <w:start w:val="1"/>
      <w:numFmt w:val="decimal"/>
      <w:lvlText w:val="%7."/>
      <w:lvlJc w:val="left"/>
      <w:pPr>
        <w:ind w:left="5040" w:hanging="36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BED2FD20">
      <w:start w:val="1"/>
      <w:numFmt w:val="lowerLetter"/>
      <w:lvlText w:val="%8."/>
      <w:lvlJc w:val="left"/>
      <w:pPr>
        <w:ind w:left="5760" w:hanging="36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8056EE2C">
      <w:start w:val="1"/>
      <w:numFmt w:val="lowerRoman"/>
      <w:lvlText w:val="%9."/>
      <w:lvlJc w:val="left"/>
      <w:pPr>
        <w:ind w:left="6480" w:hanging="294"/>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97">
    <w:nsid w:val="29350878"/>
    <w:multiLevelType w:val="hybridMultilevel"/>
    <w:tmpl w:val="14460FF8"/>
    <w:lvl w:ilvl="0" w:tplc="D004BCFC">
      <w:start w:val="1"/>
      <w:numFmt w:val="bullet"/>
      <w:lvlText w:val="•"/>
      <w:lvlJc w:val="left"/>
      <w:pPr>
        <w:ind w:left="720" w:hanging="360"/>
      </w:pPr>
      <w:rPr>
        <w:rFonts w:ascii="Times New Roman" w:eastAsia="Times New Roman" w:hAnsi="Times New Roman" w:cs="Times New Roman" w:hint="default"/>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8">
    <w:nsid w:val="29531DA5"/>
    <w:multiLevelType w:val="hybridMultilevel"/>
    <w:tmpl w:val="E25A1938"/>
    <w:styleLink w:val="Stileimportato15"/>
    <w:lvl w:ilvl="0" w:tplc="F4EA7A1E">
      <w:start w:val="1"/>
      <w:numFmt w:val="bullet"/>
      <w:lvlText w:val="•"/>
      <w:lvlJc w:val="left"/>
      <w:pPr>
        <w:ind w:left="125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47DC1A68">
      <w:start w:val="1"/>
      <w:numFmt w:val="bullet"/>
      <w:lvlText w:val="o"/>
      <w:lvlJc w:val="left"/>
      <w:pPr>
        <w:ind w:left="197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494C35F6">
      <w:start w:val="1"/>
      <w:numFmt w:val="bullet"/>
      <w:lvlText w:val="▪"/>
      <w:lvlJc w:val="left"/>
      <w:pPr>
        <w:ind w:left="269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87262F2E">
      <w:start w:val="1"/>
      <w:numFmt w:val="bullet"/>
      <w:lvlText w:val="•"/>
      <w:lvlJc w:val="left"/>
      <w:pPr>
        <w:ind w:left="341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657490C2">
      <w:start w:val="1"/>
      <w:numFmt w:val="bullet"/>
      <w:lvlText w:val="o"/>
      <w:lvlJc w:val="left"/>
      <w:pPr>
        <w:ind w:left="413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F5D0B94C">
      <w:start w:val="1"/>
      <w:numFmt w:val="bullet"/>
      <w:lvlText w:val="▪"/>
      <w:lvlJc w:val="left"/>
      <w:pPr>
        <w:ind w:left="485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25DA62E0">
      <w:start w:val="1"/>
      <w:numFmt w:val="bullet"/>
      <w:lvlText w:val="•"/>
      <w:lvlJc w:val="left"/>
      <w:pPr>
        <w:ind w:left="557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86EC81C4">
      <w:start w:val="1"/>
      <w:numFmt w:val="bullet"/>
      <w:lvlText w:val="o"/>
      <w:lvlJc w:val="left"/>
      <w:pPr>
        <w:ind w:left="629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D098DDA4">
      <w:start w:val="1"/>
      <w:numFmt w:val="bullet"/>
      <w:lvlText w:val="▪"/>
      <w:lvlJc w:val="left"/>
      <w:pPr>
        <w:ind w:left="701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99">
    <w:nsid w:val="29B66921"/>
    <w:multiLevelType w:val="hybridMultilevel"/>
    <w:tmpl w:val="BA283B1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0">
    <w:nsid w:val="2A5C4F4A"/>
    <w:multiLevelType w:val="hybridMultilevel"/>
    <w:tmpl w:val="26EA55E8"/>
    <w:styleLink w:val="Stileimportato115"/>
    <w:lvl w:ilvl="0" w:tplc="FC0E4C2A">
      <w:start w:val="1"/>
      <w:numFmt w:val="bullet"/>
      <w:lvlText w:val="•"/>
      <w:lvlJc w:val="left"/>
      <w:pPr>
        <w:ind w:left="125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4A284F2E">
      <w:start w:val="1"/>
      <w:numFmt w:val="bullet"/>
      <w:lvlText w:val="o"/>
      <w:lvlJc w:val="left"/>
      <w:pPr>
        <w:ind w:left="197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061820B2">
      <w:start w:val="1"/>
      <w:numFmt w:val="bullet"/>
      <w:lvlText w:val="▪"/>
      <w:lvlJc w:val="left"/>
      <w:pPr>
        <w:ind w:left="269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BB30B272">
      <w:start w:val="1"/>
      <w:numFmt w:val="bullet"/>
      <w:lvlText w:val="•"/>
      <w:lvlJc w:val="left"/>
      <w:pPr>
        <w:ind w:left="341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552E3D2A">
      <w:start w:val="1"/>
      <w:numFmt w:val="bullet"/>
      <w:lvlText w:val="o"/>
      <w:lvlJc w:val="left"/>
      <w:pPr>
        <w:ind w:left="413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F39EB1D2">
      <w:start w:val="1"/>
      <w:numFmt w:val="bullet"/>
      <w:lvlText w:val="▪"/>
      <w:lvlJc w:val="left"/>
      <w:pPr>
        <w:ind w:left="485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5E043CDE">
      <w:start w:val="1"/>
      <w:numFmt w:val="bullet"/>
      <w:lvlText w:val="•"/>
      <w:lvlJc w:val="left"/>
      <w:pPr>
        <w:ind w:left="557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96D056B0">
      <w:start w:val="1"/>
      <w:numFmt w:val="bullet"/>
      <w:lvlText w:val="o"/>
      <w:lvlJc w:val="left"/>
      <w:pPr>
        <w:ind w:left="629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089EDFEE">
      <w:start w:val="1"/>
      <w:numFmt w:val="bullet"/>
      <w:lvlText w:val="▪"/>
      <w:lvlJc w:val="left"/>
      <w:pPr>
        <w:ind w:left="701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01">
    <w:nsid w:val="2AFD6DA4"/>
    <w:multiLevelType w:val="hybridMultilevel"/>
    <w:tmpl w:val="DE96D4FC"/>
    <w:lvl w:ilvl="0" w:tplc="0410000F">
      <w:start w:val="1"/>
      <w:numFmt w:val="decimal"/>
      <w:lvlText w:val="%1."/>
      <w:lvlJc w:val="left"/>
      <w:pPr>
        <w:ind w:left="720" w:hanging="360"/>
      </w:p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2">
    <w:nsid w:val="2B120878"/>
    <w:multiLevelType w:val="hybridMultilevel"/>
    <w:tmpl w:val="11A897E2"/>
    <w:lvl w:ilvl="0" w:tplc="D004BCFC">
      <w:start w:val="1"/>
      <w:numFmt w:val="bullet"/>
      <w:lvlText w:val="•"/>
      <w:lvlJc w:val="left"/>
      <w:pPr>
        <w:ind w:left="720"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3">
    <w:nsid w:val="2BE93A60"/>
    <w:multiLevelType w:val="hybridMultilevel"/>
    <w:tmpl w:val="98E63546"/>
    <w:numStyleLink w:val="Stileimportato31"/>
  </w:abstractNum>
  <w:abstractNum w:abstractNumId="104">
    <w:nsid w:val="2C434928"/>
    <w:multiLevelType w:val="hybridMultilevel"/>
    <w:tmpl w:val="B364B1F0"/>
    <w:lvl w:ilvl="0" w:tplc="D004BCFC">
      <w:start w:val="1"/>
      <w:numFmt w:val="bullet"/>
      <w:lvlText w:val="•"/>
      <w:lvlJc w:val="left"/>
      <w:pPr>
        <w:ind w:left="720"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5">
    <w:nsid w:val="2D1B20AA"/>
    <w:multiLevelType w:val="hybridMultilevel"/>
    <w:tmpl w:val="8BFEF99A"/>
    <w:styleLink w:val="Stileimportato96"/>
    <w:lvl w:ilvl="0" w:tplc="2D0690E8">
      <w:start w:val="1"/>
      <w:numFmt w:val="bullet"/>
      <w:lvlText w:val="•"/>
      <w:lvlJc w:val="left"/>
      <w:pPr>
        <w:ind w:left="125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ACA4A81A">
      <w:start w:val="1"/>
      <w:numFmt w:val="bullet"/>
      <w:lvlText w:val="o"/>
      <w:lvlJc w:val="left"/>
      <w:pPr>
        <w:ind w:left="197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7E1ED9D8">
      <w:start w:val="1"/>
      <w:numFmt w:val="bullet"/>
      <w:lvlText w:val="▪"/>
      <w:lvlJc w:val="left"/>
      <w:pPr>
        <w:ind w:left="269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D43EDB50">
      <w:start w:val="1"/>
      <w:numFmt w:val="bullet"/>
      <w:lvlText w:val="•"/>
      <w:lvlJc w:val="left"/>
      <w:pPr>
        <w:ind w:left="341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129646D8">
      <w:start w:val="1"/>
      <w:numFmt w:val="bullet"/>
      <w:lvlText w:val="o"/>
      <w:lvlJc w:val="left"/>
      <w:pPr>
        <w:ind w:left="413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2E12D9FC">
      <w:start w:val="1"/>
      <w:numFmt w:val="bullet"/>
      <w:lvlText w:val="▪"/>
      <w:lvlJc w:val="left"/>
      <w:pPr>
        <w:ind w:left="485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200A723A">
      <w:start w:val="1"/>
      <w:numFmt w:val="bullet"/>
      <w:lvlText w:val="•"/>
      <w:lvlJc w:val="left"/>
      <w:pPr>
        <w:ind w:left="557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BEB00AD6">
      <w:start w:val="1"/>
      <w:numFmt w:val="bullet"/>
      <w:lvlText w:val="o"/>
      <w:lvlJc w:val="left"/>
      <w:pPr>
        <w:ind w:left="629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22D83C70">
      <w:start w:val="1"/>
      <w:numFmt w:val="bullet"/>
      <w:lvlText w:val="▪"/>
      <w:lvlJc w:val="left"/>
      <w:pPr>
        <w:ind w:left="701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06">
    <w:nsid w:val="2E122436"/>
    <w:multiLevelType w:val="hybridMultilevel"/>
    <w:tmpl w:val="EA58F964"/>
    <w:numStyleLink w:val="Stileimportato93"/>
  </w:abstractNum>
  <w:abstractNum w:abstractNumId="107">
    <w:nsid w:val="2EF51D84"/>
    <w:multiLevelType w:val="hybridMultilevel"/>
    <w:tmpl w:val="1C4E2C00"/>
    <w:styleLink w:val="Stileimportato8"/>
    <w:lvl w:ilvl="0" w:tplc="4FC49DC0">
      <w:start w:val="1"/>
      <w:numFmt w:val="bullet"/>
      <w:lvlText w:val="•"/>
      <w:lvlJc w:val="left"/>
      <w:pPr>
        <w:ind w:left="125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450646DC">
      <w:start w:val="1"/>
      <w:numFmt w:val="bullet"/>
      <w:lvlText w:val="o"/>
      <w:lvlJc w:val="left"/>
      <w:pPr>
        <w:ind w:left="197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F8FC96F8">
      <w:start w:val="1"/>
      <w:numFmt w:val="bullet"/>
      <w:lvlText w:val="▪"/>
      <w:lvlJc w:val="left"/>
      <w:pPr>
        <w:ind w:left="269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3DBCE9A4">
      <w:start w:val="1"/>
      <w:numFmt w:val="bullet"/>
      <w:lvlText w:val="•"/>
      <w:lvlJc w:val="left"/>
      <w:pPr>
        <w:ind w:left="341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D21ACACA">
      <w:start w:val="1"/>
      <w:numFmt w:val="bullet"/>
      <w:lvlText w:val="o"/>
      <w:lvlJc w:val="left"/>
      <w:pPr>
        <w:ind w:left="413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2F82051A">
      <w:start w:val="1"/>
      <w:numFmt w:val="bullet"/>
      <w:lvlText w:val="▪"/>
      <w:lvlJc w:val="left"/>
      <w:pPr>
        <w:ind w:left="485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2A5EDA92">
      <w:start w:val="1"/>
      <w:numFmt w:val="bullet"/>
      <w:lvlText w:val="•"/>
      <w:lvlJc w:val="left"/>
      <w:pPr>
        <w:ind w:left="557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CD1659EE">
      <w:start w:val="1"/>
      <w:numFmt w:val="bullet"/>
      <w:lvlText w:val="o"/>
      <w:lvlJc w:val="left"/>
      <w:pPr>
        <w:ind w:left="629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8D6280E8">
      <w:start w:val="1"/>
      <w:numFmt w:val="bullet"/>
      <w:lvlText w:val="▪"/>
      <w:lvlJc w:val="left"/>
      <w:pPr>
        <w:ind w:left="701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08">
    <w:nsid w:val="2F1A3864"/>
    <w:multiLevelType w:val="hybridMultilevel"/>
    <w:tmpl w:val="0D4A55CA"/>
    <w:styleLink w:val="Stileimportato19"/>
    <w:lvl w:ilvl="0" w:tplc="A2A2B646">
      <w:start w:val="1"/>
      <w:numFmt w:val="upperLetter"/>
      <w:lvlText w:val="%1."/>
      <w:lvlJc w:val="left"/>
      <w:pPr>
        <w:ind w:left="1080" w:hanging="36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4EB27FFA">
      <w:start w:val="1"/>
      <w:numFmt w:val="lowerLetter"/>
      <w:lvlText w:val="%2."/>
      <w:lvlJc w:val="left"/>
      <w:pPr>
        <w:ind w:left="1440" w:hanging="36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404E4428">
      <w:start w:val="1"/>
      <w:numFmt w:val="lowerRoman"/>
      <w:lvlText w:val="%3."/>
      <w:lvlJc w:val="left"/>
      <w:pPr>
        <w:ind w:left="2160" w:hanging="294"/>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2BE2F94C">
      <w:start w:val="1"/>
      <w:numFmt w:val="decimal"/>
      <w:lvlText w:val="%4."/>
      <w:lvlJc w:val="left"/>
      <w:pPr>
        <w:ind w:left="2880" w:hanging="36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98488F90">
      <w:start w:val="1"/>
      <w:numFmt w:val="lowerLetter"/>
      <w:lvlText w:val="%5."/>
      <w:lvlJc w:val="left"/>
      <w:pPr>
        <w:ind w:left="3600" w:hanging="36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2E5C07F2">
      <w:start w:val="1"/>
      <w:numFmt w:val="lowerRoman"/>
      <w:lvlText w:val="%6."/>
      <w:lvlJc w:val="left"/>
      <w:pPr>
        <w:ind w:left="4320" w:hanging="294"/>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385EEDAA">
      <w:start w:val="1"/>
      <w:numFmt w:val="decimal"/>
      <w:lvlText w:val="%7."/>
      <w:lvlJc w:val="left"/>
      <w:pPr>
        <w:ind w:left="5040" w:hanging="36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31E459D2">
      <w:start w:val="1"/>
      <w:numFmt w:val="lowerLetter"/>
      <w:lvlText w:val="%8."/>
      <w:lvlJc w:val="left"/>
      <w:pPr>
        <w:ind w:left="5760" w:hanging="36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2774CF80">
      <w:start w:val="1"/>
      <w:numFmt w:val="lowerRoman"/>
      <w:lvlText w:val="%9."/>
      <w:lvlJc w:val="left"/>
      <w:pPr>
        <w:ind w:left="6480" w:hanging="294"/>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09">
    <w:nsid w:val="2FDF3BD9"/>
    <w:multiLevelType w:val="hybridMultilevel"/>
    <w:tmpl w:val="84F87EDE"/>
    <w:numStyleLink w:val="Stileimportato105"/>
  </w:abstractNum>
  <w:abstractNum w:abstractNumId="110">
    <w:nsid w:val="311F397C"/>
    <w:multiLevelType w:val="hybridMultilevel"/>
    <w:tmpl w:val="F3DC048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1">
    <w:nsid w:val="316F2E41"/>
    <w:multiLevelType w:val="hybridMultilevel"/>
    <w:tmpl w:val="6936D3AA"/>
    <w:lvl w:ilvl="0" w:tplc="587CE9CA">
      <w:start w:val="1"/>
      <w:numFmt w:val="bullet"/>
      <w:lvlText w:val=""/>
      <w:lvlJc w:val="left"/>
      <w:pPr>
        <w:ind w:left="1080" w:hanging="360"/>
      </w:pPr>
      <w:rPr>
        <w:rFonts w:ascii="Symbol" w:hAnsi="Symbol" w:hint="default"/>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587CE9CA">
      <w:start w:val="1"/>
      <w:numFmt w:val="bullet"/>
      <w:lvlText w:val=""/>
      <w:lvlJc w:val="left"/>
      <w:pPr>
        <w:ind w:left="1800" w:hanging="360"/>
      </w:pPr>
      <w:rPr>
        <w:rFonts w:ascii="Symbol" w:hAnsi="Symbol"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112">
    <w:nsid w:val="31960FCF"/>
    <w:multiLevelType w:val="hybridMultilevel"/>
    <w:tmpl w:val="4E14EC50"/>
    <w:lvl w:ilvl="0" w:tplc="D004BCFC">
      <w:start w:val="1"/>
      <w:numFmt w:val="bullet"/>
      <w:lvlText w:val="•"/>
      <w:lvlJc w:val="left"/>
      <w:pPr>
        <w:ind w:left="720"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3">
    <w:nsid w:val="31A962EE"/>
    <w:multiLevelType w:val="hybridMultilevel"/>
    <w:tmpl w:val="15D872DE"/>
    <w:styleLink w:val="Stileimportato14"/>
    <w:lvl w:ilvl="0" w:tplc="4E14A500">
      <w:start w:val="1"/>
      <w:numFmt w:val="bullet"/>
      <w:lvlText w:val="•"/>
      <w:lvlJc w:val="left"/>
      <w:pPr>
        <w:ind w:left="125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77101616">
      <w:start w:val="1"/>
      <w:numFmt w:val="bullet"/>
      <w:lvlText w:val="o"/>
      <w:lvlJc w:val="left"/>
      <w:pPr>
        <w:ind w:left="197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93A00C3E">
      <w:start w:val="1"/>
      <w:numFmt w:val="bullet"/>
      <w:lvlText w:val="▪"/>
      <w:lvlJc w:val="left"/>
      <w:pPr>
        <w:ind w:left="269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F8CA0832">
      <w:start w:val="1"/>
      <w:numFmt w:val="bullet"/>
      <w:lvlText w:val="•"/>
      <w:lvlJc w:val="left"/>
      <w:pPr>
        <w:ind w:left="341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E13EBD88">
      <w:start w:val="1"/>
      <w:numFmt w:val="bullet"/>
      <w:lvlText w:val="o"/>
      <w:lvlJc w:val="left"/>
      <w:pPr>
        <w:ind w:left="413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C0D65CAA">
      <w:start w:val="1"/>
      <w:numFmt w:val="bullet"/>
      <w:lvlText w:val="▪"/>
      <w:lvlJc w:val="left"/>
      <w:pPr>
        <w:ind w:left="485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6902EAA8">
      <w:start w:val="1"/>
      <w:numFmt w:val="bullet"/>
      <w:lvlText w:val="•"/>
      <w:lvlJc w:val="left"/>
      <w:pPr>
        <w:ind w:left="557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BDCA8A7A">
      <w:start w:val="1"/>
      <w:numFmt w:val="bullet"/>
      <w:lvlText w:val="o"/>
      <w:lvlJc w:val="left"/>
      <w:pPr>
        <w:ind w:left="629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D7F42E0E">
      <w:start w:val="1"/>
      <w:numFmt w:val="bullet"/>
      <w:lvlText w:val="▪"/>
      <w:lvlJc w:val="left"/>
      <w:pPr>
        <w:ind w:left="701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14">
    <w:nsid w:val="31D90642"/>
    <w:multiLevelType w:val="hybridMultilevel"/>
    <w:tmpl w:val="9BC68306"/>
    <w:lvl w:ilvl="0" w:tplc="D004BCFC">
      <w:start w:val="1"/>
      <w:numFmt w:val="bullet"/>
      <w:lvlText w:val="•"/>
      <w:lvlJc w:val="left"/>
      <w:pPr>
        <w:ind w:left="720"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5">
    <w:nsid w:val="34765CF5"/>
    <w:multiLevelType w:val="hybridMultilevel"/>
    <w:tmpl w:val="B4B2BC14"/>
    <w:lvl w:ilvl="0" w:tplc="D004BCFC">
      <w:start w:val="1"/>
      <w:numFmt w:val="bullet"/>
      <w:lvlText w:val="•"/>
      <w:lvlJc w:val="left"/>
      <w:pPr>
        <w:ind w:left="720"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6">
    <w:nsid w:val="34F301FD"/>
    <w:multiLevelType w:val="hybridMultilevel"/>
    <w:tmpl w:val="EC3C6C5E"/>
    <w:lvl w:ilvl="0" w:tplc="D004BCFC">
      <w:start w:val="1"/>
      <w:numFmt w:val="bullet"/>
      <w:lvlText w:val="•"/>
      <w:lvlJc w:val="left"/>
      <w:pPr>
        <w:ind w:left="720"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7">
    <w:nsid w:val="359C604F"/>
    <w:multiLevelType w:val="hybridMultilevel"/>
    <w:tmpl w:val="900C9C44"/>
    <w:lvl w:ilvl="0" w:tplc="D004BCFC">
      <w:start w:val="1"/>
      <w:numFmt w:val="bullet"/>
      <w:lvlText w:val="•"/>
      <w:lvlJc w:val="left"/>
      <w:pPr>
        <w:ind w:left="720"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8">
    <w:nsid w:val="37395459"/>
    <w:multiLevelType w:val="hybridMultilevel"/>
    <w:tmpl w:val="561A9166"/>
    <w:lvl w:ilvl="0" w:tplc="D004BCFC">
      <w:start w:val="1"/>
      <w:numFmt w:val="bullet"/>
      <w:lvlText w:val="•"/>
      <w:lvlJc w:val="left"/>
      <w:pPr>
        <w:ind w:left="720"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9">
    <w:nsid w:val="374D5650"/>
    <w:multiLevelType w:val="hybridMultilevel"/>
    <w:tmpl w:val="1D7A1568"/>
    <w:lvl w:ilvl="0" w:tplc="D004BCFC">
      <w:start w:val="1"/>
      <w:numFmt w:val="bullet"/>
      <w:lvlText w:val="•"/>
      <w:lvlJc w:val="left"/>
      <w:pPr>
        <w:ind w:left="720"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0">
    <w:nsid w:val="381252E6"/>
    <w:multiLevelType w:val="hybridMultilevel"/>
    <w:tmpl w:val="1064257E"/>
    <w:lvl w:ilvl="0" w:tplc="D004BCFC">
      <w:start w:val="1"/>
      <w:numFmt w:val="bullet"/>
      <w:lvlText w:val="•"/>
      <w:lvlJc w:val="left"/>
      <w:pPr>
        <w:ind w:left="720" w:hanging="360"/>
      </w:pPr>
      <w:rPr>
        <w:rFonts w:ascii="Times New Roman" w:eastAsia="Times New Roman" w:hAnsi="Times New Roman" w:cs="Times New Roman" w:hint="default"/>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1">
    <w:nsid w:val="38A8443D"/>
    <w:multiLevelType w:val="hybridMultilevel"/>
    <w:tmpl w:val="13F01FE6"/>
    <w:styleLink w:val="Stileimportato44"/>
    <w:lvl w:ilvl="0" w:tplc="003A1204">
      <w:start w:val="1"/>
      <w:numFmt w:val="decimal"/>
      <w:lvlText w:val="%1)"/>
      <w:lvlJc w:val="left"/>
      <w:pPr>
        <w:ind w:left="1259"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A586A8C0">
      <w:start w:val="1"/>
      <w:numFmt w:val="decimal"/>
      <w:lvlText w:val="%2)"/>
      <w:lvlJc w:val="left"/>
      <w:pPr>
        <w:ind w:left="1080"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819A698C">
      <w:start w:val="1"/>
      <w:numFmt w:val="decimal"/>
      <w:lvlText w:val="%3)"/>
      <w:lvlJc w:val="left"/>
      <w:pPr>
        <w:ind w:left="1800"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8F346936">
      <w:start w:val="1"/>
      <w:numFmt w:val="decimal"/>
      <w:lvlText w:val="%4)"/>
      <w:lvlJc w:val="left"/>
      <w:pPr>
        <w:ind w:left="2520"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A1607DE2">
      <w:start w:val="1"/>
      <w:numFmt w:val="decimal"/>
      <w:lvlText w:val="%5)"/>
      <w:lvlJc w:val="left"/>
      <w:pPr>
        <w:ind w:left="3240"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E72AFB8A">
      <w:start w:val="1"/>
      <w:numFmt w:val="decimal"/>
      <w:lvlText w:val="%6)"/>
      <w:lvlJc w:val="left"/>
      <w:pPr>
        <w:ind w:left="3960"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70A04598">
      <w:start w:val="1"/>
      <w:numFmt w:val="decimal"/>
      <w:lvlText w:val="%7)"/>
      <w:lvlJc w:val="left"/>
      <w:pPr>
        <w:ind w:left="4680"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4A867724">
      <w:start w:val="1"/>
      <w:numFmt w:val="decimal"/>
      <w:lvlText w:val="%8)"/>
      <w:lvlJc w:val="left"/>
      <w:pPr>
        <w:ind w:left="5400"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00007B0A">
      <w:start w:val="1"/>
      <w:numFmt w:val="decimal"/>
      <w:lvlText w:val="%9)"/>
      <w:lvlJc w:val="left"/>
      <w:pPr>
        <w:ind w:left="6120"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22">
    <w:nsid w:val="38AB3252"/>
    <w:multiLevelType w:val="hybridMultilevel"/>
    <w:tmpl w:val="6D060154"/>
    <w:lvl w:ilvl="0" w:tplc="52FAA7AA">
      <w:start w:val="1"/>
      <w:numFmt w:val="bullet"/>
      <w:lvlText w:val=""/>
      <w:lvlJc w:val="left"/>
      <w:pPr>
        <w:ind w:left="1080" w:hanging="360"/>
      </w:pPr>
      <w:rPr>
        <w:rFonts w:ascii="Wingdings" w:hAnsi="Wingdings" w:hint="default"/>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52FAA7AA">
      <w:start w:val="1"/>
      <w:numFmt w:val="bullet"/>
      <w:lvlText w:val=""/>
      <w:lvlJc w:val="left"/>
      <w:pPr>
        <w:ind w:left="1800" w:hanging="360"/>
      </w:pPr>
      <w:rPr>
        <w:rFonts w:ascii="Wingdings" w:hAnsi="Wingdings"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123">
    <w:nsid w:val="39A3604E"/>
    <w:multiLevelType w:val="hybridMultilevel"/>
    <w:tmpl w:val="AD6A5A0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4">
    <w:nsid w:val="3AB44652"/>
    <w:multiLevelType w:val="hybridMultilevel"/>
    <w:tmpl w:val="1C2AD1C6"/>
    <w:styleLink w:val="Stileimportato98"/>
    <w:lvl w:ilvl="0" w:tplc="10248A8E">
      <w:start w:val="1"/>
      <w:numFmt w:val="bullet"/>
      <w:lvlText w:val="•"/>
      <w:lvlJc w:val="left"/>
      <w:pPr>
        <w:ind w:left="125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D64E23F0">
      <w:start w:val="1"/>
      <w:numFmt w:val="bullet"/>
      <w:lvlText w:val="−"/>
      <w:lvlJc w:val="left"/>
      <w:pPr>
        <w:ind w:left="1979"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FC2CC9E6">
      <w:start w:val="1"/>
      <w:numFmt w:val="bullet"/>
      <w:lvlText w:val="▪"/>
      <w:lvlJc w:val="left"/>
      <w:pPr>
        <w:ind w:left="269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1102BCF0">
      <w:start w:val="1"/>
      <w:numFmt w:val="bullet"/>
      <w:lvlText w:val="•"/>
      <w:lvlJc w:val="left"/>
      <w:pPr>
        <w:ind w:left="3419"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EA3EF3E8">
      <w:start w:val="1"/>
      <w:numFmt w:val="bullet"/>
      <w:lvlText w:val="o"/>
      <w:lvlJc w:val="left"/>
      <w:pPr>
        <w:ind w:left="413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AACE0B6E">
      <w:start w:val="1"/>
      <w:numFmt w:val="bullet"/>
      <w:lvlText w:val="▪"/>
      <w:lvlJc w:val="left"/>
      <w:pPr>
        <w:ind w:left="485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CC06885A">
      <w:start w:val="1"/>
      <w:numFmt w:val="bullet"/>
      <w:lvlText w:val="•"/>
      <w:lvlJc w:val="left"/>
      <w:pPr>
        <w:ind w:left="5579"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699031C4">
      <w:start w:val="1"/>
      <w:numFmt w:val="bullet"/>
      <w:lvlText w:val="o"/>
      <w:lvlJc w:val="left"/>
      <w:pPr>
        <w:ind w:left="629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AFD0670C">
      <w:start w:val="1"/>
      <w:numFmt w:val="bullet"/>
      <w:lvlText w:val="▪"/>
      <w:lvlJc w:val="left"/>
      <w:pPr>
        <w:ind w:left="701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25">
    <w:nsid w:val="3B80661D"/>
    <w:multiLevelType w:val="hybridMultilevel"/>
    <w:tmpl w:val="64FEDFA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6">
    <w:nsid w:val="3BBE1EBC"/>
    <w:multiLevelType w:val="hybridMultilevel"/>
    <w:tmpl w:val="A5F40FBC"/>
    <w:styleLink w:val="Stileimportato116"/>
    <w:lvl w:ilvl="0" w:tplc="0E9821F8">
      <w:start w:val="1"/>
      <w:numFmt w:val="bullet"/>
      <w:lvlText w:val="•"/>
      <w:lvlJc w:val="left"/>
      <w:pPr>
        <w:ind w:left="125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8ECC9830">
      <w:start w:val="1"/>
      <w:numFmt w:val="bullet"/>
      <w:lvlText w:val="o"/>
      <w:lvlJc w:val="left"/>
      <w:pPr>
        <w:ind w:left="197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F31ACBC8">
      <w:start w:val="1"/>
      <w:numFmt w:val="bullet"/>
      <w:lvlText w:val="▪"/>
      <w:lvlJc w:val="left"/>
      <w:pPr>
        <w:ind w:left="269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30DA99F0">
      <w:start w:val="1"/>
      <w:numFmt w:val="bullet"/>
      <w:lvlText w:val="•"/>
      <w:lvlJc w:val="left"/>
      <w:pPr>
        <w:ind w:left="341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F2B0E730">
      <w:start w:val="1"/>
      <w:numFmt w:val="bullet"/>
      <w:lvlText w:val="o"/>
      <w:lvlJc w:val="left"/>
      <w:pPr>
        <w:ind w:left="413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9F5C3144">
      <w:start w:val="1"/>
      <w:numFmt w:val="bullet"/>
      <w:lvlText w:val="▪"/>
      <w:lvlJc w:val="left"/>
      <w:pPr>
        <w:ind w:left="485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5342616C">
      <w:start w:val="1"/>
      <w:numFmt w:val="bullet"/>
      <w:lvlText w:val="•"/>
      <w:lvlJc w:val="left"/>
      <w:pPr>
        <w:ind w:left="557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FACAAD8E">
      <w:start w:val="1"/>
      <w:numFmt w:val="bullet"/>
      <w:lvlText w:val="o"/>
      <w:lvlJc w:val="left"/>
      <w:pPr>
        <w:ind w:left="629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D2047B50">
      <w:start w:val="1"/>
      <w:numFmt w:val="bullet"/>
      <w:lvlText w:val="▪"/>
      <w:lvlJc w:val="left"/>
      <w:pPr>
        <w:ind w:left="701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27">
    <w:nsid w:val="3BCF4419"/>
    <w:multiLevelType w:val="multilevel"/>
    <w:tmpl w:val="6EE49B16"/>
    <w:lvl w:ilvl="0">
      <w:start w:val="16"/>
      <w:numFmt w:val="decimal"/>
      <w:lvlText w:val="%1"/>
      <w:lvlJc w:val="left"/>
      <w:pPr>
        <w:ind w:left="570" w:hanging="570"/>
      </w:pPr>
      <w:rPr>
        <w:rFonts w:eastAsia="Arial Unicode MS" w:cs="Arial Unicode MS" w:hint="default"/>
      </w:rPr>
    </w:lvl>
    <w:lvl w:ilvl="1">
      <w:start w:val="5"/>
      <w:numFmt w:val="decimal"/>
      <w:lvlText w:val="%1.%2"/>
      <w:lvlJc w:val="left"/>
      <w:pPr>
        <w:ind w:left="570" w:hanging="570"/>
      </w:pPr>
      <w:rPr>
        <w:rFonts w:eastAsia="Arial Unicode MS" w:cs="Arial Unicode MS" w:hint="default"/>
      </w:rPr>
    </w:lvl>
    <w:lvl w:ilvl="2">
      <w:start w:val="1"/>
      <w:numFmt w:val="decimal"/>
      <w:lvlText w:val="%1.%2.%3"/>
      <w:lvlJc w:val="left"/>
      <w:pPr>
        <w:ind w:left="720" w:hanging="720"/>
      </w:pPr>
      <w:rPr>
        <w:rFonts w:eastAsia="Arial Unicode MS" w:cs="Arial Unicode MS" w:hint="default"/>
      </w:rPr>
    </w:lvl>
    <w:lvl w:ilvl="3">
      <w:start w:val="1"/>
      <w:numFmt w:val="decimal"/>
      <w:lvlText w:val="%1.%2.%3.%4"/>
      <w:lvlJc w:val="left"/>
      <w:pPr>
        <w:ind w:left="720" w:hanging="720"/>
      </w:pPr>
      <w:rPr>
        <w:rFonts w:eastAsia="Arial Unicode MS" w:cs="Arial Unicode MS" w:hint="default"/>
      </w:rPr>
    </w:lvl>
    <w:lvl w:ilvl="4">
      <w:start w:val="1"/>
      <w:numFmt w:val="decimal"/>
      <w:lvlText w:val="%1.%2.%3.%4.%5"/>
      <w:lvlJc w:val="left"/>
      <w:pPr>
        <w:ind w:left="1080" w:hanging="1080"/>
      </w:pPr>
      <w:rPr>
        <w:rFonts w:eastAsia="Arial Unicode MS" w:cs="Arial Unicode MS" w:hint="default"/>
      </w:rPr>
    </w:lvl>
    <w:lvl w:ilvl="5">
      <w:start w:val="1"/>
      <w:numFmt w:val="decimal"/>
      <w:lvlText w:val="%1.%2.%3.%4.%5.%6"/>
      <w:lvlJc w:val="left"/>
      <w:pPr>
        <w:ind w:left="1080" w:hanging="1080"/>
      </w:pPr>
      <w:rPr>
        <w:rFonts w:eastAsia="Arial Unicode MS" w:cs="Arial Unicode MS" w:hint="default"/>
      </w:rPr>
    </w:lvl>
    <w:lvl w:ilvl="6">
      <w:start w:val="1"/>
      <w:numFmt w:val="decimal"/>
      <w:lvlText w:val="%1.%2.%3.%4.%5.%6.%7"/>
      <w:lvlJc w:val="left"/>
      <w:pPr>
        <w:ind w:left="1440" w:hanging="1440"/>
      </w:pPr>
      <w:rPr>
        <w:rFonts w:eastAsia="Arial Unicode MS" w:cs="Arial Unicode MS" w:hint="default"/>
      </w:rPr>
    </w:lvl>
    <w:lvl w:ilvl="7">
      <w:start w:val="1"/>
      <w:numFmt w:val="decimal"/>
      <w:lvlText w:val="%1.%2.%3.%4.%5.%6.%7.%8"/>
      <w:lvlJc w:val="left"/>
      <w:pPr>
        <w:ind w:left="1440" w:hanging="1440"/>
      </w:pPr>
      <w:rPr>
        <w:rFonts w:eastAsia="Arial Unicode MS" w:cs="Arial Unicode MS" w:hint="default"/>
      </w:rPr>
    </w:lvl>
    <w:lvl w:ilvl="8">
      <w:start w:val="1"/>
      <w:numFmt w:val="decimal"/>
      <w:lvlText w:val="%1.%2.%3.%4.%5.%6.%7.%8.%9"/>
      <w:lvlJc w:val="left"/>
      <w:pPr>
        <w:ind w:left="1800" w:hanging="1800"/>
      </w:pPr>
      <w:rPr>
        <w:rFonts w:eastAsia="Arial Unicode MS" w:cs="Arial Unicode MS" w:hint="default"/>
      </w:rPr>
    </w:lvl>
  </w:abstractNum>
  <w:abstractNum w:abstractNumId="128">
    <w:nsid w:val="3C1F41AE"/>
    <w:multiLevelType w:val="hybridMultilevel"/>
    <w:tmpl w:val="D0167D1A"/>
    <w:lvl w:ilvl="0" w:tplc="D004BCFC">
      <w:start w:val="1"/>
      <w:numFmt w:val="bullet"/>
      <w:lvlText w:val="•"/>
      <w:lvlJc w:val="left"/>
      <w:pPr>
        <w:ind w:left="720" w:hanging="360"/>
      </w:pPr>
      <w:rPr>
        <w:rFonts w:ascii="Times New Roman" w:eastAsia="Times New Roman" w:hAnsi="Times New Roman" w:cs="Times New Roman" w:hint="default"/>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9">
    <w:nsid w:val="3C9B38AC"/>
    <w:multiLevelType w:val="hybridMultilevel"/>
    <w:tmpl w:val="D91A4336"/>
    <w:lvl w:ilvl="0" w:tplc="D004BCFC">
      <w:start w:val="1"/>
      <w:numFmt w:val="bullet"/>
      <w:lvlText w:val="•"/>
      <w:lvlJc w:val="left"/>
      <w:pPr>
        <w:ind w:left="720"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0">
    <w:nsid w:val="3D1E5B5E"/>
    <w:multiLevelType w:val="hybridMultilevel"/>
    <w:tmpl w:val="F06C0A0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1">
    <w:nsid w:val="3D657AC7"/>
    <w:multiLevelType w:val="hybridMultilevel"/>
    <w:tmpl w:val="DFAEB38C"/>
    <w:lvl w:ilvl="0" w:tplc="D9F4DE6A">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2">
    <w:nsid w:val="3DE95EE6"/>
    <w:multiLevelType w:val="hybridMultilevel"/>
    <w:tmpl w:val="DB4C8452"/>
    <w:styleLink w:val="Stileimportato99"/>
    <w:lvl w:ilvl="0" w:tplc="A4BAF5E0">
      <w:start w:val="1"/>
      <w:numFmt w:val="bullet"/>
      <w:lvlText w:val="•"/>
      <w:lvlJc w:val="left"/>
      <w:pPr>
        <w:ind w:left="125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4B08F050">
      <w:start w:val="1"/>
      <w:numFmt w:val="bullet"/>
      <w:lvlText w:val="o"/>
      <w:lvlJc w:val="left"/>
      <w:pPr>
        <w:ind w:left="197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E01E5F0C">
      <w:start w:val="1"/>
      <w:numFmt w:val="bullet"/>
      <w:lvlText w:val="▪"/>
      <w:lvlJc w:val="left"/>
      <w:pPr>
        <w:ind w:left="269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E594056E">
      <w:start w:val="1"/>
      <w:numFmt w:val="bullet"/>
      <w:lvlText w:val="•"/>
      <w:lvlJc w:val="left"/>
      <w:pPr>
        <w:ind w:left="341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B5B6AD1A">
      <w:start w:val="1"/>
      <w:numFmt w:val="bullet"/>
      <w:lvlText w:val="o"/>
      <w:lvlJc w:val="left"/>
      <w:pPr>
        <w:ind w:left="413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6530570C">
      <w:start w:val="1"/>
      <w:numFmt w:val="bullet"/>
      <w:lvlText w:val="▪"/>
      <w:lvlJc w:val="left"/>
      <w:pPr>
        <w:ind w:left="485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F8126AF6">
      <w:start w:val="1"/>
      <w:numFmt w:val="bullet"/>
      <w:lvlText w:val="•"/>
      <w:lvlJc w:val="left"/>
      <w:pPr>
        <w:ind w:left="557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F58A6268">
      <w:start w:val="1"/>
      <w:numFmt w:val="bullet"/>
      <w:lvlText w:val="o"/>
      <w:lvlJc w:val="left"/>
      <w:pPr>
        <w:ind w:left="629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B142D21C">
      <w:start w:val="1"/>
      <w:numFmt w:val="bullet"/>
      <w:lvlText w:val="▪"/>
      <w:lvlJc w:val="left"/>
      <w:pPr>
        <w:ind w:left="701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33">
    <w:nsid w:val="3E092109"/>
    <w:multiLevelType w:val="hybridMultilevel"/>
    <w:tmpl w:val="271A5870"/>
    <w:styleLink w:val="Stileimportato72"/>
    <w:lvl w:ilvl="0" w:tplc="186C4998">
      <w:start w:val="1"/>
      <w:numFmt w:val="bullet"/>
      <w:lvlText w:val="•"/>
      <w:lvlJc w:val="left"/>
      <w:pPr>
        <w:ind w:left="125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D55A5F18">
      <w:start w:val="1"/>
      <w:numFmt w:val="bullet"/>
      <w:lvlText w:val="o"/>
      <w:lvlJc w:val="left"/>
      <w:pPr>
        <w:ind w:left="197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84E4A718">
      <w:start w:val="1"/>
      <w:numFmt w:val="bullet"/>
      <w:lvlText w:val="▪"/>
      <w:lvlJc w:val="left"/>
      <w:pPr>
        <w:ind w:left="269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DE2A9F3E">
      <w:start w:val="1"/>
      <w:numFmt w:val="bullet"/>
      <w:lvlText w:val="•"/>
      <w:lvlJc w:val="left"/>
      <w:pPr>
        <w:ind w:left="341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ABBCD78A">
      <w:start w:val="1"/>
      <w:numFmt w:val="bullet"/>
      <w:lvlText w:val="o"/>
      <w:lvlJc w:val="left"/>
      <w:pPr>
        <w:ind w:left="413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8A3225DA">
      <w:start w:val="1"/>
      <w:numFmt w:val="bullet"/>
      <w:lvlText w:val="▪"/>
      <w:lvlJc w:val="left"/>
      <w:pPr>
        <w:ind w:left="485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A2646092">
      <w:start w:val="1"/>
      <w:numFmt w:val="bullet"/>
      <w:lvlText w:val="•"/>
      <w:lvlJc w:val="left"/>
      <w:pPr>
        <w:ind w:left="557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18FA956A">
      <w:start w:val="1"/>
      <w:numFmt w:val="bullet"/>
      <w:lvlText w:val="o"/>
      <w:lvlJc w:val="left"/>
      <w:pPr>
        <w:ind w:left="629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68806A5C">
      <w:start w:val="1"/>
      <w:numFmt w:val="bullet"/>
      <w:lvlText w:val="▪"/>
      <w:lvlJc w:val="left"/>
      <w:pPr>
        <w:ind w:left="701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34">
    <w:nsid w:val="3F0016A3"/>
    <w:multiLevelType w:val="hybridMultilevel"/>
    <w:tmpl w:val="25188488"/>
    <w:styleLink w:val="Stileimportato24"/>
    <w:lvl w:ilvl="0" w:tplc="F7E46C2A">
      <w:start w:val="1"/>
      <w:numFmt w:val="bullet"/>
      <w:lvlText w:val="•"/>
      <w:lvlJc w:val="left"/>
      <w:pPr>
        <w:ind w:left="125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F30CA440">
      <w:start w:val="1"/>
      <w:numFmt w:val="bullet"/>
      <w:lvlText w:val="o"/>
      <w:lvlJc w:val="left"/>
      <w:pPr>
        <w:ind w:left="197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9D3CA464">
      <w:start w:val="1"/>
      <w:numFmt w:val="bullet"/>
      <w:lvlText w:val="▪"/>
      <w:lvlJc w:val="left"/>
      <w:pPr>
        <w:ind w:left="269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3BDA6A1A">
      <w:start w:val="1"/>
      <w:numFmt w:val="bullet"/>
      <w:lvlText w:val="•"/>
      <w:lvlJc w:val="left"/>
      <w:pPr>
        <w:ind w:left="341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EFD674EA">
      <w:start w:val="1"/>
      <w:numFmt w:val="bullet"/>
      <w:lvlText w:val="o"/>
      <w:lvlJc w:val="left"/>
      <w:pPr>
        <w:ind w:left="413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C578458C">
      <w:start w:val="1"/>
      <w:numFmt w:val="bullet"/>
      <w:lvlText w:val="▪"/>
      <w:lvlJc w:val="left"/>
      <w:pPr>
        <w:ind w:left="485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7FE628CC">
      <w:start w:val="1"/>
      <w:numFmt w:val="bullet"/>
      <w:lvlText w:val="•"/>
      <w:lvlJc w:val="left"/>
      <w:pPr>
        <w:ind w:left="557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8514DC3C">
      <w:start w:val="1"/>
      <w:numFmt w:val="bullet"/>
      <w:lvlText w:val="o"/>
      <w:lvlJc w:val="left"/>
      <w:pPr>
        <w:ind w:left="629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8910AA5E">
      <w:start w:val="1"/>
      <w:numFmt w:val="bullet"/>
      <w:lvlText w:val="▪"/>
      <w:lvlJc w:val="left"/>
      <w:pPr>
        <w:ind w:left="701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35">
    <w:nsid w:val="3FAD0A08"/>
    <w:multiLevelType w:val="hybridMultilevel"/>
    <w:tmpl w:val="ED6CD4BC"/>
    <w:lvl w:ilvl="0" w:tplc="504CF6E8">
      <w:start w:val="1"/>
      <w:numFmt w:val="bullet"/>
      <w:lvlText w:val="•"/>
      <w:lvlJc w:val="left"/>
      <w:pPr>
        <w:ind w:left="720" w:hanging="360"/>
      </w:pPr>
      <w:rPr>
        <w:rFonts w:ascii="Times New Roman" w:eastAsia="Times New Roman" w:hAnsi="Times New Roman" w:cs="Times New Roman" w:hint="default"/>
        <w:b w:val="0"/>
        <w:bCs w:val="0"/>
        <w:i w:val="0"/>
        <w:iCs w:val="0"/>
        <w:caps w:val="0"/>
        <w:smallCaps w:val="0"/>
        <w:strike w:val="0"/>
        <w:dstrike w:val="0"/>
        <w:outline w:val="0"/>
        <w:emboss w:val="0"/>
        <w:imprint w:val="0"/>
        <w:spacing w:val="0"/>
        <w:w w:val="100"/>
        <w:kern w:val="0"/>
        <w:position w:val="0"/>
        <w:vertAlign w:val="baseli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6">
    <w:nsid w:val="3FC35122"/>
    <w:multiLevelType w:val="hybridMultilevel"/>
    <w:tmpl w:val="A19A3F46"/>
    <w:lvl w:ilvl="0" w:tplc="D9F4DE6A">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7">
    <w:nsid w:val="40D20883"/>
    <w:multiLevelType w:val="hybridMultilevel"/>
    <w:tmpl w:val="82AA58FE"/>
    <w:lvl w:ilvl="0" w:tplc="D004BCFC">
      <w:start w:val="1"/>
      <w:numFmt w:val="bullet"/>
      <w:lvlText w:val="•"/>
      <w:lvlJc w:val="left"/>
      <w:pPr>
        <w:ind w:left="720"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8">
    <w:nsid w:val="40DB51EA"/>
    <w:multiLevelType w:val="hybridMultilevel"/>
    <w:tmpl w:val="93386878"/>
    <w:lvl w:ilvl="0" w:tplc="D004BCFC">
      <w:start w:val="1"/>
      <w:numFmt w:val="bullet"/>
      <w:lvlText w:val="•"/>
      <w:lvlJc w:val="left"/>
      <w:pPr>
        <w:ind w:left="720"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9">
    <w:nsid w:val="41483BA3"/>
    <w:multiLevelType w:val="hybridMultilevel"/>
    <w:tmpl w:val="1C9E3552"/>
    <w:styleLink w:val="Stileimportato23"/>
    <w:lvl w:ilvl="0" w:tplc="D35A9F28">
      <w:start w:val="1"/>
      <w:numFmt w:val="upperLetter"/>
      <w:lvlText w:val="%1."/>
      <w:lvlJc w:val="left"/>
      <w:pPr>
        <w:ind w:left="1080" w:hanging="36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63146A74">
      <w:start w:val="1"/>
      <w:numFmt w:val="lowerLetter"/>
      <w:lvlText w:val="%2."/>
      <w:lvlJc w:val="left"/>
      <w:pPr>
        <w:ind w:left="1440" w:hanging="36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786AEAE0">
      <w:start w:val="1"/>
      <w:numFmt w:val="lowerRoman"/>
      <w:lvlText w:val="%3."/>
      <w:lvlJc w:val="left"/>
      <w:pPr>
        <w:ind w:left="2160" w:hanging="294"/>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3ED03466">
      <w:start w:val="1"/>
      <w:numFmt w:val="decimal"/>
      <w:lvlText w:val="%4."/>
      <w:lvlJc w:val="left"/>
      <w:pPr>
        <w:ind w:left="2880" w:hanging="36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794AAC88">
      <w:start w:val="1"/>
      <w:numFmt w:val="lowerLetter"/>
      <w:lvlText w:val="%5."/>
      <w:lvlJc w:val="left"/>
      <w:pPr>
        <w:ind w:left="3600" w:hanging="36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679A1C60">
      <w:start w:val="1"/>
      <w:numFmt w:val="lowerRoman"/>
      <w:lvlText w:val="%6."/>
      <w:lvlJc w:val="left"/>
      <w:pPr>
        <w:ind w:left="4320" w:hanging="294"/>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1584B512">
      <w:start w:val="1"/>
      <w:numFmt w:val="decimal"/>
      <w:lvlText w:val="%7."/>
      <w:lvlJc w:val="left"/>
      <w:pPr>
        <w:ind w:left="5040" w:hanging="36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F30A64D4">
      <w:start w:val="1"/>
      <w:numFmt w:val="lowerLetter"/>
      <w:lvlText w:val="%8."/>
      <w:lvlJc w:val="left"/>
      <w:pPr>
        <w:ind w:left="5760" w:hanging="36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6F5A3D86">
      <w:start w:val="1"/>
      <w:numFmt w:val="lowerRoman"/>
      <w:lvlText w:val="%9."/>
      <w:lvlJc w:val="left"/>
      <w:pPr>
        <w:ind w:left="6480" w:hanging="294"/>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40">
    <w:nsid w:val="41C72CD2"/>
    <w:multiLevelType w:val="hybridMultilevel"/>
    <w:tmpl w:val="63201A5C"/>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1">
    <w:nsid w:val="42266E90"/>
    <w:multiLevelType w:val="hybridMultilevel"/>
    <w:tmpl w:val="A932826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2">
    <w:nsid w:val="43A97B7D"/>
    <w:multiLevelType w:val="hybridMultilevel"/>
    <w:tmpl w:val="61B6E0B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3">
    <w:nsid w:val="440945C6"/>
    <w:multiLevelType w:val="hybridMultilevel"/>
    <w:tmpl w:val="1AB85DF8"/>
    <w:styleLink w:val="Stileimportato109"/>
    <w:lvl w:ilvl="0" w:tplc="73E824BE">
      <w:start w:val="1"/>
      <w:numFmt w:val="lowerLetter"/>
      <w:lvlText w:val="%1)"/>
      <w:lvlJc w:val="left"/>
      <w:pPr>
        <w:ind w:left="1259"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DADCDC54">
      <w:start w:val="1"/>
      <w:numFmt w:val="lowerLetter"/>
      <w:lvlText w:val="%2."/>
      <w:lvlJc w:val="left"/>
      <w:pPr>
        <w:ind w:left="1979"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34B8FA6A">
      <w:start w:val="1"/>
      <w:numFmt w:val="lowerRoman"/>
      <w:lvlText w:val="%3."/>
      <w:lvlJc w:val="left"/>
      <w:pPr>
        <w:ind w:left="2699" w:hanging="272"/>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58AE747E">
      <w:start w:val="1"/>
      <w:numFmt w:val="decimal"/>
      <w:lvlText w:val="%4."/>
      <w:lvlJc w:val="left"/>
      <w:pPr>
        <w:ind w:left="3419"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8B966ED6">
      <w:start w:val="1"/>
      <w:numFmt w:val="lowerLetter"/>
      <w:lvlText w:val="%5."/>
      <w:lvlJc w:val="left"/>
      <w:pPr>
        <w:ind w:left="4139"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630C2704">
      <w:start w:val="1"/>
      <w:numFmt w:val="lowerRoman"/>
      <w:lvlText w:val="%6."/>
      <w:lvlJc w:val="left"/>
      <w:pPr>
        <w:ind w:left="4859" w:hanging="272"/>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35E27B86">
      <w:start w:val="1"/>
      <w:numFmt w:val="decimal"/>
      <w:lvlText w:val="%7."/>
      <w:lvlJc w:val="left"/>
      <w:pPr>
        <w:ind w:left="5579"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2CFADEEE">
      <w:start w:val="1"/>
      <w:numFmt w:val="lowerLetter"/>
      <w:lvlText w:val="%8."/>
      <w:lvlJc w:val="left"/>
      <w:pPr>
        <w:ind w:left="6299"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129C5328">
      <w:start w:val="1"/>
      <w:numFmt w:val="lowerRoman"/>
      <w:lvlText w:val="%9."/>
      <w:lvlJc w:val="left"/>
      <w:pPr>
        <w:ind w:left="7019" w:hanging="272"/>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44">
    <w:nsid w:val="44CD242C"/>
    <w:multiLevelType w:val="hybridMultilevel"/>
    <w:tmpl w:val="AEFA3CE6"/>
    <w:styleLink w:val="Stileimportato86"/>
    <w:lvl w:ilvl="0" w:tplc="CBDAEB24">
      <w:start w:val="1"/>
      <w:numFmt w:val="bullet"/>
      <w:lvlText w:val="•"/>
      <w:lvlJc w:val="left"/>
      <w:pPr>
        <w:ind w:left="125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88AC9452">
      <w:start w:val="1"/>
      <w:numFmt w:val="bullet"/>
      <w:lvlText w:val="o"/>
      <w:lvlJc w:val="left"/>
      <w:pPr>
        <w:ind w:left="197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8F7C1112">
      <w:start w:val="1"/>
      <w:numFmt w:val="bullet"/>
      <w:lvlText w:val="▪"/>
      <w:lvlJc w:val="left"/>
      <w:pPr>
        <w:ind w:left="269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46E05EFA">
      <w:start w:val="1"/>
      <w:numFmt w:val="bullet"/>
      <w:lvlText w:val="•"/>
      <w:lvlJc w:val="left"/>
      <w:pPr>
        <w:ind w:left="341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12BCFAFC">
      <w:start w:val="1"/>
      <w:numFmt w:val="bullet"/>
      <w:lvlText w:val="o"/>
      <w:lvlJc w:val="left"/>
      <w:pPr>
        <w:ind w:left="413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3D2E86FC">
      <w:start w:val="1"/>
      <w:numFmt w:val="bullet"/>
      <w:lvlText w:val="▪"/>
      <w:lvlJc w:val="left"/>
      <w:pPr>
        <w:ind w:left="485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E60018AE">
      <w:start w:val="1"/>
      <w:numFmt w:val="bullet"/>
      <w:lvlText w:val="•"/>
      <w:lvlJc w:val="left"/>
      <w:pPr>
        <w:ind w:left="557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0E18075E">
      <w:start w:val="1"/>
      <w:numFmt w:val="bullet"/>
      <w:lvlText w:val="o"/>
      <w:lvlJc w:val="left"/>
      <w:pPr>
        <w:ind w:left="629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F2A8C1BC">
      <w:start w:val="1"/>
      <w:numFmt w:val="bullet"/>
      <w:lvlText w:val="▪"/>
      <w:lvlJc w:val="left"/>
      <w:pPr>
        <w:ind w:left="701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45">
    <w:nsid w:val="450F04DB"/>
    <w:multiLevelType w:val="hybridMultilevel"/>
    <w:tmpl w:val="D8E09750"/>
    <w:lvl w:ilvl="0" w:tplc="D004BCFC">
      <w:start w:val="1"/>
      <w:numFmt w:val="bullet"/>
      <w:lvlText w:val="•"/>
      <w:lvlJc w:val="left"/>
      <w:pPr>
        <w:ind w:left="720"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6">
    <w:nsid w:val="45396CB8"/>
    <w:multiLevelType w:val="hybridMultilevel"/>
    <w:tmpl w:val="1884CC7C"/>
    <w:styleLink w:val="Stileimportato80"/>
    <w:lvl w:ilvl="0" w:tplc="6F86E79C">
      <w:start w:val="1"/>
      <w:numFmt w:val="bullet"/>
      <w:lvlText w:val="•"/>
      <w:lvlJc w:val="left"/>
      <w:pPr>
        <w:ind w:left="720"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E98C2C16">
      <w:start w:val="1"/>
      <w:numFmt w:val="bullet"/>
      <w:lvlText w:val="o"/>
      <w:lvlJc w:val="left"/>
      <w:pPr>
        <w:ind w:left="1440"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9D2C4D5A">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CDC8E970">
      <w:start w:val="1"/>
      <w:numFmt w:val="bullet"/>
      <w:lvlText w:val="•"/>
      <w:lvlJc w:val="left"/>
      <w:pPr>
        <w:ind w:left="2880"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07F48E7E">
      <w:start w:val="1"/>
      <w:numFmt w:val="bullet"/>
      <w:lvlText w:val="o"/>
      <w:lvlJc w:val="left"/>
      <w:pPr>
        <w:ind w:left="3600"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0E94A7BA">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272C4314">
      <w:start w:val="1"/>
      <w:numFmt w:val="bullet"/>
      <w:lvlText w:val="•"/>
      <w:lvlJc w:val="left"/>
      <w:pPr>
        <w:ind w:left="5040"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C7081EC2">
      <w:start w:val="1"/>
      <w:numFmt w:val="bullet"/>
      <w:lvlText w:val="o"/>
      <w:lvlJc w:val="left"/>
      <w:pPr>
        <w:ind w:left="5760"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487AE246">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47">
    <w:nsid w:val="454230FB"/>
    <w:multiLevelType w:val="hybridMultilevel"/>
    <w:tmpl w:val="1884CC7C"/>
    <w:numStyleLink w:val="Stileimportato80"/>
  </w:abstractNum>
  <w:abstractNum w:abstractNumId="148">
    <w:nsid w:val="45E778EE"/>
    <w:multiLevelType w:val="hybridMultilevel"/>
    <w:tmpl w:val="05CE2A3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9">
    <w:nsid w:val="466C71AE"/>
    <w:multiLevelType w:val="hybridMultilevel"/>
    <w:tmpl w:val="ED9E79E4"/>
    <w:lvl w:ilvl="0" w:tplc="D004BCFC">
      <w:start w:val="1"/>
      <w:numFmt w:val="bullet"/>
      <w:lvlText w:val="•"/>
      <w:lvlJc w:val="left"/>
      <w:pPr>
        <w:ind w:left="720"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0">
    <w:nsid w:val="46770669"/>
    <w:multiLevelType w:val="hybridMultilevel"/>
    <w:tmpl w:val="3668AAEA"/>
    <w:styleLink w:val="Stileimportato67"/>
    <w:lvl w:ilvl="0" w:tplc="73EA6658">
      <w:start w:val="1"/>
      <w:numFmt w:val="bullet"/>
      <w:lvlText w:val="•"/>
      <w:lvlJc w:val="left"/>
      <w:pPr>
        <w:ind w:left="125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B122D2EC">
      <w:start w:val="1"/>
      <w:numFmt w:val="bullet"/>
      <w:lvlText w:val="o"/>
      <w:lvlJc w:val="left"/>
      <w:pPr>
        <w:ind w:left="197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29727AF2">
      <w:start w:val="1"/>
      <w:numFmt w:val="bullet"/>
      <w:lvlText w:val="▪"/>
      <w:lvlJc w:val="left"/>
      <w:pPr>
        <w:ind w:left="269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F2D0C328">
      <w:start w:val="1"/>
      <w:numFmt w:val="bullet"/>
      <w:lvlText w:val="•"/>
      <w:lvlJc w:val="left"/>
      <w:pPr>
        <w:ind w:left="341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627A4D14">
      <w:start w:val="1"/>
      <w:numFmt w:val="bullet"/>
      <w:lvlText w:val="o"/>
      <w:lvlJc w:val="left"/>
      <w:pPr>
        <w:ind w:left="413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8F5C338A">
      <w:start w:val="1"/>
      <w:numFmt w:val="bullet"/>
      <w:lvlText w:val="▪"/>
      <w:lvlJc w:val="left"/>
      <w:pPr>
        <w:ind w:left="485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9E826BD2">
      <w:start w:val="1"/>
      <w:numFmt w:val="bullet"/>
      <w:lvlText w:val="•"/>
      <w:lvlJc w:val="left"/>
      <w:pPr>
        <w:ind w:left="557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B41E7726">
      <w:start w:val="1"/>
      <w:numFmt w:val="bullet"/>
      <w:lvlText w:val="o"/>
      <w:lvlJc w:val="left"/>
      <w:pPr>
        <w:ind w:left="629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6E8EB252">
      <w:start w:val="1"/>
      <w:numFmt w:val="bullet"/>
      <w:lvlText w:val="▪"/>
      <w:lvlJc w:val="left"/>
      <w:pPr>
        <w:ind w:left="701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51">
    <w:nsid w:val="474026E4"/>
    <w:multiLevelType w:val="hybridMultilevel"/>
    <w:tmpl w:val="4C9A01D0"/>
    <w:lvl w:ilvl="0" w:tplc="504CF6E8">
      <w:start w:val="1"/>
      <w:numFmt w:val="bullet"/>
      <w:lvlText w:val="•"/>
      <w:lvlJc w:val="left"/>
      <w:pPr>
        <w:ind w:left="720" w:hanging="360"/>
      </w:pPr>
      <w:rPr>
        <w:rFonts w:ascii="Times New Roman" w:eastAsia="Times New Roman" w:hAnsi="Times New Roman" w:cs="Times New Roman" w:hint="default"/>
        <w:b w:val="0"/>
        <w:bCs w:val="0"/>
        <w:i w:val="0"/>
        <w:iCs w:val="0"/>
        <w:caps w:val="0"/>
        <w:smallCaps w:val="0"/>
        <w:strike w:val="0"/>
        <w:dstrike w:val="0"/>
        <w:outline w:val="0"/>
        <w:emboss w:val="0"/>
        <w:imprint w:val="0"/>
        <w:spacing w:val="0"/>
        <w:w w:val="100"/>
        <w:kern w:val="0"/>
        <w:position w:val="0"/>
        <w:vertAlign w:val="baseli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2">
    <w:nsid w:val="4744304A"/>
    <w:multiLevelType w:val="hybridMultilevel"/>
    <w:tmpl w:val="F2BE13DC"/>
    <w:numStyleLink w:val="Stileimportato1"/>
  </w:abstractNum>
  <w:abstractNum w:abstractNumId="153">
    <w:nsid w:val="474F6490"/>
    <w:multiLevelType w:val="hybridMultilevel"/>
    <w:tmpl w:val="6ED6A678"/>
    <w:lvl w:ilvl="0" w:tplc="D004BCFC">
      <w:start w:val="1"/>
      <w:numFmt w:val="bullet"/>
      <w:lvlText w:val="•"/>
      <w:lvlJc w:val="left"/>
      <w:pPr>
        <w:ind w:left="720"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4">
    <w:nsid w:val="48622B54"/>
    <w:multiLevelType w:val="hybridMultilevel"/>
    <w:tmpl w:val="C3C27554"/>
    <w:lvl w:ilvl="0" w:tplc="D004BCFC">
      <w:start w:val="1"/>
      <w:numFmt w:val="bullet"/>
      <w:lvlText w:val="•"/>
      <w:lvlJc w:val="left"/>
      <w:pPr>
        <w:ind w:left="720"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5">
    <w:nsid w:val="4930031C"/>
    <w:multiLevelType w:val="hybridMultilevel"/>
    <w:tmpl w:val="1164918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6">
    <w:nsid w:val="49C41789"/>
    <w:multiLevelType w:val="hybridMultilevel"/>
    <w:tmpl w:val="0DC221AC"/>
    <w:lvl w:ilvl="0" w:tplc="D004BCFC">
      <w:start w:val="1"/>
      <w:numFmt w:val="bullet"/>
      <w:lvlText w:val="•"/>
      <w:lvlJc w:val="left"/>
      <w:pPr>
        <w:ind w:left="720"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7">
    <w:nsid w:val="4A5F5EB3"/>
    <w:multiLevelType w:val="hybridMultilevel"/>
    <w:tmpl w:val="92D21C30"/>
    <w:lvl w:ilvl="0" w:tplc="D004BCFC">
      <w:start w:val="1"/>
      <w:numFmt w:val="bullet"/>
      <w:lvlText w:val="•"/>
      <w:lvlJc w:val="left"/>
      <w:pPr>
        <w:ind w:left="720"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8">
    <w:nsid w:val="4A920514"/>
    <w:multiLevelType w:val="hybridMultilevel"/>
    <w:tmpl w:val="18805E2E"/>
    <w:numStyleLink w:val="Stileimportato106"/>
  </w:abstractNum>
  <w:abstractNum w:abstractNumId="159">
    <w:nsid w:val="4AB83D00"/>
    <w:multiLevelType w:val="hybridMultilevel"/>
    <w:tmpl w:val="D27A44D6"/>
    <w:lvl w:ilvl="0" w:tplc="504CF6E8">
      <w:start w:val="1"/>
      <w:numFmt w:val="bullet"/>
      <w:lvlText w:val="•"/>
      <w:lvlJc w:val="left"/>
      <w:pPr>
        <w:ind w:left="720" w:hanging="360"/>
      </w:pPr>
      <w:rPr>
        <w:rFonts w:ascii="Times New Roman" w:eastAsia="Times New Roman" w:hAnsi="Times New Roman" w:cs="Times New Roman" w:hint="default"/>
        <w:b w:val="0"/>
        <w:bCs w:val="0"/>
        <w:i w:val="0"/>
        <w:iCs w:val="0"/>
        <w:caps w:val="0"/>
        <w:smallCaps w:val="0"/>
        <w:strike w:val="0"/>
        <w:dstrike w:val="0"/>
        <w:outline w:val="0"/>
        <w:emboss w:val="0"/>
        <w:imprint w:val="0"/>
        <w:spacing w:val="0"/>
        <w:w w:val="100"/>
        <w:kern w:val="0"/>
        <w:position w:val="0"/>
        <w:vertAlign w:val="baseli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0">
    <w:nsid w:val="4AF967B1"/>
    <w:multiLevelType w:val="hybridMultilevel"/>
    <w:tmpl w:val="78FCB61C"/>
    <w:lvl w:ilvl="0" w:tplc="D004BCFC">
      <w:start w:val="1"/>
      <w:numFmt w:val="bullet"/>
      <w:lvlText w:val="•"/>
      <w:lvlJc w:val="left"/>
      <w:pPr>
        <w:ind w:left="720"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1">
    <w:nsid w:val="4BE55307"/>
    <w:multiLevelType w:val="hybridMultilevel"/>
    <w:tmpl w:val="123CCE94"/>
    <w:lvl w:ilvl="0" w:tplc="D004BCFC">
      <w:start w:val="1"/>
      <w:numFmt w:val="bullet"/>
      <w:lvlText w:val="•"/>
      <w:lvlJc w:val="left"/>
      <w:pPr>
        <w:ind w:left="720"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2">
    <w:nsid w:val="4C0A60E7"/>
    <w:multiLevelType w:val="hybridMultilevel"/>
    <w:tmpl w:val="7F0C8AC8"/>
    <w:lvl w:ilvl="0" w:tplc="D004BCFC">
      <w:start w:val="1"/>
      <w:numFmt w:val="bullet"/>
      <w:lvlText w:val="•"/>
      <w:lvlJc w:val="left"/>
      <w:pPr>
        <w:ind w:left="720"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3">
    <w:nsid w:val="4CBD30A5"/>
    <w:multiLevelType w:val="hybridMultilevel"/>
    <w:tmpl w:val="E3720DB2"/>
    <w:styleLink w:val="Stileimportato112"/>
    <w:lvl w:ilvl="0" w:tplc="EC4009D8">
      <w:start w:val="1"/>
      <w:numFmt w:val="bullet"/>
      <w:lvlText w:val="•"/>
      <w:lvlJc w:val="left"/>
      <w:pPr>
        <w:ind w:left="125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15A54BA">
      <w:start w:val="1"/>
      <w:numFmt w:val="bullet"/>
      <w:lvlText w:val="o"/>
      <w:lvlJc w:val="left"/>
      <w:pPr>
        <w:ind w:left="197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D696B478">
      <w:start w:val="1"/>
      <w:numFmt w:val="bullet"/>
      <w:lvlText w:val="▪"/>
      <w:lvlJc w:val="left"/>
      <w:pPr>
        <w:ind w:left="269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CF42A966">
      <w:start w:val="1"/>
      <w:numFmt w:val="bullet"/>
      <w:lvlText w:val="•"/>
      <w:lvlJc w:val="left"/>
      <w:pPr>
        <w:ind w:left="341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29646B54">
      <w:start w:val="1"/>
      <w:numFmt w:val="bullet"/>
      <w:lvlText w:val="o"/>
      <w:lvlJc w:val="left"/>
      <w:pPr>
        <w:ind w:left="413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080E7FA8">
      <w:start w:val="1"/>
      <w:numFmt w:val="bullet"/>
      <w:lvlText w:val="▪"/>
      <w:lvlJc w:val="left"/>
      <w:pPr>
        <w:ind w:left="485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D34EE722">
      <w:start w:val="1"/>
      <w:numFmt w:val="bullet"/>
      <w:lvlText w:val="•"/>
      <w:lvlJc w:val="left"/>
      <w:pPr>
        <w:ind w:left="557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835AA3CC">
      <w:start w:val="1"/>
      <w:numFmt w:val="bullet"/>
      <w:lvlText w:val="o"/>
      <w:lvlJc w:val="left"/>
      <w:pPr>
        <w:ind w:left="629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442A630E">
      <w:start w:val="1"/>
      <w:numFmt w:val="bullet"/>
      <w:lvlText w:val="▪"/>
      <w:lvlJc w:val="left"/>
      <w:pPr>
        <w:ind w:left="701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64">
    <w:nsid w:val="4DC53489"/>
    <w:multiLevelType w:val="hybridMultilevel"/>
    <w:tmpl w:val="3B546BA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5">
    <w:nsid w:val="4E6F4EEB"/>
    <w:multiLevelType w:val="hybridMultilevel"/>
    <w:tmpl w:val="285843D0"/>
    <w:numStyleLink w:val="Stileimportato111"/>
  </w:abstractNum>
  <w:abstractNum w:abstractNumId="166">
    <w:nsid w:val="4F7F133E"/>
    <w:multiLevelType w:val="hybridMultilevel"/>
    <w:tmpl w:val="BF7A502E"/>
    <w:lvl w:ilvl="0" w:tplc="D004BCFC">
      <w:start w:val="1"/>
      <w:numFmt w:val="bullet"/>
      <w:lvlText w:val="•"/>
      <w:lvlJc w:val="left"/>
      <w:pPr>
        <w:ind w:left="720"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7">
    <w:nsid w:val="4FA23328"/>
    <w:multiLevelType w:val="hybridMultilevel"/>
    <w:tmpl w:val="7A021AE6"/>
    <w:numStyleLink w:val="Stileimportato38"/>
  </w:abstractNum>
  <w:abstractNum w:abstractNumId="168">
    <w:nsid w:val="4FB87DE8"/>
    <w:multiLevelType w:val="hybridMultilevel"/>
    <w:tmpl w:val="0A049172"/>
    <w:styleLink w:val="Stileimportato55"/>
    <w:lvl w:ilvl="0" w:tplc="4FA4D422">
      <w:start w:val="1"/>
      <w:numFmt w:val="bullet"/>
      <w:lvlText w:val="•"/>
      <w:lvlJc w:val="left"/>
      <w:pPr>
        <w:ind w:left="125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9CEC8492">
      <w:start w:val="1"/>
      <w:numFmt w:val="bullet"/>
      <w:lvlText w:val="o"/>
      <w:lvlJc w:val="left"/>
      <w:pPr>
        <w:ind w:left="197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6B5C0FBE">
      <w:start w:val="1"/>
      <w:numFmt w:val="bullet"/>
      <w:lvlText w:val="▪"/>
      <w:lvlJc w:val="left"/>
      <w:pPr>
        <w:ind w:left="269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3704FA4C">
      <w:start w:val="1"/>
      <w:numFmt w:val="bullet"/>
      <w:lvlText w:val="•"/>
      <w:lvlJc w:val="left"/>
      <w:pPr>
        <w:ind w:left="341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C046CBFE">
      <w:start w:val="1"/>
      <w:numFmt w:val="bullet"/>
      <w:lvlText w:val="o"/>
      <w:lvlJc w:val="left"/>
      <w:pPr>
        <w:ind w:left="413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57DABAA0">
      <w:start w:val="1"/>
      <w:numFmt w:val="bullet"/>
      <w:lvlText w:val="▪"/>
      <w:lvlJc w:val="left"/>
      <w:pPr>
        <w:ind w:left="485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0F30E558">
      <w:start w:val="1"/>
      <w:numFmt w:val="bullet"/>
      <w:lvlText w:val="•"/>
      <w:lvlJc w:val="left"/>
      <w:pPr>
        <w:ind w:left="557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077425CA">
      <w:start w:val="1"/>
      <w:numFmt w:val="bullet"/>
      <w:lvlText w:val="o"/>
      <w:lvlJc w:val="left"/>
      <w:pPr>
        <w:ind w:left="629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252418C0">
      <w:start w:val="1"/>
      <w:numFmt w:val="bullet"/>
      <w:lvlText w:val="▪"/>
      <w:lvlJc w:val="left"/>
      <w:pPr>
        <w:ind w:left="701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69">
    <w:nsid w:val="4FF24F70"/>
    <w:multiLevelType w:val="hybridMultilevel"/>
    <w:tmpl w:val="9F58A0FA"/>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70">
    <w:nsid w:val="50047C58"/>
    <w:multiLevelType w:val="hybridMultilevel"/>
    <w:tmpl w:val="F9D62A86"/>
    <w:lvl w:ilvl="0" w:tplc="D004BCFC">
      <w:start w:val="1"/>
      <w:numFmt w:val="bullet"/>
      <w:lvlText w:val="•"/>
      <w:lvlJc w:val="left"/>
      <w:pPr>
        <w:ind w:left="720"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71">
    <w:nsid w:val="50D54F90"/>
    <w:multiLevelType w:val="hybridMultilevel"/>
    <w:tmpl w:val="25884DC0"/>
    <w:lvl w:ilvl="0" w:tplc="504CF6E8">
      <w:start w:val="1"/>
      <w:numFmt w:val="bullet"/>
      <w:lvlText w:val="•"/>
      <w:lvlJc w:val="left"/>
      <w:pPr>
        <w:ind w:left="720" w:hanging="360"/>
      </w:pPr>
      <w:rPr>
        <w:rFonts w:ascii="Times New Roman" w:eastAsia="Times New Roman" w:hAnsi="Times New Roman" w:cs="Times New Roman" w:hint="default"/>
        <w:b w:val="0"/>
        <w:bCs w:val="0"/>
        <w:i w:val="0"/>
        <w:iCs w:val="0"/>
        <w:caps w:val="0"/>
        <w:smallCaps w:val="0"/>
        <w:strike w:val="0"/>
        <w:dstrike w:val="0"/>
        <w:outline w:val="0"/>
        <w:emboss w:val="0"/>
        <w:imprint w:val="0"/>
        <w:spacing w:val="0"/>
        <w:w w:val="100"/>
        <w:kern w:val="0"/>
        <w:position w:val="0"/>
        <w:vertAlign w:val="baseli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72">
    <w:nsid w:val="50D5538E"/>
    <w:multiLevelType w:val="hybridMultilevel"/>
    <w:tmpl w:val="DD9AD58E"/>
    <w:numStyleLink w:val="Stileimportato110"/>
  </w:abstractNum>
  <w:abstractNum w:abstractNumId="173">
    <w:nsid w:val="51AA2008"/>
    <w:multiLevelType w:val="hybridMultilevel"/>
    <w:tmpl w:val="285843D0"/>
    <w:styleLink w:val="Stileimportato111"/>
    <w:lvl w:ilvl="0" w:tplc="10A4D9BE">
      <w:start w:val="1"/>
      <w:numFmt w:val="lowerLetter"/>
      <w:lvlText w:val="%1)"/>
      <w:lvlJc w:val="left"/>
      <w:pPr>
        <w:ind w:left="1259"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ECB6C606">
      <w:start w:val="1"/>
      <w:numFmt w:val="lowerLetter"/>
      <w:lvlText w:val="%2."/>
      <w:lvlJc w:val="left"/>
      <w:pPr>
        <w:ind w:left="1979"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4F364F16">
      <w:start w:val="1"/>
      <w:numFmt w:val="lowerRoman"/>
      <w:lvlText w:val="%3."/>
      <w:lvlJc w:val="left"/>
      <w:pPr>
        <w:ind w:left="2699" w:hanging="272"/>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5342957A">
      <w:start w:val="1"/>
      <w:numFmt w:val="decimal"/>
      <w:lvlText w:val="%4."/>
      <w:lvlJc w:val="left"/>
      <w:pPr>
        <w:ind w:left="3419"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0A8AB828">
      <w:start w:val="1"/>
      <w:numFmt w:val="lowerLetter"/>
      <w:lvlText w:val="%5."/>
      <w:lvlJc w:val="left"/>
      <w:pPr>
        <w:ind w:left="4139"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4F38A41E">
      <w:start w:val="1"/>
      <w:numFmt w:val="lowerRoman"/>
      <w:lvlText w:val="%6."/>
      <w:lvlJc w:val="left"/>
      <w:pPr>
        <w:ind w:left="4859" w:hanging="272"/>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A9466F38">
      <w:start w:val="1"/>
      <w:numFmt w:val="decimal"/>
      <w:lvlText w:val="%7."/>
      <w:lvlJc w:val="left"/>
      <w:pPr>
        <w:ind w:left="5579"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4B3A4B50">
      <w:start w:val="1"/>
      <w:numFmt w:val="lowerLetter"/>
      <w:lvlText w:val="%8."/>
      <w:lvlJc w:val="left"/>
      <w:pPr>
        <w:ind w:left="6299"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A64A08F4">
      <w:start w:val="1"/>
      <w:numFmt w:val="lowerRoman"/>
      <w:lvlText w:val="%9."/>
      <w:lvlJc w:val="left"/>
      <w:pPr>
        <w:ind w:left="7019" w:hanging="272"/>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74">
    <w:nsid w:val="520B2AE3"/>
    <w:multiLevelType w:val="hybridMultilevel"/>
    <w:tmpl w:val="EA7647DC"/>
    <w:styleLink w:val="Stileimportato16"/>
    <w:lvl w:ilvl="0" w:tplc="25E40674">
      <w:start w:val="1"/>
      <w:numFmt w:val="bullet"/>
      <w:lvlText w:val="•"/>
      <w:lvlJc w:val="left"/>
      <w:pPr>
        <w:ind w:left="125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C952E8C6">
      <w:start w:val="1"/>
      <w:numFmt w:val="bullet"/>
      <w:lvlText w:val="o"/>
      <w:lvlJc w:val="left"/>
      <w:pPr>
        <w:ind w:left="197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7C66F49C">
      <w:start w:val="1"/>
      <w:numFmt w:val="bullet"/>
      <w:lvlText w:val="▪"/>
      <w:lvlJc w:val="left"/>
      <w:pPr>
        <w:ind w:left="269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96A4991A">
      <w:start w:val="1"/>
      <w:numFmt w:val="bullet"/>
      <w:lvlText w:val="•"/>
      <w:lvlJc w:val="left"/>
      <w:pPr>
        <w:ind w:left="341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1E168110">
      <w:start w:val="1"/>
      <w:numFmt w:val="bullet"/>
      <w:lvlText w:val="o"/>
      <w:lvlJc w:val="left"/>
      <w:pPr>
        <w:ind w:left="413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C54EB9AA">
      <w:start w:val="1"/>
      <w:numFmt w:val="bullet"/>
      <w:lvlText w:val="▪"/>
      <w:lvlJc w:val="left"/>
      <w:pPr>
        <w:ind w:left="485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42205BCE">
      <w:start w:val="1"/>
      <w:numFmt w:val="bullet"/>
      <w:lvlText w:val="•"/>
      <w:lvlJc w:val="left"/>
      <w:pPr>
        <w:ind w:left="557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7BBA18DE">
      <w:start w:val="1"/>
      <w:numFmt w:val="bullet"/>
      <w:lvlText w:val="o"/>
      <w:lvlJc w:val="left"/>
      <w:pPr>
        <w:ind w:left="629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85F0D992">
      <w:start w:val="1"/>
      <w:numFmt w:val="bullet"/>
      <w:lvlText w:val="▪"/>
      <w:lvlJc w:val="left"/>
      <w:pPr>
        <w:ind w:left="701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75">
    <w:nsid w:val="52E00FE2"/>
    <w:multiLevelType w:val="hybridMultilevel"/>
    <w:tmpl w:val="0180FFE2"/>
    <w:styleLink w:val="Stileimportato100"/>
    <w:lvl w:ilvl="0" w:tplc="49FEFF3C">
      <w:start w:val="1"/>
      <w:numFmt w:val="bullet"/>
      <w:lvlText w:val="•"/>
      <w:lvlJc w:val="left"/>
      <w:pPr>
        <w:ind w:left="125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418E4564">
      <w:start w:val="1"/>
      <w:numFmt w:val="bullet"/>
      <w:lvlText w:val="o"/>
      <w:lvlJc w:val="left"/>
      <w:pPr>
        <w:ind w:left="197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69007FB6">
      <w:start w:val="1"/>
      <w:numFmt w:val="bullet"/>
      <w:lvlText w:val="▪"/>
      <w:lvlJc w:val="left"/>
      <w:pPr>
        <w:ind w:left="269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F3D01794">
      <w:start w:val="1"/>
      <w:numFmt w:val="bullet"/>
      <w:lvlText w:val="•"/>
      <w:lvlJc w:val="left"/>
      <w:pPr>
        <w:ind w:left="341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DEBC76EC">
      <w:start w:val="1"/>
      <w:numFmt w:val="bullet"/>
      <w:lvlText w:val="o"/>
      <w:lvlJc w:val="left"/>
      <w:pPr>
        <w:ind w:left="413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AE905DBE">
      <w:start w:val="1"/>
      <w:numFmt w:val="bullet"/>
      <w:lvlText w:val="▪"/>
      <w:lvlJc w:val="left"/>
      <w:pPr>
        <w:ind w:left="485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B9768F30">
      <w:start w:val="1"/>
      <w:numFmt w:val="bullet"/>
      <w:lvlText w:val="•"/>
      <w:lvlJc w:val="left"/>
      <w:pPr>
        <w:ind w:left="557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9250A884">
      <w:start w:val="1"/>
      <w:numFmt w:val="bullet"/>
      <w:lvlText w:val="o"/>
      <w:lvlJc w:val="left"/>
      <w:pPr>
        <w:ind w:left="629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6B1C98D0">
      <w:start w:val="1"/>
      <w:numFmt w:val="bullet"/>
      <w:lvlText w:val="▪"/>
      <w:lvlJc w:val="left"/>
      <w:pPr>
        <w:ind w:left="701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76">
    <w:nsid w:val="52F25189"/>
    <w:multiLevelType w:val="hybridMultilevel"/>
    <w:tmpl w:val="59B27EC8"/>
    <w:styleLink w:val="Stileimportato27"/>
    <w:lvl w:ilvl="0" w:tplc="1C94D668">
      <w:start w:val="1"/>
      <w:numFmt w:val="bullet"/>
      <w:lvlText w:val="•"/>
      <w:lvlJc w:val="left"/>
      <w:pPr>
        <w:ind w:left="125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105AC22C">
      <w:start w:val="1"/>
      <w:numFmt w:val="bullet"/>
      <w:lvlText w:val="o"/>
      <w:lvlJc w:val="left"/>
      <w:pPr>
        <w:ind w:left="197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A6800FCE">
      <w:start w:val="1"/>
      <w:numFmt w:val="bullet"/>
      <w:lvlText w:val="▪"/>
      <w:lvlJc w:val="left"/>
      <w:pPr>
        <w:ind w:left="269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AD5AF6F6">
      <w:start w:val="1"/>
      <w:numFmt w:val="bullet"/>
      <w:lvlText w:val="•"/>
      <w:lvlJc w:val="left"/>
      <w:pPr>
        <w:ind w:left="341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FA7047FE">
      <w:start w:val="1"/>
      <w:numFmt w:val="bullet"/>
      <w:lvlText w:val="o"/>
      <w:lvlJc w:val="left"/>
      <w:pPr>
        <w:ind w:left="413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56F442FC">
      <w:start w:val="1"/>
      <w:numFmt w:val="bullet"/>
      <w:lvlText w:val="▪"/>
      <w:lvlJc w:val="left"/>
      <w:pPr>
        <w:ind w:left="485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403CC166">
      <w:start w:val="1"/>
      <w:numFmt w:val="bullet"/>
      <w:lvlText w:val="•"/>
      <w:lvlJc w:val="left"/>
      <w:pPr>
        <w:ind w:left="557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F73C66FC">
      <w:start w:val="1"/>
      <w:numFmt w:val="bullet"/>
      <w:lvlText w:val="o"/>
      <w:lvlJc w:val="left"/>
      <w:pPr>
        <w:ind w:left="629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68283980">
      <w:start w:val="1"/>
      <w:numFmt w:val="bullet"/>
      <w:lvlText w:val="▪"/>
      <w:lvlJc w:val="left"/>
      <w:pPr>
        <w:ind w:left="701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77">
    <w:nsid w:val="532F66D9"/>
    <w:multiLevelType w:val="hybridMultilevel"/>
    <w:tmpl w:val="DF34754A"/>
    <w:styleLink w:val="Stileimportato95"/>
    <w:lvl w:ilvl="0" w:tplc="1E12029E">
      <w:start w:val="1"/>
      <w:numFmt w:val="bullet"/>
      <w:lvlText w:val="•"/>
      <w:lvlJc w:val="left"/>
      <w:pPr>
        <w:ind w:left="125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9EB28EE2">
      <w:start w:val="1"/>
      <w:numFmt w:val="bullet"/>
      <w:lvlText w:val="o"/>
      <w:lvlJc w:val="left"/>
      <w:pPr>
        <w:ind w:left="197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1A127DC8">
      <w:start w:val="1"/>
      <w:numFmt w:val="bullet"/>
      <w:lvlText w:val="▪"/>
      <w:lvlJc w:val="left"/>
      <w:pPr>
        <w:ind w:left="269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04B880D2">
      <w:start w:val="1"/>
      <w:numFmt w:val="bullet"/>
      <w:lvlText w:val="•"/>
      <w:lvlJc w:val="left"/>
      <w:pPr>
        <w:ind w:left="341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55122D04">
      <w:start w:val="1"/>
      <w:numFmt w:val="bullet"/>
      <w:lvlText w:val="o"/>
      <w:lvlJc w:val="left"/>
      <w:pPr>
        <w:ind w:left="413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5D701F12">
      <w:start w:val="1"/>
      <w:numFmt w:val="bullet"/>
      <w:lvlText w:val="▪"/>
      <w:lvlJc w:val="left"/>
      <w:pPr>
        <w:ind w:left="485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6FB05378">
      <w:start w:val="1"/>
      <w:numFmt w:val="bullet"/>
      <w:lvlText w:val="•"/>
      <w:lvlJc w:val="left"/>
      <w:pPr>
        <w:ind w:left="557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A93287F0">
      <w:start w:val="1"/>
      <w:numFmt w:val="bullet"/>
      <w:lvlText w:val="o"/>
      <w:lvlJc w:val="left"/>
      <w:pPr>
        <w:ind w:left="629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A8DC965C">
      <w:start w:val="1"/>
      <w:numFmt w:val="bullet"/>
      <w:lvlText w:val="▪"/>
      <w:lvlJc w:val="left"/>
      <w:pPr>
        <w:ind w:left="701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78">
    <w:nsid w:val="53DC703D"/>
    <w:multiLevelType w:val="hybridMultilevel"/>
    <w:tmpl w:val="39EC714E"/>
    <w:styleLink w:val="Stileimportato94"/>
    <w:lvl w:ilvl="0" w:tplc="3DECD26E">
      <w:start w:val="1"/>
      <w:numFmt w:val="bullet"/>
      <w:lvlText w:val="•"/>
      <w:lvlJc w:val="left"/>
      <w:pPr>
        <w:ind w:left="125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516C0F10">
      <w:start w:val="1"/>
      <w:numFmt w:val="bullet"/>
      <w:lvlText w:val="o"/>
      <w:lvlJc w:val="left"/>
      <w:pPr>
        <w:ind w:left="197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2D5EB9AA">
      <w:start w:val="1"/>
      <w:numFmt w:val="bullet"/>
      <w:lvlText w:val="▪"/>
      <w:lvlJc w:val="left"/>
      <w:pPr>
        <w:ind w:left="269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4C56DC68">
      <w:start w:val="1"/>
      <w:numFmt w:val="bullet"/>
      <w:lvlText w:val="•"/>
      <w:lvlJc w:val="left"/>
      <w:pPr>
        <w:ind w:left="341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420E71B0">
      <w:start w:val="1"/>
      <w:numFmt w:val="bullet"/>
      <w:lvlText w:val="o"/>
      <w:lvlJc w:val="left"/>
      <w:pPr>
        <w:ind w:left="413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0C764EE6">
      <w:start w:val="1"/>
      <w:numFmt w:val="bullet"/>
      <w:lvlText w:val="▪"/>
      <w:lvlJc w:val="left"/>
      <w:pPr>
        <w:ind w:left="485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4460966A">
      <w:start w:val="1"/>
      <w:numFmt w:val="bullet"/>
      <w:lvlText w:val="•"/>
      <w:lvlJc w:val="left"/>
      <w:pPr>
        <w:ind w:left="557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CB96C14C">
      <w:start w:val="1"/>
      <w:numFmt w:val="bullet"/>
      <w:lvlText w:val="o"/>
      <w:lvlJc w:val="left"/>
      <w:pPr>
        <w:ind w:left="629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24146B64">
      <w:start w:val="1"/>
      <w:numFmt w:val="bullet"/>
      <w:lvlText w:val="▪"/>
      <w:lvlJc w:val="left"/>
      <w:pPr>
        <w:ind w:left="701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79">
    <w:nsid w:val="53E53BA8"/>
    <w:multiLevelType w:val="hybridMultilevel"/>
    <w:tmpl w:val="D4240C36"/>
    <w:lvl w:ilvl="0" w:tplc="D004BCFC">
      <w:start w:val="1"/>
      <w:numFmt w:val="bullet"/>
      <w:lvlText w:val="•"/>
      <w:lvlJc w:val="left"/>
      <w:pPr>
        <w:ind w:left="720"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80">
    <w:nsid w:val="540B6E57"/>
    <w:multiLevelType w:val="hybridMultilevel"/>
    <w:tmpl w:val="AA3AE1A6"/>
    <w:lvl w:ilvl="0" w:tplc="D004BCFC">
      <w:start w:val="1"/>
      <w:numFmt w:val="bullet"/>
      <w:lvlText w:val="•"/>
      <w:lvlJc w:val="left"/>
      <w:pPr>
        <w:ind w:left="720"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81">
    <w:nsid w:val="55101319"/>
    <w:multiLevelType w:val="hybridMultilevel"/>
    <w:tmpl w:val="9028CFD6"/>
    <w:styleLink w:val="Stileimportato29"/>
    <w:lvl w:ilvl="0" w:tplc="E2824FA8">
      <w:start w:val="1"/>
      <w:numFmt w:val="bullet"/>
      <w:lvlText w:val="•"/>
      <w:lvlJc w:val="left"/>
      <w:pPr>
        <w:ind w:left="125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35240CAE">
      <w:start w:val="1"/>
      <w:numFmt w:val="bullet"/>
      <w:lvlText w:val="o"/>
      <w:lvlJc w:val="left"/>
      <w:pPr>
        <w:ind w:left="197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CF3A58C6">
      <w:start w:val="1"/>
      <w:numFmt w:val="bullet"/>
      <w:lvlText w:val="▪"/>
      <w:lvlJc w:val="left"/>
      <w:pPr>
        <w:ind w:left="269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FF98FF9E">
      <w:start w:val="1"/>
      <w:numFmt w:val="bullet"/>
      <w:lvlText w:val="•"/>
      <w:lvlJc w:val="left"/>
      <w:pPr>
        <w:ind w:left="341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1700A7E0">
      <w:start w:val="1"/>
      <w:numFmt w:val="bullet"/>
      <w:lvlText w:val="o"/>
      <w:lvlJc w:val="left"/>
      <w:pPr>
        <w:ind w:left="413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EC8EB3AE">
      <w:start w:val="1"/>
      <w:numFmt w:val="bullet"/>
      <w:lvlText w:val="▪"/>
      <w:lvlJc w:val="left"/>
      <w:pPr>
        <w:ind w:left="485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A3FC8246">
      <w:start w:val="1"/>
      <w:numFmt w:val="bullet"/>
      <w:lvlText w:val="•"/>
      <w:lvlJc w:val="left"/>
      <w:pPr>
        <w:ind w:left="557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1CDA1E80">
      <w:start w:val="1"/>
      <w:numFmt w:val="bullet"/>
      <w:lvlText w:val="o"/>
      <w:lvlJc w:val="left"/>
      <w:pPr>
        <w:ind w:left="629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8D823E06">
      <w:start w:val="1"/>
      <w:numFmt w:val="bullet"/>
      <w:lvlText w:val="▪"/>
      <w:lvlJc w:val="left"/>
      <w:pPr>
        <w:ind w:left="701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82">
    <w:nsid w:val="55223628"/>
    <w:multiLevelType w:val="hybridMultilevel"/>
    <w:tmpl w:val="AE94D24E"/>
    <w:lvl w:ilvl="0" w:tplc="D004BCFC">
      <w:start w:val="1"/>
      <w:numFmt w:val="bullet"/>
      <w:lvlText w:val="•"/>
      <w:lvlJc w:val="left"/>
      <w:pPr>
        <w:ind w:left="720"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83">
    <w:nsid w:val="55CA6297"/>
    <w:multiLevelType w:val="hybridMultilevel"/>
    <w:tmpl w:val="011E5A8A"/>
    <w:styleLink w:val="Stileimportato43"/>
    <w:lvl w:ilvl="0" w:tplc="E01E7B5C">
      <w:start w:val="1"/>
      <w:numFmt w:val="bullet"/>
      <w:lvlText w:val="•"/>
      <w:lvlJc w:val="left"/>
      <w:pPr>
        <w:ind w:left="125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D44CF0F8">
      <w:start w:val="1"/>
      <w:numFmt w:val="bullet"/>
      <w:lvlText w:val="o"/>
      <w:lvlJc w:val="left"/>
      <w:pPr>
        <w:ind w:left="197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074C54C6">
      <w:start w:val="1"/>
      <w:numFmt w:val="bullet"/>
      <w:lvlText w:val="▪"/>
      <w:lvlJc w:val="left"/>
      <w:pPr>
        <w:ind w:left="269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8B1C1D66">
      <w:start w:val="1"/>
      <w:numFmt w:val="bullet"/>
      <w:lvlText w:val="•"/>
      <w:lvlJc w:val="left"/>
      <w:pPr>
        <w:ind w:left="341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3D961078">
      <w:start w:val="1"/>
      <w:numFmt w:val="bullet"/>
      <w:lvlText w:val="o"/>
      <w:lvlJc w:val="left"/>
      <w:pPr>
        <w:ind w:left="413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48622AFA">
      <w:start w:val="1"/>
      <w:numFmt w:val="bullet"/>
      <w:lvlText w:val="▪"/>
      <w:lvlJc w:val="left"/>
      <w:pPr>
        <w:ind w:left="485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17186F38">
      <w:start w:val="1"/>
      <w:numFmt w:val="bullet"/>
      <w:lvlText w:val="•"/>
      <w:lvlJc w:val="left"/>
      <w:pPr>
        <w:ind w:left="557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4280A62E">
      <w:start w:val="1"/>
      <w:numFmt w:val="bullet"/>
      <w:lvlText w:val="o"/>
      <w:lvlJc w:val="left"/>
      <w:pPr>
        <w:ind w:left="629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B2F62702">
      <w:start w:val="1"/>
      <w:numFmt w:val="bullet"/>
      <w:lvlText w:val="▪"/>
      <w:lvlJc w:val="left"/>
      <w:pPr>
        <w:ind w:left="701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84">
    <w:nsid w:val="566B0D18"/>
    <w:multiLevelType w:val="hybridMultilevel"/>
    <w:tmpl w:val="25FEE65C"/>
    <w:styleLink w:val="Stileimportato107"/>
    <w:lvl w:ilvl="0" w:tplc="F45E6FDC">
      <w:start w:val="1"/>
      <w:numFmt w:val="lowerLetter"/>
      <w:lvlText w:val="%1)"/>
      <w:lvlJc w:val="left"/>
      <w:pPr>
        <w:ind w:left="1259"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C368263E">
      <w:start w:val="1"/>
      <w:numFmt w:val="lowerLetter"/>
      <w:lvlText w:val="%2."/>
      <w:lvlJc w:val="left"/>
      <w:pPr>
        <w:ind w:left="1979"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6B703A30">
      <w:start w:val="1"/>
      <w:numFmt w:val="lowerRoman"/>
      <w:lvlText w:val="%3."/>
      <w:lvlJc w:val="left"/>
      <w:pPr>
        <w:ind w:left="2699" w:hanging="272"/>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9198D85A">
      <w:start w:val="1"/>
      <w:numFmt w:val="decimal"/>
      <w:lvlText w:val="%4."/>
      <w:lvlJc w:val="left"/>
      <w:pPr>
        <w:ind w:left="3419"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89BEEA12">
      <w:start w:val="1"/>
      <w:numFmt w:val="lowerLetter"/>
      <w:lvlText w:val="%5."/>
      <w:lvlJc w:val="left"/>
      <w:pPr>
        <w:ind w:left="4139"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6C321E14">
      <w:start w:val="1"/>
      <w:numFmt w:val="lowerRoman"/>
      <w:lvlText w:val="%6."/>
      <w:lvlJc w:val="left"/>
      <w:pPr>
        <w:ind w:left="4859" w:hanging="272"/>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309C4BB2">
      <w:start w:val="1"/>
      <w:numFmt w:val="decimal"/>
      <w:lvlText w:val="%7."/>
      <w:lvlJc w:val="left"/>
      <w:pPr>
        <w:ind w:left="5579"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57F0E802">
      <w:start w:val="1"/>
      <w:numFmt w:val="lowerLetter"/>
      <w:lvlText w:val="%8."/>
      <w:lvlJc w:val="left"/>
      <w:pPr>
        <w:ind w:left="6299"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28A2285E">
      <w:start w:val="1"/>
      <w:numFmt w:val="lowerRoman"/>
      <w:lvlText w:val="%9."/>
      <w:lvlJc w:val="left"/>
      <w:pPr>
        <w:ind w:left="7019" w:hanging="272"/>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85">
    <w:nsid w:val="56D14CB9"/>
    <w:multiLevelType w:val="hybridMultilevel"/>
    <w:tmpl w:val="18805E2E"/>
    <w:styleLink w:val="Stileimportato106"/>
    <w:lvl w:ilvl="0" w:tplc="996E7FCE">
      <w:start w:val="1"/>
      <w:numFmt w:val="decimal"/>
      <w:lvlText w:val="%1)"/>
      <w:lvlJc w:val="left"/>
      <w:pPr>
        <w:ind w:left="697" w:hanging="357"/>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679E75B8">
      <w:start w:val="1"/>
      <w:numFmt w:val="lowerLetter"/>
      <w:lvlText w:val="%2."/>
      <w:lvlJc w:val="left"/>
      <w:pPr>
        <w:ind w:left="1417" w:hanging="357"/>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9536BF20">
      <w:start w:val="1"/>
      <w:numFmt w:val="lowerRoman"/>
      <w:lvlText w:val="%3."/>
      <w:lvlJc w:val="left"/>
      <w:pPr>
        <w:ind w:left="2137" w:hanging="269"/>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C99C23EA">
      <w:start w:val="1"/>
      <w:numFmt w:val="decimal"/>
      <w:lvlText w:val="%4."/>
      <w:lvlJc w:val="left"/>
      <w:pPr>
        <w:ind w:left="2857" w:hanging="357"/>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1308A24E">
      <w:start w:val="1"/>
      <w:numFmt w:val="lowerLetter"/>
      <w:lvlText w:val="%5."/>
      <w:lvlJc w:val="left"/>
      <w:pPr>
        <w:ind w:left="3577" w:hanging="357"/>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FD80BF18">
      <w:start w:val="1"/>
      <w:numFmt w:val="lowerRoman"/>
      <w:lvlText w:val="%6."/>
      <w:lvlJc w:val="left"/>
      <w:pPr>
        <w:ind w:left="4297" w:hanging="269"/>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B2BAFD64">
      <w:start w:val="1"/>
      <w:numFmt w:val="decimal"/>
      <w:lvlText w:val="%7."/>
      <w:lvlJc w:val="left"/>
      <w:pPr>
        <w:ind w:left="5017" w:hanging="357"/>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A5A41BC6">
      <w:start w:val="1"/>
      <w:numFmt w:val="lowerLetter"/>
      <w:lvlText w:val="%8."/>
      <w:lvlJc w:val="left"/>
      <w:pPr>
        <w:ind w:left="5737" w:hanging="357"/>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0518DD58">
      <w:start w:val="1"/>
      <w:numFmt w:val="lowerRoman"/>
      <w:lvlText w:val="%9."/>
      <w:lvlJc w:val="left"/>
      <w:pPr>
        <w:ind w:left="6457" w:hanging="269"/>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86">
    <w:nsid w:val="57772BBA"/>
    <w:multiLevelType w:val="hybridMultilevel"/>
    <w:tmpl w:val="99365BB0"/>
    <w:lvl w:ilvl="0" w:tplc="04100015">
      <w:start w:val="1"/>
      <w:numFmt w:val="upp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87">
    <w:nsid w:val="57B2012E"/>
    <w:multiLevelType w:val="hybridMultilevel"/>
    <w:tmpl w:val="00006EDE"/>
    <w:lvl w:ilvl="0" w:tplc="D9F4DE6A">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88">
    <w:nsid w:val="58F2027C"/>
    <w:multiLevelType w:val="hybridMultilevel"/>
    <w:tmpl w:val="1FC4E97C"/>
    <w:styleLink w:val="Stileimportato39"/>
    <w:lvl w:ilvl="0" w:tplc="DD5CA14C">
      <w:start w:val="1"/>
      <w:numFmt w:val="bullet"/>
      <w:lvlText w:val="•"/>
      <w:lvlJc w:val="left"/>
      <w:pPr>
        <w:ind w:left="125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677A4E08">
      <w:start w:val="1"/>
      <w:numFmt w:val="bullet"/>
      <w:lvlText w:val="o"/>
      <w:lvlJc w:val="left"/>
      <w:pPr>
        <w:ind w:left="197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E620020C">
      <w:start w:val="1"/>
      <w:numFmt w:val="bullet"/>
      <w:lvlText w:val="▪"/>
      <w:lvlJc w:val="left"/>
      <w:pPr>
        <w:ind w:left="269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CE4CEA3A">
      <w:start w:val="1"/>
      <w:numFmt w:val="bullet"/>
      <w:lvlText w:val="•"/>
      <w:lvlJc w:val="left"/>
      <w:pPr>
        <w:ind w:left="341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554CB772">
      <w:start w:val="1"/>
      <w:numFmt w:val="bullet"/>
      <w:lvlText w:val="o"/>
      <w:lvlJc w:val="left"/>
      <w:pPr>
        <w:ind w:left="413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1AAC8810">
      <w:start w:val="1"/>
      <w:numFmt w:val="bullet"/>
      <w:lvlText w:val="▪"/>
      <w:lvlJc w:val="left"/>
      <w:pPr>
        <w:ind w:left="485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3CECB4F6">
      <w:start w:val="1"/>
      <w:numFmt w:val="bullet"/>
      <w:lvlText w:val="•"/>
      <w:lvlJc w:val="left"/>
      <w:pPr>
        <w:ind w:left="557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C308B0A0">
      <w:start w:val="1"/>
      <w:numFmt w:val="bullet"/>
      <w:lvlText w:val="o"/>
      <w:lvlJc w:val="left"/>
      <w:pPr>
        <w:ind w:left="629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6390F166">
      <w:start w:val="1"/>
      <w:numFmt w:val="bullet"/>
      <w:lvlText w:val="▪"/>
      <w:lvlJc w:val="left"/>
      <w:pPr>
        <w:ind w:left="701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89">
    <w:nsid w:val="59206178"/>
    <w:multiLevelType w:val="hybridMultilevel"/>
    <w:tmpl w:val="09961DA2"/>
    <w:styleLink w:val="Stileimportato65"/>
    <w:lvl w:ilvl="0" w:tplc="2B78171C">
      <w:start w:val="1"/>
      <w:numFmt w:val="bullet"/>
      <w:lvlText w:val="•"/>
      <w:lvlJc w:val="left"/>
      <w:pPr>
        <w:ind w:left="125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09820D0">
      <w:start w:val="1"/>
      <w:numFmt w:val="bullet"/>
      <w:lvlText w:val="o"/>
      <w:lvlJc w:val="left"/>
      <w:pPr>
        <w:ind w:left="197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1318D46C">
      <w:start w:val="1"/>
      <w:numFmt w:val="bullet"/>
      <w:lvlText w:val="▪"/>
      <w:lvlJc w:val="left"/>
      <w:pPr>
        <w:ind w:left="269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F244AE04">
      <w:start w:val="1"/>
      <w:numFmt w:val="bullet"/>
      <w:lvlText w:val="•"/>
      <w:lvlJc w:val="left"/>
      <w:pPr>
        <w:ind w:left="341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7124CC16">
      <w:start w:val="1"/>
      <w:numFmt w:val="bullet"/>
      <w:lvlText w:val="o"/>
      <w:lvlJc w:val="left"/>
      <w:pPr>
        <w:ind w:left="413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F44820E2">
      <w:start w:val="1"/>
      <w:numFmt w:val="bullet"/>
      <w:lvlText w:val="▪"/>
      <w:lvlJc w:val="left"/>
      <w:pPr>
        <w:ind w:left="485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D14600EE">
      <w:start w:val="1"/>
      <w:numFmt w:val="bullet"/>
      <w:lvlText w:val="•"/>
      <w:lvlJc w:val="left"/>
      <w:pPr>
        <w:ind w:left="557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08202674">
      <w:start w:val="1"/>
      <w:numFmt w:val="bullet"/>
      <w:lvlText w:val="o"/>
      <w:lvlJc w:val="left"/>
      <w:pPr>
        <w:ind w:left="629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B748F204">
      <w:start w:val="1"/>
      <w:numFmt w:val="bullet"/>
      <w:lvlText w:val="▪"/>
      <w:lvlJc w:val="left"/>
      <w:pPr>
        <w:ind w:left="701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90">
    <w:nsid w:val="5A1D422D"/>
    <w:multiLevelType w:val="hybridMultilevel"/>
    <w:tmpl w:val="19F2BC1A"/>
    <w:styleLink w:val="Stileimportato83"/>
    <w:lvl w:ilvl="0" w:tplc="D338A8C0">
      <w:start w:val="1"/>
      <w:numFmt w:val="bullet"/>
      <w:lvlText w:val="•"/>
      <w:lvlJc w:val="left"/>
      <w:pPr>
        <w:ind w:left="125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803E2EEC">
      <w:start w:val="1"/>
      <w:numFmt w:val="bullet"/>
      <w:lvlText w:val="o"/>
      <w:lvlJc w:val="left"/>
      <w:pPr>
        <w:ind w:left="197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98626850">
      <w:start w:val="1"/>
      <w:numFmt w:val="bullet"/>
      <w:lvlText w:val="▪"/>
      <w:lvlJc w:val="left"/>
      <w:pPr>
        <w:ind w:left="269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5D2AAC66">
      <w:start w:val="1"/>
      <w:numFmt w:val="bullet"/>
      <w:lvlText w:val="•"/>
      <w:lvlJc w:val="left"/>
      <w:pPr>
        <w:ind w:left="341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3664018A">
      <w:start w:val="1"/>
      <w:numFmt w:val="bullet"/>
      <w:lvlText w:val="o"/>
      <w:lvlJc w:val="left"/>
      <w:pPr>
        <w:ind w:left="413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42202A9E">
      <w:start w:val="1"/>
      <w:numFmt w:val="bullet"/>
      <w:lvlText w:val="▪"/>
      <w:lvlJc w:val="left"/>
      <w:pPr>
        <w:ind w:left="485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4F4699DC">
      <w:start w:val="1"/>
      <w:numFmt w:val="bullet"/>
      <w:lvlText w:val="•"/>
      <w:lvlJc w:val="left"/>
      <w:pPr>
        <w:ind w:left="557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2C68F902">
      <w:start w:val="1"/>
      <w:numFmt w:val="bullet"/>
      <w:lvlText w:val="o"/>
      <w:lvlJc w:val="left"/>
      <w:pPr>
        <w:ind w:left="629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74123D4E">
      <w:start w:val="1"/>
      <w:numFmt w:val="bullet"/>
      <w:lvlText w:val="▪"/>
      <w:lvlJc w:val="left"/>
      <w:pPr>
        <w:ind w:left="701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91">
    <w:nsid w:val="5A274784"/>
    <w:multiLevelType w:val="hybridMultilevel"/>
    <w:tmpl w:val="B9C65896"/>
    <w:styleLink w:val="Stileimportato113"/>
    <w:lvl w:ilvl="0" w:tplc="CE5C3A24">
      <w:start w:val="1"/>
      <w:numFmt w:val="bullet"/>
      <w:lvlText w:val="•"/>
      <w:lvlJc w:val="left"/>
      <w:pPr>
        <w:ind w:left="125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CAF226C6">
      <w:start w:val="1"/>
      <w:numFmt w:val="bullet"/>
      <w:lvlText w:val="o"/>
      <w:lvlJc w:val="left"/>
      <w:pPr>
        <w:ind w:left="197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07687B2C">
      <w:start w:val="1"/>
      <w:numFmt w:val="bullet"/>
      <w:lvlText w:val="▪"/>
      <w:lvlJc w:val="left"/>
      <w:pPr>
        <w:ind w:left="269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DE1C98E4">
      <w:start w:val="1"/>
      <w:numFmt w:val="bullet"/>
      <w:lvlText w:val="•"/>
      <w:lvlJc w:val="left"/>
      <w:pPr>
        <w:ind w:left="341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EDFA4B62">
      <w:start w:val="1"/>
      <w:numFmt w:val="bullet"/>
      <w:lvlText w:val="o"/>
      <w:lvlJc w:val="left"/>
      <w:pPr>
        <w:ind w:left="413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6BB45862">
      <w:start w:val="1"/>
      <w:numFmt w:val="bullet"/>
      <w:lvlText w:val="▪"/>
      <w:lvlJc w:val="left"/>
      <w:pPr>
        <w:ind w:left="485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327C37A8">
      <w:start w:val="1"/>
      <w:numFmt w:val="bullet"/>
      <w:lvlText w:val="•"/>
      <w:lvlJc w:val="left"/>
      <w:pPr>
        <w:ind w:left="557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7A2C69A6">
      <w:start w:val="1"/>
      <w:numFmt w:val="bullet"/>
      <w:lvlText w:val="o"/>
      <w:lvlJc w:val="left"/>
      <w:pPr>
        <w:ind w:left="629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7D70CA04">
      <w:start w:val="1"/>
      <w:numFmt w:val="bullet"/>
      <w:lvlText w:val="▪"/>
      <w:lvlJc w:val="left"/>
      <w:pPr>
        <w:ind w:left="701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92">
    <w:nsid w:val="5BE80F31"/>
    <w:multiLevelType w:val="hybridMultilevel"/>
    <w:tmpl w:val="D71C0C1A"/>
    <w:styleLink w:val="Stileimportato26"/>
    <w:lvl w:ilvl="0" w:tplc="ADC04CAA">
      <w:start w:val="1"/>
      <w:numFmt w:val="bullet"/>
      <w:lvlText w:val="•"/>
      <w:lvlJc w:val="left"/>
      <w:pPr>
        <w:ind w:left="125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827C49CC">
      <w:start w:val="1"/>
      <w:numFmt w:val="bullet"/>
      <w:lvlText w:val="o"/>
      <w:lvlJc w:val="left"/>
      <w:pPr>
        <w:ind w:left="197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6C9C094A">
      <w:start w:val="1"/>
      <w:numFmt w:val="bullet"/>
      <w:lvlText w:val="▪"/>
      <w:lvlJc w:val="left"/>
      <w:pPr>
        <w:ind w:left="269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D40EA060">
      <w:start w:val="1"/>
      <w:numFmt w:val="bullet"/>
      <w:lvlText w:val="•"/>
      <w:lvlJc w:val="left"/>
      <w:pPr>
        <w:ind w:left="341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0FFA4236">
      <w:start w:val="1"/>
      <w:numFmt w:val="bullet"/>
      <w:lvlText w:val="o"/>
      <w:lvlJc w:val="left"/>
      <w:pPr>
        <w:ind w:left="413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8D58EDF0">
      <w:start w:val="1"/>
      <w:numFmt w:val="bullet"/>
      <w:lvlText w:val="▪"/>
      <w:lvlJc w:val="left"/>
      <w:pPr>
        <w:ind w:left="485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A796D85A">
      <w:start w:val="1"/>
      <w:numFmt w:val="bullet"/>
      <w:lvlText w:val="•"/>
      <w:lvlJc w:val="left"/>
      <w:pPr>
        <w:ind w:left="557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9EB4FBFE">
      <w:start w:val="1"/>
      <w:numFmt w:val="bullet"/>
      <w:lvlText w:val="o"/>
      <w:lvlJc w:val="left"/>
      <w:pPr>
        <w:ind w:left="629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00A65D14">
      <w:start w:val="1"/>
      <w:numFmt w:val="bullet"/>
      <w:lvlText w:val="▪"/>
      <w:lvlJc w:val="left"/>
      <w:pPr>
        <w:ind w:left="701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93">
    <w:nsid w:val="5BF2217C"/>
    <w:multiLevelType w:val="hybridMultilevel"/>
    <w:tmpl w:val="A65A6A1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94">
    <w:nsid w:val="5C41042F"/>
    <w:multiLevelType w:val="hybridMultilevel"/>
    <w:tmpl w:val="6ADE477E"/>
    <w:lvl w:ilvl="0" w:tplc="D004BCFC">
      <w:start w:val="1"/>
      <w:numFmt w:val="bullet"/>
      <w:lvlText w:val="•"/>
      <w:lvlJc w:val="left"/>
      <w:pPr>
        <w:ind w:left="720"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95">
    <w:nsid w:val="5CEB5AB5"/>
    <w:multiLevelType w:val="hybridMultilevel"/>
    <w:tmpl w:val="49187DD8"/>
    <w:lvl w:ilvl="0" w:tplc="D004BCFC">
      <w:start w:val="1"/>
      <w:numFmt w:val="bullet"/>
      <w:lvlText w:val="•"/>
      <w:lvlJc w:val="left"/>
      <w:pPr>
        <w:ind w:left="720"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96">
    <w:nsid w:val="5CEE54FF"/>
    <w:multiLevelType w:val="hybridMultilevel"/>
    <w:tmpl w:val="1FA2EA9C"/>
    <w:styleLink w:val="Stileimportato54"/>
    <w:lvl w:ilvl="0" w:tplc="F80A56B2">
      <w:start w:val="1"/>
      <w:numFmt w:val="bullet"/>
      <w:lvlText w:val="•"/>
      <w:lvlJc w:val="left"/>
      <w:pPr>
        <w:ind w:left="125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5052E5C4">
      <w:start w:val="1"/>
      <w:numFmt w:val="bullet"/>
      <w:lvlText w:val="−"/>
      <w:lvlJc w:val="left"/>
      <w:pPr>
        <w:ind w:left="1979"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16AAEA6C">
      <w:start w:val="1"/>
      <w:numFmt w:val="bullet"/>
      <w:lvlText w:val="▪"/>
      <w:lvlJc w:val="left"/>
      <w:pPr>
        <w:ind w:left="269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FA145F4A">
      <w:start w:val="1"/>
      <w:numFmt w:val="bullet"/>
      <w:lvlText w:val="•"/>
      <w:lvlJc w:val="left"/>
      <w:pPr>
        <w:ind w:left="3419"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0114C4CC">
      <w:start w:val="1"/>
      <w:numFmt w:val="bullet"/>
      <w:lvlText w:val="o"/>
      <w:lvlJc w:val="left"/>
      <w:pPr>
        <w:ind w:left="413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61C40472">
      <w:start w:val="1"/>
      <w:numFmt w:val="bullet"/>
      <w:lvlText w:val="▪"/>
      <w:lvlJc w:val="left"/>
      <w:pPr>
        <w:ind w:left="485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C49E7C00">
      <w:start w:val="1"/>
      <w:numFmt w:val="bullet"/>
      <w:lvlText w:val="•"/>
      <w:lvlJc w:val="left"/>
      <w:pPr>
        <w:ind w:left="5579"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9A7AE452">
      <w:start w:val="1"/>
      <w:numFmt w:val="bullet"/>
      <w:lvlText w:val="o"/>
      <w:lvlJc w:val="left"/>
      <w:pPr>
        <w:ind w:left="629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DDB624E2">
      <w:start w:val="1"/>
      <w:numFmt w:val="bullet"/>
      <w:lvlText w:val="▪"/>
      <w:lvlJc w:val="left"/>
      <w:pPr>
        <w:ind w:left="701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97">
    <w:nsid w:val="5D321A07"/>
    <w:multiLevelType w:val="hybridMultilevel"/>
    <w:tmpl w:val="6D2470A2"/>
    <w:lvl w:ilvl="0" w:tplc="52FAA7AA">
      <w:start w:val="1"/>
      <w:numFmt w:val="bullet"/>
      <w:lvlText w:val=""/>
      <w:lvlJc w:val="left"/>
      <w:pPr>
        <w:ind w:left="1080" w:hanging="360"/>
      </w:pPr>
      <w:rPr>
        <w:rFonts w:ascii="Wingdings" w:hAnsi="Wingdings" w:hint="default"/>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52FAA7AA">
      <w:start w:val="1"/>
      <w:numFmt w:val="bullet"/>
      <w:lvlText w:val=""/>
      <w:lvlJc w:val="left"/>
      <w:pPr>
        <w:ind w:left="1800" w:hanging="360"/>
      </w:pPr>
      <w:rPr>
        <w:rFonts w:ascii="Wingdings" w:hAnsi="Wingdings"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198">
    <w:nsid w:val="5E7878D1"/>
    <w:multiLevelType w:val="hybridMultilevel"/>
    <w:tmpl w:val="540E0060"/>
    <w:styleLink w:val="Stileimportato47"/>
    <w:lvl w:ilvl="0" w:tplc="C1B6E8F6">
      <w:start w:val="1"/>
      <w:numFmt w:val="lowerLetter"/>
      <w:lvlText w:val="%1)"/>
      <w:lvlJc w:val="left"/>
      <w:pPr>
        <w:ind w:left="1259"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D68C353E">
      <w:start w:val="1"/>
      <w:numFmt w:val="lowerLetter"/>
      <w:lvlText w:val="%2."/>
      <w:lvlJc w:val="left"/>
      <w:pPr>
        <w:ind w:left="1979"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EDDA724E">
      <w:start w:val="1"/>
      <w:numFmt w:val="lowerRoman"/>
      <w:lvlText w:val="%3."/>
      <w:lvlJc w:val="left"/>
      <w:pPr>
        <w:ind w:left="2699" w:hanging="272"/>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7AEAD416">
      <w:start w:val="1"/>
      <w:numFmt w:val="decimal"/>
      <w:lvlText w:val="%4."/>
      <w:lvlJc w:val="left"/>
      <w:pPr>
        <w:ind w:left="3419"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D69C98E4">
      <w:start w:val="1"/>
      <w:numFmt w:val="lowerLetter"/>
      <w:lvlText w:val="%5."/>
      <w:lvlJc w:val="left"/>
      <w:pPr>
        <w:ind w:left="4139"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D05E6560">
      <w:start w:val="1"/>
      <w:numFmt w:val="lowerRoman"/>
      <w:lvlText w:val="%6."/>
      <w:lvlJc w:val="left"/>
      <w:pPr>
        <w:ind w:left="4859" w:hanging="272"/>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B2B8A98C">
      <w:start w:val="1"/>
      <w:numFmt w:val="decimal"/>
      <w:lvlText w:val="%7."/>
      <w:lvlJc w:val="left"/>
      <w:pPr>
        <w:ind w:left="5579"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F3301AA8">
      <w:start w:val="1"/>
      <w:numFmt w:val="lowerLetter"/>
      <w:lvlText w:val="%8."/>
      <w:lvlJc w:val="left"/>
      <w:pPr>
        <w:ind w:left="6299"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18888324">
      <w:start w:val="1"/>
      <w:numFmt w:val="lowerRoman"/>
      <w:lvlText w:val="%9."/>
      <w:lvlJc w:val="left"/>
      <w:pPr>
        <w:ind w:left="7019" w:hanging="272"/>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99">
    <w:nsid w:val="5E86031A"/>
    <w:multiLevelType w:val="hybridMultilevel"/>
    <w:tmpl w:val="75B876EA"/>
    <w:lvl w:ilvl="0" w:tplc="587CE9CA">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00">
    <w:nsid w:val="5ED433D6"/>
    <w:multiLevelType w:val="hybridMultilevel"/>
    <w:tmpl w:val="8B06EE04"/>
    <w:lvl w:ilvl="0" w:tplc="D004BCFC">
      <w:start w:val="1"/>
      <w:numFmt w:val="bullet"/>
      <w:lvlText w:val="•"/>
      <w:lvlJc w:val="left"/>
      <w:pPr>
        <w:ind w:left="720"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01">
    <w:nsid w:val="60A024A5"/>
    <w:multiLevelType w:val="hybridMultilevel"/>
    <w:tmpl w:val="F6E6742A"/>
    <w:lvl w:ilvl="0" w:tplc="D004BCFC">
      <w:start w:val="1"/>
      <w:numFmt w:val="bullet"/>
      <w:lvlText w:val="•"/>
      <w:lvlJc w:val="left"/>
      <w:pPr>
        <w:ind w:left="720"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02">
    <w:nsid w:val="62051467"/>
    <w:multiLevelType w:val="hybridMultilevel"/>
    <w:tmpl w:val="AE1CF5D2"/>
    <w:styleLink w:val="Stileimportato45"/>
    <w:lvl w:ilvl="0" w:tplc="41966FC6">
      <w:start w:val="1"/>
      <w:numFmt w:val="bullet"/>
      <w:lvlText w:val="•"/>
      <w:lvlJc w:val="left"/>
      <w:pPr>
        <w:ind w:left="125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851CF916">
      <w:start w:val="1"/>
      <w:numFmt w:val="bullet"/>
      <w:lvlText w:val="−"/>
      <w:lvlJc w:val="left"/>
      <w:pPr>
        <w:ind w:left="1979"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71DC81B4">
      <w:start w:val="1"/>
      <w:numFmt w:val="bullet"/>
      <w:lvlText w:val="▪"/>
      <w:lvlJc w:val="left"/>
      <w:pPr>
        <w:ind w:left="269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74AC557E">
      <w:start w:val="1"/>
      <w:numFmt w:val="bullet"/>
      <w:lvlText w:val="•"/>
      <w:lvlJc w:val="left"/>
      <w:pPr>
        <w:ind w:left="3419"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1792AA4C">
      <w:start w:val="1"/>
      <w:numFmt w:val="bullet"/>
      <w:lvlText w:val="o"/>
      <w:lvlJc w:val="left"/>
      <w:pPr>
        <w:ind w:left="413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983CA908">
      <w:start w:val="1"/>
      <w:numFmt w:val="bullet"/>
      <w:lvlText w:val="▪"/>
      <w:lvlJc w:val="left"/>
      <w:pPr>
        <w:ind w:left="485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46FA52CA">
      <w:start w:val="1"/>
      <w:numFmt w:val="bullet"/>
      <w:lvlText w:val="•"/>
      <w:lvlJc w:val="left"/>
      <w:pPr>
        <w:ind w:left="5579"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65ACEAAA">
      <w:start w:val="1"/>
      <w:numFmt w:val="bullet"/>
      <w:lvlText w:val="o"/>
      <w:lvlJc w:val="left"/>
      <w:pPr>
        <w:ind w:left="629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12C213EA">
      <w:start w:val="1"/>
      <w:numFmt w:val="bullet"/>
      <w:lvlText w:val="▪"/>
      <w:lvlJc w:val="left"/>
      <w:pPr>
        <w:ind w:left="701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203">
    <w:nsid w:val="62BB7858"/>
    <w:multiLevelType w:val="hybridMultilevel"/>
    <w:tmpl w:val="3272917E"/>
    <w:styleLink w:val="Stileimportato84"/>
    <w:lvl w:ilvl="0" w:tplc="2A5A0B1C">
      <w:start w:val="1"/>
      <w:numFmt w:val="bullet"/>
      <w:lvlText w:val="•"/>
      <w:lvlJc w:val="left"/>
      <w:pPr>
        <w:ind w:left="125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902424C8">
      <w:start w:val="1"/>
      <w:numFmt w:val="bullet"/>
      <w:lvlText w:val="o"/>
      <w:lvlJc w:val="left"/>
      <w:pPr>
        <w:ind w:left="197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7D1AC0E8">
      <w:start w:val="1"/>
      <w:numFmt w:val="bullet"/>
      <w:lvlText w:val="▪"/>
      <w:lvlJc w:val="left"/>
      <w:pPr>
        <w:ind w:left="269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258EFB1E">
      <w:start w:val="1"/>
      <w:numFmt w:val="bullet"/>
      <w:lvlText w:val="•"/>
      <w:lvlJc w:val="left"/>
      <w:pPr>
        <w:ind w:left="341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6A969488">
      <w:start w:val="1"/>
      <w:numFmt w:val="bullet"/>
      <w:lvlText w:val="o"/>
      <w:lvlJc w:val="left"/>
      <w:pPr>
        <w:ind w:left="413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AD146A78">
      <w:start w:val="1"/>
      <w:numFmt w:val="bullet"/>
      <w:lvlText w:val="▪"/>
      <w:lvlJc w:val="left"/>
      <w:pPr>
        <w:ind w:left="485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DDCC69F6">
      <w:start w:val="1"/>
      <w:numFmt w:val="bullet"/>
      <w:lvlText w:val="•"/>
      <w:lvlJc w:val="left"/>
      <w:pPr>
        <w:ind w:left="557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8D0CA724">
      <w:start w:val="1"/>
      <w:numFmt w:val="bullet"/>
      <w:lvlText w:val="o"/>
      <w:lvlJc w:val="left"/>
      <w:pPr>
        <w:ind w:left="629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97E4AF7A">
      <w:start w:val="1"/>
      <w:numFmt w:val="bullet"/>
      <w:lvlText w:val="▪"/>
      <w:lvlJc w:val="left"/>
      <w:pPr>
        <w:ind w:left="701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204">
    <w:nsid w:val="63C84A2F"/>
    <w:multiLevelType w:val="hybridMultilevel"/>
    <w:tmpl w:val="4A7A90AE"/>
    <w:lvl w:ilvl="0" w:tplc="D004BCFC">
      <w:start w:val="1"/>
      <w:numFmt w:val="bullet"/>
      <w:lvlText w:val="•"/>
      <w:lvlJc w:val="left"/>
      <w:pPr>
        <w:ind w:left="720"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05">
    <w:nsid w:val="642643A4"/>
    <w:multiLevelType w:val="hybridMultilevel"/>
    <w:tmpl w:val="50AE8E14"/>
    <w:styleLink w:val="Stileimportato37"/>
    <w:lvl w:ilvl="0" w:tplc="16A8A7D8">
      <w:start w:val="1"/>
      <w:numFmt w:val="bullet"/>
      <w:lvlText w:val="•"/>
      <w:lvlJc w:val="left"/>
      <w:pPr>
        <w:ind w:left="125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945C047E">
      <w:start w:val="1"/>
      <w:numFmt w:val="bullet"/>
      <w:lvlText w:val="o"/>
      <w:lvlJc w:val="left"/>
      <w:pPr>
        <w:ind w:left="197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993C070E">
      <w:start w:val="1"/>
      <w:numFmt w:val="bullet"/>
      <w:lvlText w:val="▪"/>
      <w:lvlJc w:val="left"/>
      <w:pPr>
        <w:ind w:left="269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14B02636">
      <w:start w:val="1"/>
      <w:numFmt w:val="bullet"/>
      <w:lvlText w:val="•"/>
      <w:lvlJc w:val="left"/>
      <w:pPr>
        <w:ind w:left="341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6A12AF5E">
      <w:start w:val="1"/>
      <w:numFmt w:val="bullet"/>
      <w:lvlText w:val="o"/>
      <w:lvlJc w:val="left"/>
      <w:pPr>
        <w:ind w:left="413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3A24BF64">
      <w:start w:val="1"/>
      <w:numFmt w:val="bullet"/>
      <w:lvlText w:val="▪"/>
      <w:lvlJc w:val="left"/>
      <w:pPr>
        <w:ind w:left="485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D68896F6">
      <w:start w:val="1"/>
      <w:numFmt w:val="bullet"/>
      <w:lvlText w:val="•"/>
      <w:lvlJc w:val="left"/>
      <w:pPr>
        <w:ind w:left="557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E1BEC5C4">
      <w:start w:val="1"/>
      <w:numFmt w:val="bullet"/>
      <w:lvlText w:val="o"/>
      <w:lvlJc w:val="left"/>
      <w:pPr>
        <w:ind w:left="629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85C447BE">
      <w:start w:val="1"/>
      <w:numFmt w:val="bullet"/>
      <w:lvlText w:val="▪"/>
      <w:lvlJc w:val="left"/>
      <w:pPr>
        <w:ind w:left="701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206">
    <w:nsid w:val="659678DC"/>
    <w:multiLevelType w:val="hybridMultilevel"/>
    <w:tmpl w:val="AABA1D7A"/>
    <w:styleLink w:val="Stileimportato9"/>
    <w:lvl w:ilvl="0" w:tplc="4DB8FC7E">
      <w:start w:val="1"/>
      <w:numFmt w:val="upperLetter"/>
      <w:lvlText w:val="%1."/>
      <w:lvlJc w:val="left"/>
      <w:pPr>
        <w:ind w:left="1080" w:hanging="36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36C6C8DC">
      <w:start w:val="1"/>
      <w:numFmt w:val="lowerLetter"/>
      <w:lvlText w:val="%2."/>
      <w:lvlJc w:val="left"/>
      <w:pPr>
        <w:ind w:left="1440" w:hanging="36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1FA41E34">
      <w:start w:val="1"/>
      <w:numFmt w:val="lowerRoman"/>
      <w:lvlText w:val="%3."/>
      <w:lvlJc w:val="left"/>
      <w:pPr>
        <w:ind w:left="2160" w:hanging="294"/>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23944850">
      <w:start w:val="1"/>
      <w:numFmt w:val="decimal"/>
      <w:lvlText w:val="%4."/>
      <w:lvlJc w:val="left"/>
      <w:pPr>
        <w:ind w:left="2880" w:hanging="36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9E0A8E52">
      <w:start w:val="1"/>
      <w:numFmt w:val="lowerLetter"/>
      <w:lvlText w:val="%5."/>
      <w:lvlJc w:val="left"/>
      <w:pPr>
        <w:ind w:left="3600" w:hanging="36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47027AAC">
      <w:start w:val="1"/>
      <w:numFmt w:val="lowerRoman"/>
      <w:lvlText w:val="%6."/>
      <w:lvlJc w:val="left"/>
      <w:pPr>
        <w:ind w:left="4320" w:hanging="294"/>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A688528A">
      <w:start w:val="1"/>
      <w:numFmt w:val="decimal"/>
      <w:lvlText w:val="%7."/>
      <w:lvlJc w:val="left"/>
      <w:pPr>
        <w:ind w:left="5040" w:hanging="36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0E948996">
      <w:start w:val="1"/>
      <w:numFmt w:val="lowerLetter"/>
      <w:lvlText w:val="%8."/>
      <w:lvlJc w:val="left"/>
      <w:pPr>
        <w:ind w:left="5760" w:hanging="36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A83803FC">
      <w:start w:val="1"/>
      <w:numFmt w:val="lowerRoman"/>
      <w:lvlText w:val="%9."/>
      <w:lvlJc w:val="left"/>
      <w:pPr>
        <w:ind w:left="6480" w:hanging="294"/>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207">
    <w:nsid w:val="65C91467"/>
    <w:multiLevelType w:val="hybridMultilevel"/>
    <w:tmpl w:val="AAF4C56C"/>
    <w:styleLink w:val="Stileimportato97"/>
    <w:lvl w:ilvl="0" w:tplc="77C41504">
      <w:start w:val="1"/>
      <w:numFmt w:val="bullet"/>
      <w:lvlText w:val="•"/>
      <w:lvlJc w:val="left"/>
      <w:pPr>
        <w:ind w:left="125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7A5A528E">
      <w:start w:val="1"/>
      <w:numFmt w:val="bullet"/>
      <w:lvlText w:val="−"/>
      <w:lvlJc w:val="left"/>
      <w:pPr>
        <w:ind w:left="1979"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882A291C">
      <w:start w:val="1"/>
      <w:numFmt w:val="bullet"/>
      <w:lvlText w:val="▪"/>
      <w:lvlJc w:val="left"/>
      <w:pPr>
        <w:ind w:left="269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803E2E3A">
      <w:start w:val="1"/>
      <w:numFmt w:val="bullet"/>
      <w:lvlText w:val="•"/>
      <w:lvlJc w:val="left"/>
      <w:pPr>
        <w:ind w:left="3419"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EF24C530">
      <w:start w:val="1"/>
      <w:numFmt w:val="bullet"/>
      <w:lvlText w:val="o"/>
      <w:lvlJc w:val="left"/>
      <w:pPr>
        <w:ind w:left="413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4FD0609C">
      <w:start w:val="1"/>
      <w:numFmt w:val="bullet"/>
      <w:lvlText w:val="▪"/>
      <w:lvlJc w:val="left"/>
      <w:pPr>
        <w:ind w:left="485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C824A39A">
      <w:start w:val="1"/>
      <w:numFmt w:val="bullet"/>
      <w:lvlText w:val="•"/>
      <w:lvlJc w:val="left"/>
      <w:pPr>
        <w:ind w:left="5579"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DD4C29F0">
      <w:start w:val="1"/>
      <w:numFmt w:val="bullet"/>
      <w:lvlText w:val="o"/>
      <w:lvlJc w:val="left"/>
      <w:pPr>
        <w:ind w:left="629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223CC5E2">
      <w:start w:val="1"/>
      <w:numFmt w:val="bullet"/>
      <w:lvlText w:val="▪"/>
      <w:lvlJc w:val="left"/>
      <w:pPr>
        <w:ind w:left="701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208">
    <w:nsid w:val="65F12436"/>
    <w:multiLevelType w:val="hybridMultilevel"/>
    <w:tmpl w:val="EAA2FA0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09">
    <w:nsid w:val="66A05B67"/>
    <w:multiLevelType w:val="hybridMultilevel"/>
    <w:tmpl w:val="912A85EE"/>
    <w:styleLink w:val="Stileimportato13"/>
    <w:lvl w:ilvl="0" w:tplc="8ACE9A92">
      <w:start w:val="1"/>
      <w:numFmt w:val="lowerRoman"/>
      <w:lvlText w:val="%1."/>
      <w:lvlJc w:val="left"/>
      <w:pPr>
        <w:ind w:left="1776" w:hanging="474"/>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48960DB4">
      <w:start w:val="1"/>
      <w:numFmt w:val="lowerLetter"/>
      <w:lvlText w:val="%2."/>
      <w:lvlJc w:val="left"/>
      <w:pPr>
        <w:ind w:left="2136" w:hanging="36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2A7AF524">
      <w:start w:val="1"/>
      <w:numFmt w:val="lowerRoman"/>
      <w:lvlText w:val="%3."/>
      <w:lvlJc w:val="left"/>
      <w:pPr>
        <w:ind w:left="2856" w:hanging="294"/>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1C54129A">
      <w:start w:val="1"/>
      <w:numFmt w:val="decimal"/>
      <w:lvlText w:val="%4."/>
      <w:lvlJc w:val="left"/>
      <w:pPr>
        <w:ind w:left="3576" w:hanging="36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E952A920">
      <w:start w:val="1"/>
      <w:numFmt w:val="lowerLetter"/>
      <w:lvlText w:val="%5."/>
      <w:lvlJc w:val="left"/>
      <w:pPr>
        <w:ind w:left="4296" w:hanging="36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E39A3C58">
      <w:start w:val="1"/>
      <w:numFmt w:val="lowerRoman"/>
      <w:lvlText w:val="%6."/>
      <w:lvlJc w:val="left"/>
      <w:pPr>
        <w:ind w:left="5016" w:hanging="294"/>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8116C308">
      <w:start w:val="1"/>
      <w:numFmt w:val="decimal"/>
      <w:lvlText w:val="%7."/>
      <w:lvlJc w:val="left"/>
      <w:pPr>
        <w:ind w:left="5736" w:hanging="36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BE6E2834">
      <w:start w:val="1"/>
      <w:numFmt w:val="lowerLetter"/>
      <w:lvlText w:val="%8."/>
      <w:lvlJc w:val="left"/>
      <w:pPr>
        <w:ind w:left="6456" w:hanging="36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C5201504">
      <w:start w:val="1"/>
      <w:numFmt w:val="lowerRoman"/>
      <w:lvlText w:val="%9."/>
      <w:lvlJc w:val="left"/>
      <w:pPr>
        <w:ind w:left="7176" w:hanging="294"/>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210">
    <w:nsid w:val="66BB522D"/>
    <w:multiLevelType w:val="hybridMultilevel"/>
    <w:tmpl w:val="7AEAEB76"/>
    <w:lvl w:ilvl="0" w:tplc="D004BCFC">
      <w:start w:val="1"/>
      <w:numFmt w:val="bullet"/>
      <w:lvlText w:val="•"/>
      <w:lvlJc w:val="left"/>
      <w:pPr>
        <w:ind w:left="720"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11">
    <w:nsid w:val="678A561E"/>
    <w:multiLevelType w:val="hybridMultilevel"/>
    <w:tmpl w:val="F0D828BA"/>
    <w:styleLink w:val="Stileimportato81"/>
    <w:lvl w:ilvl="0" w:tplc="AA002DE4">
      <w:start w:val="1"/>
      <w:numFmt w:val="bullet"/>
      <w:lvlText w:val="•"/>
      <w:lvlJc w:val="left"/>
      <w:pPr>
        <w:ind w:left="125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CF92D22A">
      <w:start w:val="1"/>
      <w:numFmt w:val="bullet"/>
      <w:lvlText w:val="o"/>
      <w:lvlJc w:val="left"/>
      <w:pPr>
        <w:ind w:left="197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552035E8">
      <w:start w:val="1"/>
      <w:numFmt w:val="bullet"/>
      <w:lvlText w:val="▪"/>
      <w:lvlJc w:val="left"/>
      <w:pPr>
        <w:ind w:left="269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64D47FB4">
      <w:start w:val="1"/>
      <w:numFmt w:val="bullet"/>
      <w:lvlText w:val="•"/>
      <w:lvlJc w:val="left"/>
      <w:pPr>
        <w:ind w:left="341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94D2E7D2">
      <w:start w:val="1"/>
      <w:numFmt w:val="bullet"/>
      <w:lvlText w:val="o"/>
      <w:lvlJc w:val="left"/>
      <w:pPr>
        <w:ind w:left="413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2140DD38">
      <w:start w:val="1"/>
      <w:numFmt w:val="bullet"/>
      <w:lvlText w:val="▪"/>
      <w:lvlJc w:val="left"/>
      <w:pPr>
        <w:ind w:left="485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4D52AEC6">
      <w:start w:val="1"/>
      <w:numFmt w:val="bullet"/>
      <w:lvlText w:val="•"/>
      <w:lvlJc w:val="left"/>
      <w:pPr>
        <w:ind w:left="557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6B6EE162">
      <w:start w:val="1"/>
      <w:numFmt w:val="bullet"/>
      <w:lvlText w:val="o"/>
      <w:lvlJc w:val="left"/>
      <w:pPr>
        <w:ind w:left="629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EA1E1A9C">
      <w:start w:val="1"/>
      <w:numFmt w:val="bullet"/>
      <w:lvlText w:val="▪"/>
      <w:lvlJc w:val="left"/>
      <w:pPr>
        <w:ind w:left="701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212">
    <w:nsid w:val="680E2B21"/>
    <w:multiLevelType w:val="hybridMultilevel"/>
    <w:tmpl w:val="74D45812"/>
    <w:styleLink w:val="Stileimportato21"/>
    <w:lvl w:ilvl="0" w:tplc="1D8AB8F2">
      <w:start w:val="1"/>
      <w:numFmt w:val="bullet"/>
      <w:lvlText w:val="•"/>
      <w:lvlJc w:val="left"/>
      <w:pPr>
        <w:ind w:left="125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D0AE30FC">
      <w:start w:val="1"/>
      <w:numFmt w:val="bullet"/>
      <w:lvlText w:val="o"/>
      <w:lvlJc w:val="left"/>
      <w:pPr>
        <w:ind w:left="197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9F9EF576">
      <w:start w:val="1"/>
      <w:numFmt w:val="bullet"/>
      <w:lvlText w:val="▪"/>
      <w:lvlJc w:val="left"/>
      <w:pPr>
        <w:ind w:left="269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357074C2">
      <w:start w:val="1"/>
      <w:numFmt w:val="bullet"/>
      <w:lvlText w:val="•"/>
      <w:lvlJc w:val="left"/>
      <w:pPr>
        <w:ind w:left="341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A4001FDA">
      <w:start w:val="1"/>
      <w:numFmt w:val="bullet"/>
      <w:lvlText w:val="o"/>
      <w:lvlJc w:val="left"/>
      <w:pPr>
        <w:ind w:left="413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788877E0">
      <w:start w:val="1"/>
      <w:numFmt w:val="bullet"/>
      <w:lvlText w:val="▪"/>
      <w:lvlJc w:val="left"/>
      <w:pPr>
        <w:ind w:left="485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3684EC6A">
      <w:start w:val="1"/>
      <w:numFmt w:val="bullet"/>
      <w:lvlText w:val="•"/>
      <w:lvlJc w:val="left"/>
      <w:pPr>
        <w:ind w:left="557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271A66B6">
      <w:start w:val="1"/>
      <w:numFmt w:val="bullet"/>
      <w:lvlText w:val="o"/>
      <w:lvlJc w:val="left"/>
      <w:pPr>
        <w:ind w:left="629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D56046A6">
      <w:start w:val="1"/>
      <w:numFmt w:val="bullet"/>
      <w:lvlText w:val="▪"/>
      <w:lvlJc w:val="left"/>
      <w:pPr>
        <w:ind w:left="701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213">
    <w:nsid w:val="683451E1"/>
    <w:multiLevelType w:val="hybridMultilevel"/>
    <w:tmpl w:val="C40C7F1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14">
    <w:nsid w:val="684C7F70"/>
    <w:multiLevelType w:val="hybridMultilevel"/>
    <w:tmpl w:val="70B2F5A4"/>
    <w:lvl w:ilvl="0" w:tplc="D004BCFC">
      <w:start w:val="1"/>
      <w:numFmt w:val="bullet"/>
      <w:lvlText w:val="•"/>
      <w:lvlJc w:val="left"/>
      <w:pPr>
        <w:ind w:left="720"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15">
    <w:nsid w:val="68600867"/>
    <w:multiLevelType w:val="hybridMultilevel"/>
    <w:tmpl w:val="21BA1CCE"/>
    <w:lvl w:ilvl="0" w:tplc="D004BCFC">
      <w:start w:val="1"/>
      <w:numFmt w:val="bullet"/>
      <w:lvlText w:val="•"/>
      <w:lvlJc w:val="left"/>
      <w:pPr>
        <w:ind w:left="720"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16">
    <w:nsid w:val="687229BE"/>
    <w:multiLevelType w:val="hybridMultilevel"/>
    <w:tmpl w:val="1654FA06"/>
    <w:styleLink w:val="Stileimportato33"/>
    <w:lvl w:ilvl="0" w:tplc="54DAAF64">
      <w:start w:val="1"/>
      <w:numFmt w:val="bullet"/>
      <w:lvlText w:val="•"/>
      <w:lvlJc w:val="left"/>
      <w:pPr>
        <w:ind w:left="125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108C075E">
      <w:start w:val="1"/>
      <w:numFmt w:val="bullet"/>
      <w:lvlText w:val="o"/>
      <w:lvlJc w:val="left"/>
      <w:pPr>
        <w:ind w:left="197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E2A8E018">
      <w:start w:val="1"/>
      <w:numFmt w:val="bullet"/>
      <w:lvlText w:val="▪"/>
      <w:lvlJc w:val="left"/>
      <w:pPr>
        <w:ind w:left="269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93327536">
      <w:start w:val="1"/>
      <w:numFmt w:val="bullet"/>
      <w:lvlText w:val="•"/>
      <w:lvlJc w:val="left"/>
      <w:pPr>
        <w:ind w:left="341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F53803FC">
      <w:start w:val="1"/>
      <w:numFmt w:val="bullet"/>
      <w:lvlText w:val="o"/>
      <w:lvlJc w:val="left"/>
      <w:pPr>
        <w:ind w:left="413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1E8E8A94">
      <w:start w:val="1"/>
      <w:numFmt w:val="bullet"/>
      <w:lvlText w:val="▪"/>
      <w:lvlJc w:val="left"/>
      <w:pPr>
        <w:ind w:left="485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BCD0143A">
      <w:start w:val="1"/>
      <w:numFmt w:val="bullet"/>
      <w:lvlText w:val="•"/>
      <w:lvlJc w:val="left"/>
      <w:pPr>
        <w:ind w:left="557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7850058C">
      <w:start w:val="1"/>
      <w:numFmt w:val="bullet"/>
      <w:lvlText w:val="o"/>
      <w:lvlJc w:val="left"/>
      <w:pPr>
        <w:ind w:left="629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110E9BA8">
      <w:start w:val="1"/>
      <w:numFmt w:val="bullet"/>
      <w:lvlText w:val="▪"/>
      <w:lvlJc w:val="left"/>
      <w:pPr>
        <w:ind w:left="701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217">
    <w:nsid w:val="691E7081"/>
    <w:multiLevelType w:val="hybridMultilevel"/>
    <w:tmpl w:val="CD38964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18">
    <w:nsid w:val="69703A13"/>
    <w:multiLevelType w:val="hybridMultilevel"/>
    <w:tmpl w:val="C27A7AEA"/>
    <w:numStyleLink w:val="Stileimportato79"/>
  </w:abstractNum>
  <w:abstractNum w:abstractNumId="219">
    <w:nsid w:val="69F64BCC"/>
    <w:multiLevelType w:val="hybridMultilevel"/>
    <w:tmpl w:val="4010FB7E"/>
    <w:lvl w:ilvl="0" w:tplc="D004BCFC">
      <w:start w:val="1"/>
      <w:numFmt w:val="bullet"/>
      <w:lvlText w:val="•"/>
      <w:lvlJc w:val="left"/>
      <w:pPr>
        <w:ind w:left="720"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20">
    <w:nsid w:val="6A6D1F37"/>
    <w:multiLevelType w:val="hybridMultilevel"/>
    <w:tmpl w:val="50289FF0"/>
    <w:lvl w:ilvl="0" w:tplc="D004BCFC">
      <w:start w:val="1"/>
      <w:numFmt w:val="bullet"/>
      <w:lvlText w:val="•"/>
      <w:lvlJc w:val="left"/>
      <w:pPr>
        <w:ind w:left="720"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21">
    <w:nsid w:val="6AB274B6"/>
    <w:multiLevelType w:val="hybridMultilevel"/>
    <w:tmpl w:val="52B41C5A"/>
    <w:lvl w:ilvl="0" w:tplc="D004BCFC">
      <w:start w:val="1"/>
      <w:numFmt w:val="bullet"/>
      <w:lvlText w:val="•"/>
      <w:lvlJc w:val="left"/>
      <w:pPr>
        <w:ind w:left="720"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22">
    <w:nsid w:val="6AB74064"/>
    <w:multiLevelType w:val="hybridMultilevel"/>
    <w:tmpl w:val="9E0EF156"/>
    <w:numStyleLink w:val="Stileimportato101"/>
  </w:abstractNum>
  <w:abstractNum w:abstractNumId="223">
    <w:nsid w:val="6B0B45FA"/>
    <w:multiLevelType w:val="hybridMultilevel"/>
    <w:tmpl w:val="78ACEEF6"/>
    <w:styleLink w:val="Stileimportato87"/>
    <w:lvl w:ilvl="0" w:tplc="14CE9582">
      <w:start w:val="1"/>
      <w:numFmt w:val="bullet"/>
      <w:lvlText w:val="•"/>
      <w:lvlJc w:val="left"/>
      <w:pPr>
        <w:ind w:left="125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1562BD60">
      <w:start w:val="1"/>
      <w:numFmt w:val="bullet"/>
      <w:lvlText w:val="o"/>
      <w:lvlJc w:val="left"/>
      <w:pPr>
        <w:ind w:left="197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91C4A63C">
      <w:start w:val="1"/>
      <w:numFmt w:val="bullet"/>
      <w:lvlText w:val="▪"/>
      <w:lvlJc w:val="left"/>
      <w:pPr>
        <w:ind w:left="269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ED440566">
      <w:start w:val="1"/>
      <w:numFmt w:val="bullet"/>
      <w:lvlText w:val="•"/>
      <w:lvlJc w:val="left"/>
      <w:pPr>
        <w:ind w:left="341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806872D6">
      <w:start w:val="1"/>
      <w:numFmt w:val="bullet"/>
      <w:lvlText w:val="o"/>
      <w:lvlJc w:val="left"/>
      <w:pPr>
        <w:ind w:left="413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FDBE22CC">
      <w:start w:val="1"/>
      <w:numFmt w:val="bullet"/>
      <w:lvlText w:val="▪"/>
      <w:lvlJc w:val="left"/>
      <w:pPr>
        <w:ind w:left="485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61686AAA">
      <w:start w:val="1"/>
      <w:numFmt w:val="bullet"/>
      <w:lvlText w:val="•"/>
      <w:lvlJc w:val="left"/>
      <w:pPr>
        <w:ind w:left="557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7212B174">
      <w:start w:val="1"/>
      <w:numFmt w:val="bullet"/>
      <w:lvlText w:val="o"/>
      <w:lvlJc w:val="left"/>
      <w:pPr>
        <w:ind w:left="629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4702A2EE">
      <w:start w:val="1"/>
      <w:numFmt w:val="bullet"/>
      <w:lvlText w:val="▪"/>
      <w:lvlJc w:val="left"/>
      <w:pPr>
        <w:ind w:left="701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224">
    <w:nsid w:val="6C9E4AB8"/>
    <w:multiLevelType w:val="hybridMultilevel"/>
    <w:tmpl w:val="6F860864"/>
    <w:styleLink w:val="Stileimportato22"/>
    <w:lvl w:ilvl="0" w:tplc="509E46DE">
      <w:start w:val="1"/>
      <w:numFmt w:val="bullet"/>
      <w:lvlText w:val="•"/>
      <w:lvlJc w:val="left"/>
      <w:pPr>
        <w:ind w:left="125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343A26C4">
      <w:start w:val="1"/>
      <w:numFmt w:val="bullet"/>
      <w:lvlText w:val="o"/>
      <w:lvlJc w:val="left"/>
      <w:pPr>
        <w:ind w:left="197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738AE8DE">
      <w:start w:val="1"/>
      <w:numFmt w:val="bullet"/>
      <w:lvlText w:val="▪"/>
      <w:lvlJc w:val="left"/>
      <w:pPr>
        <w:ind w:left="269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514AFF5A">
      <w:start w:val="1"/>
      <w:numFmt w:val="bullet"/>
      <w:lvlText w:val="•"/>
      <w:lvlJc w:val="left"/>
      <w:pPr>
        <w:ind w:left="341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B714EEA8">
      <w:start w:val="1"/>
      <w:numFmt w:val="bullet"/>
      <w:lvlText w:val="o"/>
      <w:lvlJc w:val="left"/>
      <w:pPr>
        <w:ind w:left="413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3886F7A4">
      <w:start w:val="1"/>
      <w:numFmt w:val="bullet"/>
      <w:lvlText w:val="▪"/>
      <w:lvlJc w:val="left"/>
      <w:pPr>
        <w:ind w:left="485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187A8534">
      <w:start w:val="1"/>
      <w:numFmt w:val="bullet"/>
      <w:lvlText w:val="•"/>
      <w:lvlJc w:val="left"/>
      <w:pPr>
        <w:ind w:left="557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7F02D8B8">
      <w:start w:val="1"/>
      <w:numFmt w:val="bullet"/>
      <w:lvlText w:val="o"/>
      <w:lvlJc w:val="left"/>
      <w:pPr>
        <w:ind w:left="629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869A2ADC">
      <w:start w:val="1"/>
      <w:numFmt w:val="bullet"/>
      <w:lvlText w:val="▪"/>
      <w:lvlJc w:val="left"/>
      <w:pPr>
        <w:ind w:left="701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225">
    <w:nsid w:val="6CC75B02"/>
    <w:multiLevelType w:val="hybridMultilevel"/>
    <w:tmpl w:val="38767FFC"/>
    <w:styleLink w:val="Stileimportato32"/>
    <w:lvl w:ilvl="0" w:tplc="6A4C4DD4">
      <w:start w:val="1"/>
      <w:numFmt w:val="bullet"/>
      <w:lvlText w:val="•"/>
      <w:lvlJc w:val="left"/>
      <w:pPr>
        <w:ind w:left="125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C82549C">
      <w:start w:val="1"/>
      <w:numFmt w:val="bullet"/>
      <w:lvlText w:val="o"/>
      <w:lvlJc w:val="left"/>
      <w:pPr>
        <w:ind w:left="197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509E56DE">
      <w:start w:val="1"/>
      <w:numFmt w:val="bullet"/>
      <w:lvlText w:val="▪"/>
      <w:lvlJc w:val="left"/>
      <w:pPr>
        <w:ind w:left="269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F77ACA96">
      <w:start w:val="1"/>
      <w:numFmt w:val="bullet"/>
      <w:lvlText w:val="•"/>
      <w:lvlJc w:val="left"/>
      <w:pPr>
        <w:ind w:left="341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6584CE00">
      <w:start w:val="1"/>
      <w:numFmt w:val="bullet"/>
      <w:lvlText w:val="o"/>
      <w:lvlJc w:val="left"/>
      <w:pPr>
        <w:ind w:left="413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8EB2CFA6">
      <w:start w:val="1"/>
      <w:numFmt w:val="bullet"/>
      <w:lvlText w:val="▪"/>
      <w:lvlJc w:val="left"/>
      <w:pPr>
        <w:ind w:left="485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A336B866">
      <w:start w:val="1"/>
      <w:numFmt w:val="bullet"/>
      <w:lvlText w:val="•"/>
      <w:lvlJc w:val="left"/>
      <w:pPr>
        <w:ind w:left="557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AE28A9AA">
      <w:start w:val="1"/>
      <w:numFmt w:val="bullet"/>
      <w:lvlText w:val="o"/>
      <w:lvlJc w:val="left"/>
      <w:pPr>
        <w:ind w:left="629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759AEFF8">
      <w:start w:val="1"/>
      <w:numFmt w:val="bullet"/>
      <w:lvlText w:val="▪"/>
      <w:lvlJc w:val="left"/>
      <w:pPr>
        <w:ind w:left="701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226">
    <w:nsid w:val="6CCF05C5"/>
    <w:multiLevelType w:val="hybridMultilevel"/>
    <w:tmpl w:val="12C800D2"/>
    <w:styleLink w:val="Stileimportato35"/>
    <w:lvl w:ilvl="0" w:tplc="B4DA92E8">
      <w:start w:val="1"/>
      <w:numFmt w:val="bullet"/>
      <w:lvlText w:val="•"/>
      <w:lvlJc w:val="left"/>
      <w:pPr>
        <w:ind w:left="125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3B881AEA">
      <w:start w:val="1"/>
      <w:numFmt w:val="bullet"/>
      <w:lvlText w:val="o"/>
      <w:lvlJc w:val="left"/>
      <w:pPr>
        <w:ind w:left="197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D42C3810">
      <w:start w:val="1"/>
      <w:numFmt w:val="bullet"/>
      <w:lvlText w:val="▪"/>
      <w:lvlJc w:val="left"/>
      <w:pPr>
        <w:ind w:left="269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04E04A02">
      <w:start w:val="1"/>
      <w:numFmt w:val="bullet"/>
      <w:lvlText w:val="•"/>
      <w:lvlJc w:val="left"/>
      <w:pPr>
        <w:ind w:left="341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96B2C1C8">
      <w:start w:val="1"/>
      <w:numFmt w:val="bullet"/>
      <w:lvlText w:val="o"/>
      <w:lvlJc w:val="left"/>
      <w:pPr>
        <w:ind w:left="413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D166EE50">
      <w:start w:val="1"/>
      <w:numFmt w:val="bullet"/>
      <w:lvlText w:val="▪"/>
      <w:lvlJc w:val="left"/>
      <w:pPr>
        <w:ind w:left="485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F0D0EB58">
      <w:start w:val="1"/>
      <w:numFmt w:val="bullet"/>
      <w:lvlText w:val="•"/>
      <w:lvlJc w:val="left"/>
      <w:pPr>
        <w:ind w:left="557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2DF8E3A0">
      <w:start w:val="1"/>
      <w:numFmt w:val="bullet"/>
      <w:lvlText w:val="o"/>
      <w:lvlJc w:val="left"/>
      <w:pPr>
        <w:ind w:left="629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04C8D2E8">
      <w:start w:val="1"/>
      <w:numFmt w:val="bullet"/>
      <w:lvlText w:val="▪"/>
      <w:lvlJc w:val="left"/>
      <w:pPr>
        <w:ind w:left="701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227">
    <w:nsid w:val="6CD7420B"/>
    <w:multiLevelType w:val="hybridMultilevel"/>
    <w:tmpl w:val="CA46798C"/>
    <w:lvl w:ilvl="0" w:tplc="D004BCFC">
      <w:start w:val="1"/>
      <w:numFmt w:val="bullet"/>
      <w:lvlText w:val="•"/>
      <w:lvlJc w:val="left"/>
      <w:pPr>
        <w:ind w:left="720"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28">
    <w:nsid w:val="6DA23468"/>
    <w:multiLevelType w:val="hybridMultilevel"/>
    <w:tmpl w:val="818E8B4C"/>
    <w:lvl w:ilvl="0" w:tplc="587CE9CA">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29">
    <w:nsid w:val="6DBD2FF3"/>
    <w:multiLevelType w:val="hybridMultilevel"/>
    <w:tmpl w:val="86D4EB22"/>
    <w:lvl w:ilvl="0" w:tplc="04100015">
      <w:start w:val="1"/>
      <w:numFmt w:val="upp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30">
    <w:nsid w:val="6E5A3197"/>
    <w:multiLevelType w:val="hybridMultilevel"/>
    <w:tmpl w:val="3E3A8A66"/>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31">
    <w:nsid w:val="6E63157F"/>
    <w:multiLevelType w:val="hybridMultilevel"/>
    <w:tmpl w:val="DAF458A2"/>
    <w:lvl w:ilvl="0" w:tplc="9DC28FA2">
      <w:start w:val="1"/>
      <w:numFmt w:val="decimal"/>
      <w:lvlText w:val="%1."/>
      <w:lvlJc w:val="left"/>
      <w:pPr>
        <w:ind w:left="927" w:hanging="360"/>
      </w:pPr>
      <w:rPr>
        <w:rFonts w:hint="default"/>
      </w:rPr>
    </w:lvl>
    <w:lvl w:ilvl="1" w:tplc="04100019" w:tentative="1">
      <w:start w:val="1"/>
      <w:numFmt w:val="lowerLetter"/>
      <w:lvlText w:val="%2."/>
      <w:lvlJc w:val="left"/>
      <w:pPr>
        <w:ind w:left="1647" w:hanging="360"/>
      </w:pPr>
    </w:lvl>
    <w:lvl w:ilvl="2" w:tplc="0410001B" w:tentative="1">
      <w:start w:val="1"/>
      <w:numFmt w:val="lowerRoman"/>
      <w:lvlText w:val="%3."/>
      <w:lvlJc w:val="right"/>
      <w:pPr>
        <w:ind w:left="2367" w:hanging="180"/>
      </w:pPr>
    </w:lvl>
    <w:lvl w:ilvl="3" w:tplc="0410000F" w:tentative="1">
      <w:start w:val="1"/>
      <w:numFmt w:val="decimal"/>
      <w:lvlText w:val="%4."/>
      <w:lvlJc w:val="left"/>
      <w:pPr>
        <w:ind w:left="3087" w:hanging="360"/>
      </w:pPr>
    </w:lvl>
    <w:lvl w:ilvl="4" w:tplc="04100019" w:tentative="1">
      <w:start w:val="1"/>
      <w:numFmt w:val="lowerLetter"/>
      <w:lvlText w:val="%5."/>
      <w:lvlJc w:val="left"/>
      <w:pPr>
        <w:ind w:left="3807" w:hanging="360"/>
      </w:pPr>
    </w:lvl>
    <w:lvl w:ilvl="5" w:tplc="0410001B" w:tentative="1">
      <w:start w:val="1"/>
      <w:numFmt w:val="lowerRoman"/>
      <w:lvlText w:val="%6."/>
      <w:lvlJc w:val="right"/>
      <w:pPr>
        <w:ind w:left="4527" w:hanging="180"/>
      </w:pPr>
    </w:lvl>
    <w:lvl w:ilvl="6" w:tplc="0410000F" w:tentative="1">
      <w:start w:val="1"/>
      <w:numFmt w:val="decimal"/>
      <w:lvlText w:val="%7."/>
      <w:lvlJc w:val="left"/>
      <w:pPr>
        <w:ind w:left="5247" w:hanging="360"/>
      </w:pPr>
    </w:lvl>
    <w:lvl w:ilvl="7" w:tplc="04100019" w:tentative="1">
      <w:start w:val="1"/>
      <w:numFmt w:val="lowerLetter"/>
      <w:lvlText w:val="%8."/>
      <w:lvlJc w:val="left"/>
      <w:pPr>
        <w:ind w:left="5967" w:hanging="360"/>
      </w:pPr>
    </w:lvl>
    <w:lvl w:ilvl="8" w:tplc="0410001B" w:tentative="1">
      <w:start w:val="1"/>
      <w:numFmt w:val="lowerRoman"/>
      <w:lvlText w:val="%9."/>
      <w:lvlJc w:val="right"/>
      <w:pPr>
        <w:ind w:left="6687" w:hanging="180"/>
      </w:pPr>
    </w:lvl>
  </w:abstractNum>
  <w:abstractNum w:abstractNumId="232">
    <w:nsid w:val="6ECA10CA"/>
    <w:multiLevelType w:val="hybridMultilevel"/>
    <w:tmpl w:val="A30A54B2"/>
    <w:styleLink w:val="Stileimportato82"/>
    <w:lvl w:ilvl="0" w:tplc="BAAC0402">
      <w:start w:val="1"/>
      <w:numFmt w:val="bullet"/>
      <w:lvlText w:val="•"/>
      <w:lvlJc w:val="left"/>
      <w:pPr>
        <w:ind w:left="125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1F9E422A">
      <w:start w:val="1"/>
      <w:numFmt w:val="bullet"/>
      <w:lvlText w:val="o"/>
      <w:lvlJc w:val="left"/>
      <w:pPr>
        <w:ind w:left="197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CD5CD728">
      <w:start w:val="1"/>
      <w:numFmt w:val="bullet"/>
      <w:lvlText w:val="▪"/>
      <w:lvlJc w:val="left"/>
      <w:pPr>
        <w:ind w:left="269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B44A19E0">
      <w:start w:val="1"/>
      <w:numFmt w:val="bullet"/>
      <w:lvlText w:val="•"/>
      <w:lvlJc w:val="left"/>
      <w:pPr>
        <w:ind w:left="341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E8605E2C">
      <w:start w:val="1"/>
      <w:numFmt w:val="bullet"/>
      <w:lvlText w:val="o"/>
      <w:lvlJc w:val="left"/>
      <w:pPr>
        <w:ind w:left="413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527E14DA">
      <w:start w:val="1"/>
      <w:numFmt w:val="bullet"/>
      <w:lvlText w:val="▪"/>
      <w:lvlJc w:val="left"/>
      <w:pPr>
        <w:ind w:left="485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3B72D6E8">
      <w:start w:val="1"/>
      <w:numFmt w:val="bullet"/>
      <w:lvlText w:val="•"/>
      <w:lvlJc w:val="left"/>
      <w:pPr>
        <w:ind w:left="557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1A626C22">
      <w:start w:val="1"/>
      <w:numFmt w:val="bullet"/>
      <w:lvlText w:val="o"/>
      <w:lvlJc w:val="left"/>
      <w:pPr>
        <w:ind w:left="629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B23643B8">
      <w:start w:val="1"/>
      <w:numFmt w:val="bullet"/>
      <w:lvlText w:val="▪"/>
      <w:lvlJc w:val="left"/>
      <w:pPr>
        <w:ind w:left="701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233">
    <w:nsid w:val="6F170CCC"/>
    <w:multiLevelType w:val="hybridMultilevel"/>
    <w:tmpl w:val="38BE605E"/>
    <w:styleLink w:val="Stileimportato104"/>
    <w:lvl w:ilvl="0" w:tplc="5EE84ADE">
      <w:start w:val="1"/>
      <w:numFmt w:val="bullet"/>
      <w:lvlText w:val="•"/>
      <w:lvlJc w:val="left"/>
      <w:pPr>
        <w:ind w:left="125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87368474">
      <w:start w:val="1"/>
      <w:numFmt w:val="bullet"/>
      <w:lvlText w:val="o"/>
      <w:lvlJc w:val="left"/>
      <w:pPr>
        <w:ind w:left="197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CD04C7D0">
      <w:start w:val="1"/>
      <w:numFmt w:val="bullet"/>
      <w:lvlText w:val="▪"/>
      <w:lvlJc w:val="left"/>
      <w:pPr>
        <w:ind w:left="269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0E5099FA">
      <w:start w:val="1"/>
      <w:numFmt w:val="bullet"/>
      <w:lvlText w:val="•"/>
      <w:lvlJc w:val="left"/>
      <w:pPr>
        <w:ind w:left="341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94BA3428">
      <w:start w:val="1"/>
      <w:numFmt w:val="bullet"/>
      <w:lvlText w:val="o"/>
      <w:lvlJc w:val="left"/>
      <w:pPr>
        <w:ind w:left="413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65922A48">
      <w:start w:val="1"/>
      <w:numFmt w:val="bullet"/>
      <w:lvlText w:val="▪"/>
      <w:lvlJc w:val="left"/>
      <w:pPr>
        <w:ind w:left="485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7FE02F68">
      <w:start w:val="1"/>
      <w:numFmt w:val="bullet"/>
      <w:lvlText w:val="•"/>
      <w:lvlJc w:val="left"/>
      <w:pPr>
        <w:ind w:left="557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22F0D404">
      <w:start w:val="1"/>
      <w:numFmt w:val="bullet"/>
      <w:lvlText w:val="o"/>
      <w:lvlJc w:val="left"/>
      <w:pPr>
        <w:ind w:left="629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32CE6C98">
      <w:start w:val="1"/>
      <w:numFmt w:val="bullet"/>
      <w:lvlText w:val="▪"/>
      <w:lvlJc w:val="left"/>
      <w:pPr>
        <w:ind w:left="701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234">
    <w:nsid w:val="6F2C37B3"/>
    <w:multiLevelType w:val="hybridMultilevel"/>
    <w:tmpl w:val="0C8A530E"/>
    <w:lvl w:ilvl="0" w:tplc="D004BCFC">
      <w:start w:val="1"/>
      <w:numFmt w:val="bullet"/>
      <w:lvlText w:val="•"/>
      <w:lvlJc w:val="left"/>
      <w:pPr>
        <w:ind w:left="720"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35">
    <w:nsid w:val="6F7E7BAB"/>
    <w:multiLevelType w:val="hybridMultilevel"/>
    <w:tmpl w:val="5540DF96"/>
    <w:styleLink w:val="Stileimportato6"/>
    <w:lvl w:ilvl="0" w:tplc="2D048174">
      <w:start w:val="1"/>
      <w:numFmt w:val="bullet"/>
      <w:lvlText w:val="•"/>
      <w:lvlJc w:val="left"/>
      <w:pPr>
        <w:ind w:left="125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DA742902">
      <w:start w:val="1"/>
      <w:numFmt w:val="bullet"/>
      <w:lvlText w:val="o"/>
      <w:lvlJc w:val="left"/>
      <w:pPr>
        <w:ind w:left="197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A8020548">
      <w:start w:val="1"/>
      <w:numFmt w:val="bullet"/>
      <w:lvlText w:val="▪"/>
      <w:lvlJc w:val="left"/>
      <w:pPr>
        <w:ind w:left="269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D59A0276">
      <w:start w:val="1"/>
      <w:numFmt w:val="bullet"/>
      <w:lvlText w:val="•"/>
      <w:lvlJc w:val="left"/>
      <w:pPr>
        <w:ind w:left="341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EB2469A2">
      <w:start w:val="1"/>
      <w:numFmt w:val="bullet"/>
      <w:lvlText w:val="o"/>
      <w:lvlJc w:val="left"/>
      <w:pPr>
        <w:ind w:left="413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E718010A">
      <w:start w:val="1"/>
      <w:numFmt w:val="bullet"/>
      <w:lvlText w:val="▪"/>
      <w:lvlJc w:val="left"/>
      <w:pPr>
        <w:ind w:left="485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489AA048">
      <w:start w:val="1"/>
      <w:numFmt w:val="bullet"/>
      <w:lvlText w:val="•"/>
      <w:lvlJc w:val="left"/>
      <w:pPr>
        <w:ind w:left="557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86ACFA42">
      <w:start w:val="1"/>
      <w:numFmt w:val="bullet"/>
      <w:lvlText w:val="o"/>
      <w:lvlJc w:val="left"/>
      <w:pPr>
        <w:ind w:left="629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509E4234">
      <w:start w:val="1"/>
      <w:numFmt w:val="bullet"/>
      <w:lvlText w:val="▪"/>
      <w:lvlJc w:val="left"/>
      <w:pPr>
        <w:ind w:left="701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236">
    <w:nsid w:val="70180902"/>
    <w:multiLevelType w:val="hybridMultilevel"/>
    <w:tmpl w:val="9E0EF156"/>
    <w:styleLink w:val="Stileimportato101"/>
    <w:lvl w:ilvl="0" w:tplc="04EC150E">
      <w:start w:val="1"/>
      <w:numFmt w:val="bullet"/>
      <w:lvlText w:val="•"/>
      <w:lvlJc w:val="left"/>
      <w:pPr>
        <w:ind w:left="720"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235029BC">
      <w:start w:val="1"/>
      <w:numFmt w:val="bullet"/>
      <w:lvlText w:val="o"/>
      <w:lvlJc w:val="left"/>
      <w:pPr>
        <w:ind w:left="1440"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7FBA6D68">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C0004EE2">
      <w:start w:val="1"/>
      <w:numFmt w:val="bullet"/>
      <w:lvlText w:val="•"/>
      <w:lvlJc w:val="left"/>
      <w:pPr>
        <w:ind w:left="2880"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C6D0B4D4">
      <w:start w:val="1"/>
      <w:numFmt w:val="bullet"/>
      <w:lvlText w:val="o"/>
      <w:lvlJc w:val="left"/>
      <w:pPr>
        <w:ind w:left="3600"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ACE07932">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F1FCFC42">
      <w:start w:val="1"/>
      <w:numFmt w:val="bullet"/>
      <w:lvlText w:val="•"/>
      <w:lvlJc w:val="left"/>
      <w:pPr>
        <w:ind w:left="5040"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1B46D664">
      <w:start w:val="1"/>
      <w:numFmt w:val="bullet"/>
      <w:lvlText w:val="o"/>
      <w:lvlJc w:val="left"/>
      <w:pPr>
        <w:ind w:left="5760"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7C1E050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237">
    <w:nsid w:val="703B47B9"/>
    <w:multiLevelType w:val="hybridMultilevel"/>
    <w:tmpl w:val="86B8C97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38">
    <w:nsid w:val="71872772"/>
    <w:multiLevelType w:val="hybridMultilevel"/>
    <w:tmpl w:val="E4AE996C"/>
    <w:lvl w:ilvl="0" w:tplc="D004BCFC">
      <w:start w:val="1"/>
      <w:numFmt w:val="bullet"/>
      <w:lvlText w:val="•"/>
      <w:lvlJc w:val="left"/>
      <w:pPr>
        <w:ind w:left="720"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39">
    <w:nsid w:val="71911A7D"/>
    <w:multiLevelType w:val="hybridMultilevel"/>
    <w:tmpl w:val="B6B494D6"/>
    <w:styleLink w:val="Stileimportato69"/>
    <w:lvl w:ilvl="0" w:tplc="72FCCD62">
      <w:start w:val="1"/>
      <w:numFmt w:val="bullet"/>
      <w:lvlText w:val="•"/>
      <w:lvlJc w:val="left"/>
      <w:pPr>
        <w:ind w:left="125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DCD222F4">
      <w:start w:val="1"/>
      <w:numFmt w:val="bullet"/>
      <w:lvlText w:val="o"/>
      <w:lvlJc w:val="left"/>
      <w:pPr>
        <w:ind w:left="197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4AD07504">
      <w:start w:val="1"/>
      <w:numFmt w:val="bullet"/>
      <w:lvlText w:val="▪"/>
      <w:lvlJc w:val="left"/>
      <w:pPr>
        <w:ind w:left="269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7848D064">
      <w:start w:val="1"/>
      <w:numFmt w:val="bullet"/>
      <w:lvlText w:val="•"/>
      <w:lvlJc w:val="left"/>
      <w:pPr>
        <w:ind w:left="341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088AFCE4">
      <w:start w:val="1"/>
      <w:numFmt w:val="bullet"/>
      <w:lvlText w:val="o"/>
      <w:lvlJc w:val="left"/>
      <w:pPr>
        <w:ind w:left="413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5B1CD7F6">
      <w:start w:val="1"/>
      <w:numFmt w:val="bullet"/>
      <w:lvlText w:val="▪"/>
      <w:lvlJc w:val="left"/>
      <w:pPr>
        <w:ind w:left="485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9FB45DB4">
      <w:start w:val="1"/>
      <w:numFmt w:val="bullet"/>
      <w:lvlText w:val="•"/>
      <w:lvlJc w:val="left"/>
      <w:pPr>
        <w:ind w:left="557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1ED8C0DC">
      <w:start w:val="1"/>
      <w:numFmt w:val="bullet"/>
      <w:lvlText w:val="o"/>
      <w:lvlJc w:val="left"/>
      <w:pPr>
        <w:ind w:left="629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73F0200E">
      <w:start w:val="1"/>
      <w:numFmt w:val="bullet"/>
      <w:lvlText w:val="▪"/>
      <w:lvlJc w:val="left"/>
      <w:pPr>
        <w:ind w:left="701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240">
    <w:nsid w:val="71F33FEB"/>
    <w:multiLevelType w:val="hybridMultilevel"/>
    <w:tmpl w:val="B4CEF44A"/>
    <w:lvl w:ilvl="0" w:tplc="D004BCFC">
      <w:start w:val="1"/>
      <w:numFmt w:val="bullet"/>
      <w:lvlText w:val="•"/>
      <w:lvlJc w:val="left"/>
      <w:pPr>
        <w:ind w:left="720"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41">
    <w:nsid w:val="722C433B"/>
    <w:multiLevelType w:val="hybridMultilevel"/>
    <w:tmpl w:val="A09AAE20"/>
    <w:lvl w:ilvl="0" w:tplc="D004BCFC">
      <w:start w:val="1"/>
      <w:numFmt w:val="bullet"/>
      <w:lvlText w:val="•"/>
      <w:lvlJc w:val="left"/>
      <w:pPr>
        <w:ind w:left="720"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42">
    <w:nsid w:val="744724A2"/>
    <w:multiLevelType w:val="hybridMultilevel"/>
    <w:tmpl w:val="2D80F128"/>
    <w:lvl w:ilvl="0" w:tplc="D004BCFC">
      <w:start w:val="1"/>
      <w:numFmt w:val="bullet"/>
      <w:lvlText w:val="•"/>
      <w:lvlJc w:val="left"/>
      <w:pPr>
        <w:ind w:left="720"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43">
    <w:nsid w:val="74801BF1"/>
    <w:multiLevelType w:val="multilevel"/>
    <w:tmpl w:val="912024A8"/>
    <w:styleLink w:val="Stileimportato48"/>
    <w:lvl w:ilvl="0">
      <w:start w:val="1"/>
      <w:numFmt w:val="decimal"/>
      <w:lvlText w:val="%1."/>
      <w:lvlJc w:val="left"/>
      <w:pPr>
        <w:ind w:left="1259"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1.%2."/>
      <w:lvlJc w:val="left"/>
      <w:pPr>
        <w:ind w:left="1919" w:hanging="102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919" w:hanging="102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919" w:hanging="102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1979" w:hanging="108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left"/>
      <w:pPr>
        <w:ind w:left="1979" w:hanging="108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lvlText w:val="%1.%2.%3.%4.%5.%6.%7."/>
      <w:lvlJc w:val="left"/>
      <w:pPr>
        <w:ind w:left="2339" w:hanging="144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start w:val="1"/>
      <w:numFmt w:val="decimal"/>
      <w:lvlText w:val="%1.%2.%3.%4.%5.%6.%7.%8."/>
      <w:lvlJc w:val="left"/>
      <w:pPr>
        <w:ind w:left="2339" w:hanging="144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start w:val="1"/>
      <w:numFmt w:val="decimal"/>
      <w:lvlText w:val="%1.%2.%3.%4.%5.%6.%7.%8.%9."/>
      <w:lvlJc w:val="left"/>
      <w:pPr>
        <w:ind w:left="2699" w:hanging="180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244">
    <w:nsid w:val="749705B8"/>
    <w:multiLevelType w:val="hybridMultilevel"/>
    <w:tmpl w:val="426C770E"/>
    <w:styleLink w:val="Stileimportato77"/>
    <w:lvl w:ilvl="0" w:tplc="E70AEF8A">
      <w:start w:val="1"/>
      <w:numFmt w:val="bullet"/>
      <w:lvlText w:val="⎯"/>
      <w:lvlJc w:val="left"/>
      <w:pPr>
        <w:ind w:left="899"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E5C5B92">
      <w:start w:val="1"/>
      <w:numFmt w:val="bullet"/>
      <w:lvlText w:val="o"/>
      <w:lvlJc w:val="left"/>
      <w:pPr>
        <w:ind w:left="161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8514E2A8">
      <w:start w:val="1"/>
      <w:numFmt w:val="bullet"/>
      <w:lvlText w:val="▪"/>
      <w:lvlJc w:val="left"/>
      <w:pPr>
        <w:ind w:left="233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0C54722E">
      <w:start w:val="1"/>
      <w:numFmt w:val="bullet"/>
      <w:lvlText w:val="•"/>
      <w:lvlJc w:val="left"/>
      <w:pPr>
        <w:ind w:left="3059"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B024E4A4">
      <w:start w:val="1"/>
      <w:numFmt w:val="bullet"/>
      <w:lvlText w:val="o"/>
      <w:lvlJc w:val="left"/>
      <w:pPr>
        <w:ind w:left="377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05A83FC0">
      <w:start w:val="1"/>
      <w:numFmt w:val="bullet"/>
      <w:lvlText w:val="▪"/>
      <w:lvlJc w:val="left"/>
      <w:pPr>
        <w:ind w:left="449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281AC2FE">
      <w:start w:val="1"/>
      <w:numFmt w:val="bullet"/>
      <w:lvlText w:val="•"/>
      <w:lvlJc w:val="left"/>
      <w:pPr>
        <w:ind w:left="5219"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41E2F990">
      <w:start w:val="1"/>
      <w:numFmt w:val="bullet"/>
      <w:lvlText w:val="o"/>
      <w:lvlJc w:val="left"/>
      <w:pPr>
        <w:ind w:left="593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BECE9D9E">
      <w:start w:val="1"/>
      <w:numFmt w:val="bullet"/>
      <w:lvlText w:val="▪"/>
      <w:lvlJc w:val="left"/>
      <w:pPr>
        <w:ind w:left="665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245">
    <w:nsid w:val="74B34ABE"/>
    <w:multiLevelType w:val="hybridMultilevel"/>
    <w:tmpl w:val="42FC2CE8"/>
    <w:lvl w:ilvl="0" w:tplc="D004BCFC">
      <w:start w:val="1"/>
      <w:numFmt w:val="bullet"/>
      <w:lvlText w:val="•"/>
      <w:lvlJc w:val="left"/>
      <w:pPr>
        <w:ind w:left="720"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46">
    <w:nsid w:val="758E2AAB"/>
    <w:multiLevelType w:val="hybridMultilevel"/>
    <w:tmpl w:val="1C28A21E"/>
    <w:styleLink w:val="Stileimportato7"/>
    <w:lvl w:ilvl="0" w:tplc="DE2A80AC">
      <w:start w:val="1"/>
      <w:numFmt w:val="bullet"/>
      <w:lvlText w:val="•"/>
      <w:lvlJc w:val="left"/>
      <w:pPr>
        <w:ind w:left="125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BD445904">
      <w:start w:val="1"/>
      <w:numFmt w:val="bullet"/>
      <w:lvlText w:val="o"/>
      <w:lvlJc w:val="left"/>
      <w:pPr>
        <w:ind w:left="197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6D7CA124">
      <w:start w:val="1"/>
      <w:numFmt w:val="bullet"/>
      <w:lvlText w:val="▪"/>
      <w:lvlJc w:val="left"/>
      <w:pPr>
        <w:ind w:left="269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7DC8FFD6">
      <w:start w:val="1"/>
      <w:numFmt w:val="bullet"/>
      <w:lvlText w:val="•"/>
      <w:lvlJc w:val="left"/>
      <w:pPr>
        <w:ind w:left="341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6D7211CC">
      <w:start w:val="1"/>
      <w:numFmt w:val="bullet"/>
      <w:lvlText w:val="o"/>
      <w:lvlJc w:val="left"/>
      <w:pPr>
        <w:ind w:left="413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38C8AB1C">
      <w:start w:val="1"/>
      <w:numFmt w:val="bullet"/>
      <w:lvlText w:val="▪"/>
      <w:lvlJc w:val="left"/>
      <w:pPr>
        <w:ind w:left="485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FD241654">
      <w:start w:val="1"/>
      <w:numFmt w:val="bullet"/>
      <w:lvlText w:val="•"/>
      <w:lvlJc w:val="left"/>
      <w:pPr>
        <w:ind w:left="557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0C80F546">
      <w:start w:val="1"/>
      <w:numFmt w:val="bullet"/>
      <w:lvlText w:val="o"/>
      <w:lvlJc w:val="left"/>
      <w:pPr>
        <w:ind w:left="629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1CD2FF50">
      <w:start w:val="1"/>
      <w:numFmt w:val="bullet"/>
      <w:lvlText w:val="▪"/>
      <w:lvlJc w:val="left"/>
      <w:pPr>
        <w:ind w:left="701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247">
    <w:nsid w:val="759112D7"/>
    <w:multiLevelType w:val="hybridMultilevel"/>
    <w:tmpl w:val="654ED96C"/>
    <w:lvl w:ilvl="0" w:tplc="D004BCFC">
      <w:start w:val="1"/>
      <w:numFmt w:val="bullet"/>
      <w:lvlText w:val="•"/>
      <w:lvlJc w:val="left"/>
      <w:pPr>
        <w:ind w:left="720" w:hanging="360"/>
      </w:pPr>
      <w:rPr>
        <w:rFonts w:ascii="Times New Roman" w:eastAsia="Times New Roman" w:hAnsi="Times New Roman" w:cs="Times New Roman" w:hint="default"/>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587CE9CA">
      <w:start w:val="1"/>
      <w:numFmt w:val="bullet"/>
      <w:lvlText w:val=""/>
      <w:lvlJc w:val="left"/>
      <w:pPr>
        <w:ind w:left="1440" w:hanging="360"/>
      </w:pPr>
      <w:rPr>
        <w:rFonts w:ascii="Symbol" w:hAnsi="Symbol" w:hint="default"/>
      </w:rPr>
    </w:lvl>
    <w:lvl w:ilvl="2" w:tplc="04100005">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48">
    <w:nsid w:val="75AC1DBF"/>
    <w:multiLevelType w:val="hybridMultilevel"/>
    <w:tmpl w:val="BEE29DDA"/>
    <w:styleLink w:val="Stileimportato28"/>
    <w:lvl w:ilvl="0" w:tplc="5CAC88A4">
      <w:start w:val="1"/>
      <w:numFmt w:val="decimal"/>
      <w:lvlText w:val="%1)"/>
      <w:lvlJc w:val="left"/>
      <w:pPr>
        <w:ind w:left="1259"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5D6EB434">
      <w:start w:val="1"/>
      <w:numFmt w:val="lowerLetter"/>
      <w:lvlText w:val="%2."/>
      <w:lvlJc w:val="left"/>
      <w:pPr>
        <w:ind w:left="1979"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9ECEC83A">
      <w:start w:val="1"/>
      <w:numFmt w:val="lowerRoman"/>
      <w:lvlText w:val="%3."/>
      <w:lvlJc w:val="left"/>
      <w:pPr>
        <w:ind w:left="2699" w:hanging="272"/>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EFBCABD6">
      <w:start w:val="1"/>
      <w:numFmt w:val="decimal"/>
      <w:lvlText w:val="%4."/>
      <w:lvlJc w:val="left"/>
      <w:pPr>
        <w:ind w:left="3419"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BEC8B4F6">
      <w:start w:val="1"/>
      <w:numFmt w:val="lowerLetter"/>
      <w:lvlText w:val="%5."/>
      <w:lvlJc w:val="left"/>
      <w:pPr>
        <w:ind w:left="4139"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BE7888D2">
      <w:start w:val="1"/>
      <w:numFmt w:val="lowerRoman"/>
      <w:lvlText w:val="%6."/>
      <w:lvlJc w:val="left"/>
      <w:pPr>
        <w:ind w:left="4859" w:hanging="272"/>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4B824174">
      <w:start w:val="1"/>
      <w:numFmt w:val="decimal"/>
      <w:lvlText w:val="%7."/>
      <w:lvlJc w:val="left"/>
      <w:pPr>
        <w:ind w:left="5579"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94CE1A5A">
      <w:start w:val="1"/>
      <w:numFmt w:val="lowerLetter"/>
      <w:lvlText w:val="%8."/>
      <w:lvlJc w:val="left"/>
      <w:pPr>
        <w:ind w:left="6299"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72C8E388">
      <w:start w:val="1"/>
      <w:numFmt w:val="lowerRoman"/>
      <w:lvlText w:val="%9."/>
      <w:lvlJc w:val="left"/>
      <w:pPr>
        <w:ind w:left="7019" w:hanging="272"/>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249">
    <w:nsid w:val="76A43CDC"/>
    <w:multiLevelType w:val="hybridMultilevel"/>
    <w:tmpl w:val="F432BA58"/>
    <w:styleLink w:val="Stileimportato114"/>
    <w:lvl w:ilvl="0" w:tplc="5F409EB8">
      <w:start w:val="1"/>
      <w:numFmt w:val="bullet"/>
      <w:lvlText w:val="•"/>
      <w:lvlJc w:val="left"/>
      <w:pPr>
        <w:ind w:left="125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5F42D228">
      <w:start w:val="1"/>
      <w:numFmt w:val="bullet"/>
      <w:lvlText w:val="o"/>
      <w:lvlJc w:val="left"/>
      <w:pPr>
        <w:ind w:left="197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FA6CC0B8">
      <w:start w:val="1"/>
      <w:numFmt w:val="bullet"/>
      <w:lvlText w:val="▪"/>
      <w:lvlJc w:val="left"/>
      <w:pPr>
        <w:ind w:left="269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05BAFDF8">
      <w:start w:val="1"/>
      <w:numFmt w:val="bullet"/>
      <w:lvlText w:val="•"/>
      <w:lvlJc w:val="left"/>
      <w:pPr>
        <w:ind w:left="341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BB9E0BB8">
      <w:start w:val="1"/>
      <w:numFmt w:val="bullet"/>
      <w:lvlText w:val="o"/>
      <w:lvlJc w:val="left"/>
      <w:pPr>
        <w:ind w:left="413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DA36CD5E">
      <w:start w:val="1"/>
      <w:numFmt w:val="bullet"/>
      <w:lvlText w:val="▪"/>
      <w:lvlJc w:val="left"/>
      <w:pPr>
        <w:ind w:left="485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1AB62988">
      <w:start w:val="1"/>
      <w:numFmt w:val="bullet"/>
      <w:lvlText w:val="•"/>
      <w:lvlJc w:val="left"/>
      <w:pPr>
        <w:ind w:left="557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BEECF8C0">
      <w:start w:val="1"/>
      <w:numFmt w:val="bullet"/>
      <w:lvlText w:val="o"/>
      <w:lvlJc w:val="left"/>
      <w:pPr>
        <w:ind w:left="629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9D485836">
      <w:start w:val="1"/>
      <w:numFmt w:val="bullet"/>
      <w:lvlText w:val="▪"/>
      <w:lvlJc w:val="left"/>
      <w:pPr>
        <w:ind w:left="701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250">
    <w:nsid w:val="7796779A"/>
    <w:multiLevelType w:val="hybridMultilevel"/>
    <w:tmpl w:val="3A4CD88C"/>
    <w:styleLink w:val="Stileimportato36"/>
    <w:lvl w:ilvl="0" w:tplc="2B0E23D4">
      <w:start w:val="1"/>
      <w:numFmt w:val="bullet"/>
      <w:lvlText w:val="•"/>
      <w:lvlJc w:val="left"/>
      <w:pPr>
        <w:ind w:left="125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C5E21712">
      <w:start w:val="1"/>
      <w:numFmt w:val="bullet"/>
      <w:lvlText w:val="o"/>
      <w:lvlJc w:val="left"/>
      <w:pPr>
        <w:ind w:left="197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894E17E8">
      <w:start w:val="1"/>
      <w:numFmt w:val="bullet"/>
      <w:lvlText w:val="▪"/>
      <w:lvlJc w:val="left"/>
      <w:pPr>
        <w:ind w:left="269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9666449A">
      <w:start w:val="1"/>
      <w:numFmt w:val="bullet"/>
      <w:lvlText w:val="•"/>
      <w:lvlJc w:val="left"/>
      <w:pPr>
        <w:ind w:left="341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1C8CA5CC">
      <w:start w:val="1"/>
      <w:numFmt w:val="bullet"/>
      <w:lvlText w:val="o"/>
      <w:lvlJc w:val="left"/>
      <w:pPr>
        <w:ind w:left="413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312A71A8">
      <w:start w:val="1"/>
      <w:numFmt w:val="bullet"/>
      <w:lvlText w:val="▪"/>
      <w:lvlJc w:val="left"/>
      <w:pPr>
        <w:ind w:left="485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97622EA2">
      <w:start w:val="1"/>
      <w:numFmt w:val="bullet"/>
      <w:lvlText w:val="•"/>
      <w:lvlJc w:val="left"/>
      <w:pPr>
        <w:ind w:left="557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8872E9F2">
      <w:start w:val="1"/>
      <w:numFmt w:val="bullet"/>
      <w:lvlText w:val="o"/>
      <w:lvlJc w:val="left"/>
      <w:pPr>
        <w:ind w:left="629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67A24588">
      <w:start w:val="1"/>
      <w:numFmt w:val="bullet"/>
      <w:lvlText w:val="▪"/>
      <w:lvlJc w:val="left"/>
      <w:pPr>
        <w:ind w:left="701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251">
    <w:nsid w:val="77F7217A"/>
    <w:multiLevelType w:val="hybridMultilevel"/>
    <w:tmpl w:val="E45E94C6"/>
    <w:lvl w:ilvl="0" w:tplc="D004BCFC">
      <w:start w:val="1"/>
      <w:numFmt w:val="bullet"/>
      <w:lvlText w:val="•"/>
      <w:lvlJc w:val="left"/>
      <w:pPr>
        <w:ind w:left="720"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52">
    <w:nsid w:val="7880188D"/>
    <w:multiLevelType w:val="hybridMultilevel"/>
    <w:tmpl w:val="FB5A3C04"/>
    <w:styleLink w:val="Stileimportato60"/>
    <w:lvl w:ilvl="0" w:tplc="CA8CD708">
      <w:start w:val="1"/>
      <w:numFmt w:val="bullet"/>
      <w:lvlText w:val="•"/>
      <w:lvlJc w:val="left"/>
      <w:pPr>
        <w:ind w:left="125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E19249F6">
      <w:start w:val="1"/>
      <w:numFmt w:val="bullet"/>
      <w:lvlText w:val="o"/>
      <w:lvlJc w:val="left"/>
      <w:pPr>
        <w:ind w:left="197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F3F8F93A">
      <w:start w:val="1"/>
      <w:numFmt w:val="bullet"/>
      <w:lvlText w:val="▪"/>
      <w:lvlJc w:val="left"/>
      <w:pPr>
        <w:ind w:left="269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DB8ACD20">
      <w:start w:val="1"/>
      <w:numFmt w:val="bullet"/>
      <w:lvlText w:val="•"/>
      <w:lvlJc w:val="left"/>
      <w:pPr>
        <w:ind w:left="341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D5F6D504">
      <w:start w:val="1"/>
      <w:numFmt w:val="bullet"/>
      <w:lvlText w:val="o"/>
      <w:lvlJc w:val="left"/>
      <w:pPr>
        <w:ind w:left="413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B8284CE8">
      <w:start w:val="1"/>
      <w:numFmt w:val="bullet"/>
      <w:lvlText w:val="▪"/>
      <w:lvlJc w:val="left"/>
      <w:pPr>
        <w:ind w:left="485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E82C9378">
      <w:start w:val="1"/>
      <w:numFmt w:val="bullet"/>
      <w:lvlText w:val="•"/>
      <w:lvlJc w:val="left"/>
      <w:pPr>
        <w:ind w:left="557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ECDEB124">
      <w:start w:val="1"/>
      <w:numFmt w:val="bullet"/>
      <w:lvlText w:val="o"/>
      <w:lvlJc w:val="left"/>
      <w:pPr>
        <w:ind w:left="629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5A2E04EA">
      <w:start w:val="1"/>
      <w:numFmt w:val="bullet"/>
      <w:lvlText w:val="▪"/>
      <w:lvlJc w:val="left"/>
      <w:pPr>
        <w:ind w:left="701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253">
    <w:nsid w:val="790C056D"/>
    <w:multiLevelType w:val="hybridMultilevel"/>
    <w:tmpl w:val="B7E8C078"/>
    <w:lvl w:ilvl="0" w:tplc="D004BCFC">
      <w:start w:val="1"/>
      <w:numFmt w:val="bullet"/>
      <w:lvlText w:val="•"/>
      <w:lvlJc w:val="left"/>
      <w:pPr>
        <w:ind w:left="720"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54">
    <w:nsid w:val="79340882"/>
    <w:multiLevelType w:val="hybridMultilevel"/>
    <w:tmpl w:val="08947A74"/>
    <w:styleLink w:val="Stileimportato102"/>
    <w:lvl w:ilvl="0" w:tplc="2466ABAA">
      <w:start w:val="1"/>
      <w:numFmt w:val="bullet"/>
      <w:lvlText w:val="•"/>
      <w:lvlJc w:val="left"/>
      <w:pPr>
        <w:ind w:left="125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1BC22F68">
      <w:start w:val="1"/>
      <w:numFmt w:val="bullet"/>
      <w:lvlText w:val="o"/>
      <w:lvlJc w:val="left"/>
      <w:pPr>
        <w:ind w:left="197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33A4A0E0">
      <w:start w:val="1"/>
      <w:numFmt w:val="bullet"/>
      <w:lvlText w:val="▪"/>
      <w:lvlJc w:val="left"/>
      <w:pPr>
        <w:ind w:left="269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4644FC32">
      <w:start w:val="1"/>
      <w:numFmt w:val="bullet"/>
      <w:lvlText w:val="•"/>
      <w:lvlJc w:val="left"/>
      <w:pPr>
        <w:ind w:left="341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C4A2140E">
      <w:start w:val="1"/>
      <w:numFmt w:val="bullet"/>
      <w:lvlText w:val="o"/>
      <w:lvlJc w:val="left"/>
      <w:pPr>
        <w:ind w:left="413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9A7C05E2">
      <w:start w:val="1"/>
      <w:numFmt w:val="bullet"/>
      <w:lvlText w:val="▪"/>
      <w:lvlJc w:val="left"/>
      <w:pPr>
        <w:ind w:left="485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FA10EABC">
      <w:start w:val="1"/>
      <w:numFmt w:val="bullet"/>
      <w:lvlText w:val="•"/>
      <w:lvlJc w:val="left"/>
      <w:pPr>
        <w:ind w:left="557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D93090CA">
      <w:start w:val="1"/>
      <w:numFmt w:val="bullet"/>
      <w:lvlText w:val="o"/>
      <w:lvlJc w:val="left"/>
      <w:pPr>
        <w:ind w:left="629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30488088">
      <w:start w:val="1"/>
      <w:numFmt w:val="bullet"/>
      <w:lvlText w:val="▪"/>
      <w:lvlJc w:val="left"/>
      <w:pPr>
        <w:ind w:left="701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255">
    <w:nsid w:val="79494706"/>
    <w:multiLevelType w:val="hybridMultilevel"/>
    <w:tmpl w:val="DFCA0170"/>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56">
    <w:nsid w:val="79CC5392"/>
    <w:multiLevelType w:val="hybridMultilevel"/>
    <w:tmpl w:val="87E03D8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57">
    <w:nsid w:val="79D52F77"/>
    <w:multiLevelType w:val="hybridMultilevel"/>
    <w:tmpl w:val="25FEE65C"/>
    <w:numStyleLink w:val="Stileimportato107"/>
  </w:abstractNum>
  <w:abstractNum w:abstractNumId="258">
    <w:nsid w:val="7A196B4C"/>
    <w:multiLevelType w:val="hybridMultilevel"/>
    <w:tmpl w:val="37EE1278"/>
    <w:lvl w:ilvl="0" w:tplc="D004BCFC">
      <w:start w:val="1"/>
      <w:numFmt w:val="bullet"/>
      <w:lvlText w:val="•"/>
      <w:lvlJc w:val="left"/>
      <w:pPr>
        <w:ind w:left="720"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59">
    <w:nsid w:val="7A794481"/>
    <w:multiLevelType w:val="hybridMultilevel"/>
    <w:tmpl w:val="886E4C3C"/>
    <w:lvl w:ilvl="0" w:tplc="D004BCFC">
      <w:start w:val="1"/>
      <w:numFmt w:val="bullet"/>
      <w:lvlText w:val="•"/>
      <w:lvlJc w:val="left"/>
      <w:pPr>
        <w:ind w:left="720"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60">
    <w:nsid w:val="7A927C06"/>
    <w:multiLevelType w:val="hybridMultilevel"/>
    <w:tmpl w:val="886E5FE6"/>
    <w:lvl w:ilvl="0" w:tplc="D004BCFC">
      <w:start w:val="1"/>
      <w:numFmt w:val="bullet"/>
      <w:lvlText w:val="•"/>
      <w:lvlJc w:val="left"/>
      <w:pPr>
        <w:ind w:left="720"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61">
    <w:nsid w:val="7C8A7B57"/>
    <w:multiLevelType w:val="hybridMultilevel"/>
    <w:tmpl w:val="1D20D2E2"/>
    <w:styleLink w:val="Stileimportato34"/>
    <w:lvl w:ilvl="0" w:tplc="A96C20DE">
      <w:start w:val="1"/>
      <w:numFmt w:val="bullet"/>
      <w:lvlText w:val="•"/>
      <w:lvlJc w:val="left"/>
      <w:pPr>
        <w:ind w:left="125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606EEBE8">
      <w:start w:val="1"/>
      <w:numFmt w:val="bullet"/>
      <w:lvlText w:val="o"/>
      <w:lvlJc w:val="left"/>
      <w:pPr>
        <w:ind w:left="197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BE380BB8">
      <w:start w:val="1"/>
      <w:numFmt w:val="bullet"/>
      <w:lvlText w:val="▪"/>
      <w:lvlJc w:val="left"/>
      <w:pPr>
        <w:ind w:left="269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E6E81086">
      <w:start w:val="1"/>
      <w:numFmt w:val="bullet"/>
      <w:lvlText w:val="•"/>
      <w:lvlJc w:val="left"/>
      <w:pPr>
        <w:ind w:left="341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456CACC2">
      <w:start w:val="1"/>
      <w:numFmt w:val="bullet"/>
      <w:lvlText w:val="o"/>
      <w:lvlJc w:val="left"/>
      <w:pPr>
        <w:ind w:left="413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43A0C828">
      <w:start w:val="1"/>
      <w:numFmt w:val="bullet"/>
      <w:lvlText w:val="▪"/>
      <w:lvlJc w:val="left"/>
      <w:pPr>
        <w:ind w:left="485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50F64026">
      <w:start w:val="1"/>
      <w:numFmt w:val="bullet"/>
      <w:lvlText w:val="•"/>
      <w:lvlJc w:val="left"/>
      <w:pPr>
        <w:ind w:left="557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7FEC20A2">
      <w:start w:val="1"/>
      <w:numFmt w:val="bullet"/>
      <w:lvlText w:val="o"/>
      <w:lvlJc w:val="left"/>
      <w:pPr>
        <w:ind w:left="6299" w:hanging="360"/>
      </w:pPr>
      <w:rPr>
        <w:rFonts w:ascii="Baskerville" w:eastAsia="Baskerville" w:hAnsi="Baskerville" w:cs="Baskerville"/>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29F86CD0">
      <w:start w:val="1"/>
      <w:numFmt w:val="bullet"/>
      <w:lvlText w:val="▪"/>
      <w:lvlJc w:val="left"/>
      <w:pPr>
        <w:ind w:left="701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262">
    <w:nsid w:val="7C9B2411"/>
    <w:multiLevelType w:val="hybridMultilevel"/>
    <w:tmpl w:val="A2D06EE6"/>
    <w:lvl w:ilvl="0" w:tplc="D004BCFC">
      <w:start w:val="1"/>
      <w:numFmt w:val="bullet"/>
      <w:lvlText w:val="•"/>
      <w:lvlJc w:val="left"/>
      <w:pPr>
        <w:ind w:left="720"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63">
    <w:nsid w:val="7D6C6D4E"/>
    <w:multiLevelType w:val="hybridMultilevel"/>
    <w:tmpl w:val="40C06862"/>
    <w:styleLink w:val="Stileimportato76"/>
    <w:lvl w:ilvl="0" w:tplc="D4288B0E">
      <w:start w:val="1"/>
      <w:numFmt w:val="bullet"/>
      <w:lvlText w:val="⎯"/>
      <w:lvlJc w:val="left"/>
      <w:pPr>
        <w:ind w:left="899"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43EC34C4">
      <w:start w:val="1"/>
      <w:numFmt w:val="bullet"/>
      <w:lvlText w:val="o"/>
      <w:lvlJc w:val="left"/>
      <w:pPr>
        <w:ind w:left="161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CBCABA1A">
      <w:start w:val="1"/>
      <w:numFmt w:val="bullet"/>
      <w:lvlText w:val="▪"/>
      <w:lvlJc w:val="left"/>
      <w:pPr>
        <w:ind w:left="233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11EC0B5A">
      <w:start w:val="1"/>
      <w:numFmt w:val="bullet"/>
      <w:lvlText w:val="•"/>
      <w:lvlJc w:val="left"/>
      <w:pPr>
        <w:ind w:left="3059"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E9503D7A">
      <w:start w:val="1"/>
      <w:numFmt w:val="bullet"/>
      <w:lvlText w:val="o"/>
      <w:lvlJc w:val="left"/>
      <w:pPr>
        <w:ind w:left="377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D08AD2A8">
      <w:start w:val="1"/>
      <w:numFmt w:val="bullet"/>
      <w:lvlText w:val="▪"/>
      <w:lvlJc w:val="left"/>
      <w:pPr>
        <w:ind w:left="449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12D0044C">
      <w:start w:val="1"/>
      <w:numFmt w:val="bullet"/>
      <w:lvlText w:val="•"/>
      <w:lvlJc w:val="left"/>
      <w:pPr>
        <w:ind w:left="5219"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45B0C6E6">
      <w:start w:val="1"/>
      <w:numFmt w:val="bullet"/>
      <w:lvlText w:val="o"/>
      <w:lvlJc w:val="left"/>
      <w:pPr>
        <w:ind w:left="593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0644C092">
      <w:start w:val="1"/>
      <w:numFmt w:val="bullet"/>
      <w:lvlText w:val="▪"/>
      <w:lvlJc w:val="left"/>
      <w:pPr>
        <w:ind w:left="665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264">
    <w:nsid w:val="7D713B72"/>
    <w:multiLevelType w:val="hybridMultilevel"/>
    <w:tmpl w:val="7BD40E9C"/>
    <w:lvl w:ilvl="0" w:tplc="D004BCFC">
      <w:start w:val="1"/>
      <w:numFmt w:val="bullet"/>
      <w:lvlText w:val="•"/>
      <w:lvlJc w:val="left"/>
      <w:pPr>
        <w:ind w:left="720"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65">
    <w:nsid w:val="7E037CAD"/>
    <w:multiLevelType w:val="hybridMultilevel"/>
    <w:tmpl w:val="88826B78"/>
    <w:lvl w:ilvl="0" w:tplc="D004BCFC">
      <w:start w:val="1"/>
      <w:numFmt w:val="bullet"/>
      <w:lvlText w:val="•"/>
      <w:lvlJc w:val="left"/>
      <w:pPr>
        <w:ind w:left="720"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587CE9CA">
      <w:start w:val="1"/>
      <w:numFmt w:val="bullet"/>
      <w:lvlText w:val=""/>
      <w:lvlJc w:val="left"/>
      <w:pPr>
        <w:ind w:left="1440" w:hanging="360"/>
      </w:pPr>
      <w:rPr>
        <w:rFonts w:ascii="Symbol" w:hAnsi="Symbol"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66">
    <w:nsid w:val="7E100B57"/>
    <w:multiLevelType w:val="hybridMultilevel"/>
    <w:tmpl w:val="9618B7AE"/>
    <w:styleLink w:val="Stileimportato58"/>
    <w:lvl w:ilvl="0" w:tplc="12BAF0FA">
      <w:start w:val="1"/>
      <w:numFmt w:val="bullet"/>
      <w:lvlText w:val="•"/>
      <w:lvlJc w:val="left"/>
      <w:pPr>
        <w:ind w:left="125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4D9A7E1A">
      <w:start w:val="1"/>
      <w:numFmt w:val="bullet"/>
      <w:lvlText w:val="−"/>
      <w:lvlJc w:val="left"/>
      <w:pPr>
        <w:ind w:left="1979"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083A046C">
      <w:start w:val="1"/>
      <w:numFmt w:val="bullet"/>
      <w:lvlText w:val="▪"/>
      <w:lvlJc w:val="left"/>
      <w:pPr>
        <w:ind w:left="269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F7087560">
      <w:start w:val="1"/>
      <w:numFmt w:val="bullet"/>
      <w:lvlText w:val="•"/>
      <w:lvlJc w:val="left"/>
      <w:pPr>
        <w:ind w:left="3419"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8550E7A6">
      <w:start w:val="1"/>
      <w:numFmt w:val="bullet"/>
      <w:lvlText w:val="o"/>
      <w:lvlJc w:val="left"/>
      <w:pPr>
        <w:ind w:left="413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6EBEC7F0">
      <w:start w:val="1"/>
      <w:numFmt w:val="bullet"/>
      <w:lvlText w:val="▪"/>
      <w:lvlJc w:val="left"/>
      <w:pPr>
        <w:ind w:left="485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008078D2">
      <w:start w:val="1"/>
      <w:numFmt w:val="bullet"/>
      <w:lvlText w:val="•"/>
      <w:lvlJc w:val="left"/>
      <w:pPr>
        <w:ind w:left="5579"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841EEA14">
      <w:start w:val="1"/>
      <w:numFmt w:val="bullet"/>
      <w:lvlText w:val="o"/>
      <w:lvlJc w:val="left"/>
      <w:pPr>
        <w:ind w:left="629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9692EFAC">
      <w:start w:val="1"/>
      <w:numFmt w:val="bullet"/>
      <w:lvlText w:val="▪"/>
      <w:lvlJc w:val="left"/>
      <w:pPr>
        <w:ind w:left="701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267">
    <w:nsid w:val="7EA143B3"/>
    <w:multiLevelType w:val="hybridMultilevel"/>
    <w:tmpl w:val="E7C888F6"/>
    <w:lvl w:ilvl="0" w:tplc="D004BCFC">
      <w:start w:val="1"/>
      <w:numFmt w:val="bullet"/>
      <w:lvlText w:val="•"/>
      <w:lvlJc w:val="left"/>
      <w:pPr>
        <w:ind w:left="720"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68">
    <w:nsid w:val="7F553EB0"/>
    <w:multiLevelType w:val="hybridMultilevel"/>
    <w:tmpl w:val="3EE663D2"/>
    <w:styleLink w:val="Stileimportato74"/>
    <w:lvl w:ilvl="0" w:tplc="02D28528">
      <w:start w:val="1"/>
      <w:numFmt w:val="bullet"/>
      <w:lvlText w:val="•"/>
      <w:lvlJc w:val="left"/>
      <w:pPr>
        <w:ind w:left="125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AEE292B4">
      <w:start w:val="1"/>
      <w:numFmt w:val="bullet"/>
      <w:lvlText w:val="o"/>
      <w:lvlJc w:val="left"/>
      <w:pPr>
        <w:ind w:left="197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9B06C5FA">
      <w:start w:val="1"/>
      <w:numFmt w:val="bullet"/>
      <w:lvlText w:val="▪"/>
      <w:lvlJc w:val="left"/>
      <w:pPr>
        <w:ind w:left="269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80D26A18">
      <w:start w:val="1"/>
      <w:numFmt w:val="bullet"/>
      <w:lvlText w:val="•"/>
      <w:lvlJc w:val="left"/>
      <w:pPr>
        <w:ind w:left="341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99749A62">
      <w:start w:val="1"/>
      <w:numFmt w:val="bullet"/>
      <w:lvlText w:val="o"/>
      <w:lvlJc w:val="left"/>
      <w:pPr>
        <w:ind w:left="413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0DBAF47C">
      <w:start w:val="1"/>
      <w:numFmt w:val="bullet"/>
      <w:lvlText w:val="▪"/>
      <w:lvlJc w:val="left"/>
      <w:pPr>
        <w:ind w:left="485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D8FA9174">
      <w:start w:val="1"/>
      <w:numFmt w:val="bullet"/>
      <w:lvlText w:val="•"/>
      <w:lvlJc w:val="left"/>
      <w:pPr>
        <w:ind w:left="557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B594761E">
      <w:start w:val="1"/>
      <w:numFmt w:val="bullet"/>
      <w:lvlText w:val="o"/>
      <w:lvlJc w:val="left"/>
      <w:pPr>
        <w:ind w:left="629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C8924022">
      <w:start w:val="1"/>
      <w:numFmt w:val="bullet"/>
      <w:lvlText w:val="▪"/>
      <w:lvlJc w:val="left"/>
      <w:pPr>
        <w:ind w:left="7019"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269">
    <w:nsid w:val="7F662DD8"/>
    <w:multiLevelType w:val="hybridMultilevel"/>
    <w:tmpl w:val="EBF25B36"/>
    <w:lvl w:ilvl="0" w:tplc="DE9EE592">
      <w:start w:val="1"/>
      <w:numFmt w:val="bullet"/>
      <w:lvlText w:val="•"/>
      <w:lvlJc w:val="left"/>
      <w:pPr>
        <w:ind w:left="7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66"/>
  </w:num>
  <w:num w:numId="2">
    <w:abstractNumId w:val="152"/>
    <w:lvlOverride w:ilvl="0">
      <w:startOverride w:val="2"/>
      <w:lvl w:ilvl="0" w:tplc="67AA65E4">
        <w:start w:val="2"/>
        <w:numFmt w:val="decimal"/>
        <w:lvlText w:val="%1."/>
        <w:lvlJc w:val="left"/>
        <w:pPr>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ind w:left="849" w:hanging="849"/>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1">
      <w:startOverride w:val="1"/>
      <w:lvl w:ilvl="1" w:tplc="6F6E5F3C">
        <w:start w:val="1"/>
        <w:numFmt w:val="upperLetter"/>
        <w:pStyle w:val="Stiletipoloparagrafo"/>
        <w:lvlText w:val="%2."/>
        <w:lvlJc w:val="left"/>
        <w:pPr>
          <w:ind w:left="1080" w:hanging="36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2">
      <w:startOverride w:val="1"/>
      <w:lvl w:ilvl="2" w:tplc="0D02447C">
        <w:start w:val="1"/>
        <w:numFmt w:val="upperRoman"/>
        <w:lvlText w:val="%3."/>
        <w:lvlJc w:val="left"/>
        <w:pPr>
          <w:ind w:left="1800" w:hanging="287"/>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3">
      <w:startOverride w:val="1"/>
      <w:lvl w:ilvl="3" w:tplc="A5540880">
        <w:start w:val="1"/>
        <w:numFmt w:val="decimal"/>
        <w:lvlText w:val="%4."/>
        <w:lvlJc w:val="left"/>
        <w:pPr>
          <w:ind w:left="2520" w:hanging="36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4">
      <w:startOverride w:val="1"/>
      <w:lvl w:ilvl="4" w:tplc="854E87C4">
        <w:start w:val="1"/>
        <w:numFmt w:val="lowerLetter"/>
        <w:lvlText w:val="%5."/>
        <w:lvlJc w:val="left"/>
        <w:pPr>
          <w:ind w:left="3240" w:hanging="36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5">
      <w:startOverride w:val="1"/>
      <w:lvl w:ilvl="5" w:tplc="EF74CCEE">
        <w:start w:val="1"/>
        <w:numFmt w:val="lowerRoman"/>
        <w:lvlText w:val="%6."/>
        <w:lvlJc w:val="left"/>
        <w:pPr>
          <w:ind w:left="3960" w:hanging="287"/>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6">
      <w:startOverride w:val="1"/>
      <w:lvl w:ilvl="6" w:tplc="77D22C1A">
        <w:start w:val="1"/>
        <w:numFmt w:val="decimal"/>
        <w:lvlText w:val="%7."/>
        <w:lvlJc w:val="left"/>
        <w:pPr>
          <w:ind w:left="4680" w:hanging="36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7">
      <w:startOverride w:val="1"/>
      <w:lvl w:ilvl="7" w:tplc="6AB4055A">
        <w:start w:val="1"/>
        <w:numFmt w:val="lowerLetter"/>
        <w:lvlText w:val="%8."/>
        <w:lvlJc w:val="left"/>
        <w:pPr>
          <w:ind w:left="5400" w:hanging="36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8">
      <w:startOverride w:val="1"/>
      <w:lvl w:ilvl="8" w:tplc="CF243E1E">
        <w:start w:val="1"/>
        <w:numFmt w:val="lowerRoman"/>
        <w:lvlText w:val="%9."/>
        <w:lvlJc w:val="left"/>
        <w:pPr>
          <w:ind w:left="6120" w:hanging="287"/>
        </w:pPr>
        <w:rPr>
          <w:rFonts w:hAnsi="Arial Unicode MS"/>
          <w:b/>
          <w:bCs/>
          <w:caps w:val="0"/>
          <w:smallCaps w:val="0"/>
          <w:strike w:val="0"/>
          <w:dstrike w:val="0"/>
          <w:outline w:val="0"/>
          <w:emboss w:val="0"/>
          <w:imprint w:val="0"/>
          <w:spacing w:val="0"/>
          <w:w w:val="100"/>
          <w:kern w:val="0"/>
          <w:position w:val="0"/>
          <w:highlight w:val="none"/>
          <w:vertAlign w:val="baseline"/>
        </w:rPr>
      </w:lvl>
    </w:lvlOverride>
  </w:num>
  <w:num w:numId="3">
    <w:abstractNumId w:val="46"/>
  </w:num>
  <w:num w:numId="4">
    <w:abstractNumId w:val="206"/>
  </w:num>
  <w:num w:numId="5">
    <w:abstractNumId w:val="18"/>
  </w:num>
  <w:num w:numId="6">
    <w:abstractNumId w:val="209"/>
  </w:num>
  <w:num w:numId="7">
    <w:abstractNumId w:val="108"/>
  </w:num>
  <w:num w:numId="8">
    <w:abstractNumId w:val="33"/>
  </w:num>
  <w:num w:numId="9">
    <w:abstractNumId w:val="139"/>
  </w:num>
  <w:num w:numId="10">
    <w:abstractNumId w:val="96"/>
  </w:num>
  <w:num w:numId="11">
    <w:abstractNumId w:val="21"/>
  </w:num>
  <w:num w:numId="12">
    <w:abstractNumId w:val="63"/>
  </w:num>
  <w:num w:numId="13">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0"/>
  </w:num>
  <w:num w:numId="15">
    <w:abstractNumId w:val="44"/>
  </w:num>
  <w:num w:numId="16">
    <w:abstractNumId w:val="235"/>
  </w:num>
  <w:num w:numId="17">
    <w:abstractNumId w:val="246"/>
  </w:num>
  <w:num w:numId="18">
    <w:abstractNumId w:val="107"/>
  </w:num>
  <w:num w:numId="19">
    <w:abstractNumId w:val="9"/>
  </w:num>
  <w:num w:numId="20">
    <w:abstractNumId w:val="73"/>
  </w:num>
  <w:num w:numId="21">
    <w:abstractNumId w:val="113"/>
  </w:num>
  <w:num w:numId="22">
    <w:abstractNumId w:val="98"/>
  </w:num>
  <w:num w:numId="23">
    <w:abstractNumId w:val="174"/>
  </w:num>
  <w:num w:numId="24">
    <w:abstractNumId w:val="94"/>
  </w:num>
  <w:num w:numId="25">
    <w:abstractNumId w:val="49"/>
  </w:num>
  <w:num w:numId="26">
    <w:abstractNumId w:val="212"/>
  </w:num>
  <w:num w:numId="27">
    <w:abstractNumId w:val="224"/>
  </w:num>
  <w:num w:numId="28">
    <w:abstractNumId w:val="134"/>
  </w:num>
  <w:num w:numId="29">
    <w:abstractNumId w:val="192"/>
  </w:num>
  <w:num w:numId="30">
    <w:abstractNumId w:val="176"/>
  </w:num>
  <w:num w:numId="31">
    <w:abstractNumId w:val="248"/>
  </w:num>
  <w:num w:numId="32">
    <w:abstractNumId w:val="181"/>
  </w:num>
  <w:num w:numId="33">
    <w:abstractNumId w:val="25"/>
  </w:num>
  <w:num w:numId="34">
    <w:abstractNumId w:val="38"/>
  </w:num>
  <w:num w:numId="35">
    <w:abstractNumId w:val="103"/>
  </w:num>
  <w:num w:numId="36">
    <w:abstractNumId w:val="225"/>
  </w:num>
  <w:num w:numId="37">
    <w:abstractNumId w:val="216"/>
  </w:num>
  <w:num w:numId="38">
    <w:abstractNumId w:val="261"/>
  </w:num>
  <w:num w:numId="39">
    <w:abstractNumId w:val="226"/>
  </w:num>
  <w:num w:numId="40">
    <w:abstractNumId w:val="250"/>
  </w:num>
  <w:num w:numId="41">
    <w:abstractNumId w:val="205"/>
  </w:num>
  <w:num w:numId="42">
    <w:abstractNumId w:val="51"/>
  </w:num>
  <w:num w:numId="43">
    <w:abstractNumId w:val="167"/>
  </w:num>
  <w:num w:numId="44">
    <w:abstractNumId w:val="188"/>
  </w:num>
  <w:num w:numId="45">
    <w:abstractNumId w:val="5"/>
  </w:num>
  <w:num w:numId="46">
    <w:abstractNumId w:val="3"/>
  </w:num>
  <w:num w:numId="47">
    <w:abstractNumId w:val="183"/>
  </w:num>
  <w:num w:numId="48">
    <w:abstractNumId w:val="121"/>
  </w:num>
  <w:num w:numId="49">
    <w:abstractNumId w:val="202"/>
  </w:num>
  <w:num w:numId="50">
    <w:abstractNumId w:val="1"/>
  </w:num>
  <w:num w:numId="51">
    <w:abstractNumId w:val="198"/>
  </w:num>
  <w:num w:numId="52">
    <w:abstractNumId w:val="243"/>
  </w:num>
  <w:num w:numId="53">
    <w:abstractNumId w:val="95"/>
  </w:num>
  <w:num w:numId="54">
    <w:abstractNumId w:val="16"/>
  </w:num>
  <w:num w:numId="55">
    <w:abstractNumId w:val="22"/>
  </w:num>
  <w:num w:numId="56">
    <w:abstractNumId w:val="32"/>
  </w:num>
  <w:num w:numId="57">
    <w:abstractNumId w:val="196"/>
  </w:num>
  <w:num w:numId="58">
    <w:abstractNumId w:val="168"/>
  </w:num>
  <w:num w:numId="59">
    <w:abstractNumId w:val="52"/>
  </w:num>
  <w:num w:numId="60">
    <w:abstractNumId w:val="36"/>
  </w:num>
  <w:num w:numId="61">
    <w:abstractNumId w:val="266"/>
  </w:num>
  <w:num w:numId="62">
    <w:abstractNumId w:val="75"/>
  </w:num>
  <w:num w:numId="63">
    <w:abstractNumId w:val="252"/>
  </w:num>
  <w:num w:numId="64">
    <w:abstractNumId w:val="6"/>
  </w:num>
  <w:num w:numId="65">
    <w:abstractNumId w:val="83"/>
  </w:num>
  <w:num w:numId="66">
    <w:abstractNumId w:val="19"/>
  </w:num>
  <w:num w:numId="67">
    <w:abstractNumId w:val="59"/>
  </w:num>
  <w:num w:numId="68">
    <w:abstractNumId w:val="189"/>
  </w:num>
  <w:num w:numId="69">
    <w:abstractNumId w:val="13"/>
  </w:num>
  <w:num w:numId="70">
    <w:abstractNumId w:val="150"/>
  </w:num>
  <w:num w:numId="71">
    <w:abstractNumId w:val="92"/>
  </w:num>
  <w:num w:numId="72">
    <w:abstractNumId w:val="239"/>
  </w:num>
  <w:num w:numId="73">
    <w:abstractNumId w:val="14"/>
  </w:num>
  <w:num w:numId="74">
    <w:abstractNumId w:val="69"/>
  </w:num>
  <w:num w:numId="75">
    <w:abstractNumId w:val="133"/>
  </w:num>
  <w:num w:numId="76">
    <w:abstractNumId w:val="67"/>
  </w:num>
  <w:num w:numId="77">
    <w:abstractNumId w:val="268"/>
  </w:num>
  <w:num w:numId="78">
    <w:abstractNumId w:val="10"/>
  </w:num>
  <w:num w:numId="79">
    <w:abstractNumId w:val="263"/>
  </w:num>
  <w:num w:numId="80">
    <w:abstractNumId w:val="244"/>
  </w:num>
  <w:num w:numId="81">
    <w:abstractNumId w:val="77"/>
  </w:num>
  <w:num w:numId="82">
    <w:abstractNumId w:val="60"/>
  </w:num>
  <w:num w:numId="83">
    <w:abstractNumId w:val="40"/>
  </w:num>
  <w:num w:numId="84">
    <w:abstractNumId w:val="218"/>
  </w:num>
  <w:num w:numId="85">
    <w:abstractNumId w:val="146"/>
  </w:num>
  <w:num w:numId="86">
    <w:abstractNumId w:val="147"/>
  </w:num>
  <w:num w:numId="87">
    <w:abstractNumId w:val="211"/>
  </w:num>
  <w:num w:numId="88">
    <w:abstractNumId w:val="232"/>
  </w:num>
  <w:num w:numId="89">
    <w:abstractNumId w:val="190"/>
  </w:num>
  <w:num w:numId="90">
    <w:abstractNumId w:val="203"/>
  </w:num>
  <w:num w:numId="91">
    <w:abstractNumId w:val="81"/>
  </w:num>
  <w:num w:numId="92">
    <w:abstractNumId w:val="144"/>
  </w:num>
  <w:num w:numId="93">
    <w:abstractNumId w:val="223"/>
  </w:num>
  <w:num w:numId="94">
    <w:abstractNumId w:val="2"/>
  </w:num>
  <w:num w:numId="95">
    <w:abstractNumId w:val="80"/>
  </w:num>
  <w:num w:numId="96">
    <w:abstractNumId w:val="72"/>
  </w:num>
  <w:num w:numId="97">
    <w:abstractNumId w:val="17"/>
  </w:num>
  <w:num w:numId="98">
    <w:abstractNumId w:val="56"/>
  </w:num>
  <w:num w:numId="99">
    <w:abstractNumId w:val="64"/>
  </w:num>
  <w:num w:numId="100">
    <w:abstractNumId w:val="106"/>
  </w:num>
  <w:num w:numId="101">
    <w:abstractNumId w:val="178"/>
  </w:num>
  <w:num w:numId="102">
    <w:abstractNumId w:val="177"/>
  </w:num>
  <w:num w:numId="103">
    <w:abstractNumId w:val="105"/>
  </w:num>
  <w:num w:numId="104">
    <w:abstractNumId w:val="207"/>
  </w:num>
  <w:num w:numId="105">
    <w:abstractNumId w:val="124"/>
  </w:num>
  <w:num w:numId="106">
    <w:abstractNumId w:val="132"/>
  </w:num>
  <w:num w:numId="107">
    <w:abstractNumId w:val="175"/>
  </w:num>
  <w:num w:numId="108">
    <w:abstractNumId w:val="236"/>
  </w:num>
  <w:num w:numId="109">
    <w:abstractNumId w:val="222"/>
  </w:num>
  <w:num w:numId="110">
    <w:abstractNumId w:val="254"/>
  </w:num>
  <w:num w:numId="111">
    <w:abstractNumId w:val="91"/>
  </w:num>
  <w:num w:numId="112">
    <w:abstractNumId w:val="233"/>
  </w:num>
  <w:num w:numId="113">
    <w:abstractNumId w:val="48"/>
  </w:num>
  <w:num w:numId="114">
    <w:abstractNumId w:val="109"/>
  </w:num>
  <w:num w:numId="115">
    <w:abstractNumId w:val="185"/>
  </w:num>
  <w:num w:numId="116">
    <w:abstractNumId w:val="158"/>
  </w:num>
  <w:num w:numId="117">
    <w:abstractNumId w:val="184"/>
  </w:num>
  <w:num w:numId="118">
    <w:abstractNumId w:val="257"/>
  </w:num>
  <w:num w:numId="119">
    <w:abstractNumId w:val="158"/>
    <w:lvlOverride w:ilvl="0">
      <w:startOverride w:val="2"/>
    </w:lvlOverride>
  </w:num>
  <w:num w:numId="120">
    <w:abstractNumId w:val="89"/>
  </w:num>
  <w:num w:numId="121">
    <w:abstractNumId w:val="34"/>
  </w:num>
  <w:num w:numId="122">
    <w:abstractNumId w:val="158"/>
    <w:lvlOverride w:ilvl="0">
      <w:startOverride w:val="3"/>
    </w:lvlOverride>
  </w:num>
  <w:num w:numId="123">
    <w:abstractNumId w:val="143"/>
  </w:num>
  <w:num w:numId="124">
    <w:abstractNumId w:val="39"/>
  </w:num>
  <w:num w:numId="125">
    <w:abstractNumId w:val="158"/>
    <w:lvlOverride w:ilvl="0">
      <w:startOverride w:val="4"/>
    </w:lvlOverride>
  </w:num>
  <w:num w:numId="126">
    <w:abstractNumId w:val="27"/>
  </w:num>
  <w:num w:numId="127">
    <w:abstractNumId w:val="172"/>
  </w:num>
  <w:num w:numId="128">
    <w:abstractNumId w:val="158"/>
    <w:lvlOverride w:ilvl="0">
      <w:startOverride w:val="5"/>
    </w:lvlOverride>
  </w:num>
  <w:num w:numId="129">
    <w:abstractNumId w:val="173"/>
  </w:num>
  <w:num w:numId="130">
    <w:abstractNumId w:val="165"/>
  </w:num>
  <w:num w:numId="131">
    <w:abstractNumId w:val="163"/>
  </w:num>
  <w:num w:numId="132">
    <w:abstractNumId w:val="191"/>
  </w:num>
  <w:num w:numId="133">
    <w:abstractNumId w:val="249"/>
  </w:num>
  <w:num w:numId="134">
    <w:abstractNumId w:val="100"/>
  </w:num>
  <w:num w:numId="135">
    <w:abstractNumId w:val="126"/>
  </w:num>
  <w:num w:numId="136">
    <w:abstractNumId w:val="61"/>
  </w:num>
  <w:num w:numId="137">
    <w:abstractNumId w:val="269"/>
  </w:num>
  <w:num w:numId="138">
    <w:abstractNumId w:val="74"/>
  </w:num>
  <w:num w:numId="139">
    <w:abstractNumId w:val="43"/>
  </w:num>
  <w:num w:numId="140">
    <w:abstractNumId w:val="230"/>
  </w:num>
  <w:num w:numId="141">
    <w:abstractNumId w:val="267"/>
  </w:num>
  <w:num w:numId="142">
    <w:abstractNumId w:val="262"/>
  </w:num>
  <w:num w:numId="143">
    <w:abstractNumId w:val="15"/>
  </w:num>
  <w:num w:numId="144">
    <w:abstractNumId w:val="4"/>
  </w:num>
  <w:num w:numId="145">
    <w:abstractNumId w:val="31"/>
  </w:num>
  <w:num w:numId="146">
    <w:abstractNumId w:val="220"/>
  </w:num>
  <w:num w:numId="147">
    <w:abstractNumId w:val="62"/>
  </w:num>
  <w:num w:numId="148">
    <w:abstractNumId w:val="149"/>
  </w:num>
  <w:num w:numId="149">
    <w:abstractNumId w:val="166"/>
  </w:num>
  <w:num w:numId="150">
    <w:abstractNumId w:val="85"/>
  </w:num>
  <w:num w:numId="151">
    <w:abstractNumId w:val="154"/>
  </w:num>
  <w:num w:numId="152">
    <w:abstractNumId w:val="180"/>
  </w:num>
  <w:num w:numId="153">
    <w:abstractNumId w:val="82"/>
  </w:num>
  <w:num w:numId="154">
    <w:abstractNumId w:val="215"/>
  </w:num>
  <w:num w:numId="155">
    <w:abstractNumId w:val="194"/>
  </w:num>
  <w:num w:numId="156">
    <w:abstractNumId w:val="161"/>
  </w:num>
  <w:num w:numId="157">
    <w:abstractNumId w:val="201"/>
  </w:num>
  <w:num w:numId="158">
    <w:abstractNumId w:val="88"/>
  </w:num>
  <w:num w:numId="159">
    <w:abstractNumId w:val="138"/>
  </w:num>
  <w:num w:numId="160">
    <w:abstractNumId w:val="145"/>
  </w:num>
  <w:num w:numId="161">
    <w:abstractNumId w:val="259"/>
  </w:num>
  <w:num w:numId="162">
    <w:abstractNumId w:val="169"/>
  </w:num>
  <w:num w:numId="163">
    <w:abstractNumId w:val="200"/>
  </w:num>
  <w:num w:numId="164">
    <w:abstractNumId w:val="204"/>
  </w:num>
  <w:num w:numId="165">
    <w:abstractNumId w:val="157"/>
  </w:num>
  <w:num w:numId="166">
    <w:abstractNumId w:val="54"/>
  </w:num>
  <w:num w:numId="167">
    <w:abstractNumId w:val="137"/>
  </w:num>
  <w:num w:numId="168">
    <w:abstractNumId w:val="214"/>
  </w:num>
  <w:num w:numId="169">
    <w:abstractNumId w:val="71"/>
  </w:num>
  <w:num w:numId="170">
    <w:abstractNumId w:val="128"/>
  </w:num>
  <w:num w:numId="171">
    <w:abstractNumId w:val="76"/>
  </w:num>
  <w:num w:numId="172">
    <w:abstractNumId w:val="68"/>
  </w:num>
  <w:num w:numId="173">
    <w:abstractNumId w:val="101"/>
  </w:num>
  <w:num w:numId="174">
    <w:abstractNumId w:val="114"/>
  </w:num>
  <w:num w:numId="175">
    <w:abstractNumId w:val="11"/>
  </w:num>
  <w:num w:numId="176">
    <w:abstractNumId w:val="255"/>
  </w:num>
  <w:num w:numId="177">
    <w:abstractNumId w:val="186"/>
  </w:num>
  <w:num w:numId="178">
    <w:abstractNumId w:val="240"/>
  </w:num>
  <w:num w:numId="179">
    <w:abstractNumId w:val="65"/>
  </w:num>
  <w:num w:numId="180">
    <w:abstractNumId w:val="20"/>
  </w:num>
  <w:num w:numId="181">
    <w:abstractNumId w:val="117"/>
  </w:num>
  <w:num w:numId="182">
    <w:abstractNumId w:val="84"/>
  </w:num>
  <w:num w:numId="183">
    <w:abstractNumId w:val="111"/>
  </w:num>
  <w:num w:numId="184">
    <w:abstractNumId w:val="247"/>
  </w:num>
  <w:num w:numId="185">
    <w:abstractNumId w:val="129"/>
  </w:num>
  <w:num w:numId="186">
    <w:abstractNumId w:val="42"/>
  </w:num>
  <w:num w:numId="187">
    <w:abstractNumId w:val="234"/>
  </w:num>
  <w:num w:numId="188">
    <w:abstractNumId w:val="238"/>
  </w:num>
  <w:num w:numId="189">
    <w:abstractNumId w:val="264"/>
  </w:num>
  <w:num w:numId="190">
    <w:abstractNumId w:val="47"/>
  </w:num>
  <w:num w:numId="191">
    <w:abstractNumId w:val="251"/>
  </w:num>
  <w:num w:numId="192">
    <w:abstractNumId w:val="153"/>
  </w:num>
  <w:num w:numId="193">
    <w:abstractNumId w:val="195"/>
  </w:num>
  <w:num w:numId="194">
    <w:abstractNumId w:val="57"/>
  </w:num>
  <w:num w:numId="195">
    <w:abstractNumId w:val="210"/>
  </w:num>
  <w:num w:numId="196">
    <w:abstractNumId w:val="35"/>
  </w:num>
  <w:num w:numId="197">
    <w:abstractNumId w:val="179"/>
  </w:num>
  <w:num w:numId="198">
    <w:abstractNumId w:val="26"/>
  </w:num>
  <w:num w:numId="199">
    <w:abstractNumId w:val="97"/>
  </w:num>
  <w:num w:numId="200">
    <w:abstractNumId w:val="228"/>
  </w:num>
  <w:num w:numId="201">
    <w:abstractNumId w:val="199"/>
  </w:num>
  <w:num w:numId="202">
    <w:abstractNumId w:val="86"/>
  </w:num>
  <w:num w:numId="203">
    <w:abstractNumId w:val="53"/>
  </w:num>
  <w:num w:numId="204">
    <w:abstractNumId w:val="258"/>
  </w:num>
  <w:num w:numId="205">
    <w:abstractNumId w:val="45"/>
  </w:num>
  <w:num w:numId="206">
    <w:abstractNumId w:val="242"/>
  </w:num>
  <w:num w:numId="207">
    <w:abstractNumId w:val="160"/>
  </w:num>
  <w:num w:numId="208">
    <w:abstractNumId w:val="245"/>
  </w:num>
  <w:num w:numId="209">
    <w:abstractNumId w:val="119"/>
  </w:num>
  <w:num w:numId="210">
    <w:abstractNumId w:val="37"/>
  </w:num>
  <w:num w:numId="211">
    <w:abstractNumId w:val="41"/>
  </w:num>
  <w:num w:numId="212">
    <w:abstractNumId w:val="78"/>
  </w:num>
  <w:num w:numId="213">
    <w:abstractNumId w:val="104"/>
  </w:num>
  <w:num w:numId="214">
    <w:abstractNumId w:val="87"/>
  </w:num>
  <w:num w:numId="215">
    <w:abstractNumId w:val="23"/>
  </w:num>
  <w:num w:numId="216">
    <w:abstractNumId w:val="265"/>
  </w:num>
  <w:num w:numId="217">
    <w:abstractNumId w:val="50"/>
  </w:num>
  <w:num w:numId="218">
    <w:abstractNumId w:val="170"/>
  </w:num>
  <w:num w:numId="219">
    <w:abstractNumId w:val="118"/>
  </w:num>
  <w:num w:numId="220">
    <w:abstractNumId w:val="8"/>
  </w:num>
  <w:num w:numId="221">
    <w:abstractNumId w:val="162"/>
  </w:num>
  <w:num w:numId="222">
    <w:abstractNumId w:val="156"/>
  </w:num>
  <w:num w:numId="223">
    <w:abstractNumId w:val="219"/>
  </w:num>
  <w:num w:numId="224">
    <w:abstractNumId w:val="260"/>
  </w:num>
  <w:num w:numId="225">
    <w:abstractNumId w:val="116"/>
  </w:num>
  <w:num w:numId="226">
    <w:abstractNumId w:val="182"/>
  </w:num>
  <w:num w:numId="227">
    <w:abstractNumId w:val="102"/>
  </w:num>
  <w:num w:numId="228">
    <w:abstractNumId w:val="7"/>
  </w:num>
  <w:num w:numId="229">
    <w:abstractNumId w:val="112"/>
  </w:num>
  <w:num w:numId="230">
    <w:abstractNumId w:val="58"/>
  </w:num>
  <w:num w:numId="231">
    <w:abstractNumId w:val="241"/>
  </w:num>
  <w:num w:numId="232">
    <w:abstractNumId w:val="120"/>
  </w:num>
  <w:num w:numId="233">
    <w:abstractNumId w:val="221"/>
  </w:num>
  <w:num w:numId="234">
    <w:abstractNumId w:val="122"/>
  </w:num>
  <w:num w:numId="235">
    <w:abstractNumId w:val="227"/>
  </w:num>
  <w:num w:numId="236">
    <w:abstractNumId w:val="127"/>
  </w:num>
  <w:num w:numId="237">
    <w:abstractNumId w:val="253"/>
  </w:num>
  <w:num w:numId="238">
    <w:abstractNumId w:val="115"/>
  </w:num>
  <w:num w:numId="239">
    <w:abstractNumId w:val="197"/>
  </w:num>
  <w:num w:numId="240">
    <w:abstractNumId w:val="79"/>
  </w:num>
  <w:num w:numId="241">
    <w:abstractNumId w:val="90"/>
  </w:num>
  <w:num w:numId="242">
    <w:abstractNumId w:val="12"/>
  </w:num>
  <w:num w:numId="243">
    <w:abstractNumId w:val="151"/>
  </w:num>
  <w:num w:numId="244">
    <w:abstractNumId w:val="55"/>
  </w:num>
  <w:num w:numId="245">
    <w:abstractNumId w:val="135"/>
  </w:num>
  <w:num w:numId="246">
    <w:abstractNumId w:val="171"/>
  </w:num>
  <w:num w:numId="247">
    <w:abstractNumId w:val="159"/>
  </w:num>
  <w:num w:numId="248">
    <w:abstractNumId w:val="256"/>
  </w:num>
  <w:num w:numId="249">
    <w:abstractNumId w:val="30"/>
  </w:num>
  <w:num w:numId="250">
    <w:abstractNumId w:val="208"/>
  </w:num>
  <w:num w:numId="251">
    <w:abstractNumId w:val="155"/>
  </w:num>
  <w:num w:numId="252">
    <w:abstractNumId w:val="29"/>
  </w:num>
  <w:num w:numId="253">
    <w:abstractNumId w:val="164"/>
  </w:num>
  <w:num w:numId="254">
    <w:abstractNumId w:val="217"/>
  </w:num>
  <w:num w:numId="255">
    <w:abstractNumId w:val="125"/>
  </w:num>
  <w:num w:numId="256">
    <w:abstractNumId w:val="24"/>
  </w:num>
  <w:num w:numId="257">
    <w:abstractNumId w:val="237"/>
  </w:num>
  <w:num w:numId="258">
    <w:abstractNumId w:val="93"/>
  </w:num>
  <w:num w:numId="259">
    <w:abstractNumId w:val="99"/>
  </w:num>
  <w:num w:numId="260">
    <w:abstractNumId w:val="130"/>
  </w:num>
  <w:num w:numId="261">
    <w:abstractNumId w:val="123"/>
  </w:num>
  <w:num w:numId="262">
    <w:abstractNumId w:val="193"/>
  </w:num>
  <w:num w:numId="263">
    <w:abstractNumId w:val="148"/>
  </w:num>
  <w:num w:numId="264">
    <w:abstractNumId w:val="142"/>
  </w:num>
  <w:num w:numId="265">
    <w:abstractNumId w:val="140"/>
  </w:num>
  <w:num w:numId="266">
    <w:abstractNumId w:val="141"/>
  </w:num>
  <w:num w:numId="267">
    <w:abstractNumId w:val="213"/>
  </w:num>
  <w:num w:numId="268">
    <w:abstractNumId w:val="110"/>
  </w:num>
  <w:num w:numId="269">
    <w:abstractNumId w:val="229"/>
  </w:num>
  <w:num w:numId="270">
    <w:abstractNumId w:val="70"/>
  </w:num>
  <w:num w:numId="271">
    <w:abstractNumId w:val="231"/>
  </w:num>
  <w:num w:numId="272">
    <w:abstractNumId w:val="136"/>
  </w:num>
  <w:num w:numId="273">
    <w:abstractNumId w:val="187"/>
  </w:num>
  <w:num w:numId="274">
    <w:abstractNumId w:val="131"/>
  </w:num>
  <w:numIdMacAtCleanup w:val="27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mirrorMargins/>
  <w:activeWritingStyle w:appName="MSWord" w:lang="en-US" w:vendorID="64" w:dllVersion="0" w:nlCheck="1" w:checkStyle="0"/>
  <w:activeWritingStyle w:appName="MSWord" w:lang="it-IT" w:vendorID="64" w:dllVersion="0" w:nlCheck="1" w:checkStyle="0"/>
  <w:activeWritingStyle w:appName="MSWord" w:lang="en-GB" w:vendorID="64" w:dllVersion="0" w:nlCheck="1" w:checkStyle="0"/>
  <w:activeWritingStyle w:appName="MSWord" w:lang="it-CH" w:vendorID="64" w:dllVersion="0" w:nlCheck="1" w:checkStyle="0"/>
  <w:activeWritingStyle w:appName="MSWord" w:lang="de-DE" w:vendorID="64" w:dllVersion="0" w:nlCheck="1" w:checkStyle="0"/>
  <w:activeWritingStyle w:appName="MSWord" w:lang="it-IT" w:vendorID="64" w:dllVersion="131078" w:nlCheck="1" w:checkStyle="0"/>
  <w:activeWritingStyle w:appName="MSWord" w:lang="en-US" w:vendorID="64" w:dllVersion="131078" w:nlCheck="1" w:checkStyle="0"/>
  <w:activeWritingStyle w:appName="MSWord" w:lang="de-DE" w:vendorID="64" w:dllVersion="131078" w:nlCheck="1" w:checkStyle="0"/>
  <w:activeWritingStyle w:appName="MSWord" w:lang="en-GB" w:vendorID="64" w:dllVersion="131078" w:nlCheck="1" w:checkStyle="1"/>
  <w:proofState w:spelling="clean"/>
  <w:defaultTabStop w:val="720"/>
  <w:hyphenationZone w:val="283"/>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76624"/>
    <w:rsid w:val="00000B8C"/>
    <w:rsid w:val="00003465"/>
    <w:rsid w:val="00004C44"/>
    <w:rsid w:val="00005BC3"/>
    <w:rsid w:val="00006037"/>
    <w:rsid w:val="00011BDC"/>
    <w:rsid w:val="00013A28"/>
    <w:rsid w:val="000158AB"/>
    <w:rsid w:val="000160FA"/>
    <w:rsid w:val="00020C8A"/>
    <w:rsid w:val="00022D57"/>
    <w:rsid w:val="000244C4"/>
    <w:rsid w:val="000262B1"/>
    <w:rsid w:val="0002696D"/>
    <w:rsid w:val="0003314C"/>
    <w:rsid w:val="00043F38"/>
    <w:rsid w:val="00044784"/>
    <w:rsid w:val="00044F78"/>
    <w:rsid w:val="00050554"/>
    <w:rsid w:val="00050F76"/>
    <w:rsid w:val="00052D7A"/>
    <w:rsid w:val="000622B9"/>
    <w:rsid w:val="00062EF9"/>
    <w:rsid w:val="00064684"/>
    <w:rsid w:val="00066F13"/>
    <w:rsid w:val="0006781E"/>
    <w:rsid w:val="00070425"/>
    <w:rsid w:val="000752C6"/>
    <w:rsid w:val="00082CC4"/>
    <w:rsid w:val="00084DF2"/>
    <w:rsid w:val="00087562"/>
    <w:rsid w:val="000920C6"/>
    <w:rsid w:val="000921F8"/>
    <w:rsid w:val="00094131"/>
    <w:rsid w:val="00094190"/>
    <w:rsid w:val="00094DE4"/>
    <w:rsid w:val="000A1F55"/>
    <w:rsid w:val="000A58A3"/>
    <w:rsid w:val="000A79A2"/>
    <w:rsid w:val="000B7D88"/>
    <w:rsid w:val="000C23C7"/>
    <w:rsid w:val="000C7CB7"/>
    <w:rsid w:val="000D190E"/>
    <w:rsid w:val="000D2BE2"/>
    <w:rsid w:val="000D3BC1"/>
    <w:rsid w:val="000D624D"/>
    <w:rsid w:val="000D6495"/>
    <w:rsid w:val="000E0C69"/>
    <w:rsid w:val="000E1627"/>
    <w:rsid w:val="000E2631"/>
    <w:rsid w:val="000F057A"/>
    <w:rsid w:val="000F0E18"/>
    <w:rsid w:val="000F1280"/>
    <w:rsid w:val="000F1305"/>
    <w:rsid w:val="000F47CF"/>
    <w:rsid w:val="00111C76"/>
    <w:rsid w:val="001215B2"/>
    <w:rsid w:val="001253CA"/>
    <w:rsid w:val="00127916"/>
    <w:rsid w:val="001360AD"/>
    <w:rsid w:val="001368B0"/>
    <w:rsid w:val="0013730A"/>
    <w:rsid w:val="001378FC"/>
    <w:rsid w:val="001424C7"/>
    <w:rsid w:val="00144F22"/>
    <w:rsid w:val="00146EFC"/>
    <w:rsid w:val="00150BC1"/>
    <w:rsid w:val="001522C3"/>
    <w:rsid w:val="00152343"/>
    <w:rsid w:val="001553C0"/>
    <w:rsid w:val="00155433"/>
    <w:rsid w:val="00156026"/>
    <w:rsid w:val="00161850"/>
    <w:rsid w:val="001642AD"/>
    <w:rsid w:val="001652E3"/>
    <w:rsid w:val="00166C6E"/>
    <w:rsid w:val="0017097C"/>
    <w:rsid w:val="00171ED6"/>
    <w:rsid w:val="00173FDD"/>
    <w:rsid w:val="00174F2C"/>
    <w:rsid w:val="001826C9"/>
    <w:rsid w:val="001855E4"/>
    <w:rsid w:val="00193CE7"/>
    <w:rsid w:val="00197B56"/>
    <w:rsid w:val="001A0F1B"/>
    <w:rsid w:val="001A14FD"/>
    <w:rsid w:val="001A3D78"/>
    <w:rsid w:val="001A5C43"/>
    <w:rsid w:val="001A7097"/>
    <w:rsid w:val="001A74F7"/>
    <w:rsid w:val="001B0697"/>
    <w:rsid w:val="001B1A6C"/>
    <w:rsid w:val="001B1BEB"/>
    <w:rsid w:val="001B39F0"/>
    <w:rsid w:val="001B47B6"/>
    <w:rsid w:val="001B492B"/>
    <w:rsid w:val="001B6573"/>
    <w:rsid w:val="001B6C34"/>
    <w:rsid w:val="001B6F01"/>
    <w:rsid w:val="001B70BC"/>
    <w:rsid w:val="001B7F19"/>
    <w:rsid w:val="001C02C6"/>
    <w:rsid w:val="001C1BE3"/>
    <w:rsid w:val="001C7372"/>
    <w:rsid w:val="001C7B81"/>
    <w:rsid w:val="001D05F3"/>
    <w:rsid w:val="001D5FB4"/>
    <w:rsid w:val="001E1E07"/>
    <w:rsid w:val="001E5479"/>
    <w:rsid w:val="001E6F5E"/>
    <w:rsid w:val="001F044C"/>
    <w:rsid w:val="001F3C37"/>
    <w:rsid w:val="001F58CD"/>
    <w:rsid w:val="001F5B74"/>
    <w:rsid w:val="001F6FA8"/>
    <w:rsid w:val="002003CC"/>
    <w:rsid w:val="00200489"/>
    <w:rsid w:val="00202698"/>
    <w:rsid w:val="00206840"/>
    <w:rsid w:val="00213E91"/>
    <w:rsid w:val="0021524B"/>
    <w:rsid w:val="00216F55"/>
    <w:rsid w:val="0022534F"/>
    <w:rsid w:val="00225C71"/>
    <w:rsid w:val="00234892"/>
    <w:rsid w:val="002354FA"/>
    <w:rsid w:val="00240B13"/>
    <w:rsid w:val="00241491"/>
    <w:rsid w:val="00242531"/>
    <w:rsid w:val="00242751"/>
    <w:rsid w:val="00242970"/>
    <w:rsid w:val="0024320C"/>
    <w:rsid w:val="00244893"/>
    <w:rsid w:val="002453BC"/>
    <w:rsid w:val="00245A7D"/>
    <w:rsid w:val="00245BFD"/>
    <w:rsid w:val="00246784"/>
    <w:rsid w:val="00247239"/>
    <w:rsid w:val="002536DC"/>
    <w:rsid w:val="002546E3"/>
    <w:rsid w:val="002548B0"/>
    <w:rsid w:val="00255216"/>
    <w:rsid w:val="00256F38"/>
    <w:rsid w:val="00261DB4"/>
    <w:rsid w:val="00265B4C"/>
    <w:rsid w:val="00266237"/>
    <w:rsid w:val="00272653"/>
    <w:rsid w:val="00273C9D"/>
    <w:rsid w:val="00274008"/>
    <w:rsid w:val="00274A05"/>
    <w:rsid w:val="002754E3"/>
    <w:rsid w:val="00276AB1"/>
    <w:rsid w:val="00280F0C"/>
    <w:rsid w:val="00283586"/>
    <w:rsid w:val="00283C3F"/>
    <w:rsid w:val="00284696"/>
    <w:rsid w:val="00287CBC"/>
    <w:rsid w:val="00294004"/>
    <w:rsid w:val="00295AC1"/>
    <w:rsid w:val="002A37EA"/>
    <w:rsid w:val="002A5579"/>
    <w:rsid w:val="002A59E1"/>
    <w:rsid w:val="002A7305"/>
    <w:rsid w:val="002B1099"/>
    <w:rsid w:val="002B253B"/>
    <w:rsid w:val="002B25E8"/>
    <w:rsid w:val="002B520B"/>
    <w:rsid w:val="002B570E"/>
    <w:rsid w:val="002C17FA"/>
    <w:rsid w:val="002C3BE7"/>
    <w:rsid w:val="002C6057"/>
    <w:rsid w:val="002C763C"/>
    <w:rsid w:val="002C7D3F"/>
    <w:rsid w:val="002D1EEA"/>
    <w:rsid w:val="002D3518"/>
    <w:rsid w:val="002D5CBD"/>
    <w:rsid w:val="002D6886"/>
    <w:rsid w:val="002D6E9A"/>
    <w:rsid w:val="002E3F8F"/>
    <w:rsid w:val="002E5161"/>
    <w:rsid w:val="002E76CA"/>
    <w:rsid w:val="002F105D"/>
    <w:rsid w:val="002F1885"/>
    <w:rsid w:val="002F1E15"/>
    <w:rsid w:val="002F7780"/>
    <w:rsid w:val="002F7B8C"/>
    <w:rsid w:val="002F7C07"/>
    <w:rsid w:val="002F7E64"/>
    <w:rsid w:val="00300D13"/>
    <w:rsid w:val="00301E87"/>
    <w:rsid w:val="00304C08"/>
    <w:rsid w:val="003072B0"/>
    <w:rsid w:val="00311E21"/>
    <w:rsid w:val="00313CF0"/>
    <w:rsid w:val="003143D5"/>
    <w:rsid w:val="00322B73"/>
    <w:rsid w:val="00322B8F"/>
    <w:rsid w:val="003238C3"/>
    <w:rsid w:val="003264B4"/>
    <w:rsid w:val="00334FCB"/>
    <w:rsid w:val="00336143"/>
    <w:rsid w:val="00336FA9"/>
    <w:rsid w:val="00337644"/>
    <w:rsid w:val="00341EAB"/>
    <w:rsid w:val="00342212"/>
    <w:rsid w:val="003443EA"/>
    <w:rsid w:val="00350784"/>
    <w:rsid w:val="0035578A"/>
    <w:rsid w:val="003567E6"/>
    <w:rsid w:val="00363623"/>
    <w:rsid w:val="003708EB"/>
    <w:rsid w:val="00370F34"/>
    <w:rsid w:val="00371CE1"/>
    <w:rsid w:val="0038027F"/>
    <w:rsid w:val="00380479"/>
    <w:rsid w:val="0038132A"/>
    <w:rsid w:val="0038233A"/>
    <w:rsid w:val="00382845"/>
    <w:rsid w:val="00385F44"/>
    <w:rsid w:val="00386970"/>
    <w:rsid w:val="0039101C"/>
    <w:rsid w:val="00391A30"/>
    <w:rsid w:val="00396778"/>
    <w:rsid w:val="00397AA2"/>
    <w:rsid w:val="00397FBF"/>
    <w:rsid w:val="003A15A8"/>
    <w:rsid w:val="003A7B33"/>
    <w:rsid w:val="003B0489"/>
    <w:rsid w:val="003B059C"/>
    <w:rsid w:val="003B18BF"/>
    <w:rsid w:val="003B624B"/>
    <w:rsid w:val="003B7007"/>
    <w:rsid w:val="003C113E"/>
    <w:rsid w:val="003C2157"/>
    <w:rsid w:val="003C46A9"/>
    <w:rsid w:val="003C7273"/>
    <w:rsid w:val="003D1DA0"/>
    <w:rsid w:val="003D73A9"/>
    <w:rsid w:val="003E046D"/>
    <w:rsid w:val="003E0909"/>
    <w:rsid w:val="003E50A4"/>
    <w:rsid w:val="003E55ED"/>
    <w:rsid w:val="003F561F"/>
    <w:rsid w:val="003F61DE"/>
    <w:rsid w:val="00401287"/>
    <w:rsid w:val="0040724B"/>
    <w:rsid w:val="004118BF"/>
    <w:rsid w:val="004140C1"/>
    <w:rsid w:val="0042334C"/>
    <w:rsid w:val="004301E2"/>
    <w:rsid w:val="00431D2E"/>
    <w:rsid w:val="00433CF8"/>
    <w:rsid w:val="00435387"/>
    <w:rsid w:val="0044123A"/>
    <w:rsid w:val="0044354A"/>
    <w:rsid w:val="004446AF"/>
    <w:rsid w:val="004447F7"/>
    <w:rsid w:val="00444A8B"/>
    <w:rsid w:val="004459DE"/>
    <w:rsid w:val="00446459"/>
    <w:rsid w:val="0045596A"/>
    <w:rsid w:val="004606B0"/>
    <w:rsid w:val="00463E34"/>
    <w:rsid w:val="004648D7"/>
    <w:rsid w:val="00471EFD"/>
    <w:rsid w:val="004727DF"/>
    <w:rsid w:val="00472E52"/>
    <w:rsid w:val="00476FCE"/>
    <w:rsid w:val="004773CA"/>
    <w:rsid w:val="00482A35"/>
    <w:rsid w:val="00482E1C"/>
    <w:rsid w:val="00482E36"/>
    <w:rsid w:val="00482EB9"/>
    <w:rsid w:val="004A4634"/>
    <w:rsid w:val="004A47CC"/>
    <w:rsid w:val="004A666F"/>
    <w:rsid w:val="004B08C0"/>
    <w:rsid w:val="004C033E"/>
    <w:rsid w:val="004C1075"/>
    <w:rsid w:val="004C3DE7"/>
    <w:rsid w:val="004C5E53"/>
    <w:rsid w:val="004C6437"/>
    <w:rsid w:val="004C68FC"/>
    <w:rsid w:val="004D7852"/>
    <w:rsid w:val="004E0E23"/>
    <w:rsid w:val="004E0E56"/>
    <w:rsid w:val="004E1739"/>
    <w:rsid w:val="004E4DC1"/>
    <w:rsid w:val="004E67F6"/>
    <w:rsid w:val="004F46CC"/>
    <w:rsid w:val="00501217"/>
    <w:rsid w:val="00513B4B"/>
    <w:rsid w:val="00514167"/>
    <w:rsid w:val="0052315B"/>
    <w:rsid w:val="00531C2C"/>
    <w:rsid w:val="0053455C"/>
    <w:rsid w:val="00535E46"/>
    <w:rsid w:val="00536623"/>
    <w:rsid w:val="005435D3"/>
    <w:rsid w:val="00545025"/>
    <w:rsid w:val="00550798"/>
    <w:rsid w:val="005510E8"/>
    <w:rsid w:val="00565633"/>
    <w:rsid w:val="00566601"/>
    <w:rsid w:val="00572B35"/>
    <w:rsid w:val="0057522E"/>
    <w:rsid w:val="005812E2"/>
    <w:rsid w:val="00584633"/>
    <w:rsid w:val="0059315E"/>
    <w:rsid w:val="0059556B"/>
    <w:rsid w:val="00595B4B"/>
    <w:rsid w:val="00597EF7"/>
    <w:rsid w:val="005A219D"/>
    <w:rsid w:val="005A5217"/>
    <w:rsid w:val="005A57B2"/>
    <w:rsid w:val="005A68D4"/>
    <w:rsid w:val="005A6974"/>
    <w:rsid w:val="005B15E5"/>
    <w:rsid w:val="005B343C"/>
    <w:rsid w:val="005B419D"/>
    <w:rsid w:val="005C4E6E"/>
    <w:rsid w:val="005C5D6E"/>
    <w:rsid w:val="005D2713"/>
    <w:rsid w:val="005D4F82"/>
    <w:rsid w:val="005D5FFC"/>
    <w:rsid w:val="005D777F"/>
    <w:rsid w:val="005E1970"/>
    <w:rsid w:val="005E25DC"/>
    <w:rsid w:val="005E7D6A"/>
    <w:rsid w:val="005F33A0"/>
    <w:rsid w:val="005F33B3"/>
    <w:rsid w:val="005F584B"/>
    <w:rsid w:val="005F5D32"/>
    <w:rsid w:val="00600CD9"/>
    <w:rsid w:val="006022A4"/>
    <w:rsid w:val="006031C4"/>
    <w:rsid w:val="00604B3F"/>
    <w:rsid w:val="00610FFA"/>
    <w:rsid w:val="00612E9A"/>
    <w:rsid w:val="00612F7F"/>
    <w:rsid w:val="006202AD"/>
    <w:rsid w:val="006225D6"/>
    <w:rsid w:val="006246B2"/>
    <w:rsid w:val="00627865"/>
    <w:rsid w:val="00631F4D"/>
    <w:rsid w:val="00633136"/>
    <w:rsid w:val="00633D87"/>
    <w:rsid w:val="00634DA4"/>
    <w:rsid w:val="00636370"/>
    <w:rsid w:val="00636FCE"/>
    <w:rsid w:val="00646339"/>
    <w:rsid w:val="00646CDC"/>
    <w:rsid w:val="00651CFB"/>
    <w:rsid w:val="00656B84"/>
    <w:rsid w:val="00662A29"/>
    <w:rsid w:val="00663AB5"/>
    <w:rsid w:val="00665910"/>
    <w:rsid w:val="0066793B"/>
    <w:rsid w:val="006712C2"/>
    <w:rsid w:val="0067509D"/>
    <w:rsid w:val="00676624"/>
    <w:rsid w:val="00677929"/>
    <w:rsid w:val="0068177B"/>
    <w:rsid w:val="00681F5B"/>
    <w:rsid w:val="00687BB6"/>
    <w:rsid w:val="006919E7"/>
    <w:rsid w:val="00696DD8"/>
    <w:rsid w:val="006A4562"/>
    <w:rsid w:val="006A4D80"/>
    <w:rsid w:val="006A69DA"/>
    <w:rsid w:val="006A747E"/>
    <w:rsid w:val="006B0B6C"/>
    <w:rsid w:val="006C050D"/>
    <w:rsid w:val="006C1BE5"/>
    <w:rsid w:val="006C7779"/>
    <w:rsid w:val="006D49F8"/>
    <w:rsid w:val="006D4CDE"/>
    <w:rsid w:val="006D5137"/>
    <w:rsid w:val="006F0F1A"/>
    <w:rsid w:val="006F13F1"/>
    <w:rsid w:val="006F1FAC"/>
    <w:rsid w:val="006F46C4"/>
    <w:rsid w:val="006F4DA3"/>
    <w:rsid w:val="007024EB"/>
    <w:rsid w:val="00704297"/>
    <w:rsid w:val="00706A25"/>
    <w:rsid w:val="00710F68"/>
    <w:rsid w:val="007200D3"/>
    <w:rsid w:val="00722484"/>
    <w:rsid w:val="00723959"/>
    <w:rsid w:val="00731FED"/>
    <w:rsid w:val="00733209"/>
    <w:rsid w:val="007334AE"/>
    <w:rsid w:val="00733FFF"/>
    <w:rsid w:val="0073444D"/>
    <w:rsid w:val="00734777"/>
    <w:rsid w:val="00736C02"/>
    <w:rsid w:val="007374D4"/>
    <w:rsid w:val="0073779D"/>
    <w:rsid w:val="00737CFA"/>
    <w:rsid w:val="00740C66"/>
    <w:rsid w:val="00741087"/>
    <w:rsid w:val="0074281A"/>
    <w:rsid w:val="007428F2"/>
    <w:rsid w:val="00742F29"/>
    <w:rsid w:val="00743D8B"/>
    <w:rsid w:val="00753483"/>
    <w:rsid w:val="007638C6"/>
    <w:rsid w:val="00764B95"/>
    <w:rsid w:val="00765B50"/>
    <w:rsid w:val="00765E11"/>
    <w:rsid w:val="0076687E"/>
    <w:rsid w:val="00767826"/>
    <w:rsid w:val="007701A4"/>
    <w:rsid w:val="00773F90"/>
    <w:rsid w:val="00777A48"/>
    <w:rsid w:val="007869A0"/>
    <w:rsid w:val="00790B09"/>
    <w:rsid w:val="0079257B"/>
    <w:rsid w:val="007A2EA9"/>
    <w:rsid w:val="007A51D0"/>
    <w:rsid w:val="007A5FA5"/>
    <w:rsid w:val="007A73C3"/>
    <w:rsid w:val="007B0BD1"/>
    <w:rsid w:val="007B2C39"/>
    <w:rsid w:val="007B4A5C"/>
    <w:rsid w:val="007B5FD1"/>
    <w:rsid w:val="007D1A11"/>
    <w:rsid w:val="007D4575"/>
    <w:rsid w:val="007D5475"/>
    <w:rsid w:val="007E4274"/>
    <w:rsid w:val="007E76FB"/>
    <w:rsid w:val="007F0B25"/>
    <w:rsid w:val="007F458F"/>
    <w:rsid w:val="007F6EEF"/>
    <w:rsid w:val="00800323"/>
    <w:rsid w:val="00803B32"/>
    <w:rsid w:val="008045D8"/>
    <w:rsid w:val="00804D33"/>
    <w:rsid w:val="008070D0"/>
    <w:rsid w:val="008103AE"/>
    <w:rsid w:val="00812990"/>
    <w:rsid w:val="00812A77"/>
    <w:rsid w:val="00815092"/>
    <w:rsid w:val="00821CA9"/>
    <w:rsid w:val="00822D93"/>
    <w:rsid w:val="00825EF8"/>
    <w:rsid w:val="00827929"/>
    <w:rsid w:val="0083091E"/>
    <w:rsid w:val="00831223"/>
    <w:rsid w:val="00831D86"/>
    <w:rsid w:val="008370E3"/>
    <w:rsid w:val="00837D7F"/>
    <w:rsid w:val="00845295"/>
    <w:rsid w:val="00846E6C"/>
    <w:rsid w:val="00847964"/>
    <w:rsid w:val="008637A0"/>
    <w:rsid w:val="00865B59"/>
    <w:rsid w:val="00866ECA"/>
    <w:rsid w:val="00867FA4"/>
    <w:rsid w:val="008738D4"/>
    <w:rsid w:val="00873B09"/>
    <w:rsid w:val="0087416A"/>
    <w:rsid w:val="00875794"/>
    <w:rsid w:val="00876E16"/>
    <w:rsid w:val="00876FC8"/>
    <w:rsid w:val="00881775"/>
    <w:rsid w:val="008817B0"/>
    <w:rsid w:val="008860A8"/>
    <w:rsid w:val="00891C62"/>
    <w:rsid w:val="008927F0"/>
    <w:rsid w:val="00892E08"/>
    <w:rsid w:val="00893030"/>
    <w:rsid w:val="008A34B6"/>
    <w:rsid w:val="008A5849"/>
    <w:rsid w:val="008A725B"/>
    <w:rsid w:val="008B40D0"/>
    <w:rsid w:val="008B5693"/>
    <w:rsid w:val="008B592C"/>
    <w:rsid w:val="008B66F4"/>
    <w:rsid w:val="008C38D3"/>
    <w:rsid w:val="008C4C65"/>
    <w:rsid w:val="008C697E"/>
    <w:rsid w:val="008D1BAC"/>
    <w:rsid w:val="008D1BC7"/>
    <w:rsid w:val="008D77FC"/>
    <w:rsid w:val="008E0DFC"/>
    <w:rsid w:val="008E2FEB"/>
    <w:rsid w:val="008E330D"/>
    <w:rsid w:val="008E6044"/>
    <w:rsid w:val="008F428A"/>
    <w:rsid w:val="008F554C"/>
    <w:rsid w:val="008F58CF"/>
    <w:rsid w:val="008F732A"/>
    <w:rsid w:val="008F7731"/>
    <w:rsid w:val="00900491"/>
    <w:rsid w:val="0090074E"/>
    <w:rsid w:val="00902D59"/>
    <w:rsid w:val="009039C8"/>
    <w:rsid w:val="0091599B"/>
    <w:rsid w:val="00916100"/>
    <w:rsid w:val="009218C6"/>
    <w:rsid w:val="00921FF5"/>
    <w:rsid w:val="00927DDB"/>
    <w:rsid w:val="00942BEB"/>
    <w:rsid w:val="00943E2F"/>
    <w:rsid w:val="009469BB"/>
    <w:rsid w:val="009474AA"/>
    <w:rsid w:val="00951CC0"/>
    <w:rsid w:val="00952BFF"/>
    <w:rsid w:val="00953A2B"/>
    <w:rsid w:val="00954CB8"/>
    <w:rsid w:val="009627F6"/>
    <w:rsid w:val="0096490C"/>
    <w:rsid w:val="00964BDA"/>
    <w:rsid w:val="0096543C"/>
    <w:rsid w:val="009701C1"/>
    <w:rsid w:val="009721B1"/>
    <w:rsid w:val="00973467"/>
    <w:rsid w:val="00974A0A"/>
    <w:rsid w:val="009776A9"/>
    <w:rsid w:val="00982D7A"/>
    <w:rsid w:val="00986686"/>
    <w:rsid w:val="0099494C"/>
    <w:rsid w:val="009954AD"/>
    <w:rsid w:val="009962D5"/>
    <w:rsid w:val="009A3F08"/>
    <w:rsid w:val="009A6613"/>
    <w:rsid w:val="009B0C2E"/>
    <w:rsid w:val="009B1389"/>
    <w:rsid w:val="009B1C7B"/>
    <w:rsid w:val="009B292F"/>
    <w:rsid w:val="009B2ECD"/>
    <w:rsid w:val="009B4AAC"/>
    <w:rsid w:val="009C6E59"/>
    <w:rsid w:val="009D19D0"/>
    <w:rsid w:val="009D677A"/>
    <w:rsid w:val="009D7F25"/>
    <w:rsid w:val="009E0206"/>
    <w:rsid w:val="009E4019"/>
    <w:rsid w:val="009E4CEB"/>
    <w:rsid w:val="009E5EBD"/>
    <w:rsid w:val="009E632E"/>
    <w:rsid w:val="009F1D97"/>
    <w:rsid w:val="009F2D6B"/>
    <w:rsid w:val="009F4441"/>
    <w:rsid w:val="009F76E5"/>
    <w:rsid w:val="00A003BE"/>
    <w:rsid w:val="00A04DC5"/>
    <w:rsid w:val="00A07BDE"/>
    <w:rsid w:val="00A11FDD"/>
    <w:rsid w:val="00A12BD0"/>
    <w:rsid w:val="00A13F27"/>
    <w:rsid w:val="00A22669"/>
    <w:rsid w:val="00A312F2"/>
    <w:rsid w:val="00A326F1"/>
    <w:rsid w:val="00A3419B"/>
    <w:rsid w:val="00A359F1"/>
    <w:rsid w:val="00A3677E"/>
    <w:rsid w:val="00A43845"/>
    <w:rsid w:val="00A50587"/>
    <w:rsid w:val="00A50E1D"/>
    <w:rsid w:val="00A52684"/>
    <w:rsid w:val="00A53091"/>
    <w:rsid w:val="00A5310F"/>
    <w:rsid w:val="00A5378B"/>
    <w:rsid w:val="00A5423E"/>
    <w:rsid w:val="00A57309"/>
    <w:rsid w:val="00A57E4B"/>
    <w:rsid w:val="00A60B82"/>
    <w:rsid w:val="00A61B23"/>
    <w:rsid w:val="00A63EDF"/>
    <w:rsid w:val="00A735C1"/>
    <w:rsid w:val="00A812E0"/>
    <w:rsid w:val="00A83B87"/>
    <w:rsid w:val="00A85155"/>
    <w:rsid w:val="00A86A09"/>
    <w:rsid w:val="00AA0865"/>
    <w:rsid w:val="00AA5C4C"/>
    <w:rsid w:val="00AA5E33"/>
    <w:rsid w:val="00AA6EE8"/>
    <w:rsid w:val="00AA719B"/>
    <w:rsid w:val="00AB086C"/>
    <w:rsid w:val="00AB3C03"/>
    <w:rsid w:val="00AB3C4E"/>
    <w:rsid w:val="00AB5F34"/>
    <w:rsid w:val="00AB760B"/>
    <w:rsid w:val="00AC1C92"/>
    <w:rsid w:val="00AC2236"/>
    <w:rsid w:val="00AC2B00"/>
    <w:rsid w:val="00AC4271"/>
    <w:rsid w:val="00AC42DF"/>
    <w:rsid w:val="00AC6FBC"/>
    <w:rsid w:val="00AC7244"/>
    <w:rsid w:val="00AC7328"/>
    <w:rsid w:val="00AD2168"/>
    <w:rsid w:val="00AD2933"/>
    <w:rsid w:val="00AD5BAB"/>
    <w:rsid w:val="00AD62FD"/>
    <w:rsid w:val="00AD7D96"/>
    <w:rsid w:val="00AE0277"/>
    <w:rsid w:val="00AE0B26"/>
    <w:rsid w:val="00AE1CC0"/>
    <w:rsid w:val="00AE201B"/>
    <w:rsid w:val="00AE341B"/>
    <w:rsid w:val="00AE4D8B"/>
    <w:rsid w:val="00AF208C"/>
    <w:rsid w:val="00AF6B88"/>
    <w:rsid w:val="00B0041D"/>
    <w:rsid w:val="00B02B11"/>
    <w:rsid w:val="00B10711"/>
    <w:rsid w:val="00B121F6"/>
    <w:rsid w:val="00B15254"/>
    <w:rsid w:val="00B15A24"/>
    <w:rsid w:val="00B1627E"/>
    <w:rsid w:val="00B16B88"/>
    <w:rsid w:val="00B229B8"/>
    <w:rsid w:val="00B265A6"/>
    <w:rsid w:val="00B27625"/>
    <w:rsid w:val="00B3358F"/>
    <w:rsid w:val="00B34703"/>
    <w:rsid w:val="00B35727"/>
    <w:rsid w:val="00B357CA"/>
    <w:rsid w:val="00B43264"/>
    <w:rsid w:val="00B44A0D"/>
    <w:rsid w:val="00B45DE4"/>
    <w:rsid w:val="00B4624A"/>
    <w:rsid w:val="00B50BCF"/>
    <w:rsid w:val="00B55644"/>
    <w:rsid w:val="00B608D1"/>
    <w:rsid w:val="00B71305"/>
    <w:rsid w:val="00B723DD"/>
    <w:rsid w:val="00B724ED"/>
    <w:rsid w:val="00B76C2A"/>
    <w:rsid w:val="00B80145"/>
    <w:rsid w:val="00B8081C"/>
    <w:rsid w:val="00B80AEA"/>
    <w:rsid w:val="00B8333B"/>
    <w:rsid w:val="00B85A35"/>
    <w:rsid w:val="00B87452"/>
    <w:rsid w:val="00B97684"/>
    <w:rsid w:val="00BA7815"/>
    <w:rsid w:val="00BB71ED"/>
    <w:rsid w:val="00BB76BC"/>
    <w:rsid w:val="00BC125D"/>
    <w:rsid w:val="00BC21EB"/>
    <w:rsid w:val="00BC2F2B"/>
    <w:rsid w:val="00BC3197"/>
    <w:rsid w:val="00BC4CFC"/>
    <w:rsid w:val="00BC4DA2"/>
    <w:rsid w:val="00BC5A10"/>
    <w:rsid w:val="00BD01E7"/>
    <w:rsid w:val="00BD1111"/>
    <w:rsid w:val="00BD4210"/>
    <w:rsid w:val="00BD44CD"/>
    <w:rsid w:val="00BE048A"/>
    <w:rsid w:val="00BE0A67"/>
    <w:rsid w:val="00BE223C"/>
    <w:rsid w:val="00BE28F7"/>
    <w:rsid w:val="00BE3A87"/>
    <w:rsid w:val="00BE4E22"/>
    <w:rsid w:val="00BE5EDB"/>
    <w:rsid w:val="00BF2A9E"/>
    <w:rsid w:val="00BF3D7D"/>
    <w:rsid w:val="00BF40BC"/>
    <w:rsid w:val="00BF7982"/>
    <w:rsid w:val="00BF79C4"/>
    <w:rsid w:val="00C03251"/>
    <w:rsid w:val="00C05A78"/>
    <w:rsid w:val="00C11879"/>
    <w:rsid w:val="00C23B40"/>
    <w:rsid w:val="00C2610A"/>
    <w:rsid w:val="00C26212"/>
    <w:rsid w:val="00C2688D"/>
    <w:rsid w:val="00C26E72"/>
    <w:rsid w:val="00C31FEB"/>
    <w:rsid w:val="00C3209C"/>
    <w:rsid w:val="00C325A0"/>
    <w:rsid w:val="00C3593F"/>
    <w:rsid w:val="00C41221"/>
    <w:rsid w:val="00C4136C"/>
    <w:rsid w:val="00C4169C"/>
    <w:rsid w:val="00C46A71"/>
    <w:rsid w:val="00C51466"/>
    <w:rsid w:val="00C52ABB"/>
    <w:rsid w:val="00C5318F"/>
    <w:rsid w:val="00C53504"/>
    <w:rsid w:val="00C56AE1"/>
    <w:rsid w:val="00C65713"/>
    <w:rsid w:val="00C70E21"/>
    <w:rsid w:val="00C71A72"/>
    <w:rsid w:val="00C7416C"/>
    <w:rsid w:val="00C807BE"/>
    <w:rsid w:val="00C82463"/>
    <w:rsid w:val="00C83E71"/>
    <w:rsid w:val="00C85215"/>
    <w:rsid w:val="00C93A24"/>
    <w:rsid w:val="00C95BC3"/>
    <w:rsid w:val="00CA4861"/>
    <w:rsid w:val="00CA505E"/>
    <w:rsid w:val="00CA514C"/>
    <w:rsid w:val="00CA5254"/>
    <w:rsid w:val="00CA5378"/>
    <w:rsid w:val="00CA77E6"/>
    <w:rsid w:val="00CA7C42"/>
    <w:rsid w:val="00CB0C27"/>
    <w:rsid w:val="00CB12F0"/>
    <w:rsid w:val="00CB378B"/>
    <w:rsid w:val="00CB5A2D"/>
    <w:rsid w:val="00CB5D8E"/>
    <w:rsid w:val="00CB63CB"/>
    <w:rsid w:val="00CB653F"/>
    <w:rsid w:val="00CC1491"/>
    <w:rsid w:val="00CC3C72"/>
    <w:rsid w:val="00CC5488"/>
    <w:rsid w:val="00CD21D5"/>
    <w:rsid w:val="00CE01AD"/>
    <w:rsid w:val="00CE092C"/>
    <w:rsid w:val="00CE39C5"/>
    <w:rsid w:val="00CE4136"/>
    <w:rsid w:val="00CE54A8"/>
    <w:rsid w:val="00CE5E06"/>
    <w:rsid w:val="00CF1F89"/>
    <w:rsid w:val="00CF667D"/>
    <w:rsid w:val="00D10A08"/>
    <w:rsid w:val="00D140FB"/>
    <w:rsid w:val="00D1463B"/>
    <w:rsid w:val="00D163B9"/>
    <w:rsid w:val="00D17E2D"/>
    <w:rsid w:val="00D21B83"/>
    <w:rsid w:val="00D2210E"/>
    <w:rsid w:val="00D2673B"/>
    <w:rsid w:val="00D30E45"/>
    <w:rsid w:val="00D32A6A"/>
    <w:rsid w:val="00D34B01"/>
    <w:rsid w:val="00D352C4"/>
    <w:rsid w:val="00D40236"/>
    <w:rsid w:val="00D405C7"/>
    <w:rsid w:val="00D51DCC"/>
    <w:rsid w:val="00D520B5"/>
    <w:rsid w:val="00D52BC3"/>
    <w:rsid w:val="00D57A98"/>
    <w:rsid w:val="00D62219"/>
    <w:rsid w:val="00D7211F"/>
    <w:rsid w:val="00D732DE"/>
    <w:rsid w:val="00D7380E"/>
    <w:rsid w:val="00D7487E"/>
    <w:rsid w:val="00D762A0"/>
    <w:rsid w:val="00D76D9F"/>
    <w:rsid w:val="00D76E28"/>
    <w:rsid w:val="00D77420"/>
    <w:rsid w:val="00D80424"/>
    <w:rsid w:val="00D82A66"/>
    <w:rsid w:val="00D85BFB"/>
    <w:rsid w:val="00D90BF5"/>
    <w:rsid w:val="00D912C6"/>
    <w:rsid w:val="00D91879"/>
    <w:rsid w:val="00D93149"/>
    <w:rsid w:val="00D95671"/>
    <w:rsid w:val="00D96B58"/>
    <w:rsid w:val="00DA07AE"/>
    <w:rsid w:val="00DA2757"/>
    <w:rsid w:val="00DA3623"/>
    <w:rsid w:val="00DA6BED"/>
    <w:rsid w:val="00DB136B"/>
    <w:rsid w:val="00DB2631"/>
    <w:rsid w:val="00DB3333"/>
    <w:rsid w:val="00DB77FC"/>
    <w:rsid w:val="00DB7F9D"/>
    <w:rsid w:val="00DC2421"/>
    <w:rsid w:val="00DC4156"/>
    <w:rsid w:val="00DC7E2B"/>
    <w:rsid w:val="00DD2D6F"/>
    <w:rsid w:val="00DD34B6"/>
    <w:rsid w:val="00DD5001"/>
    <w:rsid w:val="00DD5C45"/>
    <w:rsid w:val="00DE1F93"/>
    <w:rsid w:val="00DE32E6"/>
    <w:rsid w:val="00DE649C"/>
    <w:rsid w:val="00DE78C5"/>
    <w:rsid w:val="00DF27C3"/>
    <w:rsid w:val="00DF47EC"/>
    <w:rsid w:val="00DF5845"/>
    <w:rsid w:val="00E0083C"/>
    <w:rsid w:val="00E0125F"/>
    <w:rsid w:val="00E034C5"/>
    <w:rsid w:val="00E05A75"/>
    <w:rsid w:val="00E0734E"/>
    <w:rsid w:val="00E07A8D"/>
    <w:rsid w:val="00E07D30"/>
    <w:rsid w:val="00E127E1"/>
    <w:rsid w:val="00E15583"/>
    <w:rsid w:val="00E15FCB"/>
    <w:rsid w:val="00E20107"/>
    <w:rsid w:val="00E22D59"/>
    <w:rsid w:val="00E22EF8"/>
    <w:rsid w:val="00E23F4E"/>
    <w:rsid w:val="00E245B0"/>
    <w:rsid w:val="00E25312"/>
    <w:rsid w:val="00E25DE7"/>
    <w:rsid w:val="00E31C1E"/>
    <w:rsid w:val="00E409F3"/>
    <w:rsid w:val="00E40B0D"/>
    <w:rsid w:val="00E41145"/>
    <w:rsid w:val="00E44606"/>
    <w:rsid w:val="00E45569"/>
    <w:rsid w:val="00E46460"/>
    <w:rsid w:val="00E47366"/>
    <w:rsid w:val="00E47CDF"/>
    <w:rsid w:val="00E50C92"/>
    <w:rsid w:val="00E5598B"/>
    <w:rsid w:val="00E55CB1"/>
    <w:rsid w:val="00E568C5"/>
    <w:rsid w:val="00E57041"/>
    <w:rsid w:val="00E60089"/>
    <w:rsid w:val="00E65A6B"/>
    <w:rsid w:val="00E67178"/>
    <w:rsid w:val="00E7183C"/>
    <w:rsid w:val="00E72B0E"/>
    <w:rsid w:val="00E76D35"/>
    <w:rsid w:val="00E806C3"/>
    <w:rsid w:val="00E91F17"/>
    <w:rsid w:val="00EA1A71"/>
    <w:rsid w:val="00EA21DD"/>
    <w:rsid w:val="00EA27CF"/>
    <w:rsid w:val="00EA3974"/>
    <w:rsid w:val="00EA7FD2"/>
    <w:rsid w:val="00EB391E"/>
    <w:rsid w:val="00EC09EA"/>
    <w:rsid w:val="00EC0CA9"/>
    <w:rsid w:val="00EC1B94"/>
    <w:rsid w:val="00EC3462"/>
    <w:rsid w:val="00EC3831"/>
    <w:rsid w:val="00EC5134"/>
    <w:rsid w:val="00ED09B7"/>
    <w:rsid w:val="00ED19F9"/>
    <w:rsid w:val="00ED25C9"/>
    <w:rsid w:val="00EE0512"/>
    <w:rsid w:val="00EE5599"/>
    <w:rsid w:val="00EF1BAA"/>
    <w:rsid w:val="00EF4CF8"/>
    <w:rsid w:val="00F024C0"/>
    <w:rsid w:val="00F0341C"/>
    <w:rsid w:val="00F076B0"/>
    <w:rsid w:val="00F109F1"/>
    <w:rsid w:val="00F11991"/>
    <w:rsid w:val="00F13CA4"/>
    <w:rsid w:val="00F15D63"/>
    <w:rsid w:val="00F16827"/>
    <w:rsid w:val="00F170BA"/>
    <w:rsid w:val="00F21CF2"/>
    <w:rsid w:val="00F245CC"/>
    <w:rsid w:val="00F2588C"/>
    <w:rsid w:val="00F33586"/>
    <w:rsid w:val="00F3523C"/>
    <w:rsid w:val="00F36A6F"/>
    <w:rsid w:val="00F36EA0"/>
    <w:rsid w:val="00F401C4"/>
    <w:rsid w:val="00F40A78"/>
    <w:rsid w:val="00F436CE"/>
    <w:rsid w:val="00F44040"/>
    <w:rsid w:val="00F44219"/>
    <w:rsid w:val="00F445F0"/>
    <w:rsid w:val="00F45D6A"/>
    <w:rsid w:val="00F45DB3"/>
    <w:rsid w:val="00F47EB0"/>
    <w:rsid w:val="00F50E05"/>
    <w:rsid w:val="00F51001"/>
    <w:rsid w:val="00F5240F"/>
    <w:rsid w:val="00F5330C"/>
    <w:rsid w:val="00F549F3"/>
    <w:rsid w:val="00F56362"/>
    <w:rsid w:val="00F67670"/>
    <w:rsid w:val="00F726E0"/>
    <w:rsid w:val="00F72D58"/>
    <w:rsid w:val="00F730CE"/>
    <w:rsid w:val="00F75E4D"/>
    <w:rsid w:val="00F76994"/>
    <w:rsid w:val="00F81BC6"/>
    <w:rsid w:val="00F9162C"/>
    <w:rsid w:val="00F952EF"/>
    <w:rsid w:val="00F96588"/>
    <w:rsid w:val="00F97B45"/>
    <w:rsid w:val="00FA4507"/>
    <w:rsid w:val="00FA6198"/>
    <w:rsid w:val="00FB03C7"/>
    <w:rsid w:val="00FB03D9"/>
    <w:rsid w:val="00FC3D81"/>
    <w:rsid w:val="00FD37EB"/>
    <w:rsid w:val="00FD4039"/>
    <w:rsid w:val="00FD576F"/>
    <w:rsid w:val="00FE0A83"/>
    <w:rsid w:val="00FE3271"/>
    <w:rsid w:val="00FE6935"/>
    <w:rsid w:val="00FE7293"/>
    <w:rsid w:val="00FF022E"/>
    <w:rsid w:val="00FF1D3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62C3DB0F"/>
  <w14:defaultImageDpi w14:val="327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Arial Unicode MS" w:hAnsi="Times New Roman" w:cs="Times New Roman"/>
        <w:bdr w:val="nil"/>
        <w:lang w:val="it-IT" w:eastAsia="en-US" w:bidi="ar-SA"/>
      </w:rPr>
    </w:rPrDefault>
    <w:pPrDefault>
      <w:pPr>
        <w:pBdr>
          <w:top w:val="nil"/>
          <w:left w:val="nil"/>
          <w:bottom w:val="nil"/>
          <w:right w:val="nil"/>
          <w:between w:val="nil"/>
          <w:bar w:val="nil"/>
        </w:pBd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w:uiPriority="0"/>
    <w:lsdException w:name="List Bullet" w:uiPriority="0"/>
    <w:lsdException w:name="List 2" w:uiPriority="0"/>
    <w:lsdException w:name="List 3" w:uiPriority="0"/>
    <w:lsdException w:name="List Bullet 2" w:uiPriority="0"/>
    <w:lsdException w:name="List Bullet 3" w:uiPriority="0"/>
    <w:lsdException w:name="Title" w:semiHidden="0" w:uiPriority="10" w:unhideWhenUsed="0" w:qFormat="1"/>
    <w:lsdException w:name="Default Paragraph Font" w:uiPriority="1"/>
    <w:lsdException w:name="Body Text" w:uiPriority="0"/>
    <w:lsdException w:name="Body Text Indent" w:uiPriority="0"/>
    <w:lsdException w:name="List Continue" w:uiPriority="0"/>
    <w:lsdException w:name="Subtitle" w:semiHidden="0" w:uiPriority="0" w:unhideWhenUsed="0" w:qFormat="1"/>
    <w:lsdException w:name="Date" w:uiPriority="0"/>
    <w:lsdException w:name="Body Text 2" w:uiPriority="0"/>
    <w:lsdException w:name="Body Text 3"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HTML Preformatted" w:uiPriority="0"/>
    <w:lsdException w:name="Table Simple 1" w:uiPriority="41"/>
    <w:lsdException w:name="Table Grid" w:semiHidden="0" w:uiPriority="3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0"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rsid w:val="007428F2"/>
    <w:rPr>
      <w:sz w:val="24"/>
      <w:szCs w:val="24"/>
      <w:lang w:val="en-US"/>
    </w:rPr>
  </w:style>
  <w:style w:type="paragraph" w:styleId="Titolo1">
    <w:name w:val="heading 1"/>
    <w:basedOn w:val="Normale"/>
    <w:next w:val="Normale"/>
    <w:link w:val="Titolo1Carattere"/>
    <w:uiPriority w:val="9"/>
    <w:qFormat/>
    <w:rsid w:val="004A4634"/>
    <w:pPr>
      <w:keepNext/>
      <w:keepLines/>
      <w:spacing w:after="240" w:line="276" w:lineRule="auto"/>
      <w:outlineLvl w:val="0"/>
    </w:pPr>
    <w:rPr>
      <w:rFonts w:asciiTheme="majorHAnsi" w:hAnsiTheme="majorHAnsi" w:cs="Calibri"/>
      <w:color w:val="CC0000"/>
      <w:sz w:val="40"/>
      <w:szCs w:val="40"/>
      <w:u w:color="0070C0"/>
    </w:rPr>
  </w:style>
  <w:style w:type="paragraph" w:styleId="Titolo2">
    <w:name w:val="heading 2"/>
    <w:basedOn w:val="Corpo"/>
    <w:next w:val="Normale"/>
    <w:link w:val="Titolo2Carattere"/>
    <w:uiPriority w:val="9"/>
    <w:unhideWhenUsed/>
    <w:qFormat/>
    <w:rsid w:val="00D93149"/>
    <w:pPr>
      <w:spacing w:before="240" w:after="120" w:line="276" w:lineRule="auto"/>
      <w:ind w:left="539" w:hanging="539"/>
      <w:outlineLvl w:val="1"/>
    </w:pPr>
    <w:rPr>
      <w:rFonts w:asciiTheme="majorHAnsi" w:hAnsiTheme="majorHAnsi"/>
      <w:sz w:val="32"/>
      <w:szCs w:val="32"/>
    </w:rPr>
  </w:style>
  <w:style w:type="paragraph" w:styleId="Titolo3">
    <w:name w:val="heading 3"/>
    <w:basedOn w:val="Normale"/>
    <w:next w:val="Normale"/>
    <w:link w:val="Titolo3Carattere"/>
    <w:uiPriority w:val="9"/>
    <w:unhideWhenUsed/>
    <w:qFormat/>
    <w:rsid w:val="00C52ABB"/>
    <w:pPr>
      <w:keepNext/>
      <w:keepLines/>
      <w:spacing w:before="160" w:after="80"/>
      <w:outlineLvl w:val="2"/>
    </w:pPr>
    <w:rPr>
      <w:rFonts w:asciiTheme="majorHAnsi" w:eastAsiaTheme="majorEastAsia" w:hAnsiTheme="majorHAnsi" w:cstheme="majorBidi"/>
      <w:sz w:val="28"/>
      <w:szCs w:val="28"/>
      <w:lang w:val="it-IT"/>
    </w:rPr>
  </w:style>
  <w:style w:type="paragraph" w:styleId="Titolo4">
    <w:name w:val="heading 4"/>
    <w:basedOn w:val="Normale"/>
    <w:next w:val="Normale"/>
    <w:link w:val="Titolo4Carattere"/>
    <w:uiPriority w:val="9"/>
    <w:unhideWhenUsed/>
    <w:qFormat/>
    <w:rsid w:val="006919E7"/>
    <w:pPr>
      <w:keepNext/>
      <w:numPr>
        <w:ilvl w:val="3"/>
        <w:numId w:val="13"/>
      </w:num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before="240" w:after="60" w:line="276" w:lineRule="auto"/>
      <w:jc w:val="both"/>
      <w:outlineLvl w:val="3"/>
    </w:pPr>
    <w:rPr>
      <w:rFonts w:ascii="Arial0" w:eastAsia="Batang" w:hAnsi="Arial0" w:cs="Arial0"/>
      <w:b/>
      <w:bCs/>
      <w:noProof/>
      <w:sz w:val="28"/>
      <w:szCs w:val="28"/>
      <w:bdr w:val="none" w:sz="0" w:space="0" w:color="auto"/>
      <w:lang w:val="en-GB" w:eastAsia="ja-JP"/>
    </w:rPr>
  </w:style>
  <w:style w:type="paragraph" w:styleId="Titolo5">
    <w:name w:val="heading 5"/>
    <w:basedOn w:val="Normale"/>
    <w:next w:val="Normale"/>
    <w:link w:val="Titolo5Carattere"/>
    <w:semiHidden/>
    <w:unhideWhenUsed/>
    <w:qFormat/>
    <w:rsid w:val="006919E7"/>
    <w:pPr>
      <w:numPr>
        <w:ilvl w:val="4"/>
        <w:numId w:val="13"/>
      </w:num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before="240" w:after="60" w:line="276" w:lineRule="auto"/>
      <w:jc w:val="both"/>
      <w:outlineLvl w:val="4"/>
    </w:pPr>
    <w:rPr>
      <w:rFonts w:ascii="Arial0" w:eastAsia="Batang" w:hAnsi="Arial0" w:cs="Arial0"/>
      <w:b/>
      <w:bCs/>
      <w:i/>
      <w:iCs/>
      <w:noProof/>
      <w:sz w:val="26"/>
      <w:szCs w:val="26"/>
      <w:bdr w:val="none" w:sz="0" w:space="0" w:color="auto"/>
      <w:lang w:val="en-GB" w:eastAsia="ja-JP"/>
    </w:rPr>
  </w:style>
  <w:style w:type="paragraph" w:styleId="Titolo6">
    <w:name w:val="heading 6"/>
    <w:basedOn w:val="Normale"/>
    <w:next w:val="Normale"/>
    <w:link w:val="Titolo6Carattere"/>
    <w:semiHidden/>
    <w:unhideWhenUsed/>
    <w:qFormat/>
    <w:rsid w:val="006919E7"/>
    <w:pPr>
      <w:keepNext/>
      <w:numPr>
        <w:ilvl w:val="5"/>
        <w:numId w:val="13"/>
      </w:num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after="120" w:line="276" w:lineRule="auto"/>
      <w:jc w:val="both"/>
      <w:outlineLvl w:val="5"/>
    </w:pPr>
    <w:rPr>
      <w:rFonts w:ascii="Arial0" w:eastAsia="Batang" w:hAnsi="Arial0" w:cs="Arial0"/>
      <w:noProof/>
      <w:sz w:val="22"/>
      <w:szCs w:val="22"/>
      <w:u w:val="single"/>
      <w:bdr w:val="none" w:sz="0" w:space="0" w:color="auto"/>
      <w:lang w:val="en-GB" w:eastAsia="ja-JP"/>
    </w:rPr>
  </w:style>
  <w:style w:type="paragraph" w:styleId="Titolo7">
    <w:name w:val="heading 7"/>
    <w:basedOn w:val="Normale"/>
    <w:next w:val="Normale"/>
    <w:link w:val="Titolo7Carattere"/>
    <w:semiHidden/>
    <w:unhideWhenUsed/>
    <w:qFormat/>
    <w:rsid w:val="006919E7"/>
    <w:pPr>
      <w:keepNext/>
      <w:numPr>
        <w:ilvl w:val="6"/>
        <w:numId w:val="13"/>
      </w:num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after="120" w:line="276" w:lineRule="auto"/>
      <w:jc w:val="both"/>
      <w:outlineLvl w:val="6"/>
    </w:pPr>
    <w:rPr>
      <w:rFonts w:ascii="Arial0" w:eastAsia="Batang" w:hAnsi="Arial0" w:cs="Arial0"/>
      <w:b/>
      <w:bCs/>
      <w:noProof/>
      <w:sz w:val="22"/>
      <w:szCs w:val="22"/>
      <w:u w:val="single"/>
      <w:bdr w:val="none" w:sz="0" w:space="0" w:color="auto"/>
      <w:lang w:val="en-GB" w:eastAsia="ja-JP"/>
    </w:rPr>
  </w:style>
  <w:style w:type="paragraph" w:styleId="Titolo8">
    <w:name w:val="heading 8"/>
    <w:basedOn w:val="Normale"/>
    <w:next w:val="Normale"/>
    <w:link w:val="Titolo8Carattere"/>
    <w:semiHidden/>
    <w:unhideWhenUsed/>
    <w:qFormat/>
    <w:rsid w:val="006919E7"/>
    <w:pPr>
      <w:keepNext/>
      <w:numPr>
        <w:ilvl w:val="7"/>
        <w:numId w:val="13"/>
      </w:num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before="60" w:after="60" w:line="276" w:lineRule="auto"/>
      <w:jc w:val="both"/>
      <w:outlineLvl w:val="7"/>
    </w:pPr>
    <w:rPr>
      <w:rFonts w:ascii="Arial0" w:eastAsia="Batang" w:hAnsi="Arial0" w:cs="Arial0"/>
      <w:i/>
      <w:iCs/>
      <w:noProof/>
      <w:sz w:val="22"/>
      <w:szCs w:val="22"/>
      <w:u w:val="single"/>
      <w:bdr w:val="none" w:sz="0" w:space="0" w:color="auto"/>
      <w:lang w:val="en-GB" w:eastAsia="ja-JP"/>
    </w:rPr>
  </w:style>
  <w:style w:type="paragraph" w:styleId="Titolo9">
    <w:name w:val="heading 9"/>
    <w:basedOn w:val="Normale"/>
    <w:next w:val="Normale"/>
    <w:link w:val="Titolo9Carattere"/>
    <w:semiHidden/>
    <w:unhideWhenUsed/>
    <w:qFormat/>
    <w:rsid w:val="006919E7"/>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before="240" w:after="60" w:line="276" w:lineRule="auto"/>
      <w:ind w:left="1944" w:hanging="1584"/>
      <w:jc w:val="both"/>
      <w:outlineLvl w:val="8"/>
    </w:pPr>
    <w:rPr>
      <w:rFonts w:ascii="Arial0" w:eastAsia="Batang" w:hAnsi="Arial0" w:cs="Arial0"/>
      <w:noProof/>
      <w:sz w:val="22"/>
      <w:szCs w:val="22"/>
      <w:bdr w:val="none" w:sz="0" w:space="0" w:color="auto"/>
      <w:lang w:val="en-GB" w:eastAsia="ja-JP"/>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4A4634"/>
    <w:rPr>
      <w:rFonts w:asciiTheme="majorHAnsi" w:hAnsiTheme="majorHAnsi" w:cs="Calibri"/>
      <w:color w:val="CC0000"/>
      <w:sz w:val="40"/>
      <w:szCs w:val="40"/>
      <w:u w:color="0070C0"/>
      <w:lang w:val="en-US" w:eastAsia="en-US"/>
    </w:rPr>
  </w:style>
  <w:style w:type="paragraph" w:customStyle="1" w:styleId="Corpo">
    <w:name w:val="Corpo"/>
    <w:pPr>
      <w:spacing w:line="360" w:lineRule="auto"/>
      <w:ind w:firstLine="540"/>
    </w:pPr>
    <w:rPr>
      <w:rFonts w:ascii="Baskerville" w:eastAsia="Baskerville" w:hAnsi="Baskerville" w:cs="Baskerville"/>
      <w:color w:val="000000"/>
      <w:sz w:val="24"/>
      <w:szCs w:val="24"/>
    </w:rPr>
  </w:style>
  <w:style w:type="character" w:customStyle="1" w:styleId="Titolo2Carattere">
    <w:name w:val="Titolo 2 Carattere"/>
    <w:basedOn w:val="Carpredefinitoparagrafo"/>
    <w:link w:val="Titolo2"/>
    <w:uiPriority w:val="9"/>
    <w:rsid w:val="00D93149"/>
    <w:rPr>
      <w:rFonts w:asciiTheme="majorHAnsi" w:eastAsia="Baskerville" w:hAnsiTheme="majorHAnsi" w:cs="Baskerville"/>
      <w:color w:val="000000"/>
      <w:sz w:val="32"/>
      <w:szCs w:val="32"/>
    </w:rPr>
  </w:style>
  <w:style w:type="character" w:styleId="Collegamentoipertestuale">
    <w:name w:val="Hyperlink"/>
    <w:uiPriority w:val="99"/>
    <w:rPr>
      <w:u w:val="single"/>
    </w:rPr>
  </w:style>
  <w:style w:type="table" w:customStyle="1" w:styleId="TableNormal">
    <w:name w:val="Table Normal"/>
    <w:tblPr>
      <w:tblInd w:w="0" w:type="dxa"/>
      <w:tblCellMar>
        <w:top w:w="0" w:type="dxa"/>
        <w:left w:w="0" w:type="dxa"/>
        <w:bottom w:w="0" w:type="dxa"/>
        <w:right w:w="0" w:type="dxa"/>
      </w:tblCellMar>
    </w:tblPr>
  </w:style>
  <w:style w:type="paragraph" w:customStyle="1" w:styleId="Intestazioneepidipagina">
    <w:name w:val="Intestazione e piè di pagina"/>
    <w:pPr>
      <w:keepNext/>
      <w:tabs>
        <w:tab w:val="right" w:pos="9020"/>
      </w:tabs>
    </w:pPr>
    <w:rPr>
      <w:rFonts w:ascii="Baskerville" w:hAnsi="Baskerville" w:cs="Arial Unicode MS"/>
      <w:caps/>
      <w:color w:val="000000"/>
    </w:rPr>
  </w:style>
  <w:style w:type="paragraph" w:styleId="Intestazione">
    <w:name w:val="header"/>
    <w:next w:val="Corpo2"/>
    <w:link w:val="IntestazioneCarattere"/>
    <w:uiPriority w:val="99"/>
    <w:pPr>
      <w:spacing w:line="312" w:lineRule="auto"/>
      <w:outlineLvl w:val="0"/>
    </w:pPr>
    <w:rPr>
      <w:rFonts w:ascii="Baskerville" w:hAnsi="Baskerville" w:cs="Arial Unicode MS"/>
      <w:color w:val="000000"/>
      <w:sz w:val="26"/>
      <w:szCs w:val="26"/>
    </w:rPr>
  </w:style>
  <w:style w:type="paragraph" w:customStyle="1" w:styleId="Corpo2">
    <w:name w:val="Corpo 2"/>
    <w:pPr>
      <w:spacing w:after="80" w:line="288" w:lineRule="auto"/>
    </w:pPr>
    <w:rPr>
      <w:rFonts w:ascii="Baskerville" w:hAnsi="Baskerville" w:cs="Arial Unicode MS"/>
      <w:color w:val="434343"/>
      <w:sz w:val="24"/>
      <w:szCs w:val="24"/>
    </w:rPr>
  </w:style>
  <w:style w:type="paragraph" w:styleId="Sottotitolo">
    <w:name w:val="Subtitle"/>
    <w:next w:val="Corpo2"/>
    <w:link w:val="SottotitoloCarattere"/>
    <w:pPr>
      <w:jc w:val="center"/>
      <w:outlineLvl w:val="1"/>
    </w:pPr>
    <w:rPr>
      <w:rFonts w:ascii="Baskerville" w:eastAsia="Baskerville" w:hAnsi="Baskerville" w:cs="Baskerville"/>
      <w:color w:val="DC5921"/>
      <w:spacing w:val="6"/>
      <w:sz w:val="64"/>
      <w:szCs w:val="64"/>
    </w:rPr>
  </w:style>
  <w:style w:type="paragraph" w:customStyle="1" w:styleId="Sottointestazione">
    <w:name w:val="Sottointestazione"/>
    <w:next w:val="Corpo2"/>
    <w:pPr>
      <w:spacing w:after="160"/>
      <w:jc w:val="center"/>
      <w:outlineLvl w:val="0"/>
    </w:pPr>
    <w:rPr>
      <w:rFonts w:ascii="Baskerville" w:hAnsi="Baskerville" w:cs="Arial Unicode MS"/>
      <w:color w:val="5B422A"/>
      <w:sz w:val="36"/>
      <w:szCs w:val="36"/>
      <w:lang w:val="fr-FR"/>
    </w:rPr>
  </w:style>
  <w:style w:type="paragraph" w:styleId="Sommario1">
    <w:name w:val="toc 1"/>
    <w:autoRedefine/>
    <w:uiPriority w:val="39"/>
    <w:qFormat/>
    <w:rsid w:val="007B5FD1"/>
    <w:pPr>
      <w:tabs>
        <w:tab w:val="left" w:pos="480"/>
        <w:tab w:val="right" w:leader="dot" w:pos="9010"/>
      </w:tabs>
      <w:spacing w:after="120"/>
    </w:pPr>
    <w:rPr>
      <w:rFonts w:asciiTheme="majorHAnsi" w:hAnsiTheme="majorHAnsi"/>
      <w:b/>
      <w:bCs/>
      <w:caps/>
      <w:sz w:val="24"/>
      <w:szCs w:val="24"/>
      <w:lang w:val="en-US"/>
    </w:rPr>
  </w:style>
  <w:style w:type="paragraph" w:styleId="Sommario2">
    <w:name w:val="toc 2"/>
    <w:basedOn w:val="Titolosommario"/>
    <w:uiPriority w:val="39"/>
    <w:qFormat/>
    <w:rsid w:val="001B0697"/>
    <w:pPr>
      <w:spacing w:before="120" w:after="120" w:line="240" w:lineRule="auto"/>
    </w:pPr>
    <w:rPr>
      <w:rFonts w:ascii="Georgia" w:hAnsi="Georgia"/>
      <w:noProof/>
      <w:sz w:val="20"/>
    </w:rPr>
  </w:style>
  <w:style w:type="paragraph" w:styleId="Sommario3">
    <w:name w:val="toc 3"/>
    <w:uiPriority w:val="39"/>
    <w:qFormat/>
    <w:pPr>
      <w:ind w:left="240"/>
    </w:pPr>
    <w:rPr>
      <w:rFonts w:asciiTheme="minorHAnsi" w:hAnsiTheme="minorHAnsi"/>
      <w:lang w:val="en-US"/>
    </w:rPr>
  </w:style>
  <w:style w:type="paragraph" w:styleId="Titolo">
    <w:name w:val="Title"/>
    <w:link w:val="TitoloCarattere"/>
    <w:uiPriority w:val="10"/>
    <w:qFormat/>
    <w:pPr>
      <w:keepNext/>
      <w:jc w:val="both"/>
      <w:outlineLvl w:val="2"/>
    </w:pPr>
    <w:rPr>
      <w:rFonts w:ascii="Baskerville" w:eastAsia="Baskerville" w:hAnsi="Baskerville" w:cs="Baskerville"/>
      <w:color w:val="434343"/>
      <w:sz w:val="40"/>
      <w:szCs w:val="40"/>
    </w:rPr>
  </w:style>
  <w:style w:type="character" w:customStyle="1" w:styleId="TitoloCarattere">
    <w:name w:val="Titolo Carattere"/>
    <w:basedOn w:val="Carpredefinitoparagrafo"/>
    <w:link w:val="Titolo"/>
    <w:uiPriority w:val="10"/>
    <w:rsid w:val="00837D7F"/>
    <w:rPr>
      <w:rFonts w:ascii="Baskerville" w:eastAsia="Baskerville" w:hAnsi="Baskerville" w:cs="Baskerville"/>
      <w:color w:val="434343"/>
      <w:sz w:val="40"/>
      <w:szCs w:val="40"/>
    </w:rPr>
  </w:style>
  <w:style w:type="paragraph" w:customStyle="1" w:styleId="Stiletabella3">
    <w:name w:val="Stile tabella 3"/>
    <w:rPr>
      <w:rFonts w:ascii="Baskerville" w:eastAsia="Baskerville" w:hAnsi="Baskerville" w:cs="Baskerville"/>
      <w:color w:val="434343"/>
    </w:rPr>
  </w:style>
  <w:style w:type="paragraph" w:styleId="Nessunaspaziatura">
    <w:name w:val="No Spacing"/>
    <w:basedOn w:val="Titolo2"/>
    <w:qFormat/>
    <w:rsid w:val="00261DB4"/>
    <w:pPr>
      <w:spacing w:before="0" w:after="0"/>
      <w:ind w:left="0" w:firstLine="539"/>
    </w:pPr>
    <w:rPr>
      <w:sz w:val="24"/>
      <w:szCs w:val="24"/>
    </w:rPr>
  </w:style>
  <w:style w:type="paragraph" w:styleId="Testonotaapidipagina">
    <w:name w:val="footnote text"/>
    <w:basedOn w:val="Normale"/>
    <w:link w:val="TestonotaapidipaginaCarattere"/>
    <w:uiPriority w:val="99"/>
    <w:unhideWhenUsed/>
    <w:rsid w:val="00BE048A"/>
    <w:rPr>
      <w:sz w:val="20"/>
      <w:szCs w:val="20"/>
    </w:rPr>
  </w:style>
  <w:style w:type="character" w:customStyle="1" w:styleId="TestonotaapidipaginaCarattere">
    <w:name w:val="Testo nota a piè di pagina Carattere"/>
    <w:basedOn w:val="Carpredefinitoparagrafo"/>
    <w:link w:val="Testonotaapidipagina"/>
    <w:uiPriority w:val="99"/>
    <w:rsid w:val="00BE048A"/>
    <w:rPr>
      <w:lang w:val="en-US" w:eastAsia="en-US"/>
    </w:rPr>
  </w:style>
  <w:style w:type="character" w:styleId="Rimandonotaapidipagina">
    <w:name w:val="footnote reference"/>
    <w:basedOn w:val="Carpredefinitoparagrafo"/>
    <w:uiPriority w:val="99"/>
    <w:unhideWhenUsed/>
    <w:rsid w:val="00BE048A"/>
    <w:rPr>
      <w:vertAlign w:val="superscript"/>
    </w:rPr>
  </w:style>
  <w:style w:type="paragraph" w:styleId="Didascalia">
    <w:name w:val="caption"/>
    <w:basedOn w:val="Normale"/>
    <w:next w:val="Normale"/>
    <w:uiPriority w:val="35"/>
    <w:unhideWhenUsed/>
    <w:qFormat/>
    <w:rsid w:val="00433CF8"/>
    <w:pPr>
      <w:spacing w:after="200"/>
    </w:pPr>
    <w:rPr>
      <w:i/>
      <w:iCs/>
      <w:color w:val="444444" w:themeColor="text2"/>
      <w:sz w:val="18"/>
      <w:szCs w:val="18"/>
    </w:rPr>
  </w:style>
  <w:style w:type="character" w:styleId="Riferimentodelicato">
    <w:name w:val="Subtle Reference"/>
    <w:qFormat/>
    <w:rsid w:val="001B47B6"/>
    <w:rPr>
      <w:rFonts w:ascii="Calibri" w:hAnsi="Calibri" w:cs="Calibri"/>
      <w:color w:val="auto"/>
    </w:rPr>
  </w:style>
  <w:style w:type="paragraph" w:styleId="Titolosommario">
    <w:name w:val="TOC Heading"/>
    <w:basedOn w:val="Titolo1"/>
    <w:next w:val="Normale"/>
    <w:uiPriority w:val="39"/>
    <w:unhideWhenUsed/>
    <w:qFormat/>
    <w:rsid w:val="00A3677E"/>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outlineLvl w:val="9"/>
    </w:pPr>
    <w:rPr>
      <w:rFonts w:cstheme="majorBidi"/>
      <w:color w:val="698AAE" w:themeColor="accent1" w:themeShade="BF"/>
      <w:sz w:val="32"/>
      <w:szCs w:val="32"/>
      <w:bdr w:val="none" w:sz="0" w:space="0" w:color="auto"/>
      <w:lang w:val="it-IT" w:eastAsia="it-IT"/>
    </w:rPr>
  </w:style>
  <w:style w:type="paragraph" w:styleId="Pidipagina">
    <w:name w:val="footer"/>
    <w:basedOn w:val="Normale"/>
    <w:link w:val="PidipaginaCarattere"/>
    <w:uiPriority w:val="99"/>
    <w:unhideWhenUsed/>
    <w:rsid w:val="00A3677E"/>
    <w:pPr>
      <w:tabs>
        <w:tab w:val="center" w:pos="4819"/>
        <w:tab w:val="right" w:pos="9638"/>
      </w:tabs>
    </w:pPr>
  </w:style>
  <w:style w:type="character" w:customStyle="1" w:styleId="PidipaginaCarattere">
    <w:name w:val="Piè di pagina Carattere"/>
    <w:basedOn w:val="Carpredefinitoparagrafo"/>
    <w:link w:val="Pidipagina"/>
    <w:uiPriority w:val="99"/>
    <w:rsid w:val="00A3677E"/>
    <w:rPr>
      <w:sz w:val="24"/>
      <w:szCs w:val="24"/>
      <w:lang w:val="en-US" w:eastAsia="en-US"/>
    </w:rPr>
  </w:style>
  <w:style w:type="paragraph" w:customStyle="1" w:styleId="Contenudetableau">
    <w:name w:val="Contenu de tableau"/>
    <w:basedOn w:val="Normale"/>
    <w:uiPriority w:val="99"/>
    <w:rsid w:val="006F0F1A"/>
    <w:pPr>
      <w:suppressLineNumbers/>
      <w:pBdr>
        <w:top w:val="none" w:sz="0" w:space="0" w:color="auto"/>
        <w:left w:val="none" w:sz="0" w:space="0" w:color="auto"/>
        <w:bottom w:val="none" w:sz="0" w:space="0" w:color="auto"/>
        <w:right w:val="none" w:sz="0" w:space="0" w:color="auto"/>
        <w:between w:val="none" w:sz="0" w:space="0" w:color="auto"/>
        <w:bar w:val="none" w:sz="0" w:color="auto"/>
      </w:pBdr>
      <w:suppressAutoHyphens/>
      <w:spacing w:after="240" w:line="230" w:lineRule="atLeast"/>
      <w:jc w:val="both"/>
    </w:pPr>
    <w:rPr>
      <w:rFonts w:ascii="Arial" w:eastAsia="MS Mincho" w:hAnsi="Arial" w:cs="Arial"/>
      <w:sz w:val="20"/>
      <w:szCs w:val="20"/>
      <w:bdr w:val="none" w:sz="0" w:space="0" w:color="auto"/>
      <w:lang w:val="en-GB" w:eastAsia="ar-SA"/>
    </w:rPr>
  </w:style>
  <w:style w:type="character" w:styleId="Rimandocommento">
    <w:name w:val="annotation reference"/>
    <w:basedOn w:val="Carpredefinitoparagrafo"/>
    <w:uiPriority w:val="99"/>
    <w:semiHidden/>
    <w:unhideWhenUsed/>
    <w:rsid w:val="00DB7F9D"/>
    <w:rPr>
      <w:sz w:val="16"/>
      <w:szCs w:val="16"/>
    </w:rPr>
  </w:style>
  <w:style w:type="paragraph" w:styleId="Testocommento">
    <w:name w:val="annotation text"/>
    <w:basedOn w:val="Normale"/>
    <w:link w:val="TestocommentoCarattere"/>
    <w:uiPriority w:val="99"/>
    <w:semiHidden/>
    <w:unhideWhenUsed/>
    <w:rsid w:val="00DB7F9D"/>
    <w:rPr>
      <w:sz w:val="20"/>
      <w:szCs w:val="20"/>
    </w:rPr>
  </w:style>
  <w:style w:type="character" w:customStyle="1" w:styleId="TestocommentoCarattere">
    <w:name w:val="Testo commento Carattere"/>
    <w:basedOn w:val="Carpredefinitoparagrafo"/>
    <w:link w:val="Testocommento"/>
    <w:uiPriority w:val="99"/>
    <w:semiHidden/>
    <w:rsid w:val="00DB7F9D"/>
    <w:rPr>
      <w:lang w:val="en-US" w:eastAsia="en-US"/>
    </w:rPr>
  </w:style>
  <w:style w:type="paragraph" w:styleId="Soggettocommento">
    <w:name w:val="annotation subject"/>
    <w:basedOn w:val="Testocommento"/>
    <w:next w:val="Testocommento"/>
    <w:link w:val="SoggettocommentoCarattere"/>
    <w:uiPriority w:val="99"/>
    <w:semiHidden/>
    <w:unhideWhenUsed/>
    <w:rsid w:val="00DB7F9D"/>
    <w:rPr>
      <w:b/>
      <w:bCs/>
    </w:rPr>
  </w:style>
  <w:style w:type="character" w:customStyle="1" w:styleId="SoggettocommentoCarattere">
    <w:name w:val="Soggetto commento Carattere"/>
    <w:basedOn w:val="TestocommentoCarattere"/>
    <w:link w:val="Soggettocommento"/>
    <w:uiPriority w:val="99"/>
    <w:semiHidden/>
    <w:rsid w:val="00DB7F9D"/>
    <w:rPr>
      <w:b/>
      <w:bCs/>
      <w:lang w:val="en-US" w:eastAsia="en-US"/>
    </w:rPr>
  </w:style>
  <w:style w:type="paragraph" w:styleId="Testofumetto">
    <w:name w:val="Balloon Text"/>
    <w:basedOn w:val="Normale"/>
    <w:link w:val="TestofumettoCarattere"/>
    <w:uiPriority w:val="99"/>
    <w:semiHidden/>
    <w:unhideWhenUsed/>
    <w:rsid w:val="00DB7F9D"/>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DB7F9D"/>
    <w:rPr>
      <w:rFonts w:ascii="Segoe UI" w:hAnsi="Segoe UI" w:cs="Segoe UI"/>
      <w:sz w:val="18"/>
      <w:szCs w:val="18"/>
      <w:lang w:val="en-US" w:eastAsia="en-US"/>
    </w:rPr>
  </w:style>
  <w:style w:type="table" w:styleId="Grigliatabella">
    <w:name w:val="Table Grid"/>
    <w:basedOn w:val="Tabellanormale"/>
    <w:uiPriority w:val="39"/>
    <w:rsid w:val="00066F1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asemplice51">
    <w:name w:val="Tabella semplice 51"/>
    <w:basedOn w:val="Tabellanormale"/>
    <w:uiPriority w:val="45"/>
    <w:rsid w:val="00E60089"/>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character" w:styleId="Titolodellibro">
    <w:name w:val="Book Title"/>
    <w:uiPriority w:val="33"/>
    <w:qFormat/>
    <w:rsid w:val="00FF022E"/>
    <w:rPr>
      <w:rFonts w:eastAsia="Arial Unicode MS" w:cs="Arial Unicode MS"/>
      <w:lang w:val="en-US"/>
    </w:rPr>
  </w:style>
  <w:style w:type="paragraph" w:styleId="Sommario4">
    <w:name w:val="toc 4"/>
    <w:basedOn w:val="Normale"/>
    <w:next w:val="Normale"/>
    <w:autoRedefine/>
    <w:uiPriority w:val="39"/>
    <w:unhideWhenUsed/>
    <w:rsid w:val="003E55ED"/>
    <w:pPr>
      <w:ind w:left="480"/>
    </w:pPr>
    <w:rPr>
      <w:rFonts w:asciiTheme="minorHAnsi" w:hAnsiTheme="minorHAnsi"/>
      <w:sz w:val="20"/>
      <w:szCs w:val="20"/>
    </w:rPr>
  </w:style>
  <w:style w:type="paragraph" w:styleId="Sommario5">
    <w:name w:val="toc 5"/>
    <w:basedOn w:val="Normale"/>
    <w:next w:val="Normale"/>
    <w:autoRedefine/>
    <w:uiPriority w:val="39"/>
    <w:unhideWhenUsed/>
    <w:rsid w:val="003E55ED"/>
    <w:pPr>
      <w:ind w:left="720"/>
    </w:pPr>
    <w:rPr>
      <w:rFonts w:asciiTheme="minorHAnsi" w:hAnsiTheme="minorHAnsi"/>
      <w:sz w:val="20"/>
      <w:szCs w:val="20"/>
    </w:rPr>
  </w:style>
  <w:style w:type="paragraph" w:styleId="Sommario6">
    <w:name w:val="toc 6"/>
    <w:basedOn w:val="Normale"/>
    <w:next w:val="Normale"/>
    <w:autoRedefine/>
    <w:uiPriority w:val="39"/>
    <w:unhideWhenUsed/>
    <w:rsid w:val="003E55ED"/>
    <w:pPr>
      <w:ind w:left="960"/>
    </w:pPr>
    <w:rPr>
      <w:rFonts w:asciiTheme="minorHAnsi" w:hAnsiTheme="minorHAnsi"/>
      <w:sz w:val="20"/>
      <w:szCs w:val="20"/>
    </w:rPr>
  </w:style>
  <w:style w:type="paragraph" w:styleId="Sommario7">
    <w:name w:val="toc 7"/>
    <w:basedOn w:val="Normale"/>
    <w:next w:val="Normale"/>
    <w:autoRedefine/>
    <w:uiPriority w:val="39"/>
    <w:unhideWhenUsed/>
    <w:rsid w:val="003E55ED"/>
    <w:pPr>
      <w:ind w:left="1200"/>
    </w:pPr>
    <w:rPr>
      <w:rFonts w:asciiTheme="minorHAnsi" w:hAnsiTheme="minorHAnsi"/>
      <w:sz w:val="20"/>
      <w:szCs w:val="20"/>
    </w:rPr>
  </w:style>
  <w:style w:type="paragraph" w:styleId="Sommario8">
    <w:name w:val="toc 8"/>
    <w:basedOn w:val="Normale"/>
    <w:next w:val="Normale"/>
    <w:autoRedefine/>
    <w:uiPriority w:val="39"/>
    <w:unhideWhenUsed/>
    <w:rsid w:val="003E55ED"/>
    <w:pPr>
      <w:ind w:left="1440"/>
    </w:pPr>
    <w:rPr>
      <w:rFonts w:asciiTheme="minorHAnsi" w:hAnsiTheme="minorHAnsi"/>
      <w:sz w:val="20"/>
      <w:szCs w:val="20"/>
    </w:rPr>
  </w:style>
  <w:style w:type="paragraph" w:styleId="Sommario9">
    <w:name w:val="toc 9"/>
    <w:basedOn w:val="Normale"/>
    <w:next w:val="Normale"/>
    <w:autoRedefine/>
    <w:uiPriority w:val="39"/>
    <w:unhideWhenUsed/>
    <w:rsid w:val="003E55ED"/>
    <w:pPr>
      <w:ind w:left="1680"/>
    </w:pPr>
    <w:rPr>
      <w:rFonts w:asciiTheme="minorHAnsi" w:hAnsiTheme="minorHAnsi"/>
      <w:sz w:val="20"/>
      <w:szCs w:val="20"/>
    </w:rPr>
  </w:style>
  <w:style w:type="table" w:styleId="Tabellasemplice1">
    <w:name w:val="Table Simple 1"/>
    <w:basedOn w:val="Tabellanormale"/>
    <w:uiPriority w:val="41"/>
    <w:rsid w:val="00CE01AD"/>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Sommario11">
    <w:name w:val="Sommario 11"/>
    <w:rsid w:val="001C02C6"/>
    <w:pPr>
      <w:spacing w:after="200" w:line="276" w:lineRule="auto"/>
    </w:pPr>
    <w:rPr>
      <w:rFonts w:ascii="Calibri" w:eastAsia="Calibri" w:hAnsi="Calibri" w:cs="Calibri"/>
      <w:color w:val="000000"/>
      <w:sz w:val="22"/>
      <w:szCs w:val="22"/>
    </w:rPr>
  </w:style>
  <w:style w:type="paragraph" w:customStyle="1" w:styleId="Intestazionerossa">
    <w:name w:val="Intestazione rossa"/>
    <w:next w:val="Corpo"/>
    <w:link w:val="IntestazionerossaCarattere"/>
    <w:rsid w:val="001C02C6"/>
    <w:pPr>
      <w:keepNext/>
      <w:spacing w:after="120"/>
      <w:outlineLvl w:val="0"/>
    </w:pPr>
    <w:rPr>
      <w:rFonts w:ascii="Calibri" w:eastAsia="Calibri" w:hAnsi="Calibri" w:cs="Calibri"/>
      <w:b/>
      <w:bCs/>
      <w:color w:val="D71E00"/>
      <w:sz w:val="24"/>
      <w:szCs w:val="24"/>
      <w:u w:color="C00000"/>
    </w:rPr>
  </w:style>
  <w:style w:type="paragraph" w:customStyle="1" w:styleId="Sommario21">
    <w:name w:val="Sommario 21"/>
    <w:rsid w:val="001C02C6"/>
    <w:pPr>
      <w:spacing w:after="200" w:line="276" w:lineRule="auto"/>
      <w:ind w:firstLine="567"/>
    </w:pPr>
    <w:rPr>
      <w:rFonts w:ascii="Calibri" w:eastAsia="Calibri" w:hAnsi="Calibri" w:cs="Calibri"/>
      <w:color w:val="000000"/>
      <w:sz w:val="22"/>
      <w:szCs w:val="22"/>
    </w:rPr>
  </w:style>
  <w:style w:type="character" w:customStyle="1" w:styleId="SottotitoloCarattere">
    <w:name w:val="Sottotitolo Carattere"/>
    <w:basedOn w:val="Carpredefinitoparagrafo"/>
    <w:link w:val="Sottotitolo"/>
    <w:rsid w:val="001C02C6"/>
    <w:rPr>
      <w:rFonts w:ascii="Baskerville" w:eastAsia="Baskerville" w:hAnsi="Baskerville" w:cs="Baskerville"/>
      <w:color w:val="DC5921"/>
      <w:spacing w:val="6"/>
      <w:sz w:val="64"/>
      <w:szCs w:val="64"/>
    </w:rPr>
  </w:style>
  <w:style w:type="paragraph" w:customStyle="1" w:styleId="Sommario31">
    <w:name w:val="Sommario 31"/>
    <w:rsid w:val="001C02C6"/>
    <w:pPr>
      <w:spacing w:after="200" w:line="276" w:lineRule="auto"/>
    </w:pPr>
    <w:rPr>
      <w:rFonts w:ascii="Calibri" w:eastAsia="Calibri" w:hAnsi="Calibri" w:cs="Calibri"/>
      <w:color w:val="000000"/>
      <w:sz w:val="22"/>
      <w:szCs w:val="22"/>
    </w:rPr>
  </w:style>
  <w:style w:type="numbering" w:customStyle="1" w:styleId="Stileimportato1">
    <w:name w:val="Stile importato 1"/>
    <w:rsid w:val="001C02C6"/>
    <w:pPr>
      <w:numPr>
        <w:numId w:val="1"/>
      </w:numPr>
    </w:pPr>
  </w:style>
  <w:style w:type="paragraph" w:styleId="Paragrafoelenco">
    <w:name w:val="List Paragraph"/>
    <w:link w:val="ParagrafoelencoCarattere"/>
    <w:uiPriority w:val="34"/>
    <w:qFormat/>
    <w:rsid w:val="001C02C6"/>
    <w:pPr>
      <w:spacing w:after="200" w:line="276" w:lineRule="auto"/>
      <w:ind w:left="720"/>
    </w:pPr>
    <w:rPr>
      <w:rFonts w:ascii="Calibri" w:eastAsia="Calibri" w:hAnsi="Calibri" w:cs="Calibri"/>
      <w:color w:val="000000"/>
      <w:sz w:val="22"/>
      <w:szCs w:val="22"/>
      <w:u w:color="000000"/>
    </w:rPr>
  </w:style>
  <w:style w:type="numbering" w:customStyle="1" w:styleId="Stileimportato2">
    <w:name w:val="Stile importato 2"/>
    <w:rsid w:val="001C02C6"/>
    <w:pPr>
      <w:numPr>
        <w:numId w:val="3"/>
      </w:numPr>
    </w:pPr>
  </w:style>
  <w:style w:type="numbering" w:customStyle="1" w:styleId="Stileimportato9">
    <w:name w:val="Stile importato 9"/>
    <w:rsid w:val="001C02C6"/>
    <w:pPr>
      <w:numPr>
        <w:numId w:val="4"/>
      </w:numPr>
    </w:pPr>
  </w:style>
  <w:style w:type="numbering" w:customStyle="1" w:styleId="Stileimportato12">
    <w:name w:val="Stile importato 12"/>
    <w:rsid w:val="001C02C6"/>
    <w:pPr>
      <w:numPr>
        <w:numId w:val="5"/>
      </w:numPr>
    </w:pPr>
  </w:style>
  <w:style w:type="numbering" w:customStyle="1" w:styleId="Stileimportato13">
    <w:name w:val="Stile importato 13"/>
    <w:rsid w:val="001C02C6"/>
    <w:pPr>
      <w:numPr>
        <w:numId w:val="6"/>
      </w:numPr>
    </w:pPr>
  </w:style>
  <w:style w:type="numbering" w:customStyle="1" w:styleId="Stileimportato19">
    <w:name w:val="Stile importato 19"/>
    <w:rsid w:val="001C02C6"/>
    <w:pPr>
      <w:numPr>
        <w:numId w:val="7"/>
      </w:numPr>
    </w:pPr>
  </w:style>
  <w:style w:type="numbering" w:customStyle="1" w:styleId="Stileimportato20">
    <w:name w:val="Stile importato 20"/>
    <w:rsid w:val="001C02C6"/>
    <w:pPr>
      <w:numPr>
        <w:numId w:val="8"/>
      </w:numPr>
    </w:pPr>
  </w:style>
  <w:style w:type="numbering" w:customStyle="1" w:styleId="Stileimportato23">
    <w:name w:val="Stile importato 23"/>
    <w:rsid w:val="001C02C6"/>
    <w:pPr>
      <w:numPr>
        <w:numId w:val="9"/>
      </w:numPr>
    </w:pPr>
  </w:style>
  <w:style w:type="numbering" w:customStyle="1" w:styleId="Stileimportato25">
    <w:name w:val="Stile importato 25"/>
    <w:rsid w:val="001C02C6"/>
    <w:pPr>
      <w:numPr>
        <w:numId w:val="10"/>
      </w:numPr>
    </w:pPr>
  </w:style>
  <w:style w:type="numbering" w:customStyle="1" w:styleId="Stileimportato51">
    <w:name w:val="Stile importato 51"/>
    <w:rsid w:val="001C02C6"/>
    <w:pPr>
      <w:numPr>
        <w:numId w:val="11"/>
      </w:numPr>
    </w:pPr>
  </w:style>
  <w:style w:type="paragraph" w:customStyle="1" w:styleId="Notaapidipagina">
    <w:name w:val="Nota a piè di pagina"/>
    <w:rsid w:val="001C02C6"/>
    <w:rPr>
      <w:rFonts w:ascii="Helvetica" w:eastAsia="Helvetica" w:hAnsi="Helvetica" w:cs="Helvetica"/>
      <w:color w:val="000000"/>
      <w:sz w:val="22"/>
      <w:szCs w:val="22"/>
    </w:rPr>
  </w:style>
  <w:style w:type="paragraph" w:customStyle="1" w:styleId="Stiletitolocapitolo">
    <w:name w:val="Stile titolo capitolo"/>
    <w:basedOn w:val="Titolo2"/>
    <w:link w:val="StiletitolocapitoloCarattere"/>
    <w:rsid w:val="001C02C6"/>
    <w:pPr>
      <w:keepNext/>
      <w:keepLines/>
      <w:spacing w:before="200" w:after="0"/>
      <w:ind w:left="0" w:firstLine="0"/>
    </w:pPr>
    <w:rPr>
      <w:rFonts w:ascii="Trebuchet MS" w:eastAsiaTheme="majorEastAsia" w:hAnsi="Trebuchet MS" w:cstheme="majorBidi"/>
      <w:b/>
      <w:bCs/>
      <w:color w:val="3333CC"/>
      <w:sz w:val="36"/>
      <w:szCs w:val="36"/>
      <w:u w:color="000000"/>
    </w:rPr>
  </w:style>
  <w:style w:type="paragraph" w:customStyle="1" w:styleId="StiletitolosezioneRosso">
    <w:name w:val="Stile titolo sezione Rosso"/>
    <w:basedOn w:val="Titolo1"/>
    <w:link w:val="StiletitolosezioneRossoCarattere"/>
    <w:rsid w:val="001C02C6"/>
    <w:pPr>
      <w:spacing w:before="480"/>
    </w:pPr>
    <w:rPr>
      <w:rFonts w:eastAsiaTheme="majorEastAsia" w:cstheme="majorBidi"/>
      <w:b/>
      <w:bCs/>
      <w:sz w:val="36"/>
      <w:szCs w:val="36"/>
    </w:rPr>
  </w:style>
  <w:style w:type="character" w:customStyle="1" w:styleId="StiletitolocapitoloCarattere">
    <w:name w:val="Stile titolo capitolo Carattere"/>
    <w:basedOn w:val="Titolo2Carattere"/>
    <w:link w:val="Stiletitolocapitolo"/>
    <w:rsid w:val="001C02C6"/>
    <w:rPr>
      <w:rFonts w:ascii="Trebuchet MS" w:eastAsiaTheme="majorEastAsia" w:hAnsi="Trebuchet MS" w:cstheme="majorBidi"/>
      <w:b/>
      <w:bCs/>
      <w:color w:val="3333CC"/>
      <w:sz w:val="36"/>
      <w:szCs w:val="36"/>
      <w:u w:color="000000"/>
    </w:rPr>
  </w:style>
  <w:style w:type="paragraph" w:customStyle="1" w:styleId="Stiletipoloparagrafo">
    <w:name w:val="Stiletipolo paragrafo"/>
    <w:basedOn w:val="Intestazionerossa"/>
    <w:link w:val="StiletipoloparagrafoCarattere"/>
    <w:rsid w:val="001C02C6"/>
    <w:pPr>
      <w:numPr>
        <w:ilvl w:val="1"/>
        <w:numId w:val="2"/>
      </w:numPr>
    </w:pPr>
    <w:rPr>
      <w:rFonts w:asciiTheme="majorHAnsi" w:hAnsiTheme="majorHAnsi"/>
      <w:color w:val="CC0000"/>
      <w:sz w:val="28"/>
      <w:lang w:val="en-US"/>
    </w:rPr>
  </w:style>
  <w:style w:type="character" w:customStyle="1" w:styleId="StiletitolosezioneRossoCarattere">
    <w:name w:val="Stile titolo sezione Rosso Carattere"/>
    <w:basedOn w:val="Titolo1Carattere"/>
    <w:link w:val="StiletitolosezioneRosso"/>
    <w:rsid w:val="001C02C6"/>
    <w:rPr>
      <w:rFonts w:asciiTheme="majorHAnsi" w:eastAsiaTheme="majorEastAsia" w:hAnsiTheme="majorHAnsi" w:cstheme="majorBidi"/>
      <w:b/>
      <w:bCs/>
      <w:color w:val="CC0000"/>
      <w:sz w:val="36"/>
      <w:szCs w:val="36"/>
      <w:u w:color="0070C0"/>
      <w:lang w:val="en-US" w:eastAsia="en-US"/>
    </w:rPr>
  </w:style>
  <w:style w:type="paragraph" w:customStyle="1" w:styleId="StiletitoloparagrafoRosso">
    <w:name w:val="Stile titolo paragrafo Rosso"/>
    <w:basedOn w:val="Stiletipoloparagrafo"/>
    <w:link w:val="StiletitoloparagrafoRossoCarattere"/>
    <w:rsid w:val="001C02C6"/>
    <w:pPr>
      <w:numPr>
        <w:ilvl w:val="0"/>
        <w:numId w:val="0"/>
      </w:numPr>
      <w:ind w:left="720"/>
    </w:pPr>
  </w:style>
  <w:style w:type="character" w:customStyle="1" w:styleId="IntestazionerossaCarattere">
    <w:name w:val="Intestazione rossa Carattere"/>
    <w:basedOn w:val="Carpredefinitoparagrafo"/>
    <w:link w:val="Intestazionerossa"/>
    <w:rsid w:val="001C02C6"/>
    <w:rPr>
      <w:rFonts w:ascii="Calibri" w:eastAsia="Calibri" w:hAnsi="Calibri" w:cs="Calibri"/>
      <w:b/>
      <w:bCs/>
      <w:color w:val="D71E00"/>
      <w:sz w:val="24"/>
      <w:szCs w:val="24"/>
      <w:u w:color="C00000"/>
    </w:rPr>
  </w:style>
  <w:style w:type="character" w:customStyle="1" w:styleId="StiletipoloparagrafoCarattere">
    <w:name w:val="Stiletipolo paragrafo Carattere"/>
    <w:basedOn w:val="IntestazionerossaCarattere"/>
    <w:link w:val="Stiletipoloparagrafo"/>
    <w:rsid w:val="001C02C6"/>
    <w:rPr>
      <w:rFonts w:asciiTheme="majorHAnsi" w:eastAsia="Calibri" w:hAnsiTheme="majorHAnsi" w:cs="Calibri"/>
      <w:b/>
      <w:bCs/>
      <w:color w:val="CC0000"/>
      <w:sz w:val="28"/>
      <w:szCs w:val="24"/>
      <w:u w:color="C00000"/>
      <w:lang w:val="en-US"/>
    </w:rPr>
  </w:style>
  <w:style w:type="paragraph" w:customStyle="1" w:styleId="StiletitolosezioneVerde">
    <w:name w:val="Stiletitolo sezione Verde"/>
    <w:basedOn w:val="StiletitolosezioneRosso"/>
    <w:link w:val="StiletitolosezioneVerdeCarattere"/>
    <w:rsid w:val="001C02C6"/>
    <w:rPr>
      <w:color w:val="906A20" w:themeColor="accent3" w:themeShade="80"/>
      <w:u w:color="4F6228"/>
    </w:rPr>
  </w:style>
  <w:style w:type="character" w:customStyle="1" w:styleId="StiletitoloparagrafoRossoCarattere">
    <w:name w:val="Stile titolo paragrafo Rosso Carattere"/>
    <w:basedOn w:val="StiletipoloparagrafoCarattere"/>
    <w:link w:val="StiletitoloparagrafoRosso"/>
    <w:rsid w:val="001C02C6"/>
    <w:rPr>
      <w:rFonts w:asciiTheme="majorHAnsi" w:eastAsia="Calibri" w:hAnsiTheme="majorHAnsi" w:cs="Calibri"/>
      <w:b/>
      <w:bCs/>
      <w:color w:val="CC0000"/>
      <w:sz w:val="28"/>
      <w:szCs w:val="24"/>
      <w:u w:color="C00000"/>
      <w:lang w:val="en-US"/>
    </w:rPr>
  </w:style>
  <w:style w:type="paragraph" w:customStyle="1" w:styleId="StileSottoparagrafoVerde">
    <w:name w:val="Stile Sottoparagrafo Verde"/>
    <w:basedOn w:val="Paragrafoelenco"/>
    <w:link w:val="StileSottoparagrafoVerdeCarattere"/>
    <w:rsid w:val="001C02C6"/>
    <w:pPr>
      <w:numPr>
        <w:ilvl w:val="2"/>
        <w:numId w:val="12"/>
      </w:numPr>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after="120"/>
      <w:ind w:left="2081" w:hanging="567"/>
      <w:jc w:val="both"/>
    </w:pPr>
    <w:rPr>
      <w:b/>
      <w:bCs/>
      <w:color w:val="4F6228"/>
      <w:sz w:val="24"/>
      <w:szCs w:val="24"/>
      <w:u w:color="4F6228"/>
    </w:rPr>
  </w:style>
  <w:style w:type="character" w:customStyle="1" w:styleId="StiletitolosezioneVerdeCarattere">
    <w:name w:val="Stiletitolo sezione Verde Carattere"/>
    <w:basedOn w:val="StiletitolosezioneRossoCarattere"/>
    <w:link w:val="StiletitolosezioneVerde"/>
    <w:rsid w:val="001C02C6"/>
    <w:rPr>
      <w:rFonts w:asciiTheme="majorHAnsi" w:eastAsiaTheme="majorEastAsia" w:hAnsiTheme="majorHAnsi" w:cstheme="majorBidi"/>
      <w:b/>
      <w:bCs/>
      <w:color w:val="906A20" w:themeColor="accent3" w:themeShade="80"/>
      <w:sz w:val="36"/>
      <w:szCs w:val="36"/>
      <w:u w:color="4F6228"/>
      <w:lang w:val="en-US" w:eastAsia="en-US"/>
    </w:rPr>
  </w:style>
  <w:style w:type="character" w:customStyle="1" w:styleId="ParagrafoelencoCarattere">
    <w:name w:val="Paragrafo elenco Carattere"/>
    <w:basedOn w:val="Carpredefinitoparagrafo"/>
    <w:link w:val="Paragrafoelenco"/>
    <w:rsid w:val="001C02C6"/>
    <w:rPr>
      <w:rFonts w:ascii="Calibri" w:eastAsia="Calibri" w:hAnsi="Calibri" w:cs="Calibri"/>
      <w:color w:val="000000"/>
      <w:sz w:val="22"/>
      <w:szCs w:val="22"/>
      <w:u w:color="000000"/>
    </w:rPr>
  </w:style>
  <w:style w:type="character" w:customStyle="1" w:styleId="StileSottoparagrafoVerdeCarattere">
    <w:name w:val="Stile Sottoparagrafo Verde Carattere"/>
    <w:basedOn w:val="ParagrafoelencoCarattere"/>
    <w:link w:val="StileSottoparagrafoVerde"/>
    <w:rsid w:val="001C02C6"/>
    <w:rPr>
      <w:rFonts w:ascii="Calibri" w:eastAsia="Calibri" w:hAnsi="Calibri" w:cs="Calibri"/>
      <w:b/>
      <w:bCs/>
      <w:color w:val="4F6228"/>
      <w:sz w:val="24"/>
      <w:szCs w:val="24"/>
      <w:u w:color="4F6228"/>
    </w:rPr>
  </w:style>
  <w:style w:type="paragraph" w:customStyle="1" w:styleId="StiletitolosezioneVerde0">
    <w:name w:val="Stile titolo sezione Verde"/>
    <w:basedOn w:val="StiletitolosezioneRosso"/>
    <w:link w:val="StiletitolosezioneVerdeCarattere0"/>
    <w:rsid w:val="001C02C6"/>
    <w:rPr>
      <w:color w:val="906A20" w:themeColor="accent3" w:themeShade="80"/>
    </w:rPr>
  </w:style>
  <w:style w:type="character" w:customStyle="1" w:styleId="StiletitolosezioneVerdeCarattere0">
    <w:name w:val="Stile titolo sezione Verde Carattere"/>
    <w:basedOn w:val="StiletitolosezioneRossoCarattere"/>
    <w:link w:val="StiletitolosezioneVerde0"/>
    <w:rsid w:val="001C02C6"/>
    <w:rPr>
      <w:rFonts w:asciiTheme="majorHAnsi" w:eastAsiaTheme="majorEastAsia" w:hAnsiTheme="majorHAnsi" w:cstheme="majorBidi"/>
      <w:b/>
      <w:bCs/>
      <w:color w:val="906A20" w:themeColor="accent3" w:themeShade="80"/>
      <w:sz w:val="36"/>
      <w:szCs w:val="36"/>
      <w:u w:color="0070C0"/>
      <w:lang w:val="en-US" w:eastAsia="en-US"/>
    </w:rPr>
  </w:style>
  <w:style w:type="table" w:customStyle="1" w:styleId="Grigliatabellachiara1">
    <w:name w:val="Griglia tabella chiara1"/>
    <w:basedOn w:val="Tabellanormale"/>
    <w:uiPriority w:val="40"/>
    <w:rsid w:val="001C02C6"/>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Collegamentovisitato">
    <w:name w:val="FollowedHyperlink"/>
    <w:basedOn w:val="Carpredefinitoparagrafo"/>
    <w:uiPriority w:val="99"/>
    <w:semiHidden/>
    <w:unhideWhenUsed/>
    <w:rsid w:val="00000B8C"/>
    <w:rPr>
      <w:color w:val="FF00FF" w:themeColor="followedHyperlink"/>
      <w:u w:val="single"/>
    </w:rPr>
  </w:style>
  <w:style w:type="character" w:customStyle="1" w:styleId="Titolo3Carattere">
    <w:name w:val="Titolo 3 Carattere"/>
    <w:basedOn w:val="Carpredefinitoparagrafo"/>
    <w:link w:val="Titolo3"/>
    <w:uiPriority w:val="9"/>
    <w:rsid w:val="00C52ABB"/>
    <w:rPr>
      <w:rFonts w:asciiTheme="majorHAnsi" w:eastAsiaTheme="majorEastAsia" w:hAnsiTheme="majorHAnsi" w:cstheme="majorBidi"/>
      <w:sz w:val="28"/>
      <w:szCs w:val="28"/>
    </w:rPr>
  </w:style>
  <w:style w:type="character" w:styleId="Enfasigrassetto">
    <w:name w:val="Strong"/>
    <w:basedOn w:val="Carpredefinitoparagrafo"/>
    <w:uiPriority w:val="22"/>
    <w:qFormat/>
    <w:rsid w:val="00F33586"/>
    <w:rPr>
      <w:b/>
      <w:bCs/>
    </w:rPr>
  </w:style>
  <w:style w:type="paragraph" w:styleId="NormaleWeb">
    <w:name w:val="Normal (Web)"/>
    <w:basedOn w:val="Normale"/>
    <w:uiPriority w:val="99"/>
    <w:semiHidden/>
    <w:unhideWhenUsed/>
    <w:rsid w:val="00F33586"/>
    <w:pPr>
      <w:pBdr>
        <w:top w:val="none" w:sz="0" w:space="0" w:color="auto"/>
        <w:left w:val="none" w:sz="0" w:space="0" w:color="auto"/>
        <w:bottom w:val="none" w:sz="0" w:space="0" w:color="auto"/>
        <w:right w:val="none" w:sz="0" w:space="0" w:color="auto"/>
        <w:between w:val="none" w:sz="0" w:space="0" w:color="auto"/>
        <w:bar w:val="none" w:sz="0" w:color="auto"/>
      </w:pBdr>
      <w:spacing w:after="150"/>
    </w:pPr>
    <w:rPr>
      <w:rFonts w:eastAsia="Times New Roman"/>
      <w:bdr w:val="none" w:sz="0" w:space="0" w:color="auto"/>
      <w:lang w:val="it-IT" w:eastAsia="it-IT"/>
    </w:rPr>
  </w:style>
  <w:style w:type="character" w:styleId="Riferimentointenso">
    <w:name w:val="Intense Reference"/>
    <w:basedOn w:val="Carpredefinitoparagrafo"/>
    <w:uiPriority w:val="32"/>
    <w:qFormat/>
    <w:rsid w:val="006022A4"/>
    <w:rPr>
      <w:b/>
      <w:bCs/>
      <w:smallCaps/>
      <w:color w:val="A6BACF" w:themeColor="accent1"/>
      <w:spacing w:val="5"/>
    </w:rPr>
  </w:style>
  <w:style w:type="character" w:customStyle="1" w:styleId="Titolo4Carattere">
    <w:name w:val="Titolo 4 Carattere"/>
    <w:basedOn w:val="Carpredefinitoparagrafo"/>
    <w:link w:val="Titolo4"/>
    <w:uiPriority w:val="9"/>
    <w:rsid w:val="006919E7"/>
    <w:rPr>
      <w:rFonts w:ascii="Arial0" w:eastAsia="Batang" w:hAnsi="Arial0" w:cs="Arial0"/>
      <w:b/>
      <w:bCs/>
      <w:noProof/>
      <w:sz w:val="28"/>
      <w:szCs w:val="28"/>
      <w:bdr w:val="none" w:sz="0" w:space="0" w:color="auto"/>
      <w:lang w:val="en-GB" w:eastAsia="ja-JP"/>
    </w:rPr>
  </w:style>
  <w:style w:type="character" w:customStyle="1" w:styleId="Titolo5Carattere">
    <w:name w:val="Titolo 5 Carattere"/>
    <w:basedOn w:val="Carpredefinitoparagrafo"/>
    <w:link w:val="Titolo5"/>
    <w:semiHidden/>
    <w:rsid w:val="006919E7"/>
    <w:rPr>
      <w:rFonts w:ascii="Arial0" w:eastAsia="Batang" w:hAnsi="Arial0" w:cs="Arial0"/>
      <w:b/>
      <w:bCs/>
      <w:i/>
      <w:iCs/>
      <w:noProof/>
      <w:sz w:val="26"/>
      <w:szCs w:val="26"/>
      <w:bdr w:val="none" w:sz="0" w:space="0" w:color="auto"/>
      <w:lang w:val="en-GB" w:eastAsia="ja-JP"/>
    </w:rPr>
  </w:style>
  <w:style w:type="character" w:customStyle="1" w:styleId="Titolo6Carattere">
    <w:name w:val="Titolo 6 Carattere"/>
    <w:basedOn w:val="Carpredefinitoparagrafo"/>
    <w:link w:val="Titolo6"/>
    <w:semiHidden/>
    <w:rsid w:val="006919E7"/>
    <w:rPr>
      <w:rFonts w:ascii="Arial0" w:eastAsia="Batang" w:hAnsi="Arial0" w:cs="Arial0"/>
      <w:noProof/>
      <w:sz w:val="22"/>
      <w:szCs w:val="22"/>
      <w:u w:val="single"/>
      <w:bdr w:val="none" w:sz="0" w:space="0" w:color="auto"/>
      <w:lang w:val="en-GB" w:eastAsia="ja-JP"/>
    </w:rPr>
  </w:style>
  <w:style w:type="character" w:customStyle="1" w:styleId="Titolo7Carattere">
    <w:name w:val="Titolo 7 Carattere"/>
    <w:basedOn w:val="Carpredefinitoparagrafo"/>
    <w:link w:val="Titolo7"/>
    <w:semiHidden/>
    <w:rsid w:val="006919E7"/>
    <w:rPr>
      <w:rFonts w:ascii="Arial0" w:eastAsia="Batang" w:hAnsi="Arial0" w:cs="Arial0"/>
      <w:b/>
      <w:bCs/>
      <w:noProof/>
      <w:sz w:val="22"/>
      <w:szCs w:val="22"/>
      <w:u w:val="single"/>
      <w:bdr w:val="none" w:sz="0" w:space="0" w:color="auto"/>
      <w:lang w:val="en-GB" w:eastAsia="ja-JP"/>
    </w:rPr>
  </w:style>
  <w:style w:type="character" w:customStyle="1" w:styleId="Titolo8Carattere">
    <w:name w:val="Titolo 8 Carattere"/>
    <w:basedOn w:val="Carpredefinitoparagrafo"/>
    <w:link w:val="Titolo8"/>
    <w:semiHidden/>
    <w:rsid w:val="006919E7"/>
    <w:rPr>
      <w:rFonts w:ascii="Arial0" w:eastAsia="Batang" w:hAnsi="Arial0" w:cs="Arial0"/>
      <w:i/>
      <w:iCs/>
      <w:noProof/>
      <w:sz w:val="22"/>
      <w:szCs w:val="22"/>
      <w:u w:val="single"/>
      <w:bdr w:val="none" w:sz="0" w:space="0" w:color="auto"/>
      <w:lang w:val="en-GB" w:eastAsia="ja-JP"/>
    </w:rPr>
  </w:style>
  <w:style w:type="character" w:customStyle="1" w:styleId="Titolo9Carattere">
    <w:name w:val="Titolo 9 Carattere"/>
    <w:basedOn w:val="Carpredefinitoparagrafo"/>
    <w:link w:val="Titolo9"/>
    <w:semiHidden/>
    <w:rsid w:val="006919E7"/>
    <w:rPr>
      <w:rFonts w:ascii="Arial0" w:eastAsia="Batang" w:hAnsi="Arial0" w:cs="Arial0"/>
      <w:noProof/>
      <w:sz w:val="22"/>
      <w:szCs w:val="22"/>
      <w:bdr w:val="none" w:sz="0" w:space="0" w:color="auto"/>
      <w:lang w:val="en-GB" w:eastAsia="ja-JP"/>
    </w:rPr>
  </w:style>
  <w:style w:type="paragraph" w:styleId="PreformattatoHTML">
    <w:name w:val="HTML Preformatted"/>
    <w:basedOn w:val="Normale"/>
    <w:link w:val="PreformattatoHTMLCarattere"/>
    <w:semiHidden/>
    <w:unhideWhenUsed/>
    <w:rsid w:val="006919E7"/>
    <w:pPr>
      <w:pBdr>
        <w:top w:val="none" w:sz="0" w:space="0" w:color="auto"/>
        <w:left w:val="none" w:sz="0" w:space="0" w:color="auto"/>
        <w:bottom w:val="none" w:sz="0" w:space="0" w:color="auto"/>
        <w:right w:val="none" w:sz="0" w:space="0" w:color="auto"/>
        <w:between w:val="none" w:sz="0" w:space="0" w:color="auto"/>
        <w:bar w:val="none" w:sz="0"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spacing w:after="120" w:line="276" w:lineRule="auto"/>
      <w:ind w:firstLine="576"/>
      <w:jc w:val="both"/>
    </w:pPr>
    <w:rPr>
      <w:rFonts w:ascii="Courier New" w:eastAsia="Batang" w:hAnsi="Courier New" w:cs="Courier New"/>
      <w:sz w:val="20"/>
      <w:szCs w:val="20"/>
      <w:bdr w:val="none" w:sz="0" w:space="0" w:color="auto"/>
      <w:lang w:val="da-DK" w:eastAsia="ja-JP"/>
    </w:rPr>
  </w:style>
  <w:style w:type="character" w:customStyle="1" w:styleId="PreformattatoHTMLCarattere">
    <w:name w:val="Preformattato HTML Carattere"/>
    <w:basedOn w:val="Carpredefinitoparagrafo"/>
    <w:link w:val="PreformattatoHTML"/>
    <w:semiHidden/>
    <w:rsid w:val="006919E7"/>
    <w:rPr>
      <w:rFonts w:ascii="Courier New" w:eastAsia="Batang" w:hAnsi="Courier New" w:cs="Courier New"/>
      <w:bdr w:val="none" w:sz="0" w:space="0" w:color="auto"/>
      <w:lang w:val="da-DK" w:eastAsia="ja-JP"/>
    </w:rPr>
  </w:style>
  <w:style w:type="paragraph" w:customStyle="1" w:styleId="msonormal0">
    <w:name w:val="msonormal"/>
    <w:basedOn w:val="Normale"/>
    <w:rsid w:val="006919E7"/>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line="276" w:lineRule="auto"/>
      <w:ind w:firstLine="576"/>
      <w:jc w:val="both"/>
    </w:pPr>
    <w:rPr>
      <w:rFonts w:eastAsia="Times New Roman" w:cstheme="minorHAnsi"/>
      <w:sz w:val="22"/>
      <w:szCs w:val="22"/>
      <w:bdr w:val="none" w:sz="0" w:space="0" w:color="auto"/>
      <w:lang w:val="da-DK" w:eastAsia="ja-JP"/>
    </w:rPr>
  </w:style>
  <w:style w:type="character" w:customStyle="1" w:styleId="IntestazioneCarattere">
    <w:name w:val="Intestazione Carattere"/>
    <w:basedOn w:val="Carpredefinitoparagrafo"/>
    <w:link w:val="Intestazione"/>
    <w:uiPriority w:val="99"/>
    <w:rsid w:val="006919E7"/>
    <w:rPr>
      <w:rFonts w:ascii="Baskerville" w:hAnsi="Baskerville" w:cs="Arial Unicode MS"/>
      <w:color w:val="000000"/>
      <w:sz w:val="26"/>
      <w:szCs w:val="26"/>
    </w:rPr>
  </w:style>
  <w:style w:type="paragraph" w:styleId="Elenco">
    <w:name w:val="List"/>
    <w:basedOn w:val="Normale"/>
    <w:semiHidden/>
    <w:unhideWhenUsed/>
    <w:rsid w:val="006919E7"/>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after="120" w:line="276" w:lineRule="auto"/>
      <w:ind w:left="283" w:hanging="283"/>
      <w:jc w:val="both"/>
    </w:pPr>
    <w:rPr>
      <w:rFonts w:ascii="Arial" w:eastAsia="Batang" w:hAnsi="Arial" w:cs="Arial"/>
      <w:sz w:val="22"/>
      <w:szCs w:val="22"/>
      <w:bdr w:val="none" w:sz="0" w:space="0" w:color="auto"/>
      <w:lang w:val="en-GB" w:eastAsia="ja-JP"/>
    </w:rPr>
  </w:style>
  <w:style w:type="paragraph" w:styleId="Puntoelenco">
    <w:name w:val="List Bullet"/>
    <w:basedOn w:val="Normale"/>
    <w:autoRedefine/>
    <w:semiHidden/>
    <w:unhideWhenUsed/>
    <w:rsid w:val="006919E7"/>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after="120" w:line="276" w:lineRule="auto"/>
      <w:ind w:firstLine="576"/>
      <w:jc w:val="both"/>
    </w:pPr>
    <w:rPr>
      <w:rFonts w:ascii="Arial" w:eastAsia="Batang" w:hAnsi="Arial" w:cs="Arial"/>
      <w:b/>
      <w:bCs/>
      <w:sz w:val="22"/>
      <w:szCs w:val="22"/>
      <w:bdr w:val="none" w:sz="0" w:space="0" w:color="auto"/>
      <w:lang w:eastAsia="ja-JP"/>
    </w:rPr>
  </w:style>
  <w:style w:type="paragraph" w:styleId="Elenco2">
    <w:name w:val="List 2"/>
    <w:basedOn w:val="Normale"/>
    <w:semiHidden/>
    <w:unhideWhenUsed/>
    <w:rsid w:val="006919E7"/>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after="120" w:line="276" w:lineRule="auto"/>
      <w:ind w:left="566" w:hanging="283"/>
      <w:jc w:val="both"/>
    </w:pPr>
    <w:rPr>
      <w:rFonts w:ascii="Arial" w:eastAsia="Batang" w:hAnsi="Arial" w:cs="Arial"/>
      <w:sz w:val="22"/>
      <w:szCs w:val="22"/>
      <w:bdr w:val="none" w:sz="0" w:space="0" w:color="auto"/>
      <w:lang w:val="en-GB" w:eastAsia="ja-JP"/>
    </w:rPr>
  </w:style>
  <w:style w:type="paragraph" w:styleId="Elenco3">
    <w:name w:val="List 3"/>
    <w:basedOn w:val="Normale"/>
    <w:semiHidden/>
    <w:unhideWhenUsed/>
    <w:rsid w:val="006919E7"/>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after="120" w:line="276" w:lineRule="auto"/>
      <w:ind w:left="849" w:hanging="283"/>
      <w:jc w:val="both"/>
    </w:pPr>
    <w:rPr>
      <w:rFonts w:ascii="Arial" w:eastAsia="Batang" w:hAnsi="Arial" w:cs="Arial"/>
      <w:sz w:val="22"/>
      <w:szCs w:val="22"/>
      <w:bdr w:val="none" w:sz="0" w:space="0" w:color="auto"/>
      <w:lang w:val="en-GB" w:eastAsia="ja-JP"/>
    </w:rPr>
  </w:style>
  <w:style w:type="paragraph" w:styleId="Puntoelenco2">
    <w:name w:val="List Bullet 2"/>
    <w:basedOn w:val="Normale"/>
    <w:autoRedefine/>
    <w:semiHidden/>
    <w:unhideWhenUsed/>
    <w:rsid w:val="006919E7"/>
    <w:pPr>
      <w:numPr>
        <w:numId w:val="14"/>
      </w:num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after="120" w:line="276" w:lineRule="auto"/>
      <w:jc w:val="both"/>
    </w:pPr>
    <w:rPr>
      <w:rFonts w:ascii="Arial0" w:eastAsia="Batang" w:hAnsi="Arial0" w:cs="Arial0"/>
      <w:noProof/>
      <w:sz w:val="22"/>
      <w:szCs w:val="22"/>
      <w:bdr w:val="none" w:sz="0" w:space="0" w:color="auto"/>
      <w:lang w:val="en-GB" w:eastAsia="ja-JP"/>
    </w:rPr>
  </w:style>
  <w:style w:type="paragraph" w:styleId="Puntoelenco3">
    <w:name w:val="List Bullet 3"/>
    <w:basedOn w:val="Normale"/>
    <w:autoRedefine/>
    <w:semiHidden/>
    <w:unhideWhenUsed/>
    <w:rsid w:val="006919E7"/>
    <w:pPr>
      <w:pBdr>
        <w:top w:val="none" w:sz="0" w:space="0" w:color="auto"/>
        <w:left w:val="none" w:sz="0" w:space="0" w:color="auto"/>
        <w:bottom w:val="none" w:sz="0" w:space="0" w:color="auto"/>
        <w:right w:val="none" w:sz="0" w:space="0" w:color="auto"/>
        <w:between w:val="none" w:sz="0" w:space="0" w:color="auto"/>
        <w:bar w:val="none" w:sz="0" w:color="auto"/>
      </w:pBdr>
      <w:tabs>
        <w:tab w:val="num" w:pos="1080"/>
      </w:tabs>
      <w:autoSpaceDE w:val="0"/>
      <w:autoSpaceDN w:val="0"/>
      <w:spacing w:after="120" w:line="276" w:lineRule="auto"/>
      <w:ind w:left="1080" w:hanging="360"/>
      <w:jc w:val="both"/>
    </w:pPr>
    <w:rPr>
      <w:rFonts w:ascii="Arial" w:eastAsia="Batang" w:hAnsi="Arial" w:cs="Arial"/>
      <w:sz w:val="22"/>
      <w:szCs w:val="22"/>
      <w:bdr w:val="none" w:sz="0" w:space="0" w:color="auto"/>
      <w:lang w:val="en-GB" w:eastAsia="ja-JP"/>
    </w:rPr>
  </w:style>
  <w:style w:type="paragraph" w:styleId="Corpotesto">
    <w:name w:val="Body Text"/>
    <w:basedOn w:val="Normale"/>
    <w:link w:val="CorpotestoCarattere"/>
    <w:semiHidden/>
    <w:unhideWhenUsed/>
    <w:rsid w:val="006919E7"/>
    <w:pPr>
      <w:pBdr>
        <w:top w:val="none" w:sz="0" w:space="0" w:color="auto"/>
        <w:left w:val="none" w:sz="0" w:space="0" w:color="auto"/>
        <w:bottom w:val="none" w:sz="0" w:space="0" w:color="auto"/>
        <w:right w:val="none" w:sz="0" w:space="0" w:color="auto"/>
        <w:between w:val="none" w:sz="0" w:space="0" w:color="auto"/>
        <w:bar w:val="none" w:sz="0" w:color="auto"/>
      </w:pBdr>
      <w:snapToGrid w:val="0"/>
      <w:spacing w:after="120" w:line="276" w:lineRule="auto"/>
      <w:ind w:firstLine="576"/>
      <w:jc w:val="both"/>
    </w:pPr>
    <w:rPr>
      <w:rFonts w:asciiTheme="minorHAnsi" w:eastAsia="MS Mincho" w:hAnsiTheme="minorHAnsi" w:cstheme="minorHAnsi"/>
      <w:noProof/>
      <w:sz w:val="22"/>
      <w:szCs w:val="22"/>
      <w:bdr w:val="none" w:sz="0" w:space="0" w:color="auto"/>
      <w:lang w:val="it-IT" w:eastAsia="ja-JP"/>
    </w:rPr>
  </w:style>
  <w:style w:type="character" w:customStyle="1" w:styleId="CorpotestoCarattere">
    <w:name w:val="Corpo testo Carattere"/>
    <w:basedOn w:val="Carpredefinitoparagrafo"/>
    <w:link w:val="Corpotesto"/>
    <w:semiHidden/>
    <w:rsid w:val="006919E7"/>
    <w:rPr>
      <w:rFonts w:asciiTheme="minorHAnsi" w:eastAsia="MS Mincho" w:hAnsiTheme="minorHAnsi" w:cstheme="minorHAnsi"/>
      <w:noProof/>
      <w:sz w:val="22"/>
      <w:szCs w:val="22"/>
      <w:bdr w:val="none" w:sz="0" w:space="0" w:color="auto"/>
      <w:lang w:eastAsia="ja-JP"/>
    </w:rPr>
  </w:style>
  <w:style w:type="paragraph" w:styleId="Rientrocorpodeltesto">
    <w:name w:val="Body Text Indent"/>
    <w:basedOn w:val="Normale"/>
    <w:link w:val="RientrocorpodeltestoCarattere"/>
    <w:semiHidden/>
    <w:unhideWhenUsed/>
    <w:rsid w:val="006919E7"/>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after="120" w:line="276" w:lineRule="auto"/>
      <w:ind w:left="283" w:firstLine="576"/>
      <w:jc w:val="both"/>
    </w:pPr>
    <w:rPr>
      <w:rFonts w:ascii="Arial0" w:eastAsia="Batang" w:hAnsi="Arial0" w:cs="Arial0"/>
      <w:noProof/>
      <w:sz w:val="22"/>
      <w:szCs w:val="22"/>
      <w:bdr w:val="none" w:sz="0" w:space="0" w:color="auto"/>
      <w:lang w:val="en-GB" w:eastAsia="ja-JP"/>
    </w:rPr>
  </w:style>
  <w:style w:type="character" w:customStyle="1" w:styleId="RientrocorpodeltestoCarattere">
    <w:name w:val="Rientro corpo del testo Carattere"/>
    <w:basedOn w:val="Carpredefinitoparagrafo"/>
    <w:link w:val="Rientrocorpodeltesto"/>
    <w:semiHidden/>
    <w:rsid w:val="006919E7"/>
    <w:rPr>
      <w:rFonts w:ascii="Arial0" w:eastAsia="Batang" w:hAnsi="Arial0" w:cs="Arial0"/>
      <w:noProof/>
      <w:sz w:val="22"/>
      <w:szCs w:val="22"/>
      <w:bdr w:val="none" w:sz="0" w:space="0" w:color="auto"/>
      <w:lang w:val="en-GB" w:eastAsia="ja-JP"/>
    </w:rPr>
  </w:style>
  <w:style w:type="paragraph" w:styleId="Elencocontinua">
    <w:name w:val="List Continue"/>
    <w:basedOn w:val="Normale"/>
    <w:semiHidden/>
    <w:unhideWhenUsed/>
    <w:rsid w:val="006919E7"/>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after="120" w:line="276" w:lineRule="auto"/>
      <w:ind w:left="283" w:firstLine="576"/>
      <w:jc w:val="both"/>
    </w:pPr>
    <w:rPr>
      <w:rFonts w:ascii="Arial" w:eastAsia="Batang" w:hAnsi="Arial" w:cs="Arial"/>
      <w:sz w:val="22"/>
      <w:szCs w:val="22"/>
      <w:bdr w:val="none" w:sz="0" w:space="0" w:color="auto"/>
      <w:lang w:val="en-GB" w:eastAsia="ja-JP"/>
    </w:rPr>
  </w:style>
  <w:style w:type="paragraph" w:styleId="Data">
    <w:name w:val="Date"/>
    <w:basedOn w:val="Normale"/>
    <w:next w:val="Normale"/>
    <w:link w:val="DataCarattere"/>
    <w:semiHidden/>
    <w:unhideWhenUsed/>
    <w:rsid w:val="006919E7"/>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after="120" w:line="276" w:lineRule="auto"/>
      <w:ind w:firstLine="576"/>
      <w:jc w:val="both"/>
    </w:pPr>
    <w:rPr>
      <w:rFonts w:ascii="Arial" w:eastAsia="Batang" w:hAnsi="Arial" w:cs="Arial"/>
      <w:sz w:val="22"/>
      <w:szCs w:val="22"/>
      <w:bdr w:val="none" w:sz="0" w:space="0" w:color="auto"/>
      <w:lang w:val="en-GB" w:eastAsia="ja-JP"/>
    </w:rPr>
  </w:style>
  <w:style w:type="character" w:customStyle="1" w:styleId="DataCarattere">
    <w:name w:val="Data Carattere"/>
    <w:basedOn w:val="Carpredefinitoparagrafo"/>
    <w:link w:val="Data"/>
    <w:semiHidden/>
    <w:rsid w:val="006919E7"/>
    <w:rPr>
      <w:rFonts w:ascii="Arial" w:eastAsia="Batang" w:hAnsi="Arial" w:cs="Arial"/>
      <w:sz w:val="22"/>
      <w:szCs w:val="22"/>
      <w:bdr w:val="none" w:sz="0" w:space="0" w:color="auto"/>
      <w:lang w:val="en-GB" w:eastAsia="ja-JP"/>
    </w:rPr>
  </w:style>
  <w:style w:type="paragraph" w:styleId="Corpodeltesto2">
    <w:name w:val="Body Text 2"/>
    <w:basedOn w:val="Normale"/>
    <w:link w:val="Corpodeltesto2Carattere"/>
    <w:semiHidden/>
    <w:unhideWhenUsed/>
    <w:rsid w:val="006919E7"/>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after="120" w:line="276" w:lineRule="auto"/>
      <w:ind w:left="283" w:firstLine="576"/>
      <w:jc w:val="both"/>
    </w:pPr>
    <w:rPr>
      <w:rFonts w:ascii="Arial" w:eastAsia="Batang" w:hAnsi="Arial" w:cs="Arial"/>
      <w:sz w:val="22"/>
      <w:szCs w:val="22"/>
      <w:bdr w:val="none" w:sz="0" w:space="0" w:color="auto"/>
      <w:lang w:val="en-GB" w:eastAsia="ja-JP"/>
    </w:rPr>
  </w:style>
  <w:style w:type="character" w:customStyle="1" w:styleId="Corpodeltesto2Carattere">
    <w:name w:val="Corpo del testo 2 Carattere"/>
    <w:basedOn w:val="Carpredefinitoparagrafo"/>
    <w:link w:val="Corpodeltesto2"/>
    <w:semiHidden/>
    <w:rsid w:val="006919E7"/>
    <w:rPr>
      <w:rFonts w:ascii="Arial" w:eastAsia="Batang" w:hAnsi="Arial" w:cs="Arial"/>
      <w:sz w:val="22"/>
      <w:szCs w:val="22"/>
      <w:bdr w:val="none" w:sz="0" w:space="0" w:color="auto"/>
      <w:lang w:val="en-GB" w:eastAsia="ja-JP"/>
    </w:rPr>
  </w:style>
  <w:style w:type="paragraph" w:styleId="Corpodeltesto3">
    <w:name w:val="Body Text 3"/>
    <w:basedOn w:val="Normale"/>
    <w:link w:val="Corpodeltesto3Carattere"/>
    <w:semiHidden/>
    <w:unhideWhenUsed/>
    <w:rsid w:val="006919E7"/>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after="120" w:line="276" w:lineRule="auto"/>
      <w:ind w:firstLine="576"/>
      <w:jc w:val="both"/>
    </w:pPr>
    <w:rPr>
      <w:rFonts w:ascii="Arial" w:eastAsia="Batang" w:hAnsi="Arial" w:cs="Arial"/>
      <w:sz w:val="16"/>
      <w:szCs w:val="16"/>
      <w:bdr w:val="none" w:sz="0" w:space="0" w:color="auto"/>
      <w:lang w:val="en-GB" w:eastAsia="ja-JP"/>
    </w:rPr>
  </w:style>
  <w:style w:type="character" w:customStyle="1" w:styleId="Corpodeltesto3Carattere">
    <w:name w:val="Corpo del testo 3 Carattere"/>
    <w:basedOn w:val="Carpredefinitoparagrafo"/>
    <w:link w:val="Corpodeltesto3"/>
    <w:semiHidden/>
    <w:rsid w:val="006919E7"/>
    <w:rPr>
      <w:rFonts w:ascii="Arial" w:eastAsia="Batang" w:hAnsi="Arial" w:cs="Arial"/>
      <w:sz w:val="16"/>
      <w:szCs w:val="16"/>
      <w:bdr w:val="none" w:sz="0" w:space="0" w:color="auto"/>
      <w:lang w:val="en-GB" w:eastAsia="ja-JP"/>
    </w:rPr>
  </w:style>
  <w:style w:type="paragraph" w:styleId="Rientrocorpodeltesto2">
    <w:name w:val="Body Text Indent 2"/>
    <w:basedOn w:val="Normale"/>
    <w:link w:val="Rientrocorpodeltesto2Carattere"/>
    <w:semiHidden/>
    <w:unhideWhenUsed/>
    <w:rsid w:val="006919E7"/>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after="120" w:line="276" w:lineRule="auto"/>
      <w:ind w:left="360" w:firstLine="576"/>
      <w:jc w:val="both"/>
    </w:pPr>
    <w:rPr>
      <w:rFonts w:ascii="Arial0" w:eastAsia="Batang" w:hAnsi="Arial0" w:cs="Arial0"/>
      <w:noProof/>
      <w:sz w:val="22"/>
      <w:szCs w:val="22"/>
      <w:bdr w:val="none" w:sz="0" w:space="0" w:color="auto"/>
      <w:lang w:val="en-GB" w:eastAsia="ja-JP"/>
    </w:rPr>
  </w:style>
  <w:style w:type="character" w:customStyle="1" w:styleId="Rientrocorpodeltesto2Carattere">
    <w:name w:val="Rientro corpo del testo 2 Carattere"/>
    <w:basedOn w:val="Carpredefinitoparagrafo"/>
    <w:link w:val="Rientrocorpodeltesto2"/>
    <w:semiHidden/>
    <w:rsid w:val="006919E7"/>
    <w:rPr>
      <w:rFonts w:ascii="Arial0" w:eastAsia="Batang" w:hAnsi="Arial0" w:cs="Arial0"/>
      <w:noProof/>
      <w:sz w:val="22"/>
      <w:szCs w:val="22"/>
      <w:bdr w:val="none" w:sz="0" w:space="0" w:color="auto"/>
      <w:lang w:val="en-GB" w:eastAsia="ja-JP"/>
    </w:rPr>
  </w:style>
  <w:style w:type="paragraph" w:styleId="Rientrocorpodeltesto3">
    <w:name w:val="Body Text Indent 3"/>
    <w:basedOn w:val="Normale"/>
    <w:link w:val="Rientrocorpodeltesto3Carattere"/>
    <w:semiHidden/>
    <w:unhideWhenUsed/>
    <w:rsid w:val="006919E7"/>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after="120" w:line="276" w:lineRule="auto"/>
      <w:ind w:left="283" w:firstLine="576"/>
      <w:jc w:val="both"/>
    </w:pPr>
    <w:rPr>
      <w:rFonts w:ascii="Arial0" w:eastAsia="Batang" w:hAnsi="Arial0" w:cs="Arial0"/>
      <w:noProof/>
      <w:sz w:val="16"/>
      <w:szCs w:val="16"/>
      <w:bdr w:val="none" w:sz="0" w:space="0" w:color="auto"/>
      <w:lang w:val="en-GB" w:eastAsia="ja-JP"/>
    </w:rPr>
  </w:style>
  <w:style w:type="character" w:customStyle="1" w:styleId="Rientrocorpodeltesto3Carattere">
    <w:name w:val="Rientro corpo del testo 3 Carattere"/>
    <w:basedOn w:val="Carpredefinitoparagrafo"/>
    <w:link w:val="Rientrocorpodeltesto3"/>
    <w:semiHidden/>
    <w:rsid w:val="006919E7"/>
    <w:rPr>
      <w:rFonts w:ascii="Arial0" w:eastAsia="Batang" w:hAnsi="Arial0" w:cs="Arial0"/>
      <w:noProof/>
      <w:sz w:val="16"/>
      <w:szCs w:val="16"/>
      <w:bdr w:val="none" w:sz="0" w:space="0" w:color="auto"/>
      <w:lang w:val="en-GB" w:eastAsia="ja-JP"/>
    </w:rPr>
  </w:style>
  <w:style w:type="paragraph" w:customStyle="1" w:styleId="Default">
    <w:name w:val="Default"/>
    <w:rsid w:val="006919E7"/>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GMEKJ+Arial" w:eastAsia="Batang" w:hAnsi="CGMEKJ+Arial" w:cs="CGMEKJ+Arial"/>
      <w:color w:val="000000"/>
      <w:sz w:val="24"/>
      <w:szCs w:val="24"/>
      <w:bdr w:val="none" w:sz="0" w:space="0" w:color="auto"/>
      <w:lang w:val="en-US" w:eastAsia="ja-JP"/>
    </w:rPr>
  </w:style>
  <w:style w:type="paragraph" w:customStyle="1" w:styleId="Normal1">
    <w:name w:val="Normal+1"/>
    <w:basedOn w:val="Default"/>
    <w:next w:val="Default"/>
    <w:rsid w:val="006919E7"/>
    <w:rPr>
      <w:rFonts w:ascii="Arial0" w:hAnsi="Arial0" w:cs="Arial0"/>
      <w:color w:val="auto"/>
    </w:rPr>
  </w:style>
  <w:style w:type="paragraph" w:customStyle="1" w:styleId="Normal2">
    <w:name w:val="Normal+2"/>
    <w:basedOn w:val="Default"/>
    <w:next w:val="Default"/>
    <w:rsid w:val="006919E7"/>
    <w:rPr>
      <w:rFonts w:ascii="Arial0" w:hAnsi="Arial0" w:cs="Arial0"/>
      <w:color w:val="auto"/>
    </w:rPr>
  </w:style>
  <w:style w:type="character" w:customStyle="1" w:styleId="Stile1Carattere">
    <w:name w:val="Stile1 Carattere"/>
    <w:basedOn w:val="Carpredefinitoparagrafo"/>
    <w:link w:val="Stile1"/>
    <w:locked/>
    <w:rsid w:val="002B570E"/>
    <w:rPr>
      <w:rFonts w:asciiTheme="majorHAnsi" w:hAnsiTheme="majorHAnsi" w:cs="Arial Unicode MS"/>
      <w:color w:val="000000"/>
      <w:sz w:val="24"/>
      <w:szCs w:val="24"/>
    </w:rPr>
  </w:style>
  <w:style w:type="paragraph" w:customStyle="1" w:styleId="Stile1">
    <w:name w:val="Stile1"/>
    <w:basedOn w:val="Nessunaspaziatura"/>
    <w:link w:val="Stile1Carattere"/>
    <w:qFormat/>
    <w:rsid w:val="002B570E"/>
    <w:pPr>
      <w:ind w:firstLine="567"/>
      <w:jc w:val="both"/>
    </w:pPr>
    <w:rPr>
      <w:rFonts w:eastAsia="Arial Unicode MS" w:cs="Arial Unicode MS"/>
    </w:rPr>
  </w:style>
  <w:style w:type="character" w:styleId="Numeropagina">
    <w:name w:val="page number"/>
    <w:basedOn w:val="Carpredefinitoparagrafo"/>
    <w:uiPriority w:val="99"/>
    <w:semiHidden/>
    <w:unhideWhenUsed/>
    <w:rsid w:val="006919E7"/>
    <w:rPr>
      <w:rFonts w:ascii="Arial0" w:eastAsia="Arial0" w:cs="Arial0" w:hint="eastAsia"/>
      <w:sz w:val="18"/>
      <w:szCs w:val="18"/>
    </w:rPr>
  </w:style>
  <w:style w:type="character" w:customStyle="1" w:styleId="txt-bleu12">
    <w:name w:val="txt-bleu=12"/>
    <w:basedOn w:val="Carpredefinitoparagrafo"/>
    <w:rsid w:val="006919E7"/>
  </w:style>
  <w:style w:type="character" w:customStyle="1" w:styleId="tw4winMark">
    <w:name w:val="tw4winMark"/>
    <w:rsid w:val="006919E7"/>
    <w:rPr>
      <w:rFonts w:ascii="Courier New" w:hAnsi="Courier New" w:cs="Courier New" w:hint="default"/>
      <w:vanish/>
      <w:webHidden w:val="0"/>
      <w:color w:val="800080"/>
      <w:sz w:val="24"/>
      <w:szCs w:val="24"/>
      <w:vertAlign w:val="subscript"/>
      <w:specVanish w:val="0"/>
    </w:rPr>
  </w:style>
  <w:style w:type="character" w:customStyle="1" w:styleId="tw4winError">
    <w:name w:val="tw4winError"/>
    <w:rsid w:val="006919E7"/>
    <w:rPr>
      <w:rFonts w:ascii="Courier New" w:hAnsi="Courier New" w:cs="Courier New" w:hint="default"/>
      <w:color w:val="00FF00"/>
      <w:sz w:val="40"/>
      <w:szCs w:val="40"/>
    </w:rPr>
  </w:style>
  <w:style w:type="character" w:customStyle="1" w:styleId="tw4winTerm">
    <w:name w:val="tw4winTerm"/>
    <w:rsid w:val="006919E7"/>
    <w:rPr>
      <w:color w:val="0000FF"/>
    </w:rPr>
  </w:style>
  <w:style w:type="character" w:customStyle="1" w:styleId="tw4winPopup">
    <w:name w:val="tw4winPopup"/>
    <w:rsid w:val="006919E7"/>
    <w:rPr>
      <w:rFonts w:ascii="Courier New" w:hAnsi="Courier New" w:cs="Courier New" w:hint="default"/>
      <w:noProof/>
      <w:color w:val="008000"/>
    </w:rPr>
  </w:style>
  <w:style w:type="character" w:customStyle="1" w:styleId="tw4winJump">
    <w:name w:val="tw4winJump"/>
    <w:rsid w:val="006919E7"/>
    <w:rPr>
      <w:rFonts w:ascii="Courier New" w:hAnsi="Courier New" w:cs="Courier New" w:hint="default"/>
      <w:noProof/>
      <w:color w:val="008080"/>
    </w:rPr>
  </w:style>
  <w:style w:type="character" w:customStyle="1" w:styleId="tw4winExternal">
    <w:name w:val="tw4winExternal"/>
    <w:rsid w:val="006919E7"/>
    <w:rPr>
      <w:rFonts w:ascii="Courier New" w:hAnsi="Courier New" w:cs="Courier New" w:hint="default"/>
      <w:noProof/>
      <w:color w:val="808080"/>
    </w:rPr>
  </w:style>
  <w:style w:type="character" w:customStyle="1" w:styleId="tw4winInternal">
    <w:name w:val="tw4winInternal"/>
    <w:rsid w:val="006919E7"/>
    <w:rPr>
      <w:rFonts w:ascii="Courier New" w:hAnsi="Courier New" w:cs="Courier New" w:hint="default"/>
      <w:noProof/>
      <w:color w:val="FF0000"/>
    </w:rPr>
  </w:style>
  <w:style w:type="character" w:customStyle="1" w:styleId="DONOTTRANSLATE">
    <w:name w:val="DO_NOT_TRANSLATE"/>
    <w:rsid w:val="006919E7"/>
    <w:rPr>
      <w:rFonts w:ascii="Courier New" w:hAnsi="Courier New" w:cs="Courier New" w:hint="default"/>
      <w:noProof/>
      <w:color w:val="800000"/>
    </w:rPr>
  </w:style>
  <w:style w:type="character" w:customStyle="1" w:styleId="Char">
    <w:name w:val="Char"/>
    <w:basedOn w:val="Carpredefinitoparagrafo"/>
    <w:rsid w:val="006919E7"/>
    <w:rPr>
      <w:b/>
      <w:bCs/>
      <w:sz w:val="22"/>
      <w:szCs w:val="22"/>
      <w:u w:val="single"/>
      <w:lang w:val="en-GB"/>
    </w:rPr>
  </w:style>
  <w:style w:type="character" w:customStyle="1" w:styleId="cald-definition1">
    <w:name w:val="cald-definition1"/>
    <w:basedOn w:val="Carpredefinitoparagrafo"/>
    <w:rsid w:val="006919E7"/>
    <w:rPr>
      <w:rFonts w:ascii="Times New Roman" w:hAnsi="Times New Roman" w:cs="Times New Roman" w:hint="default"/>
      <w:color w:val="000000"/>
      <w:sz w:val="24"/>
      <w:szCs w:val="24"/>
    </w:rPr>
  </w:style>
  <w:style w:type="paragraph" w:styleId="Citazione">
    <w:name w:val="Quote"/>
    <w:basedOn w:val="Normale"/>
    <w:next w:val="Normale"/>
    <w:link w:val="CitazioneCarattere"/>
    <w:qFormat/>
    <w:rsid w:val="001360AD"/>
    <w:pPr>
      <w:spacing w:before="200" w:after="160"/>
      <w:jc w:val="both"/>
    </w:pPr>
    <w:rPr>
      <w:i/>
      <w:iCs/>
      <w:color w:val="404040" w:themeColor="text1" w:themeTint="BF"/>
      <w:sz w:val="28"/>
      <w:szCs w:val="28"/>
    </w:rPr>
  </w:style>
  <w:style w:type="character" w:customStyle="1" w:styleId="CitazioneCarattere">
    <w:name w:val="Citazione Carattere"/>
    <w:basedOn w:val="Carpredefinitoparagrafo"/>
    <w:link w:val="Citazione"/>
    <w:rsid w:val="001360AD"/>
    <w:rPr>
      <w:i/>
      <w:iCs/>
      <w:color w:val="404040" w:themeColor="text1" w:themeTint="BF"/>
      <w:sz w:val="28"/>
      <w:szCs w:val="28"/>
      <w:lang w:val="en-US"/>
    </w:rPr>
  </w:style>
  <w:style w:type="character" w:styleId="Enfasidelicata">
    <w:name w:val="Subtle Emphasis"/>
    <w:basedOn w:val="Carpredefinitoparagrafo"/>
    <w:uiPriority w:val="19"/>
    <w:qFormat/>
    <w:rsid w:val="00742F29"/>
    <w:rPr>
      <w:i/>
      <w:iCs/>
      <w:color w:val="auto"/>
    </w:rPr>
  </w:style>
  <w:style w:type="paragraph" w:customStyle="1" w:styleId="IntestazioneepidipaginaA">
    <w:name w:val="Intestazione e piè di pagina A"/>
    <w:rsid w:val="001D05F3"/>
    <w:pPr>
      <w:keepNext/>
      <w:tabs>
        <w:tab w:val="right" w:pos="9020"/>
      </w:tabs>
      <w:spacing w:line="276" w:lineRule="auto"/>
      <w:ind w:firstLine="539"/>
      <w:jc w:val="both"/>
    </w:pPr>
    <w:rPr>
      <w:rFonts w:ascii="Baskerville" w:hAnsi="Baskerville" w:cs="Arial Unicode MS"/>
      <w:caps/>
      <w:color w:val="000000"/>
      <w:u w:color="000000"/>
      <w:lang w:eastAsia="it-IT"/>
    </w:rPr>
  </w:style>
  <w:style w:type="paragraph" w:customStyle="1" w:styleId="Stile2">
    <w:name w:val="Stile2"/>
    <w:rsid w:val="001D05F3"/>
    <w:pPr>
      <w:spacing w:line="276" w:lineRule="auto"/>
      <w:ind w:left="284" w:hanging="284"/>
      <w:jc w:val="both"/>
      <w:outlineLvl w:val="1"/>
    </w:pPr>
    <w:rPr>
      <w:rFonts w:eastAsia="Times New Roman"/>
      <w:color w:val="000000"/>
      <w:sz w:val="24"/>
      <w:szCs w:val="24"/>
      <w:u w:color="000000"/>
      <w:lang w:eastAsia="it-IT"/>
    </w:rPr>
  </w:style>
  <w:style w:type="numbering" w:customStyle="1" w:styleId="Stileimportato5">
    <w:name w:val="Stile importato 5"/>
    <w:rsid w:val="001D05F3"/>
    <w:pPr>
      <w:numPr>
        <w:numId w:val="15"/>
      </w:numPr>
    </w:pPr>
  </w:style>
  <w:style w:type="character" w:customStyle="1" w:styleId="Nessuno">
    <w:name w:val="Nessuno"/>
    <w:rsid w:val="001D05F3"/>
  </w:style>
  <w:style w:type="character" w:customStyle="1" w:styleId="Hyperlink0">
    <w:name w:val="Hyperlink.0"/>
    <w:basedOn w:val="Nessuno"/>
    <w:rsid w:val="001D05F3"/>
    <w:rPr>
      <w:rFonts w:ascii="Calibri" w:eastAsia="Calibri" w:hAnsi="Calibri" w:cs="Calibri"/>
    </w:rPr>
  </w:style>
  <w:style w:type="paragraph" w:customStyle="1" w:styleId="Stiletabella3A">
    <w:name w:val="Stile tabella 3 A"/>
    <w:rsid w:val="001D05F3"/>
    <w:pPr>
      <w:spacing w:line="276" w:lineRule="auto"/>
      <w:ind w:firstLine="539"/>
      <w:jc w:val="both"/>
    </w:pPr>
    <w:rPr>
      <w:rFonts w:cs="Arial Unicode MS"/>
      <w:color w:val="434343"/>
      <w:u w:color="434343"/>
      <w:lang w:eastAsia="it-IT"/>
    </w:rPr>
  </w:style>
  <w:style w:type="character" w:customStyle="1" w:styleId="Link">
    <w:name w:val="Link"/>
    <w:rsid w:val="001D05F3"/>
    <w:rPr>
      <w:color w:val="0000FF"/>
      <w:u w:val="single" w:color="0000FF"/>
    </w:rPr>
  </w:style>
  <w:style w:type="character" w:customStyle="1" w:styleId="Hyperlink1">
    <w:name w:val="Hyperlink.1"/>
    <w:basedOn w:val="Link"/>
    <w:rsid w:val="001D05F3"/>
    <w:rPr>
      <w:color w:val="0000FF"/>
      <w:u w:val="none" w:color="0000FF"/>
    </w:rPr>
  </w:style>
  <w:style w:type="numbering" w:customStyle="1" w:styleId="Stileimportato6">
    <w:name w:val="Stile importato 6"/>
    <w:rsid w:val="001D05F3"/>
    <w:pPr>
      <w:numPr>
        <w:numId w:val="16"/>
      </w:numPr>
    </w:pPr>
  </w:style>
  <w:style w:type="numbering" w:customStyle="1" w:styleId="Stileimportato7">
    <w:name w:val="Stile importato 7"/>
    <w:rsid w:val="001D05F3"/>
    <w:pPr>
      <w:numPr>
        <w:numId w:val="17"/>
      </w:numPr>
    </w:pPr>
  </w:style>
  <w:style w:type="numbering" w:customStyle="1" w:styleId="Stileimportato8">
    <w:name w:val="Stile importato 8"/>
    <w:rsid w:val="001D05F3"/>
    <w:pPr>
      <w:numPr>
        <w:numId w:val="18"/>
      </w:numPr>
    </w:pPr>
  </w:style>
  <w:style w:type="numbering" w:customStyle="1" w:styleId="Stileimportato10">
    <w:name w:val="Stile importato 10"/>
    <w:rsid w:val="001D05F3"/>
    <w:pPr>
      <w:numPr>
        <w:numId w:val="19"/>
      </w:numPr>
    </w:pPr>
  </w:style>
  <w:style w:type="numbering" w:customStyle="1" w:styleId="Stileimportato11">
    <w:name w:val="Stile importato 11"/>
    <w:rsid w:val="001D05F3"/>
    <w:pPr>
      <w:numPr>
        <w:numId w:val="20"/>
      </w:numPr>
    </w:pPr>
  </w:style>
  <w:style w:type="numbering" w:customStyle="1" w:styleId="Stileimportato14">
    <w:name w:val="Stile importato 14"/>
    <w:rsid w:val="001D05F3"/>
    <w:pPr>
      <w:numPr>
        <w:numId w:val="21"/>
      </w:numPr>
    </w:pPr>
  </w:style>
  <w:style w:type="numbering" w:customStyle="1" w:styleId="Stileimportato15">
    <w:name w:val="Stile importato 15"/>
    <w:rsid w:val="001D05F3"/>
    <w:pPr>
      <w:numPr>
        <w:numId w:val="22"/>
      </w:numPr>
    </w:pPr>
  </w:style>
  <w:style w:type="numbering" w:customStyle="1" w:styleId="Stileimportato16">
    <w:name w:val="Stile importato 16"/>
    <w:rsid w:val="001D05F3"/>
    <w:pPr>
      <w:numPr>
        <w:numId w:val="23"/>
      </w:numPr>
    </w:pPr>
  </w:style>
  <w:style w:type="numbering" w:customStyle="1" w:styleId="Stileimportato17">
    <w:name w:val="Stile importato 17"/>
    <w:rsid w:val="001D05F3"/>
    <w:pPr>
      <w:numPr>
        <w:numId w:val="24"/>
      </w:numPr>
    </w:pPr>
  </w:style>
  <w:style w:type="numbering" w:customStyle="1" w:styleId="Stileimportato18">
    <w:name w:val="Stile importato 18"/>
    <w:rsid w:val="001D05F3"/>
    <w:pPr>
      <w:numPr>
        <w:numId w:val="25"/>
      </w:numPr>
    </w:pPr>
  </w:style>
  <w:style w:type="numbering" w:customStyle="1" w:styleId="Stileimportato21">
    <w:name w:val="Stile importato 21"/>
    <w:rsid w:val="001D05F3"/>
    <w:pPr>
      <w:numPr>
        <w:numId w:val="26"/>
      </w:numPr>
    </w:pPr>
  </w:style>
  <w:style w:type="numbering" w:customStyle="1" w:styleId="Stileimportato22">
    <w:name w:val="Stile importato 22"/>
    <w:rsid w:val="001D05F3"/>
    <w:pPr>
      <w:numPr>
        <w:numId w:val="27"/>
      </w:numPr>
    </w:pPr>
  </w:style>
  <w:style w:type="numbering" w:customStyle="1" w:styleId="Stileimportato24">
    <w:name w:val="Stile importato 24"/>
    <w:rsid w:val="001D05F3"/>
    <w:pPr>
      <w:numPr>
        <w:numId w:val="28"/>
      </w:numPr>
    </w:pPr>
  </w:style>
  <w:style w:type="numbering" w:customStyle="1" w:styleId="Stileimportato26">
    <w:name w:val="Stile importato 26"/>
    <w:rsid w:val="001D05F3"/>
    <w:pPr>
      <w:numPr>
        <w:numId w:val="29"/>
      </w:numPr>
    </w:pPr>
  </w:style>
  <w:style w:type="numbering" w:customStyle="1" w:styleId="Stileimportato27">
    <w:name w:val="Stile importato 27"/>
    <w:rsid w:val="001D05F3"/>
    <w:pPr>
      <w:numPr>
        <w:numId w:val="30"/>
      </w:numPr>
    </w:pPr>
  </w:style>
  <w:style w:type="numbering" w:customStyle="1" w:styleId="Stileimportato28">
    <w:name w:val="Stile importato 28"/>
    <w:rsid w:val="001D05F3"/>
    <w:pPr>
      <w:numPr>
        <w:numId w:val="31"/>
      </w:numPr>
    </w:pPr>
  </w:style>
  <w:style w:type="numbering" w:customStyle="1" w:styleId="Stileimportato29">
    <w:name w:val="Stile importato 29"/>
    <w:rsid w:val="001D05F3"/>
    <w:pPr>
      <w:numPr>
        <w:numId w:val="32"/>
      </w:numPr>
    </w:pPr>
  </w:style>
  <w:style w:type="numbering" w:customStyle="1" w:styleId="Stileimportato30">
    <w:name w:val="Stile importato 30"/>
    <w:rsid w:val="001D05F3"/>
    <w:pPr>
      <w:numPr>
        <w:numId w:val="33"/>
      </w:numPr>
    </w:pPr>
  </w:style>
  <w:style w:type="numbering" w:customStyle="1" w:styleId="Stileimportato31">
    <w:name w:val="Stile importato 31"/>
    <w:rsid w:val="001D05F3"/>
    <w:pPr>
      <w:numPr>
        <w:numId w:val="34"/>
      </w:numPr>
    </w:pPr>
  </w:style>
  <w:style w:type="numbering" w:customStyle="1" w:styleId="Stileimportato32">
    <w:name w:val="Stile importato 32"/>
    <w:rsid w:val="001D05F3"/>
    <w:pPr>
      <w:numPr>
        <w:numId w:val="36"/>
      </w:numPr>
    </w:pPr>
  </w:style>
  <w:style w:type="numbering" w:customStyle="1" w:styleId="Stileimportato33">
    <w:name w:val="Stile importato 33"/>
    <w:rsid w:val="001D05F3"/>
    <w:pPr>
      <w:numPr>
        <w:numId w:val="37"/>
      </w:numPr>
    </w:pPr>
  </w:style>
  <w:style w:type="numbering" w:customStyle="1" w:styleId="Stileimportato34">
    <w:name w:val="Stile importato 34"/>
    <w:rsid w:val="001D05F3"/>
    <w:pPr>
      <w:numPr>
        <w:numId w:val="38"/>
      </w:numPr>
    </w:pPr>
  </w:style>
  <w:style w:type="numbering" w:customStyle="1" w:styleId="Stileimportato35">
    <w:name w:val="Stile importato 35"/>
    <w:rsid w:val="001D05F3"/>
    <w:pPr>
      <w:numPr>
        <w:numId w:val="39"/>
      </w:numPr>
    </w:pPr>
  </w:style>
  <w:style w:type="numbering" w:customStyle="1" w:styleId="Stileimportato36">
    <w:name w:val="Stile importato 36"/>
    <w:rsid w:val="001D05F3"/>
    <w:pPr>
      <w:numPr>
        <w:numId w:val="40"/>
      </w:numPr>
    </w:pPr>
  </w:style>
  <w:style w:type="numbering" w:customStyle="1" w:styleId="Stileimportato37">
    <w:name w:val="Stile importato 37"/>
    <w:rsid w:val="001D05F3"/>
    <w:pPr>
      <w:numPr>
        <w:numId w:val="41"/>
      </w:numPr>
    </w:pPr>
  </w:style>
  <w:style w:type="numbering" w:customStyle="1" w:styleId="Stileimportato38">
    <w:name w:val="Stile importato 38"/>
    <w:rsid w:val="001D05F3"/>
    <w:pPr>
      <w:numPr>
        <w:numId w:val="42"/>
      </w:numPr>
    </w:pPr>
  </w:style>
  <w:style w:type="numbering" w:customStyle="1" w:styleId="Stileimportato39">
    <w:name w:val="Stile importato 39"/>
    <w:rsid w:val="001D05F3"/>
    <w:pPr>
      <w:numPr>
        <w:numId w:val="44"/>
      </w:numPr>
    </w:pPr>
  </w:style>
  <w:style w:type="numbering" w:customStyle="1" w:styleId="Stileimportato41">
    <w:name w:val="Stile importato 41"/>
    <w:rsid w:val="001D05F3"/>
    <w:pPr>
      <w:numPr>
        <w:numId w:val="45"/>
      </w:numPr>
    </w:pPr>
  </w:style>
  <w:style w:type="numbering" w:customStyle="1" w:styleId="Stileimportato42">
    <w:name w:val="Stile importato 42"/>
    <w:rsid w:val="001D05F3"/>
    <w:pPr>
      <w:numPr>
        <w:numId w:val="46"/>
      </w:numPr>
    </w:pPr>
  </w:style>
  <w:style w:type="numbering" w:customStyle="1" w:styleId="Stileimportato43">
    <w:name w:val="Stile importato 43"/>
    <w:rsid w:val="001D05F3"/>
    <w:pPr>
      <w:numPr>
        <w:numId w:val="47"/>
      </w:numPr>
    </w:pPr>
  </w:style>
  <w:style w:type="numbering" w:customStyle="1" w:styleId="Stileimportato44">
    <w:name w:val="Stile importato 44"/>
    <w:rsid w:val="001D05F3"/>
    <w:pPr>
      <w:numPr>
        <w:numId w:val="48"/>
      </w:numPr>
    </w:pPr>
  </w:style>
  <w:style w:type="numbering" w:customStyle="1" w:styleId="Stileimportato45">
    <w:name w:val="Stile importato 45"/>
    <w:rsid w:val="001D05F3"/>
    <w:pPr>
      <w:numPr>
        <w:numId w:val="49"/>
      </w:numPr>
    </w:pPr>
  </w:style>
  <w:style w:type="numbering" w:customStyle="1" w:styleId="Stileimportato46">
    <w:name w:val="Stile importato 46"/>
    <w:rsid w:val="001D05F3"/>
    <w:pPr>
      <w:numPr>
        <w:numId w:val="50"/>
      </w:numPr>
    </w:pPr>
  </w:style>
  <w:style w:type="numbering" w:customStyle="1" w:styleId="Stileimportato47">
    <w:name w:val="Stile importato 47"/>
    <w:rsid w:val="001D05F3"/>
    <w:pPr>
      <w:numPr>
        <w:numId w:val="51"/>
      </w:numPr>
    </w:pPr>
  </w:style>
  <w:style w:type="numbering" w:customStyle="1" w:styleId="Stileimportato48">
    <w:name w:val="Stile importato 48"/>
    <w:rsid w:val="001D05F3"/>
    <w:pPr>
      <w:numPr>
        <w:numId w:val="52"/>
      </w:numPr>
    </w:pPr>
  </w:style>
  <w:style w:type="numbering" w:customStyle="1" w:styleId="Stileimportato49">
    <w:name w:val="Stile importato 49"/>
    <w:rsid w:val="001D05F3"/>
    <w:pPr>
      <w:numPr>
        <w:numId w:val="53"/>
      </w:numPr>
    </w:pPr>
  </w:style>
  <w:style w:type="numbering" w:customStyle="1" w:styleId="Stileimportato50">
    <w:name w:val="Stile importato 50"/>
    <w:rsid w:val="001D05F3"/>
    <w:pPr>
      <w:numPr>
        <w:numId w:val="54"/>
      </w:numPr>
    </w:pPr>
  </w:style>
  <w:style w:type="paragraph" w:customStyle="1" w:styleId="CorpoA">
    <w:name w:val="Corpo A"/>
    <w:rsid w:val="001D05F3"/>
    <w:pPr>
      <w:spacing w:line="360" w:lineRule="auto"/>
      <w:ind w:firstLine="540"/>
      <w:jc w:val="both"/>
    </w:pPr>
    <w:rPr>
      <w:rFonts w:ascii="Baskerville" w:hAnsi="Baskerville" w:cs="Arial Unicode MS"/>
      <w:color w:val="000000"/>
      <w:sz w:val="24"/>
      <w:szCs w:val="24"/>
      <w:u w:color="000000"/>
      <w:lang w:eastAsia="it-IT"/>
    </w:rPr>
  </w:style>
  <w:style w:type="character" w:customStyle="1" w:styleId="Hyperlink2">
    <w:name w:val="Hyperlink.2"/>
    <w:basedOn w:val="Link"/>
    <w:rsid w:val="001D05F3"/>
    <w:rPr>
      <w:color w:val="000000"/>
      <w:u w:val="none" w:color="000000"/>
    </w:rPr>
  </w:style>
  <w:style w:type="numbering" w:customStyle="1" w:styleId="Stileimportato52">
    <w:name w:val="Stile importato 52"/>
    <w:rsid w:val="001D05F3"/>
    <w:pPr>
      <w:numPr>
        <w:numId w:val="55"/>
      </w:numPr>
    </w:pPr>
  </w:style>
  <w:style w:type="numbering" w:customStyle="1" w:styleId="Stileimportato53">
    <w:name w:val="Stile importato 53"/>
    <w:rsid w:val="001D05F3"/>
    <w:pPr>
      <w:numPr>
        <w:numId w:val="56"/>
      </w:numPr>
    </w:pPr>
  </w:style>
  <w:style w:type="numbering" w:customStyle="1" w:styleId="Stileimportato54">
    <w:name w:val="Stile importato 54"/>
    <w:rsid w:val="001D05F3"/>
    <w:pPr>
      <w:numPr>
        <w:numId w:val="57"/>
      </w:numPr>
    </w:pPr>
  </w:style>
  <w:style w:type="numbering" w:customStyle="1" w:styleId="Stileimportato55">
    <w:name w:val="Stile importato 55"/>
    <w:rsid w:val="001D05F3"/>
    <w:pPr>
      <w:numPr>
        <w:numId w:val="58"/>
      </w:numPr>
    </w:pPr>
  </w:style>
  <w:style w:type="numbering" w:customStyle="1" w:styleId="Stileimportato56">
    <w:name w:val="Stile importato 56"/>
    <w:rsid w:val="001D05F3"/>
    <w:pPr>
      <w:numPr>
        <w:numId w:val="59"/>
      </w:numPr>
    </w:pPr>
  </w:style>
  <w:style w:type="numbering" w:customStyle="1" w:styleId="Stileimportato57">
    <w:name w:val="Stile importato 57"/>
    <w:rsid w:val="001D05F3"/>
    <w:pPr>
      <w:numPr>
        <w:numId w:val="60"/>
      </w:numPr>
    </w:pPr>
  </w:style>
  <w:style w:type="numbering" w:customStyle="1" w:styleId="Stileimportato58">
    <w:name w:val="Stile importato 58"/>
    <w:rsid w:val="001D05F3"/>
    <w:pPr>
      <w:numPr>
        <w:numId w:val="61"/>
      </w:numPr>
    </w:pPr>
  </w:style>
  <w:style w:type="numbering" w:customStyle="1" w:styleId="Stileimportato59">
    <w:name w:val="Stile importato 59"/>
    <w:rsid w:val="001D05F3"/>
    <w:pPr>
      <w:numPr>
        <w:numId w:val="62"/>
      </w:numPr>
    </w:pPr>
  </w:style>
  <w:style w:type="numbering" w:customStyle="1" w:styleId="Stileimportato60">
    <w:name w:val="Stile importato 60"/>
    <w:rsid w:val="001D05F3"/>
    <w:pPr>
      <w:numPr>
        <w:numId w:val="63"/>
      </w:numPr>
    </w:pPr>
  </w:style>
  <w:style w:type="numbering" w:customStyle="1" w:styleId="Stileimportato61">
    <w:name w:val="Stile importato 61"/>
    <w:rsid w:val="001D05F3"/>
    <w:pPr>
      <w:numPr>
        <w:numId w:val="64"/>
      </w:numPr>
    </w:pPr>
  </w:style>
  <w:style w:type="numbering" w:customStyle="1" w:styleId="Stileimportato62">
    <w:name w:val="Stile importato 62"/>
    <w:rsid w:val="001D05F3"/>
    <w:pPr>
      <w:numPr>
        <w:numId w:val="65"/>
      </w:numPr>
    </w:pPr>
  </w:style>
  <w:style w:type="numbering" w:customStyle="1" w:styleId="Stileimportato63">
    <w:name w:val="Stile importato 63"/>
    <w:rsid w:val="001D05F3"/>
    <w:pPr>
      <w:numPr>
        <w:numId w:val="66"/>
      </w:numPr>
    </w:pPr>
  </w:style>
  <w:style w:type="numbering" w:customStyle="1" w:styleId="Stileimportato64">
    <w:name w:val="Stile importato 64"/>
    <w:rsid w:val="001D05F3"/>
    <w:pPr>
      <w:numPr>
        <w:numId w:val="67"/>
      </w:numPr>
    </w:pPr>
  </w:style>
  <w:style w:type="numbering" w:customStyle="1" w:styleId="Stileimportato65">
    <w:name w:val="Stile importato 65"/>
    <w:rsid w:val="001D05F3"/>
    <w:pPr>
      <w:numPr>
        <w:numId w:val="68"/>
      </w:numPr>
    </w:pPr>
  </w:style>
  <w:style w:type="numbering" w:customStyle="1" w:styleId="Stileimportato66">
    <w:name w:val="Stile importato 66"/>
    <w:rsid w:val="001D05F3"/>
    <w:pPr>
      <w:numPr>
        <w:numId w:val="69"/>
      </w:numPr>
    </w:pPr>
  </w:style>
  <w:style w:type="numbering" w:customStyle="1" w:styleId="Stileimportato67">
    <w:name w:val="Stile importato 67"/>
    <w:rsid w:val="001D05F3"/>
    <w:pPr>
      <w:numPr>
        <w:numId w:val="70"/>
      </w:numPr>
    </w:pPr>
  </w:style>
  <w:style w:type="numbering" w:customStyle="1" w:styleId="Stileimportato68">
    <w:name w:val="Stile importato 68"/>
    <w:rsid w:val="001D05F3"/>
    <w:pPr>
      <w:numPr>
        <w:numId w:val="71"/>
      </w:numPr>
    </w:pPr>
  </w:style>
  <w:style w:type="numbering" w:customStyle="1" w:styleId="Stileimportato69">
    <w:name w:val="Stile importato 69"/>
    <w:rsid w:val="001D05F3"/>
    <w:pPr>
      <w:numPr>
        <w:numId w:val="72"/>
      </w:numPr>
    </w:pPr>
  </w:style>
  <w:style w:type="numbering" w:customStyle="1" w:styleId="Stileimportato70">
    <w:name w:val="Stile importato 70"/>
    <w:rsid w:val="001D05F3"/>
    <w:pPr>
      <w:numPr>
        <w:numId w:val="73"/>
      </w:numPr>
    </w:pPr>
  </w:style>
  <w:style w:type="numbering" w:customStyle="1" w:styleId="Stileimportato71">
    <w:name w:val="Stile importato 71"/>
    <w:rsid w:val="001D05F3"/>
    <w:pPr>
      <w:numPr>
        <w:numId w:val="74"/>
      </w:numPr>
    </w:pPr>
  </w:style>
  <w:style w:type="numbering" w:customStyle="1" w:styleId="Stileimportato72">
    <w:name w:val="Stile importato 72"/>
    <w:rsid w:val="001D05F3"/>
    <w:pPr>
      <w:numPr>
        <w:numId w:val="75"/>
      </w:numPr>
    </w:pPr>
  </w:style>
  <w:style w:type="numbering" w:customStyle="1" w:styleId="Stileimportato73">
    <w:name w:val="Stile importato 73"/>
    <w:rsid w:val="001D05F3"/>
    <w:pPr>
      <w:numPr>
        <w:numId w:val="76"/>
      </w:numPr>
    </w:pPr>
  </w:style>
  <w:style w:type="numbering" w:customStyle="1" w:styleId="Stileimportato74">
    <w:name w:val="Stile importato 74"/>
    <w:rsid w:val="001D05F3"/>
    <w:pPr>
      <w:numPr>
        <w:numId w:val="77"/>
      </w:numPr>
    </w:pPr>
  </w:style>
  <w:style w:type="numbering" w:customStyle="1" w:styleId="Stileimportato75">
    <w:name w:val="Stile importato 75"/>
    <w:rsid w:val="001D05F3"/>
    <w:pPr>
      <w:numPr>
        <w:numId w:val="78"/>
      </w:numPr>
    </w:pPr>
  </w:style>
  <w:style w:type="numbering" w:customStyle="1" w:styleId="Stileimportato76">
    <w:name w:val="Stile importato 76"/>
    <w:rsid w:val="001D05F3"/>
    <w:pPr>
      <w:numPr>
        <w:numId w:val="79"/>
      </w:numPr>
    </w:pPr>
  </w:style>
  <w:style w:type="numbering" w:customStyle="1" w:styleId="Stileimportato77">
    <w:name w:val="Stile importato 77"/>
    <w:rsid w:val="001D05F3"/>
    <w:pPr>
      <w:numPr>
        <w:numId w:val="80"/>
      </w:numPr>
    </w:pPr>
  </w:style>
  <w:style w:type="numbering" w:customStyle="1" w:styleId="Stileimportato78">
    <w:name w:val="Stile importato 78"/>
    <w:rsid w:val="001D05F3"/>
    <w:pPr>
      <w:numPr>
        <w:numId w:val="81"/>
      </w:numPr>
    </w:pPr>
  </w:style>
  <w:style w:type="numbering" w:customStyle="1" w:styleId="Stileimportato79">
    <w:name w:val="Stile importato 79"/>
    <w:rsid w:val="001D05F3"/>
    <w:pPr>
      <w:numPr>
        <w:numId w:val="83"/>
      </w:numPr>
    </w:pPr>
  </w:style>
  <w:style w:type="numbering" w:customStyle="1" w:styleId="Stileimportato80">
    <w:name w:val="Stile importato 80"/>
    <w:rsid w:val="001D05F3"/>
    <w:pPr>
      <w:numPr>
        <w:numId w:val="85"/>
      </w:numPr>
    </w:pPr>
  </w:style>
  <w:style w:type="numbering" w:customStyle="1" w:styleId="Stileimportato81">
    <w:name w:val="Stile importato 81"/>
    <w:rsid w:val="001D05F3"/>
    <w:pPr>
      <w:numPr>
        <w:numId w:val="87"/>
      </w:numPr>
    </w:pPr>
  </w:style>
  <w:style w:type="numbering" w:customStyle="1" w:styleId="Stileimportato82">
    <w:name w:val="Stile importato 82"/>
    <w:rsid w:val="001D05F3"/>
    <w:pPr>
      <w:numPr>
        <w:numId w:val="88"/>
      </w:numPr>
    </w:pPr>
  </w:style>
  <w:style w:type="numbering" w:customStyle="1" w:styleId="Stileimportato83">
    <w:name w:val="Stile importato 83"/>
    <w:rsid w:val="001D05F3"/>
    <w:pPr>
      <w:numPr>
        <w:numId w:val="89"/>
      </w:numPr>
    </w:pPr>
  </w:style>
  <w:style w:type="numbering" w:customStyle="1" w:styleId="Stileimportato84">
    <w:name w:val="Stile importato 84"/>
    <w:rsid w:val="001D05F3"/>
    <w:pPr>
      <w:numPr>
        <w:numId w:val="90"/>
      </w:numPr>
    </w:pPr>
  </w:style>
  <w:style w:type="numbering" w:customStyle="1" w:styleId="Stileimportato85">
    <w:name w:val="Stile importato 85"/>
    <w:rsid w:val="001D05F3"/>
    <w:pPr>
      <w:numPr>
        <w:numId w:val="91"/>
      </w:numPr>
    </w:pPr>
  </w:style>
  <w:style w:type="numbering" w:customStyle="1" w:styleId="Stileimportato86">
    <w:name w:val="Stile importato 86"/>
    <w:rsid w:val="001D05F3"/>
    <w:pPr>
      <w:numPr>
        <w:numId w:val="92"/>
      </w:numPr>
    </w:pPr>
  </w:style>
  <w:style w:type="numbering" w:customStyle="1" w:styleId="Stileimportato87">
    <w:name w:val="Stile importato 87"/>
    <w:rsid w:val="001D05F3"/>
    <w:pPr>
      <w:numPr>
        <w:numId w:val="93"/>
      </w:numPr>
    </w:pPr>
  </w:style>
  <w:style w:type="numbering" w:customStyle="1" w:styleId="Stileimportato88">
    <w:name w:val="Stile importato 88"/>
    <w:rsid w:val="001D05F3"/>
    <w:pPr>
      <w:numPr>
        <w:numId w:val="94"/>
      </w:numPr>
    </w:pPr>
  </w:style>
  <w:style w:type="numbering" w:customStyle="1" w:styleId="Stileimportato89">
    <w:name w:val="Stile importato 89"/>
    <w:rsid w:val="001D05F3"/>
    <w:pPr>
      <w:numPr>
        <w:numId w:val="95"/>
      </w:numPr>
    </w:pPr>
  </w:style>
  <w:style w:type="numbering" w:customStyle="1" w:styleId="Stileimportato90">
    <w:name w:val="Stile importato 90"/>
    <w:rsid w:val="001D05F3"/>
    <w:pPr>
      <w:numPr>
        <w:numId w:val="96"/>
      </w:numPr>
    </w:pPr>
  </w:style>
  <w:style w:type="numbering" w:customStyle="1" w:styleId="Stileimportato91">
    <w:name w:val="Stile importato 91"/>
    <w:rsid w:val="001D05F3"/>
    <w:pPr>
      <w:numPr>
        <w:numId w:val="97"/>
      </w:numPr>
    </w:pPr>
  </w:style>
  <w:style w:type="numbering" w:customStyle="1" w:styleId="Stileimportato92">
    <w:name w:val="Stile importato 92"/>
    <w:rsid w:val="001D05F3"/>
    <w:pPr>
      <w:numPr>
        <w:numId w:val="98"/>
      </w:numPr>
    </w:pPr>
  </w:style>
  <w:style w:type="numbering" w:customStyle="1" w:styleId="Stileimportato93">
    <w:name w:val="Stile importato 93"/>
    <w:rsid w:val="001D05F3"/>
    <w:pPr>
      <w:numPr>
        <w:numId w:val="99"/>
      </w:numPr>
    </w:pPr>
  </w:style>
  <w:style w:type="numbering" w:customStyle="1" w:styleId="Stileimportato94">
    <w:name w:val="Stile importato 94"/>
    <w:rsid w:val="001D05F3"/>
    <w:pPr>
      <w:numPr>
        <w:numId w:val="101"/>
      </w:numPr>
    </w:pPr>
  </w:style>
  <w:style w:type="numbering" w:customStyle="1" w:styleId="Stileimportato95">
    <w:name w:val="Stile importato 95"/>
    <w:rsid w:val="001D05F3"/>
    <w:pPr>
      <w:numPr>
        <w:numId w:val="102"/>
      </w:numPr>
    </w:pPr>
  </w:style>
  <w:style w:type="numbering" w:customStyle="1" w:styleId="Stileimportato96">
    <w:name w:val="Stile importato 96"/>
    <w:rsid w:val="001D05F3"/>
    <w:pPr>
      <w:numPr>
        <w:numId w:val="103"/>
      </w:numPr>
    </w:pPr>
  </w:style>
  <w:style w:type="numbering" w:customStyle="1" w:styleId="Stileimportato97">
    <w:name w:val="Stile importato 97"/>
    <w:rsid w:val="001D05F3"/>
    <w:pPr>
      <w:numPr>
        <w:numId w:val="104"/>
      </w:numPr>
    </w:pPr>
  </w:style>
  <w:style w:type="numbering" w:customStyle="1" w:styleId="Stileimportato98">
    <w:name w:val="Stile importato 98"/>
    <w:rsid w:val="001D05F3"/>
    <w:pPr>
      <w:numPr>
        <w:numId w:val="105"/>
      </w:numPr>
    </w:pPr>
  </w:style>
  <w:style w:type="numbering" w:customStyle="1" w:styleId="Stileimportato99">
    <w:name w:val="Stile importato 99"/>
    <w:rsid w:val="001D05F3"/>
    <w:pPr>
      <w:numPr>
        <w:numId w:val="106"/>
      </w:numPr>
    </w:pPr>
  </w:style>
  <w:style w:type="numbering" w:customStyle="1" w:styleId="Stileimportato100">
    <w:name w:val="Stile importato 100"/>
    <w:rsid w:val="001D05F3"/>
    <w:pPr>
      <w:numPr>
        <w:numId w:val="107"/>
      </w:numPr>
    </w:pPr>
  </w:style>
  <w:style w:type="numbering" w:customStyle="1" w:styleId="Stileimportato101">
    <w:name w:val="Stile importato 101"/>
    <w:rsid w:val="001D05F3"/>
    <w:pPr>
      <w:numPr>
        <w:numId w:val="108"/>
      </w:numPr>
    </w:pPr>
  </w:style>
  <w:style w:type="numbering" w:customStyle="1" w:styleId="Stileimportato102">
    <w:name w:val="Stile importato 102"/>
    <w:rsid w:val="001D05F3"/>
    <w:pPr>
      <w:numPr>
        <w:numId w:val="110"/>
      </w:numPr>
    </w:pPr>
  </w:style>
  <w:style w:type="numbering" w:customStyle="1" w:styleId="Stileimportato103">
    <w:name w:val="Stile importato 103"/>
    <w:rsid w:val="001D05F3"/>
    <w:pPr>
      <w:numPr>
        <w:numId w:val="111"/>
      </w:numPr>
    </w:pPr>
  </w:style>
  <w:style w:type="numbering" w:customStyle="1" w:styleId="Stileimportato104">
    <w:name w:val="Stile importato 104"/>
    <w:rsid w:val="001D05F3"/>
    <w:pPr>
      <w:numPr>
        <w:numId w:val="112"/>
      </w:numPr>
    </w:pPr>
  </w:style>
  <w:style w:type="numbering" w:customStyle="1" w:styleId="Stileimportato105">
    <w:name w:val="Stile importato 105"/>
    <w:rsid w:val="001D05F3"/>
    <w:pPr>
      <w:numPr>
        <w:numId w:val="113"/>
      </w:numPr>
    </w:pPr>
  </w:style>
  <w:style w:type="numbering" w:customStyle="1" w:styleId="Stileimportato106">
    <w:name w:val="Stile importato 106"/>
    <w:rsid w:val="001D05F3"/>
    <w:pPr>
      <w:numPr>
        <w:numId w:val="115"/>
      </w:numPr>
    </w:pPr>
  </w:style>
  <w:style w:type="numbering" w:customStyle="1" w:styleId="Stileimportato107">
    <w:name w:val="Stile importato 107"/>
    <w:rsid w:val="001D05F3"/>
    <w:pPr>
      <w:numPr>
        <w:numId w:val="117"/>
      </w:numPr>
    </w:pPr>
  </w:style>
  <w:style w:type="numbering" w:customStyle="1" w:styleId="Stileimportato108">
    <w:name w:val="Stile importato 108"/>
    <w:rsid w:val="001D05F3"/>
    <w:pPr>
      <w:numPr>
        <w:numId w:val="120"/>
      </w:numPr>
    </w:pPr>
  </w:style>
  <w:style w:type="numbering" w:customStyle="1" w:styleId="Stileimportato109">
    <w:name w:val="Stile importato 109"/>
    <w:rsid w:val="001D05F3"/>
    <w:pPr>
      <w:numPr>
        <w:numId w:val="123"/>
      </w:numPr>
    </w:pPr>
  </w:style>
  <w:style w:type="numbering" w:customStyle="1" w:styleId="Stileimportato110">
    <w:name w:val="Stile importato 110"/>
    <w:rsid w:val="001D05F3"/>
    <w:pPr>
      <w:numPr>
        <w:numId w:val="126"/>
      </w:numPr>
    </w:pPr>
  </w:style>
  <w:style w:type="numbering" w:customStyle="1" w:styleId="Stileimportato111">
    <w:name w:val="Stile importato 111"/>
    <w:rsid w:val="001D05F3"/>
    <w:pPr>
      <w:numPr>
        <w:numId w:val="129"/>
      </w:numPr>
    </w:pPr>
  </w:style>
  <w:style w:type="numbering" w:customStyle="1" w:styleId="Stileimportato112">
    <w:name w:val="Stile importato 112"/>
    <w:rsid w:val="001D05F3"/>
    <w:pPr>
      <w:numPr>
        <w:numId w:val="131"/>
      </w:numPr>
    </w:pPr>
  </w:style>
  <w:style w:type="numbering" w:customStyle="1" w:styleId="Stileimportato113">
    <w:name w:val="Stile importato 113"/>
    <w:rsid w:val="001D05F3"/>
    <w:pPr>
      <w:numPr>
        <w:numId w:val="132"/>
      </w:numPr>
    </w:pPr>
  </w:style>
  <w:style w:type="numbering" w:customStyle="1" w:styleId="Stileimportato114">
    <w:name w:val="Stile importato 114"/>
    <w:rsid w:val="001D05F3"/>
    <w:pPr>
      <w:numPr>
        <w:numId w:val="133"/>
      </w:numPr>
    </w:pPr>
  </w:style>
  <w:style w:type="numbering" w:customStyle="1" w:styleId="Stileimportato115">
    <w:name w:val="Stile importato 115"/>
    <w:rsid w:val="001D05F3"/>
    <w:pPr>
      <w:numPr>
        <w:numId w:val="134"/>
      </w:numPr>
    </w:pPr>
  </w:style>
  <w:style w:type="numbering" w:customStyle="1" w:styleId="Stileimportato116">
    <w:name w:val="Stile importato 116"/>
    <w:rsid w:val="001D05F3"/>
    <w:pPr>
      <w:numPr>
        <w:numId w:val="135"/>
      </w:numPr>
    </w:pPr>
  </w:style>
  <w:style w:type="numbering" w:customStyle="1" w:styleId="Stileimportato117">
    <w:name w:val="Stile importato 117"/>
    <w:rsid w:val="001D05F3"/>
    <w:pPr>
      <w:numPr>
        <w:numId w:val="136"/>
      </w:numPr>
    </w:pPr>
  </w:style>
  <w:style w:type="character" w:customStyle="1" w:styleId="Mention">
    <w:name w:val="Mention"/>
    <w:basedOn w:val="Carpredefinitoparagrafo"/>
    <w:uiPriority w:val="99"/>
    <w:semiHidden/>
    <w:unhideWhenUsed/>
    <w:rsid w:val="001B47B6"/>
    <w:rPr>
      <w:color w:val="2B579A"/>
      <w:shd w:val="clear" w:color="auto" w:fill="E6E6E6"/>
    </w:rPr>
  </w:style>
  <w:style w:type="character" w:customStyle="1" w:styleId="apple-converted-space">
    <w:name w:val="apple-converted-space"/>
    <w:basedOn w:val="Carpredefinitoparagrafo"/>
    <w:rsid w:val="00B76C2A"/>
  </w:style>
  <w:style w:type="paragraph" w:styleId="Testonotadichiusura">
    <w:name w:val="endnote text"/>
    <w:basedOn w:val="Normale"/>
    <w:link w:val="TestonotadichiusuraCarattere"/>
    <w:uiPriority w:val="99"/>
    <w:semiHidden/>
    <w:unhideWhenUsed/>
    <w:rsid w:val="00DF5845"/>
    <w:pPr>
      <w:pBdr>
        <w:top w:val="none" w:sz="0" w:space="0" w:color="auto"/>
        <w:left w:val="none" w:sz="0" w:space="0" w:color="auto"/>
        <w:bottom w:val="none" w:sz="0" w:space="0" w:color="auto"/>
        <w:right w:val="none" w:sz="0" w:space="0" w:color="auto"/>
        <w:between w:val="none" w:sz="0" w:space="0" w:color="auto"/>
        <w:bar w:val="none" w:sz="0" w:color="auto"/>
      </w:pBdr>
    </w:pPr>
    <w:rPr>
      <w:rFonts w:asciiTheme="minorHAnsi" w:eastAsiaTheme="minorEastAsia" w:hAnsiTheme="minorHAnsi" w:cstheme="minorBidi"/>
      <w:sz w:val="20"/>
      <w:szCs w:val="20"/>
      <w:bdr w:val="none" w:sz="0" w:space="0" w:color="auto"/>
      <w:lang w:val="it-IT" w:eastAsia="it-IT"/>
    </w:rPr>
  </w:style>
  <w:style w:type="character" w:customStyle="1" w:styleId="TestonotadichiusuraCarattere">
    <w:name w:val="Testo nota di chiusura Carattere"/>
    <w:basedOn w:val="Carpredefinitoparagrafo"/>
    <w:link w:val="Testonotadichiusura"/>
    <w:uiPriority w:val="99"/>
    <w:semiHidden/>
    <w:rsid w:val="00DF5845"/>
    <w:rPr>
      <w:rFonts w:asciiTheme="minorHAnsi" w:eastAsiaTheme="minorEastAsia" w:hAnsiTheme="minorHAnsi" w:cstheme="minorBidi"/>
      <w:bdr w:val="none" w:sz="0" w:space="0" w:color="auto"/>
      <w:lang w:eastAsia="it-IT"/>
    </w:rPr>
  </w:style>
  <w:style w:type="character" w:styleId="Rimandonotadichiusura">
    <w:name w:val="endnote reference"/>
    <w:basedOn w:val="Carpredefinitoparagrafo"/>
    <w:uiPriority w:val="99"/>
    <w:semiHidden/>
    <w:unhideWhenUsed/>
    <w:rsid w:val="00DF5845"/>
    <w:rPr>
      <w:vertAlign w:val="superscript"/>
    </w:rPr>
  </w:style>
  <w:style w:type="character" w:styleId="Enfasicorsivo">
    <w:name w:val="Emphasis"/>
    <w:basedOn w:val="Carpredefinitoparagrafo"/>
    <w:uiPriority w:val="20"/>
    <w:qFormat/>
    <w:rsid w:val="00DF5845"/>
    <w:rPr>
      <w:i/>
      <w:iCs/>
    </w:rPr>
  </w:style>
  <w:style w:type="character" w:customStyle="1" w:styleId="UnresolvedMention">
    <w:name w:val="Unresolved Mention"/>
    <w:basedOn w:val="Carpredefinitoparagrafo"/>
    <w:uiPriority w:val="99"/>
    <w:semiHidden/>
    <w:unhideWhenUsed/>
    <w:rsid w:val="00DF5845"/>
    <w:rPr>
      <w:color w:val="808080"/>
      <w:shd w:val="clear" w:color="auto" w:fill="E6E6E6"/>
    </w:rPr>
  </w:style>
  <w:style w:type="paragraph" w:customStyle="1" w:styleId="chapternumber">
    <w:name w:val="chapternumber"/>
    <w:basedOn w:val="Normale"/>
    <w:rsid w:val="00DF5845"/>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heme="minorEastAsia"/>
      <w:bdr w:val="none" w:sz="0" w:space="0" w:color="auto"/>
      <w:lang w:val="it-IT" w:eastAsia="it-IT"/>
    </w:rPr>
  </w:style>
  <w:style w:type="paragraph" w:customStyle="1" w:styleId="longtitle">
    <w:name w:val="longtitle"/>
    <w:basedOn w:val="Normale"/>
    <w:rsid w:val="00DF5845"/>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heme="minorEastAsia"/>
      <w:bdr w:val="none" w:sz="0" w:space="0" w:color="auto"/>
      <w:lang w:val="it-IT" w:eastAsia="it-I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Arial Unicode MS" w:hAnsi="Times New Roman" w:cs="Times New Roman"/>
        <w:bdr w:val="nil"/>
        <w:lang w:val="it-IT" w:eastAsia="en-US" w:bidi="ar-SA"/>
      </w:rPr>
    </w:rPrDefault>
    <w:pPrDefault>
      <w:pPr>
        <w:pBdr>
          <w:top w:val="nil"/>
          <w:left w:val="nil"/>
          <w:bottom w:val="nil"/>
          <w:right w:val="nil"/>
          <w:between w:val="nil"/>
          <w:bar w:val="nil"/>
        </w:pBd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w:uiPriority="0"/>
    <w:lsdException w:name="List Bullet" w:uiPriority="0"/>
    <w:lsdException w:name="List 2" w:uiPriority="0"/>
    <w:lsdException w:name="List 3" w:uiPriority="0"/>
    <w:lsdException w:name="List Bullet 2" w:uiPriority="0"/>
    <w:lsdException w:name="List Bullet 3" w:uiPriority="0"/>
    <w:lsdException w:name="Title" w:semiHidden="0" w:uiPriority="10" w:unhideWhenUsed="0" w:qFormat="1"/>
    <w:lsdException w:name="Default Paragraph Font" w:uiPriority="1"/>
    <w:lsdException w:name="Body Text" w:uiPriority="0"/>
    <w:lsdException w:name="Body Text Indent" w:uiPriority="0"/>
    <w:lsdException w:name="List Continue" w:uiPriority="0"/>
    <w:lsdException w:name="Subtitle" w:semiHidden="0" w:uiPriority="0" w:unhideWhenUsed="0" w:qFormat="1"/>
    <w:lsdException w:name="Date" w:uiPriority="0"/>
    <w:lsdException w:name="Body Text 2" w:uiPriority="0"/>
    <w:lsdException w:name="Body Text 3"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HTML Preformatted" w:uiPriority="0"/>
    <w:lsdException w:name="Table Simple 1" w:uiPriority="41"/>
    <w:lsdException w:name="Table Grid" w:semiHidden="0" w:uiPriority="3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0"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rsid w:val="007428F2"/>
    <w:rPr>
      <w:sz w:val="24"/>
      <w:szCs w:val="24"/>
      <w:lang w:val="en-US"/>
    </w:rPr>
  </w:style>
  <w:style w:type="paragraph" w:styleId="Titolo1">
    <w:name w:val="heading 1"/>
    <w:basedOn w:val="Normale"/>
    <w:next w:val="Normale"/>
    <w:link w:val="Titolo1Carattere"/>
    <w:uiPriority w:val="9"/>
    <w:qFormat/>
    <w:rsid w:val="004A4634"/>
    <w:pPr>
      <w:keepNext/>
      <w:keepLines/>
      <w:spacing w:after="240" w:line="276" w:lineRule="auto"/>
      <w:outlineLvl w:val="0"/>
    </w:pPr>
    <w:rPr>
      <w:rFonts w:asciiTheme="majorHAnsi" w:hAnsiTheme="majorHAnsi" w:cs="Calibri"/>
      <w:color w:val="CC0000"/>
      <w:sz w:val="40"/>
      <w:szCs w:val="40"/>
      <w:u w:color="0070C0"/>
    </w:rPr>
  </w:style>
  <w:style w:type="paragraph" w:styleId="Titolo2">
    <w:name w:val="heading 2"/>
    <w:basedOn w:val="Corpo"/>
    <w:next w:val="Normale"/>
    <w:link w:val="Titolo2Carattere"/>
    <w:uiPriority w:val="9"/>
    <w:unhideWhenUsed/>
    <w:qFormat/>
    <w:rsid w:val="00D93149"/>
    <w:pPr>
      <w:spacing w:before="240" w:after="120" w:line="276" w:lineRule="auto"/>
      <w:ind w:left="539" w:hanging="539"/>
      <w:outlineLvl w:val="1"/>
    </w:pPr>
    <w:rPr>
      <w:rFonts w:asciiTheme="majorHAnsi" w:hAnsiTheme="majorHAnsi"/>
      <w:sz w:val="32"/>
      <w:szCs w:val="32"/>
    </w:rPr>
  </w:style>
  <w:style w:type="paragraph" w:styleId="Titolo3">
    <w:name w:val="heading 3"/>
    <w:basedOn w:val="Normale"/>
    <w:next w:val="Normale"/>
    <w:link w:val="Titolo3Carattere"/>
    <w:uiPriority w:val="9"/>
    <w:unhideWhenUsed/>
    <w:qFormat/>
    <w:rsid w:val="00C52ABB"/>
    <w:pPr>
      <w:keepNext/>
      <w:keepLines/>
      <w:spacing w:before="160" w:after="80"/>
      <w:outlineLvl w:val="2"/>
    </w:pPr>
    <w:rPr>
      <w:rFonts w:asciiTheme="majorHAnsi" w:eastAsiaTheme="majorEastAsia" w:hAnsiTheme="majorHAnsi" w:cstheme="majorBidi"/>
      <w:sz w:val="28"/>
      <w:szCs w:val="28"/>
      <w:lang w:val="it-IT"/>
    </w:rPr>
  </w:style>
  <w:style w:type="paragraph" w:styleId="Titolo4">
    <w:name w:val="heading 4"/>
    <w:basedOn w:val="Normale"/>
    <w:next w:val="Normale"/>
    <w:link w:val="Titolo4Carattere"/>
    <w:uiPriority w:val="9"/>
    <w:unhideWhenUsed/>
    <w:qFormat/>
    <w:rsid w:val="006919E7"/>
    <w:pPr>
      <w:keepNext/>
      <w:numPr>
        <w:ilvl w:val="3"/>
        <w:numId w:val="13"/>
      </w:num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before="240" w:after="60" w:line="276" w:lineRule="auto"/>
      <w:jc w:val="both"/>
      <w:outlineLvl w:val="3"/>
    </w:pPr>
    <w:rPr>
      <w:rFonts w:ascii="Arial0" w:eastAsia="Batang" w:hAnsi="Arial0" w:cs="Arial0"/>
      <w:b/>
      <w:bCs/>
      <w:noProof/>
      <w:sz w:val="28"/>
      <w:szCs w:val="28"/>
      <w:bdr w:val="none" w:sz="0" w:space="0" w:color="auto"/>
      <w:lang w:val="en-GB" w:eastAsia="ja-JP"/>
    </w:rPr>
  </w:style>
  <w:style w:type="paragraph" w:styleId="Titolo5">
    <w:name w:val="heading 5"/>
    <w:basedOn w:val="Normale"/>
    <w:next w:val="Normale"/>
    <w:link w:val="Titolo5Carattere"/>
    <w:semiHidden/>
    <w:unhideWhenUsed/>
    <w:qFormat/>
    <w:rsid w:val="006919E7"/>
    <w:pPr>
      <w:numPr>
        <w:ilvl w:val="4"/>
        <w:numId w:val="13"/>
      </w:num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before="240" w:after="60" w:line="276" w:lineRule="auto"/>
      <w:jc w:val="both"/>
      <w:outlineLvl w:val="4"/>
    </w:pPr>
    <w:rPr>
      <w:rFonts w:ascii="Arial0" w:eastAsia="Batang" w:hAnsi="Arial0" w:cs="Arial0"/>
      <w:b/>
      <w:bCs/>
      <w:i/>
      <w:iCs/>
      <w:noProof/>
      <w:sz w:val="26"/>
      <w:szCs w:val="26"/>
      <w:bdr w:val="none" w:sz="0" w:space="0" w:color="auto"/>
      <w:lang w:val="en-GB" w:eastAsia="ja-JP"/>
    </w:rPr>
  </w:style>
  <w:style w:type="paragraph" w:styleId="Titolo6">
    <w:name w:val="heading 6"/>
    <w:basedOn w:val="Normale"/>
    <w:next w:val="Normale"/>
    <w:link w:val="Titolo6Carattere"/>
    <w:semiHidden/>
    <w:unhideWhenUsed/>
    <w:qFormat/>
    <w:rsid w:val="006919E7"/>
    <w:pPr>
      <w:keepNext/>
      <w:numPr>
        <w:ilvl w:val="5"/>
        <w:numId w:val="13"/>
      </w:num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after="120" w:line="276" w:lineRule="auto"/>
      <w:jc w:val="both"/>
      <w:outlineLvl w:val="5"/>
    </w:pPr>
    <w:rPr>
      <w:rFonts w:ascii="Arial0" w:eastAsia="Batang" w:hAnsi="Arial0" w:cs="Arial0"/>
      <w:noProof/>
      <w:sz w:val="22"/>
      <w:szCs w:val="22"/>
      <w:u w:val="single"/>
      <w:bdr w:val="none" w:sz="0" w:space="0" w:color="auto"/>
      <w:lang w:val="en-GB" w:eastAsia="ja-JP"/>
    </w:rPr>
  </w:style>
  <w:style w:type="paragraph" w:styleId="Titolo7">
    <w:name w:val="heading 7"/>
    <w:basedOn w:val="Normale"/>
    <w:next w:val="Normale"/>
    <w:link w:val="Titolo7Carattere"/>
    <w:semiHidden/>
    <w:unhideWhenUsed/>
    <w:qFormat/>
    <w:rsid w:val="006919E7"/>
    <w:pPr>
      <w:keepNext/>
      <w:numPr>
        <w:ilvl w:val="6"/>
        <w:numId w:val="13"/>
      </w:num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after="120" w:line="276" w:lineRule="auto"/>
      <w:jc w:val="both"/>
      <w:outlineLvl w:val="6"/>
    </w:pPr>
    <w:rPr>
      <w:rFonts w:ascii="Arial0" w:eastAsia="Batang" w:hAnsi="Arial0" w:cs="Arial0"/>
      <w:b/>
      <w:bCs/>
      <w:noProof/>
      <w:sz w:val="22"/>
      <w:szCs w:val="22"/>
      <w:u w:val="single"/>
      <w:bdr w:val="none" w:sz="0" w:space="0" w:color="auto"/>
      <w:lang w:val="en-GB" w:eastAsia="ja-JP"/>
    </w:rPr>
  </w:style>
  <w:style w:type="paragraph" w:styleId="Titolo8">
    <w:name w:val="heading 8"/>
    <w:basedOn w:val="Normale"/>
    <w:next w:val="Normale"/>
    <w:link w:val="Titolo8Carattere"/>
    <w:semiHidden/>
    <w:unhideWhenUsed/>
    <w:qFormat/>
    <w:rsid w:val="006919E7"/>
    <w:pPr>
      <w:keepNext/>
      <w:numPr>
        <w:ilvl w:val="7"/>
        <w:numId w:val="13"/>
      </w:num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before="60" w:after="60" w:line="276" w:lineRule="auto"/>
      <w:jc w:val="both"/>
      <w:outlineLvl w:val="7"/>
    </w:pPr>
    <w:rPr>
      <w:rFonts w:ascii="Arial0" w:eastAsia="Batang" w:hAnsi="Arial0" w:cs="Arial0"/>
      <w:i/>
      <w:iCs/>
      <w:noProof/>
      <w:sz w:val="22"/>
      <w:szCs w:val="22"/>
      <w:u w:val="single"/>
      <w:bdr w:val="none" w:sz="0" w:space="0" w:color="auto"/>
      <w:lang w:val="en-GB" w:eastAsia="ja-JP"/>
    </w:rPr>
  </w:style>
  <w:style w:type="paragraph" w:styleId="Titolo9">
    <w:name w:val="heading 9"/>
    <w:basedOn w:val="Normale"/>
    <w:next w:val="Normale"/>
    <w:link w:val="Titolo9Carattere"/>
    <w:semiHidden/>
    <w:unhideWhenUsed/>
    <w:qFormat/>
    <w:rsid w:val="006919E7"/>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before="240" w:after="60" w:line="276" w:lineRule="auto"/>
      <w:ind w:left="1944" w:hanging="1584"/>
      <w:jc w:val="both"/>
      <w:outlineLvl w:val="8"/>
    </w:pPr>
    <w:rPr>
      <w:rFonts w:ascii="Arial0" w:eastAsia="Batang" w:hAnsi="Arial0" w:cs="Arial0"/>
      <w:noProof/>
      <w:sz w:val="22"/>
      <w:szCs w:val="22"/>
      <w:bdr w:val="none" w:sz="0" w:space="0" w:color="auto"/>
      <w:lang w:val="en-GB" w:eastAsia="ja-JP"/>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4A4634"/>
    <w:rPr>
      <w:rFonts w:asciiTheme="majorHAnsi" w:hAnsiTheme="majorHAnsi" w:cs="Calibri"/>
      <w:color w:val="CC0000"/>
      <w:sz w:val="40"/>
      <w:szCs w:val="40"/>
      <w:u w:color="0070C0"/>
      <w:lang w:val="en-US" w:eastAsia="en-US"/>
    </w:rPr>
  </w:style>
  <w:style w:type="paragraph" w:customStyle="1" w:styleId="Corpo">
    <w:name w:val="Corpo"/>
    <w:pPr>
      <w:spacing w:line="360" w:lineRule="auto"/>
      <w:ind w:firstLine="540"/>
    </w:pPr>
    <w:rPr>
      <w:rFonts w:ascii="Baskerville" w:eastAsia="Baskerville" w:hAnsi="Baskerville" w:cs="Baskerville"/>
      <w:color w:val="000000"/>
      <w:sz w:val="24"/>
      <w:szCs w:val="24"/>
    </w:rPr>
  </w:style>
  <w:style w:type="character" w:customStyle="1" w:styleId="Titolo2Carattere">
    <w:name w:val="Titolo 2 Carattere"/>
    <w:basedOn w:val="Carpredefinitoparagrafo"/>
    <w:link w:val="Titolo2"/>
    <w:uiPriority w:val="9"/>
    <w:rsid w:val="00D93149"/>
    <w:rPr>
      <w:rFonts w:asciiTheme="majorHAnsi" w:eastAsia="Baskerville" w:hAnsiTheme="majorHAnsi" w:cs="Baskerville"/>
      <w:color w:val="000000"/>
      <w:sz w:val="32"/>
      <w:szCs w:val="32"/>
    </w:rPr>
  </w:style>
  <w:style w:type="character" w:styleId="Collegamentoipertestuale">
    <w:name w:val="Hyperlink"/>
    <w:uiPriority w:val="99"/>
    <w:rPr>
      <w:u w:val="single"/>
    </w:rPr>
  </w:style>
  <w:style w:type="table" w:customStyle="1" w:styleId="TableNormal">
    <w:name w:val="Table Normal"/>
    <w:tblPr>
      <w:tblInd w:w="0" w:type="dxa"/>
      <w:tblCellMar>
        <w:top w:w="0" w:type="dxa"/>
        <w:left w:w="0" w:type="dxa"/>
        <w:bottom w:w="0" w:type="dxa"/>
        <w:right w:w="0" w:type="dxa"/>
      </w:tblCellMar>
    </w:tblPr>
  </w:style>
  <w:style w:type="paragraph" w:customStyle="1" w:styleId="Intestazioneepidipagina">
    <w:name w:val="Intestazione e piè di pagina"/>
    <w:pPr>
      <w:keepNext/>
      <w:tabs>
        <w:tab w:val="right" w:pos="9020"/>
      </w:tabs>
    </w:pPr>
    <w:rPr>
      <w:rFonts w:ascii="Baskerville" w:hAnsi="Baskerville" w:cs="Arial Unicode MS"/>
      <w:caps/>
      <w:color w:val="000000"/>
    </w:rPr>
  </w:style>
  <w:style w:type="paragraph" w:styleId="Intestazione">
    <w:name w:val="header"/>
    <w:next w:val="Corpo2"/>
    <w:link w:val="IntestazioneCarattere"/>
    <w:uiPriority w:val="99"/>
    <w:pPr>
      <w:spacing w:line="312" w:lineRule="auto"/>
      <w:outlineLvl w:val="0"/>
    </w:pPr>
    <w:rPr>
      <w:rFonts w:ascii="Baskerville" w:hAnsi="Baskerville" w:cs="Arial Unicode MS"/>
      <w:color w:val="000000"/>
      <w:sz w:val="26"/>
      <w:szCs w:val="26"/>
    </w:rPr>
  </w:style>
  <w:style w:type="paragraph" w:customStyle="1" w:styleId="Corpo2">
    <w:name w:val="Corpo 2"/>
    <w:pPr>
      <w:spacing w:after="80" w:line="288" w:lineRule="auto"/>
    </w:pPr>
    <w:rPr>
      <w:rFonts w:ascii="Baskerville" w:hAnsi="Baskerville" w:cs="Arial Unicode MS"/>
      <w:color w:val="434343"/>
      <w:sz w:val="24"/>
      <w:szCs w:val="24"/>
    </w:rPr>
  </w:style>
  <w:style w:type="paragraph" w:styleId="Sottotitolo">
    <w:name w:val="Subtitle"/>
    <w:next w:val="Corpo2"/>
    <w:link w:val="SottotitoloCarattere"/>
    <w:pPr>
      <w:jc w:val="center"/>
      <w:outlineLvl w:val="1"/>
    </w:pPr>
    <w:rPr>
      <w:rFonts w:ascii="Baskerville" w:eastAsia="Baskerville" w:hAnsi="Baskerville" w:cs="Baskerville"/>
      <w:color w:val="DC5921"/>
      <w:spacing w:val="6"/>
      <w:sz w:val="64"/>
      <w:szCs w:val="64"/>
    </w:rPr>
  </w:style>
  <w:style w:type="paragraph" w:customStyle="1" w:styleId="Sottointestazione">
    <w:name w:val="Sottointestazione"/>
    <w:next w:val="Corpo2"/>
    <w:pPr>
      <w:spacing w:after="160"/>
      <w:jc w:val="center"/>
      <w:outlineLvl w:val="0"/>
    </w:pPr>
    <w:rPr>
      <w:rFonts w:ascii="Baskerville" w:hAnsi="Baskerville" w:cs="Arial Unicode MS"/>
      <w:color w:val="5B422A"/>
      <w:sz w:val="36"/>
      <w:szCs w:val="36"/>
      <w:lang w:val="fr-FR"/>
    </w:rPr>
  </w:style>
  <w:style w:type="paragraph" w:styleId="Sommario1">
    <w:name w:val="toc 1"/>
    <w:autoRedefine/>
    <w:uiPriority w:val="39"/>
    <w:qFormat/>
    <w:rsid w:val="007B5FD1"/>
    <w:pPr>
      <w:tabs>
        <w:tab w:val="left" w:pos="480"/>
        <w:tab w:val="right" w:leader="dot" w:pos="9010"/>
      </w:tabs>
      <w:spacing w:after="120"/>
    </w:pPr>
    <w:rPr>
      <w:rFonts w:asciiTheme="majorHAnsi" w:hAnsiTheme="majorHAnsi"/>
      <w:b/>
      <w:bCs/>
      <w:caps/>
      <w:sz w:val="24"/>
      <w:szCs w:val="24"/>
      <w:lang w:val="en-US"/>
    </w:rPr>
  </w:style>
  <w:style w:type="paragraph" w:styleId="Sommario2">
    <w:name w:val="toc 2"/>
    <w:basedOn w:val="Titolosommario"/>
    <w:uiPriority w:val="39"/>
    <w:qFormat/>
    <w:rsid w:val="001B0697"/>
    <w:pPr>
      <w:spacing w:before="120" w:after="120" w:line="240" w:lineRule="auto"/>
    </w:pPr>
    <w:rPr>
      <w:rFonts w:ascii="Georgia" w:hAnsi="Georgia"/>
      <w:noProof/>
      <w:sz w:val="20"/>
    </w:rPr>
  </w:style>
  <w:style w:type="paragraph" w:styleId="Sommario3">
    <w:name w:val="toc 3"/>
    <w:uiPriority w:val="39"/>
    <w:qFormat/>
    <w:pPr>
      <w:ind w:left="240"/>
    </w:pPr>
    <w:rPr>
      <w:rFonts w:asciiTheme="minorHAnsi" w:hAnsiTheme="minorHAnsi"/>
      <w:lang w:val="en-US"/>
    </w:rPr>
  </w:style>
  <w:style w:type="paragraph" w:styleId="Titolo">
    <w:name w:val="Title"/>
    <w:link w:val="TitoloCarattere"/>
    <w:uiPriority w:val="10"/>
    <w:qFormat/>
    <w:pPr>
      <w:keepNext/>
      <w:jc w:val="both"/>
      <w:outlineLvl w:val="2"/>
    </w:pPr>
    <w:rPr>
      <w:rFonts w:ascii="Baskerville" w:eastAsia="Baskerville" w:hAnsi="Baskerville" w:cs="Baskerville"/>
      <w:color w:val="434343"/>
      <w:sz w:val="40"/>
      <w:szCs w:val="40"/>
    </w:rPr>
  </w:style>
  <w:style w:type="character" w:customStyle="1" w:styleId="TitoloCarattere">
    <w:name w:val="Titolo Carattere"/>
    <w:basedOn w:val="Carpredefinitoparagrafo"/>
    <w:link w:val="Titolo"/>
    <w:uiPriority w:val="10"/>
    <w:rsid w:val="00837D7F"/>
    <w:rPr>
      <w:rFonts w:ascii="Baskerville" w:eastAsia="Baskerville" w:hAnsi="Baskerville" w:cs="Baskerville"/>
      <w:color w:val="434343"/>
      <w:sz w:val="40"/>
      <w:szCs w:val="40"/>
    </w:rPr>
  </w:style>
  <w:style w:type="paragraph" w:customStyle="1" w:styleId="Stiletabella3">
    <w:name w:val="Stile tabella 3"/>
    <w:rPr>
      <w:rFonts w:ascii="Baskerville" w:eastAsia="Baskerville" w:hAnsi="Baskerville" w:cs="Baskerville"/>
      <w:color w:val="434343"/>
    </w:rPr>
  </w:style>
  <w:style w:type="paragraph" w:styleId="Nessunaspaziatura">
    <w:name w:val="No Spacing"/>
    <w:basedOn w:val="Titolo2"/>
    <w:qFormat/>
    <w:rsid w:val="00261DB4"/>
    <w:pPr>
      <w:spacing w:before="0" w:after="0"/>
      <w:ind w:left="0" w:firstLine="539"/>
    </w:pPr>
    <w:rPr>
      <w:sz w:val="24"/>
      <w:szCs w:val="24"/>
    </w:rPr>
  </w:style>
  <w:style w:type="paragraph" w:styleId="Testonotaapidipagina">
    <w:name w:val="footnote text"/>
    <w:basedOn w:val="Normale"/>
    <w:link w:val="TestonotaapidipaginaCarattere"/>
    <w:uiPriority w:val="99"/>
    <w:unhideWhenUsed/>
    <w:rsid w:val="00BE048A"/>
    <w:rPr>
      <w:sz w:val="20"/>
      <w:szCs w:val="20"/>
    </w:rPr>
  </w:style>
  <w:style w:type="character" w:customStyle="1" w:styleId="TestonotaapidipaginaCarattere">
    <w:name w:val="Testo nota a piè di pagina Carattere"/>
    <w:basedOn w:val="Carpredefinitoparagrafo"/>
    <w:link w:val="Testonotaapidipagina"/>
    <w:uiPriority w:val="99"/>
    <w:rsid w:val="00BE048A"/>
    <w:rPr>
      <w:lang w:val="en-US" w:eastAsia="en-US"/>
    </w:rPr>
  </w:style>
  <w:style w:type="character" w:styleId="Rimandonotaapidipagina">
    <w:name w:val="footnote reference"/>
    <w:basedOn w:val="Carpredefinitoparagrafo"/>
    <w:uiPriority w:val="99"/>
    <w:unhideWhenUsed/>
    <w:rsid w:val="00BE048A"/>
    <w:rPr>
      <w:vertAlign w:val="superscript"/>
    </w:rPr>
  </w:style>
  <w:style w:type="paragraph" w:styleId="Didascalia">
    <w:name w:val="caption"/>
    <w:basedOn w:val="Normale"/>
    <w:next w:val="Normale"/>
    <w:uiPriority w:val="35"/>
    <w:unhideWhenUsed/>
    <w:qFormat/>
    <w:rsid w:val="00433CF8"/>
    <w:pPr>
      <w:spacing w:after="200"/>
    </w:pPr>
    <w:rPr>
      <w:i/>
      <w:iCs/>
      <w:color w:val="444444" w:themeColor="text2"/>
      <w:sz w:val="18"/>
      <w:szCs w:val="18"/>
    </w:rPr>
  </w:style>
  <w:style w:type="character" w:styleId="Riferimentodelicato">
    <w:name w:val="Subtle Reference"/>
    <w:qFormat/>
    <w:rsid w:val="001B47B6"/>
    <w:rPr>
      <w:rFonts w:ascii="Calibri" w:hAnsi="Calibri" w:cs="Calibri"/>
      <w:color w:val="auto"/>
    </w:rPr>
  </w:style>
  <w:style w:type="paragraph" w:styleId="Titolosommario">
    <w:name w:val="TOC Heading"/>
    <w:basedOn w:val="Titolo1"/>
    <w:next w:val="Normale"/>
    <w:uiPriority w:val="39"/>
    <w:unhideWhenUsed/>
    <w:qFormat/>
    <w:rsid w:val="00A3677E"/>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outlineLvl w:val="9"/>
    </w:pPr>
    <w:rPr>
      <w:rFonts w:cstheme="majorBidi"/>
      <w:color w:val="698AAE" w:themeColor="accent1" w:themeShade="BF"/>
      <w:sz w:val="32"/>
      <w:szCs w:val="32"/>
      <w:bdr w:val="none" w:sz="0" w:space="0" w:color="auto"/>
      <w:lang w:val="it-IT" w:eastAsia="it-IT"/>
    </w:rPr>
  </w:style>
  <w:style w:type="paragraph" w:styleId="Pidipagina">
    <w:name w:val="footer"/>
    <w:basedOn w:val="Normale"/>
    <w:link w:val="PidipaginaCarattere"/>
    <w:uiPriority w:val="99"/>
    <w:unhideWhenUsed/>
    <w:rsid w:val="00A3677E"/>
    <w:pPr>
      <w:tabs>
        <w:tab w:val="center" w:pos="4819"/>
        <w:tab w:val="right" w:pos="9638"/>
      </w:tabs>
    </w:pPr>
  </w:style>
  <w:style w:type="character" w:customStyle="1" w:styleId="PidipaginaCarattere">
    <w:name w:val="Piè di pagina Carattere"/>
    <w:basedOn w:val="Carpredefinitoparagrafo"/>
    <w:link w:val="Pidipagina"/>
    <w:uiPriority w:val="99"/>
    <w:rsid w:val="00A3677E"/>
    <w:rPr>
      <w:sz w:val="24"/>
      <w:szCs w:val="24"/>
      <w:lang w:val="en-US" w:eastAsia="en-US"/>
    </w:rPr>
  </w:style>
  <w:style w:type="paragraph" w:customStyle="1" w:styleId="Contenudetableau">
    <w:name w:val="Contenu de tableau"/>
    <w:basedOn w:val="Normale"/>
    <w:uiPriority w:val="99"/>
    <w:rsid w:val="006F0F1A"/>
    <w:pPr>
      <w:suppressLineNumbers/>
      <w:pBdr>
        <w:top w:val="none" w:sz="0" w:space="0" w:color="auto"/>
        <w:left w:val="none" w:sz="0" w:space="0" w:color="auto"/>
        <w:bottom w:val="none" w:sz="0" w:space="0" w:color="auto"/>
        <w:right w:val="none" w:sz="0" w:space="0" w:color="auto"/>
        <w:between w:val="none" w:sz="0" w:space="0" w:color="auto"/>
        <w:bar w:val="none" w:sz="0" w:color="auto"/>
      </w:pBdr>
      <w:suppressAutoHyphens/>
      <w:spacing w:after="240" w:line="230" w:lineRule="atLeast"/>
      <w:jc w:val="both"/>
    </w:pPr>
    <w:rPr>
      <w:rFonts w:ascii="Arial" w:eastAsia="MS Mincho" w:hAnsi="Arial" w:cs="Arial"/>
      <w:sz w:val="20"/>
      <w:szCs w:val="20"/>
      <w:bdr w:val="none" w:sz="0" w:space="0" w:color="auto"/>
      <w:lang w:val="en-GB" w:eastAsia="ar-SA"/>
    </w:rPr>
  </w:style>
  <w:style w:type="character" w:styleId="Rimandocommento">
    <w:name w:val="annotation reference"/>
    <w:basedOn w:val="Carpredefinitoparagrafo"/>
    <w:uiPriority w:val="99"/>
    <w:semiHidden/>
    <w:unhideWhenUsed/>
    <w:rsid w:val="00DB7F9D"/>
    <w:rPr>
      <w:sz w:val="16"/>
      <w:szCs w:val="16"/>
    </w:rPr>
  </w:style>
  <w:style w:type="paragraph" w:styleId="Testocommento">
    <w:name w:val="annotation text"/>
    <w:basedOn w:val="Normale"/>
    <w:link w:val="TestocommentoCarattere"/>
    <w:uiPriority w:val="99"/>
    <w:semiHidden/>
    <w:unhideWhenUsed/>
    <w:rsid w:val="00DB7F9D"/>
    <w:rPr>
      <w:sz w:val="20"/>
      <w:szCs w:val="20"/>
    </w:rPr>
  </w:style>
  <w:style w:type="character" w:customStyle="1" w:styleId="TestocommentoCarattere">
    <w:name w:val="Testo commento Carattere"/>
    <w:basedOn w:val="Carpredefinitoparagrafo"/>
    <w:link w:val="Testocommento"/>
    <w:uiPriority w:val="99"/>
    <w:semiHidden/>
    <w:rsid w:val="00DB7F9D"/>
    <w:rPr>
      <w:lang w:val="en-US" w:eastAsia="en-US"/>
    </w:rPr>
  </w:style>
  <w:style w:type="paragraph" w:styleId="Soggettocommento">
    <w:name w:val="annotation subject"/>
    <w:basedOn w:val="Testocommento"/>
    <w:next w:val="Testocommento"/>
    <w:link w:val="SoggettocommentoCarattere"/>
    <w:uiPriority w:val="99"/>
    <w:semiHidden/>
    <w:unhideWhenUsed/>
    <w:rsid w:val="00DB7F9D"/>
    <w:rPr>
      <w:b/>
      <w:bCs/>
    </w:rPr>
  </w:style>
  <w:style w:type="character" w:customStyle="1" w:styleId="SoggettocommentoCarattere">
    <w:name w:val="Soggetto commento Carattere"/>
    <w:basedOn w:val="TestocommentoCarattere"/>
    <w:link w:val="Soggettocommento"/>
    <w:uiPriority w:val="99"/>
    <w:semiHidden/>
    <w:rsid w:val="00DB7F9D"/>
    <w:rPr>
      <w:b/>
      <w:bCs/>
      <w:lang w:val="en-US" w:eastAsia="en-US"/>
    </w:rPr>
  </w:style>
  <w:style w:type="paragraph" w:styleId="Testofumetto">
    <w:name w:val="Balloon Text"/>
    <w:basedOn w:val="Normale"/>
    <w:link w:val="TestofumettoCarattere"/>
    <w:uiPriority w:val="99"/>
    <w:semiHidden/>
    <w:unhideWhenUsed/>
    <w:rsid w:val="00DB7F9D"/>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DB7F9D"/>
    <w:rPr>
      <w:rFonts w:ascii="Segoe UI" w:hAnsi="Segoe UI" w:cs="Segoe UI"/>
      <w:sz w:val="18"/>
      <w:szCs w:val="18"/>
      <w:lang w:val="en-US" w:eastAsia="en-US"/>
    </w:rPr>
  </w:style>
  <w:style w:type="table" w:styleId="Grigliatabella">
    <w:name w:val="Table Grid"/>
    <w:basedOn w:val="Tabellanormale"/>
    <w:uiPriority w:val="39"/>
    <w:rsid w:val="00066F1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asemplice51">
    <w:name w:val="Tabella semplice 51"/>
    <w:basedOn w:val="Tabellanormale"/>
    <w:uiPriority w:val="45"/>
    <w:rsid w:val="00E60089"/>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character" w:styleId="Titolodellibro">
    <w:name w:val="Book Title"/>
    <w:uiPriority w:val="33"/>
    <w:qFormat/>
    <w:rsid w:val="00FF022E"/>
    <w:rPr>
      <w:rFonts w:eastAsia="Arial Unicode MS" w:cs="Arial Unicode MS"/>
      <w:lang w:val="en-US"/>
    </w:rPr>
  </w:style>
  <w:style w:type="paragraph" w:styleId="Sommario4">
    <w:name w:val="toc 4"/>
    <w:basedOn w:val="Normale"/>
    <w:next w:val="Normale"/>
    <w:autoRedefine/>
    <w:uiPriority w:val="39"/>
    <w:unhideWhenUsed/>
    <w:rsid w:val="003E55ED"/>
    <w:pPr>
      <w:ind w:left="480"/>
    </w:pPr>
    <w:rPr>
      <w:rFonts w:asciiTheme="minorHAnsi" w:hAnsiTheme="minorHAnsi"/>
      <w:sz w:val="20"/>
      <w:szCs w:val="20"/>
    </w:rPr>
  </w:style>
  <w:style w:type="paragraph" w:styleId="Sommario5">
    <w:name w:val="toc 5"/>
    <w:basedOn w:val="Normale"/>
    <w:next w:val="Normale"/>
    <w:autoRedefine/>
    <w:uiPriority w:val="39"/>
    <w:unhideWhenUsed/>
    <w:rsid w:val="003E55ED"/>
    <w:pPr>
      <w:ind w:left="720"/>
    </w:pPr>
    <w:rPr>
      <w:rFonts w:asciiTheme="minorHAnsi" w:hAnsiTheme="minorHAnsi"/>
      <w:sz w:val="20"/>
      <w:szCs w:val="20"/>
    </w:rPr>
  </w:style>
  <w:style w:type="paragraph" w:styleId="Sommario6">
    <w:name w:val="toc 6"/>
    <w:basedOn w:val="Normale"/>
    <w:next w:val="Normale"/>
    <w:autoRedefine/>
    <w:uiPriority w:val="39"/>
    <w:unhideWhenUsed/>
    <w:rsid w:val="003E55ED"/>
    <w:pPr>
      <w:ind w:left="960"/>
    </w:pPr>
    <w:rPr>
      <w:rFonts w:asciiTheme="minorHAnsi" w:hAnsiTheme="minorHAnsi"/>
      <w:sz w:val="20"/>
      <w:szCs w:val="20"/>
    </w:rPr>
  </w:style>
  <w:style w:type="paragraph" w:styleId="Sommario7">
    <w:name w:val="toc 7"/>
    <w:basedOn w:val="Normale"/>
    <w:next w:val="Normale"/>
    <w:autoRedefine/>
    <w:uiPriority w:val="39"/>
    <w:unhideWhenUsed/>
    <w:rsid w:val="003E55ED"/>
    <w:pPr>
      <w:ind w:left="1200"/>
    </w:pPr>
    <w:rPr>
      <w:rFonts w:asciiTheme="minorHAnsi" w:hAnsiTheme="minorHAnsi"/>
      <w:sz w:val="20"/>
      <w:szCs w:val="20"/>
    </w:rPr>
  </w:style>
  <w:style w:type="paragraph" w:styleId="Sommario8">
    <w:name w:val="toc 8"/>
    <w:basedOn w:val="Normale"/>
    <w:next w:val="Normale"/>
    <w:autoRedefine/>
    <w:uiPriority w:val="39"/>
    <w:unhideWhenUsed/>
    <w:rsid w:val="003E55ED"/>
    <w:pPr>
      <w:ind w:left="1440"/>
    </w:pPr>
    <w:rPr>
      <w:rFonts w:asciiTheme="minorHAnsi" w:hAnsiTheme="minorHAnsi"/>
      <w:sz w:val="20"/>
      <w:szCs w:val="20"/>
    </w:rPr>
  </w:style>
  <w:style w:type="paragraph" w:styleId="Sommario9">
    <w:name w:val="toc 9"/>
    <w:basedOn w:val="Normale"/>
    <w:next w:val="Normale"/>
    <w:autoRedefine/>
    <w:uiPriority w:val="39"/>
    <w:unhideWhenUsed/>
    <w:rsid w:val="003E55ED"/>
    <w:pPr>
      <w:ind w:left="1680"/>
    </w:pPr>
    <w:rPr>
      <w:rFonts w:asciiTheme="minorHAnsi" w:hAnsiTheme="minorHAnsi"/>
      <w:sz w:val="20"/>
      <w:szCs w:val="20"/>
    </w:rPr>
  </w:style>
  <w:style w:type="table" w:styleId="Tabellasemplice1">
    <w:name w:val="Table Simple 1"/>
    <w:basedOn w:val="Tabellanormale"/>
    <w:uiPriority w:val="41"/>
    <w:rsid w:val="00CE01AD"/>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Sommario11">
    <w:name w:val="Sommario 11"/>
    <w:rsid w:val="001C02C6"/>
    <w:pPr>
      <w:spacing w:after="200" w:line="276" w:lineRule="auto"/>
    </w:pPr>
    <w:rPr>
      <w:rFonts w:ascii="Calibri" w:eastAsia="Calibri" w:hAnsi="Calibri" w:cs="Calibri"/>
      <w:color w:val="000000"/>
      <w:sz w:val="22"/>
      <w:szCs w:val="22"/>
    </w:rPr>
  </w:style>
  <w:style w:type="paragraph" w:customStyle="1" w:styleId="Intestazionerossa">
    <w:name w:val="Intestazione rossa"/>
    <w:next w:val="Corpo"/>
    <w:link w:val="IntestazionerossaCarattere"/>
    <w:rsid w:val="001C02C6"/>
    <w:pPr>
      <w:keepNext/>
      <w:spacing w:after="120"/>
      <w:outlineLvl w:val="0"/>
    </w:pPr>
    <w:rPr>
      <w:rFonts w:ascii="Calibri" w:eastAsia="Calibri" w:hAnsi="Calibri" w:cs="Calibri"/>
      <w:b/>
      <w:bCs/>
      <w:color w:val="D71E00"/>
      <w:sz w:val="24"/>
      <w:szCs w:val="24"/>
      <w:u w:color="C00000"/>
    </w:rPr>
  </w:style>
  <w:style w:type="paragraph" w:customStyle="1" w:styleId="Sommario21">
    <w:name w:val="Sommario 21"/>
    <w:rsid w:val="001C02C6"/>
    <w:pPr>
      <w:spacing w:after="200" w:line="276" w:lineRule="auto"/>
      <w:ind w:firstLine="567"/>
    </w:pPr>
    <w:rPr>
      <w:rFonts w:ascii="Calibri" w:eastAsia="Calibri" w:hAnsi="Calibri" w:cs="Calibri"/>
      <w:color w:val="000000"/>
      <w:sz w:val="22"/>
      <w:szCs w:val="22"/>
    </w:rPr>
  </w:style>
  <w:style w:type="character" w:customStyle="1" w:styleId="SottotitoloCarattere">
    <w:name w:val="Sottotitolo Carattere"/>
    <w:basedOn w:val="Carpredefinitoparagrafo"/>
    <w:link w:val="Sottotitolo"/>
    <w:rsid w:val="001C02C6"/>
    <w:rPr>
      <w:rFonts w:ascii="Baskerville" w:eastAsia="Baskerville" w:hAnsi="Baskerville" w:cs="Baskerville"/>
      <w:color w:val="DC5921"/>
      <w:spacing w:val="6"/>
      <w:sz w:val="64"/>
      <w:szCs w:val="64"/>
    </w:rPr>
  </w:style>
  <w:style w:type="paragraph" w:customStyle="1" w:styleId="Sommario31">
    <w:name w:val="Sommario 31"/>
    <w:rsid w:val="001C02C6"/>
    <w:pPr>
      <w:spacing w:after="200" w:line="276" w:lineRule="auto"/>
    </w:pPr>
    <w:rPr>
      <w:rFonts w:ascii="Calibri" w:eastAsia="Calibri" w:hAnsi="Calibri" w:cs="Calibri"/>
      <w:color w:val="000000"/>
      <w:sz w:val="22"/>
      <w:szCs w:val="22"/>
    </w:rPr>
  </w:style>
  <w:style w:type="numbering" w:customStyle="1" w:styleId="Stileimportato1">
    <w:name w:val="Stile importato 1"/>
    <w:rsid w:val="001C02C6"/>
    <w:pPr>
      <w:numPr>
        <w:numId w:val="1"/>
      </w:numPr>
    </w:pPr>
  </w:style>
  <w:style w:type="paragraph" w:styleId="Paragrafoelenco">
    <w:name w:val="List Paragraph"/>
    <w:link w:val="ParagrafoelencoCarattere"/>
    <w:uiPriority w:val="34"/>
    <w:qFormat/>
    <w:rsid w:val="001C02C6"/>
    <w:pPr>
      <w:spacing w:after="200" w:line="276" w:lineRule="auto"/>
      <w:ind w:left="720"/>
    </w:pPr>
    <w:rPr>
      <w:rFonts w:ascii="Calibri" w:eastAsia="Calibri" w:hAnsi="Calibri" w:cs="Calibri"/>
      <w:color w:val="000000"/>
      <w:sz w:val="22"/>
      <w:szCs w:val="22"/>
      <w:u w:color="000000"/>
    </w:rPr>
  </w:style>
  <w:style w:type="numbering" w:customStyle="1" w:styleId="Stileimportato2">
    <w:name w:val="Stile importato 2"/>
    <w:rsid w:val="001C02C6"/>
    <w:pPr>
      <w:numPr>
        <w:numId w:val="3"/>
      </w:numPr>
    </w:pPr>
  </w:style>
  <w:style w:type="numbering" w:customStyle="1" w:styleId="Stileimportato9">
    <w:name w:val="Stile importato 9"/>
    <w:rsid w:val="001C02C6"/>
    <w:pPr>
      <w:numPr>
        <w:numId w:val="4"/>
      </w:numPr>
    </w:pPr>
  </w:style>
  <w:style w:type="numbering" w:customStyle="1" w:styleId="Stileimportato12">
    <w:name w:val="Stile importato 12"/>
    <w:rsid w:val="001C02C6"/>
    <w:pPr>
      <w:numPr>
        <w:numId w:val="5"/>
      </w:numPr>
    </w:pPr>
  </w:style>
  <w:style w:type="numbering" w:customStyle="1" w:styleId="Stileimportato13">
    <w:name w:val="Stile importato 13"/>
    <w:rsid w:val="001C02C6"/>
    <w:pPr>
      <w:numPr>
        <w:numId w:val="6"/>
      </w:numPr>
    </w:pPr>
  </w:style>
  <w:style w:type="numbering" w:customStyle="1" w:styleId="Stileimportato19">
    <w:name w:val="Stile importato 19"/>
    <w:rsid w:val="001C02C6"/>
    <w:pPr>
      <w:numPr>
        <w:numId w:val="7"/>
      </w:numPr>
    </w:pPr>
  </w:style>
  <w:style w:type="numbering" w:customStyle="1" w:styleId="Stileimportato20">
    <w:name w:val="Stile importato 20"/>
    <w:rsid w:val="001C02C6"/>
    <w:pPr>
      <w:numPr>
        <w:numId w:val="8"/>
      </w:numPr>
    </w:pPr>
  </w:style>
  <w:style w:type="numbering" w:customStyle="1" w:styleId="Stileimportato23">
    <w:name w:val="Stile importato 23"/>
    <w:rsid w:val="001C02C6"/>
    <w:pPr>
      <w:numPr>
        <w:numId w:val="9"/>
      </w:numPr>
    </w:pPr>
  </w:style>
  <w:style w:type="numbering" w:customStyle="1" w:styleId="Stileimportato25">
    <w:name w:val="Stile importato 25"/>
    <w:rsid w:val="001C02C6"/>
    <w:pPr>
      <w:numPr>
        <w:numId w:val="10"/>
      </w:numPr>
    </w:pPr>
  </w:style>
  <w:style w:type="numbering" w:customStyle="1" w:styleId="Stileimportato51">
    <w:name w:val="Stile importato 51"/>
    <w:rsid w:val="001C02C6"/>
    <w:pPr>
      <w:numPr>
        <w:numId w:val="11"/>
      </w:numPr>
    </w:pPr>
  </w:style>
  <w:style w:type="paragraph" w:customStyle="1" w:styleId="Notaapidipagina">
    <w:name w:val="Nota a piè di pagina"/>
    <w:rsid w:val="001C02C6"/>
    <w:rPr>
      <w:rFonts w:ascii="Helvetica" w:eastAsia="Helvetica" w:hAnsi="Helvetica" w:cs="Helvetica"/>
      <w:color w:val="000000"/>
      <w:sz w:val="22"/>
      <w:szCs w:val="22"/>
    </w:rPr>
  </w:style>
  <w:style w:type="paragraph" w:customStyle="1" w:styleId="Stiletitolocapitolo">
    <w:name w:val="Stile titolo capitolo"/>
    <w:basedOn w:val="Titolo2"/>
    <w:link w:val="StiletitolocapitoloCarattere"/>
    <w:rsid w:val="001C02C6"/>
    <w:pPr>
      <w:keepNext/>
      <w:keepLines/>
      <w:spacing w:before="200" w:after="0"/>
      <w:ind w:left="0" w:firstLine="0"/>
    </w:pPr>
    <w:rPr>
      <w:rFonts w:ascii="Trebuchet MS" w:eastAsiaTheme="majorEastAsia" w:hAnsi="Trebuchet MS" w:cstheme="majorBidi"/>
      <w:b/>
      <w:bCs/>
      <w:color w:val="3333CC"/>
      <w:sz w:val="36"/>
      <w:szCs w:val="36"/>
      <w:u w:color="000000"/>
    </w:rPr>
  </w:style>
  <w:style w:type="paragraph" w:customStyle="1" w:styleId="StiletitolosezioneRosso">
    <w:name w:val="Stile titolo sezione Rosso"/>
    <w:basedOn w:val="Titolo1"/>
    <w:link w:val="StiletitolosezioneRossoCarattere"/>
    <w:rsid w:val="001C02C6"/>
    <w:pPr>
      <w:spacing w:before="480"/>
    </w:pPr>
    <w:rPr>
      <w:rFonts w:eastAsiaTheme="majorEastAsia" w:cstheme="majorBidi"/>
      <w:b/>
      <w:bCs/>
      <w:sz w:val="36"/>
      <w:szCs w:val="36"/>
    </w:rPr>
  </w:style>
  <w:style w:type="character" w:customStyle="1" w:styleId="StiletitolocapitoloCarattere">
    <w:name w:val="Stile titolo capitolo Carattere"/>
    <w:basedOn w:val="Titolo2Carattere"/>
    <w:link w:val="Stiletitolocapitolo"/>
    <w:rsid w:val="001C02C6"/>
    <w:rPr>
      <w:rFonts w:ascii="Trebuchet MS" w:eastAsiaTheme="majorEastAsia" w:hAnsi="Trebuchet MS" w:cstheme="majorBidi"/>
      <w:b/>
      <w:bCs/>
      <w:color w:val="3333CC"/>
      <w:sz w:val="36"/>
      <w:szCs w:val="36"/>
      <w:u w:color="000000"/>
    </w:rPr>
  </w:style>
  <w:style w:type="paragraph" w:customStyle="1" w:styleId="Stiletipoloparagrafo">
    <w:name w:val="Stiletipolo paragrafo"/>
    <w:basedOn w:val="Intestazionerossa"/>
    <w:link w:val="StiletipoloparagrafoCarattere"/>
    <w:rsid w:val="001C02C6"/>
    <w:pPr>
      <w:numPr>
        <w:ilvl w:val="1"/>
        <w:numId w:val="2"/>
      </w:numPr>
    </w:pPr>
    <w:rPr>
      <w:rFonts w:asciiTheme="majorHAnsi" w:hAnsiTheme="majorHAnsi"/>
      <w:color w:val="CC0000"/>
      <w:sz w:val="28"/>
      <w:lang w:val="en-US"/>
    </w:rPr>
  </w:style>
  <w:style w:type="character" w:customStyle="1" w:styleId="StiletitolosezioneRossoCarattere">
    <w:name w:val="Stile titolo sezione Rosso Carattere"/>
    <w:basedOn w:val="Titolo1Carattere"/>
    <w:link w:val="StiletitolosezioneRosso"/>
    <w:rsid w:val="001C02C6"/>
    <w:rPr>
      <w:rFonts w:asciiTheme="majorHAnsi" w:eastAsiaTheme="majorEastAsia" w:hAnsiTheme="majorHAnsi" w:cstheme="majorBidi"/>
      <w:b/>
      <w:bCs/>
      <w:color w:val="CC0000"/>
      <w:sz w:val="36"/>
      <w:szCs w:val="36"/>
      <w:u w:color="0070C0"/>
      <w:lang w:val="en-US" w:eastAsia="en-US"/>
    </w:rPr>
  </w:style>
  <w:style w:type="paragraph" w:customStyle="1" w:styleId="StiletitoloparagrafoRosso">
    <w:name w:val="Stile titolo paragrafo Rosso"/>
    <w:basedOn w:val="Stiletipoloparagrafo"/>
    <w:link w:val="StiletitoloparagrafoRossoCarattere"/>
    <w:rsid w:val="001C02C6"/>
    <w:pPr>
      <w:numPr>
        <w:ilvl w:val="0"/>
        <w:numId w:val="0"/>
      </w:numPr>
      <w:ind w:left="720"/>
    </w:pPr>
  </w:style>
  <w:style w:type="character" w:customStyle="1" w:styleId="IntestazionerossaCarattere">
    <w:name w:val="Intestazione rossa Carattere"/>
    <w:basedOn w:val="Carpredefinitoparagrafo"/>
    <w:link w:val="Intestazionerossa"/>
    <w:rsid w:val="001C02C6"/>
    <w:rPr>
      <w:rFonts w:ascii="Calibri" w:eastAsia="Calibri" w:hAnsi="Calibri" w:cs="Calibri"/>
      <w:b/>
      <w:bCs/>
      <w:color w:val="D71E00"/>
      <w:sz w:val="24"/>
      <w:szCs w:val="24"/>
      <w:u w:color="C00000"/>
    </w:rPr>
  </w:style>
  <w:style w:type="character" w:customStyle="1" w:styleId="StiletipoloparagrafoCarattere">
    <w:name w:val="Stiletipolo paragrafo Carattere"/>
    <w:basedOn w:val="IntestazionerossaCarattere"/>
    <w:link w:val="Stiletipoloparagrafo"/>
    <w:rsid w:val="001C02C6"/>
    <w:rPr>
      <w:rFonts w:asciiTheme="majorHAnsi" w:eastAsia="Calibri" w:hAnsiTheme="majorHAnsi" w:cs="Calibri"/>
      <w:b/>
      <w:bCs/>
      <w:color w:val="CC0000"/>
      <w:sz w:val="28"/>
      <w:szCs w:val="24"/>
      <w:u w:color="C00000"/>
      <w:lang w:val="en-US"/>
    </w:rPr>
  </w:style>
  <w:style w:type="paragraph" w:customStyle="1" w:styleId="StiletitolosezioneVerde">
    <w:name w:val="Stiletitolo sezione Verde"/>
    <w:basedOn w:val="StiletitolosezioneRosso"/>
    <w:link w:val="StiletitolosezioneVerdeCarattere"/>
    <w:rsid w:val="001C02C6"/>
    <w:rPr>
      <w:color w:val="906A20" w:themeColor="accent3" w:themeShade="80"/>
      <w:u w:color="4F6228"/>
    </w:rPr>
  </w:style>
  <w:style w:type="character" w:customStyle="1" w:styleId="StiletitoloparagrafoRossoCarattere">
    <w:name w:val="Stile titolo paragrafo Rosso Carattere"/>
    <w:basedOn w:val="StiletipoloparagrafoCarattere"/>
    <w:link w:val="StiletitoloparagrafoRosso"/>
    <w:rsid w:val="001C02C6"/>
    <w:rPr>
      <w:rFonts w:asciiTheme="majorHAnsi" w:eastAsia="Calibri" w:hAnsiTheme="majorHAnsi" w:cs="Calibri"/>
      <w:b/>
      <w:bCs/>
      <w:color w:val="CC0000"/>
      <w:sz w:val="28"/>
      <w:szCs w:val="24"/>
      <w:u w:color="C00000"/>
      <w:lang w:val="en-US"/>
    </w:rPr>
  </w:style>
  <w:style w:type="paragraph" w:customStyle="1" w:styleId="StileSottoparagrafoVerde">
    <w:name w:val="Stile Sottoparagrafo Verde"/>
    <w:basedOn w:val="Paragrafoelenco"/>
    <w:link w:val="StileSottoparagrafoVerdeCarattere"/>
    <w:rsid w:val="001C02C6"/>
    <w:pPr>
      <w:numPr>
        <w:ilvl w:val="2"/>
        <w:numId w:val="12"/>
      </w:numPr>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after="120"/>
      <w:ind w:left="2081" w:hanging="567"/>
      <w:jc w:val="both"/>
    </w:pPr>
    <w:rPr>
      <w:b/>
      <w:bCs/>
      <w:color w:val="4F6228"/>
      <w:sz w:val="24"/>
      <w:szCs w:val="24"/>
      <w:u w:color="4F6228"/>
    </w:rPr>
  </w:style>
  <w:style w:type="character" w:customStyle="1" w:styleId="StiletitolosezioneVerdeCarattere">
    <w:name w:val="Stiletitolo sezione Verde Carattere"/>
    <w:basedOn w:val="StiletitolosezioneRossoCarattere"/>
    <w:link w:val="StiletitolosezioneVerde"/>
    <w:rsid w:val="001C02C6"/>
    <w:rPr>
      <w:rFonts w:asciiTheme="majorHAnsi" w:eastAsiaTheme="majorEastAsia" w:hAnsiTheme="majorHAnsi" w:cstheme="majorBidi"/>
      <w:b/>
      <w:bCs/>
      <w:color w:val="906A20" w:themeColor="accent3" w:themeShade="80"/>
      <w:sz w:val="36"/>
      <w:szCs w:val="36"/>
      <w:u w:color="4F6228"/>
      <w:lang w:val="en-US" w:eastAsia="en-US"/>
    </w:rPr>
  </w:style>
  <w:style w:type="character" w:customStyle="1" w:styleId="ParagrafoelencoCarattere">
    <w:name w:val="Paragrafo elenco Carattere"/>
    <w:basedOn w:val="Carpredefinitoparagrafo"/>
    <w:link w:val="Paragrafoelenco"/>
    <w:rsid w:val="001C02C6"/>
    <w:rPr>
      <w:rFonts w:ascii="Calibri" w:eastAsia="Calibri" w:hAnsi="Calibri" w:cs="Calibri"/>
      <w:color w:val="000000"/>
      <w:sz w:val="22"/>
      <w:szCs w:val="22"/>
      <w:u w:color="000000"/>
    </w:rPr>
  </w:style>
  <w:style w:type="character" w:customStyle="1" w:styleId="StileSottoparagrafoVerdeCarattere">
    <w:name w:val="Stile Sottoparagrafo Verde Carattere"/>
    <w:basedOn w:val="ParagrafoelencoCarattere"/>
    <w:link w:val="StileSottoparagrafoVerde"/>
    <w:rsid w:val="001C02C6"/>
    <w:rPr>
      <w:rFonts w:ascii="Calibri" w:eastAsia="Calibri" w:hAnsi="Calibri" w:cs="Calibri"/>
      <w:b/>
      <w:bCs/>
      <w:color w:val="4F6228"/>
      <w:sz w:val="24"/>
      <w:szCs w:val="24"/>
      <w:u w:color="4F6228"/>
    </w:rPr>
  </w:style>
  <w:style w:type="paragraph" w:customStyle="1" w:styleId="StiletitolosezioneVerde0">
    <w:name w:val="Stile titolo sezione Verde"/>
    <w:basedOn w:val="StiletitolosezioneRosso"/>
    <w:link w:val="StiletitolosezioneVerdeCarattere0"/>
    <w:rsid w:val="001C02C6"/>
    <w:rPr>
      <w:color w:val="906A20" w:themeColor="accent3" w:themeShade="80"/>
    </w:rPr>
  </w:style>
  <w:style w:type="character" w:customStyle="1" w:styleId="StiletitolosezioneVerdeCarattere0">
    <w:name w:val="Stile titolo sezione Verde Carattere"/>
    <w:basedOn w:val="StiletitolosezioneRossoCarattere"/>
    <w:link w:val="StiletitolosezioneVerde0"/>
    <w:rsid w:val="001C02C6"/>
    <w:rPr>
      <w:rFonts w:asciiTheme="majorHAnsi" w:eastAsiaTheme="majorEastAsia" w:hAnsiTheme="majorHAnsi" w:cstheme="majorBidi"/>
      <w:b/>
      <w:bCs/>
      <w:color w:val="906A20" w:themeColor="accent3" w:themeShade="80"/>
      <w:sz w:val="36"/>
      <w:szCs w:val="36"/>
      <w:u w:color="0070C0"/>
      <w:lang w:val="en-US" w:eastAsia="en-US"/>
    </w:rPr>
  </w:style>
  <w:style w:type="table" w:customStyle="1" w:styleId="Grigliatabellachiara1">
    <w:name w:val="Griglia tabella chiara1"/>
    <w:basedOn w:val="Tabellanormale"/>
    <w:uiPriority w:val="40"/>
    <w:rsid w:val="001C02C6"/>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Collegamentovisitato">
    <w:name w:val="FollowedHyperlink"/>
    <w:basedOn w:val="Carpredefinitoparagrafo"/>
    <w:uiPriority w:val="99"/>
    <w:semiHidden/>
    <w:unhideWhenUsed/>
    <w:rsid w:val="00000B8C"/>
    <w:rPr>
      <w:color w:val="FF00FF" w:themeColor="followedHyperlink"/>
      <w:u w:val="single"/>
    </w:rPr>
  </w:style>
  <w:style w:type="character" w:customStyle="1" w:styleId="Titolo3Carattere">
    <w:name w:val="Titolo 3 Carattere"/>
    <w:basedOn w:val="Carpredefinitoparagrafo"/>
    <w:link w:val="Titolo3"/>
    <w:uiPriority w:val="9"/>
    <w:rsid w:val="00C52ABB"/>
    <w:rPr>
      <w:rFonts w:asciiTheme="majorHAnsi" w:eastAsiaTheme="majorEastAsia" w:hAnsiTheme="majorHAnsi" w:cstheme="majorBidi"/>
      <w:sz w:val="28"/>
      <w:szCs w:val="28"/>
    </w:rPr>
  </w:style>
  <w:style w:type="character" w:styleId="Enfasigrassetto">
    <w:name w:val="Strong"/>
    <w:basedOn w:val="Carpredefinitoparagrafo"/>
    <w:uiPriority w:val="22"/>
    <w:qFormat/>
    <w:rsid w:val="00F33586"/>
    <w:rPr>
      <w:b/>
      <w:bCs/>
    </w:rPr>
  </w:style>
  <w:style w:type="paragraph" w:styleId="NormaleWeb">
    <w:name w:val="Normal (Web)"/>
    <w:basedOn w:val="Normale"/>
    <w:uiPriority w:val="99"/>
    <w:semiHidden/>
    <w:unhideWhenUsed/>
    <w:rsid w:val="00F33586"/>
    <w:pPr>
      <w:pBdr>
        <w:top w:val="none" w:sz="0" w:space="0" w:color="auto"/>
        <w:left w:val="none" w:sz="0" w:space="0" w:color="auto"/>
        <w:bottom w:val="none" w:sz="0" w:space="0" w:color="auto"/>
        <w:right w:val="none" w:sz="0" w:space="0" w:color="auto"/>
        <w:between w:val="none" w:sz="0" w:space="0" w:color="auto"/>
        <w:bar w:val="none" w:sz="0" w:color="auto"/>
      </w:pBdr>
      <w:spacing w:after="150"/>
    </w:pPr>
    <w:rPr>
      <w:rFonts w:eastAsia="Times New Roman"/>
      <w:bdr w:val="none" w:sz="0" w:space="0" w:color="auto"/>
      <w:lang w:val="it-IT" w:eastAsia="it-IT"/>
    </w:rPr>
  </w:style>
  <w:style w:type="character" w:styleId="Riferimentointenso">
    <w:name w:val="Intense Reference"/>
    <w:basedOn w:val="Carpredefinitoparagrafo"/>
    <w:uiPriority w:val="32"/>
    <w:qFormat/>
    <w:rsid w:val="006022A4"/>
    <w:rPr>
      <w:b/>
      <w:bCs/>
      <w:smallCaps/>
      <w:color w:val="A6BACF" w:themeColor="accent1"/>
      <w:spacing w:val="5"/>
    </w:rPr>
  </w:style>
  <w:style w:type="character" w:customStyle="1" w:styleId="Titolo4Carattere">
    <w:name w:val="Titolo 4 Carattere"/>
    <w:basedOn w:val="Carpredefinitoparagrafo"/>
    <w:link w:val="Titolo4"/>
    <w:uiPriority w:val="9"/>
    <w:rsid w:val="006919E7"/>
    <w:rPr>
      <w:rFonts w:ascii="Arial0" w:eastAsia="Batang" w:hAnsi="Arial0" w:cs="Arial0"/>
      <w:b/>
      <w:bCs/>
      <w:noProof/>
      <w:sz w:val="28"/>
      <w:szCs w:val="28"/>
      <w:bdr w:val="none" w:sz="0" w:space="0" w:color="auto"/>
      <w:lang w:val="en-GB" w:eastAsia="ja-JP"/>
    </w:rPr>
  </w:style>
  <w:style w:type="character" w:customStyle="1" w:styleId="Titolo5Carattere">
    <w:name w:val="Titolo 5 Carattere"/>
    <w:basedOn w:val="Carpredefinitoparagrafo"/>
    <w:link w:val="Titolo5"/>
    <w:semiHidden/>
    <w:rsid w:val="006919E7"/>
    <w:rPr>
      <w:rFonts w:ascii="Arial0" w:eastAsia="Batang" w:hAnsi="Arial0" w:cs="Arial0"/>
      <w:b/>
      <w:bCs/>
      <w:i/>
      <w:iCs/>
      <w:noProof/>
      <w:sz w:val="26"/>
      <w:szCs w:val="26"/>
      <w:bdr w:val="none" w:sz="0" w:space="0" w:color="auto"/>
      <w:lang w:val="en-GB" w:eastAsia="ja-JP"/>
    </w:rPr>
  </w:style>
  <w:style w:type="character" w:customStyle="1" w:styleId="Titolo6Carattere">
    <w:name w:val="Titolo 6 Carattere"/>
    <w:basedOn w:val="Carpredefinitoparagrafo"/>
    <w:link w:val="Titolo6"/>
    <w:semiHidden/>
    <w:rsid w:val="006919E7"/>
    <w:rPr>
      <w:rFonts w:ascii="Arial0" w:eastAsia="Batang" w:hAnsi="Arial0" w:cs="Arial0"/>
      <w:noProof/>
      <w:sz w:val="22"/>
      <w:szCs w:val="22"/>
      <w:u w:val="single"/>
      <w:bdr w:val="none" w:sz="0" w:space="0" w:color="auto"/>
      <w:lang w:val="en-GB" w:eastAsia="ja-JP"/>
    </w:rPr>
  </w:style>
  <w:style w:type="character" w:customStyle="1" w:styleId="Titolo7Carattere">
    <w:name w:val="Titolo 7 Carattere"/>
    <w:basedOn w:val="Carpredefinitoparagrafo"/>
    <w:link w:val="Titolo7"/>
    <w:semiHidden/>
    <w:rsid w:val="006919E7"/>
    <w:rPr>
      <w:rFonts w:ascii="Arial0" w:eastAsia="Batang" w:hAnsi="Arial0" w:cs="Arial0"/>
      <w:b/>
      <w:bCs/>
      <w:noProof/>
      <w:sz w:val="22"/>
      <w:szCs w:val="22"/>
      <w:u w:val="single"/>
      <w:bdr w:val="none" w:sz="0" w:space="0" w:color="auto"/>
      <w:lang w:val="en-GB" w:eastAsia="ja-JP"/>
    </w:rPr>
  </w:style>
  <w:style w:type="character" w:customStyle="1" w:styleId="Titolo8Carattere">
    <w:name w:val="Titolo 8 Carattere"/>
    <w:basedOn w:val="Carpredefinitoparagrafo"/>
    <w:link w:val="Titolo8"/>
    <w:semiHidden/>
    <w:rsid w:val="006919E7"/>
    <w:rPr>
      <w:rFonts w:ascii="Arial0" w:eastAsia="Batang" w:hAnsi="Arial0" w:cs="Arial0"/>
      <w:i/>
      <w:iCs/>
      <w:noProof/>
      <w:sz w:val="22"/>
      <w:szCs w:val="22"/>
      <w:u w:val="single"/>
      <w:bdr w:val="none" w:sz="0" w:space="0" w:color="auto"/>
      <w:lang w:val="en-GB" w:eastAsia="ja-JP"/>
    </w:rPr>
  </w:style>
  <w:style w:type="character" w:customStyle="1" w:styleId="Titolo9Carattere">
    <w:name w:val="Titolo 9 Carattere"/>
    <w:basedOn w:val="Carpredefinitoparagrafo"/>
    <w:link w:val="Titolo9"/>
    <w:semiHidden/>
    <w:rsid w:val="006919E7"/>
    <w:rPr>
      <w:rFonts w:ascii="Arial0" w:eastAsia="Batang" w:hAnsi="Arial0" w:cs="Arial0"/>
      <w:noProof/>
      <w:sz w:val="22"/>
      <w:szCs w:val="22"/>
      <w:bdr w:val="none" w:sz="0" w:space="0" w:color="auto"/>
      <w:lang w:val="en-GB" w:eastAsia="ja-JP"/>
    </w:rPr>
  </w:style>
  <w:style w:type="paragraph" w:styleId="PreformattatoHTML">
    <w:name w:val="HTML Preformatted"/>
    <w:basedOn w:val="Normale"/>
    <w:link w:val="PreformattatoHTMLCarattere"/>
    <w:semiHidden/>
    <w:unhideWhenUsed/>
    <w:rsid w:val="006919E7"/>
    <w:pPr>
      <w:pBdr>
        <w:top w:val="none" w:sz="0" w:space="0" w:color="auto"/>
        <w:left w:val="none" w:sz="0" w:space="0" w:color="auto"/>
        <w:bottom w:val="none" w:sz="0" w:space="0" w:color="auto"/>
        <w:right w:val="none" w:sz="0" w:space="0" w:color="auto"/>
        <w:between w:val="none" w:sz="0" w:space="0" w:color="auto"/>
        <w:bar w:val="none" w:sz="0"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spacing w:after="120" w:line="276" w:lineRule="auto"/>
      <w:ind w:firstLine="576"/>
      <w:jc w:val="both"/>
    </w:pPr>
    <w:rPr>
      <w:rFonts w:ascii="Courier New" w:eastAsia="Batang" w:hAnsi="Courier New" w:cs="Courier New"/>
      <w:sz w:val="20"/>
      <w:szCs w:val="20"/>
      <w:bdr w:val="none" w:sz="0" w:space="0" w:color="auto"/>
      <w:lang w:val="da-DK" w:eastAsia="ja-JP"/>
    </w:rPr>
  </w:style>
  <w:style w:type="character" w:customStyle="1" w:styleId="PreformattatoHTMLCarattere">
    <w:name w:val="Preformattato HTML Carattere"/>
    <w:basedOn w:val="Carpredefinitoparagrafo"/>
    <w:link w:val="PreformattatoHTML"/>
    <w:semiHidden/>
    <w:rsid w:val="006919E7"/>
    <w:rPr>
      <w:rFonts w:ascii="Courier New" w:eastAsia="Batang" w:hAnsi="Courier New" w:cs="Courier New"/>
      <w:bdr w:val="none" w:sz="0" w:space="0" w:color="auto"/>
      <w:lang w:val="da-DK" w:eastAsia="ja-JP"/>
    </w:rPr>
  </w:style>
  <w:style w:type="paragraph" w:customStyle="1" w:styleId="msonormal0">
    <w:name w:val="msonormal"/>
    <w:basedOn w:val="Normale"/>
    <w:rsid w:val="006919E7"/>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line="276" w:lineRule="auto"/>
      <w:ind w:firstLine="576"/>
      <w:jc w:val="both"/>
    </w:pPr>
    <w:rPr>
      <w:rFonts w:eastAsia="Times New Roman" w:cstheme="minorHAnsi"/>
      <w:sz w:val="22"/>
      <w:szCs w:val="22"/>
      <w:bdr w:val="none" w:sz="0" w:space="0" w:color="auto"/>
      <w:lang w:val="da-DK" w:eastAsia="ja-JP"/>
    </w:rPr>
  </w:style>
  <w:style w:type="character" w:customStyle="1" w:styleId="IntestazioneCarattere">
    <w:name w:val="Intestazione Carattere"/>
    <w:basedOn w:val="Carpredefinitoparagrafo"/>
    <w:link w:val="Intestazione"/>
    <w:uiPriority w:val="99"/>
    <w:rsid w:val="006919E7"/>
    <w:rPr>
      <w:rFonts w:ascii="Baskerville" w:hAnsi="Baskerville" w:cs="Arial Unicode MS"/>
      <w:color w:val="000000"/>
      <w:sz w:val="26"/>
      <w:szCs w:val="26"/>
    </w:rPr>
  </w:style>
  <w:style w:type="paragraph" w:styleId="Elenco">
    <w:name w:val="List"/>
    <w:basedOn w:val="Normale"/>
    <w:semiHidden/>
    <w:unhideWhenUsed/>
    <w:rsid w:val="006919E7"/>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after="120" w:line="276" w:lineRule="auto"/>
      <w:ind w:left="283" w:hanging="283"/>
      <w:jc w:val="both"/>
    </w:pPr>
    <w:rPr>
      <w:rFonts w:ascii="Arial" w:eastAsia="Batang" w:hAnsi="Arial" w:cs="Arial"/>
      <w:sz w:val="22"/>
      <w:szCs w:val="22"/>
      <w:bdr w:val="none" w:sz="0" w:space="0" w:color="auto"/>
      <w:lang w:val="en-GB" w:eastAsia="ja-JP"/>
    </w:rPr>
  </w:style>
  <w:style w:type="paragraph" w:styleId="Puntoelenco">
    <w:name w:val="List Bullet"/>
    <w:basedOn w:val="Normale"/>
    <w:autoRedefine/>
    <w:semiHidden/>
    <w:unhideWhenUsed/>
    <w:rsid w:val="006919E7"/>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after="120" w:line="276" w:lineRule="auto"/>
      <w:ind w:firstLine="576"/>
      <w:jc w:val="both"/>
    </w:pPr>
    <w:rPr>
      <w:rFonts w:ascii="Arial" w:eastAsia="Batang" w:hAnsi="Arial" w:cs="Arial"/>
      <w:b/>
      <w:bCs/>
      <w:sz w:val="22"/>
      <w:szCs w:val="22"/>
      <w:bdr w:val="none" w:sz="0" w:space="0" w:color="auto"/>
      <w:lang w:eastAsia="ja-JP"/>
    </w:rPr>
  </w:style>
  <w:style w:type="paragraph" w:styleId="Elenco2">
    <w:name w:val="List 2"/>
    <w:basedOn w:val="Normale"/>
    <w:semiHidden/>
    <w:unhideWhenUsed/>
    <w:rsid w:val="006919E7"/>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after="120" w:line="276" w:lineRule="auto"/>
      <w:ind w:left="566" w:hanging="283"/>
      <w:jc w:val="both"/>
    </w:pPr>
    <w:rPr>
      <w:rFonts w:ascii="Arial" w:eastAsia="Batang" w:hAnsi="Arial" w:cs="Arial"/>
      <w:sz w:val="22"/>
      <w:szCs w:val="22"/>
      <w:bdr w:val="none" w:sz="0" w:space="0" w:color="auto"/>
      <w:lang w:val="en-GB" w:eastAsia="ja-JP"/>
    </w:rPr>
  </w:style>
  <w:style w:type="paragraph" w:styleId="Elenco3">
    <w:name w:val="List 3"/>
    <w:basedOn w:val="Normale"/>
    <w:semiHidden/>
    <w:unhideWhenUsed/>
    <w:rsid w:val="006919E7"/>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after="120" w:line="276" w:lineRule="auto"/>
      <w:ind w:left="849" w:hanging="283"/>
      <w:jc w:val="both"/>
    </w:pPr>
    <w:rPr>
      <w:rFonts w:ascii="Arial" w:eastAsia="Batang" w:hAnsi="Arial" w:cs="Arial"/>
      <w:sz w:val="22"/>
      <w:szCs w:val="22"/>
      <w:bdr w:val="none" w:sz="0" w:space="0" w:color="auto"/>
      <w:lang w:val="en-GB" w:eastAsia="ja-JP"/>
    </w:rPr>
  </w:style>
  <w:style w:type="paragraph" w:styleId="Puntoelenco2">
    <w:name w:val="List Bullet 2"/>
    <w:basedOn w:val="Normale"/>
    <w:autoRedefine/>
    <w:semiHidden/>
    <w:unhideWhenUsed/>
    <w:rsid w:val="006919E7"/>
    <w:pPr>
      <w:numPr>
        <w:numId w:val="14"/>
      </w:num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after="120" w:line="276" w:lineRule="auto"/>
      <w:jc w:val="both"/>
    </w:pPr>
    <w:rPr>
      <w:rFonts w:ascii="Arial0" w:eastAsia="Batang" w:hAnsi="Arial0" w:cs="Arial0"/>
      <w:noProof/>
      <w:sz w:val="22"/>
      <w:szCs w:val="22"/>
      <w:bdr w:val="none" w:sz="0" w:space="0" w:color="auto"/>
      <w:lang w:val="en-GB" w:eastAsia="ja-JP"/>
    </w:rPr>
  </w:style>
  <w:style w:type="paragraph" w:styleId="Puntoelenco3">
    <w:name w:val="List Bullet 3"/>
    <w:basedOn w:val="Normale"/>
    <w:autoRedefine/>
    <w:semiHidden/>
    <w:unhideWhenUsed/>
    <w:rsid w:val="006919E7"/>
    <w:pPr>
      <w:pBdr>
        <w:top w:val="none" w:sz="0" w:space="0" w:color="auto"/>
        <w:left w:val="none" w:sz="0" w:space="0" w:color="auto"/>
        <w:bottom w:val="none" w:sz="0" w:space="0" w:color="auto"/>
        <w:right w:val="none" w:sz="0" w:space="0" w:color="auto"/>
        <w:between w:val="none" w:sz="0" w:space="0" w:color="auto"/>
        <w:bar w:val="none" w:sz="0" w:color="auto"/>
      </w:pBdr>
      <w:tabs>
        <w:tab w:val="num" w:pos="1080"/>
      </w:tabs>
      <w:autoSpaceDE w:val="0"/>
      <w:autoSpaceDN w:val="0"/>
      <w:spacing w:after="120" w:line="276" w:lineRule="auto"/>
      <w:ind w:left="1080" w:hanging="360"/>
      <w:jc w:val="both"/>
    </w:pPr>
    <w:rPr>
      <w:rFonts w:ascii="Arial" w:eastAsia="Batang" w:hAnsi="Arial" w:cs="Arial"/>
      <w:sz w:val="22"/>
      <w:szCs w:val="22"/>
      <w:bdr w:val="none" w:sz="0" w:space="0" w:color="auto"/>
      <w:lang w:val="en-GB" w:eastAsia="ja-JP"/>
    </w:rPr>
  </w:style>
  <w:style w:type="paragraph" w:styleId="Corpotesto">
    <w:name w:val="Body Text"/>
    <w:basedOn w:val="Normale"/>
    <w:link w:val="CorpotestoCarattere"/>
    <w:semiHidden/>
    <w:unhideWhenUsed/>
    <w:rsid w:val="006919E7"/>
    <w:pPr>
      <w:pBdr>
        <w:top w:val="none" w:sz="0" w:space="0" w:color="auto"/>
        <w:left w:val="none" w:sz="0" w:space="0" w:color="auto"/>
        <w:bottom w:val="none" w:sz="0" w:space="0" w:color="auto"/>
        <w:right w:val="none" w:sz="0" w:space="0" w:color="auto"/>
        <w:between w:val="none" w:sz="0" w:space="0" w:color="auto"/>
        <w:bar w:val="none" w:sz="0" w:color="auto"/>
      </w:pBdr>
      <w:snapToGrid w:val="0"/>
      <w:spacing w:after="120" w:line="276" w:lineRule="auto"/>
      <w:ind w:firstLine="576"/>
      <w:jc w:val="both"/>
    </w:pPr>
    <w:rPr>
      <w:rFonts w:asciiTheme="minorHAnsi" w:eastAsia="MS Mincho" w:hAnsiTheme="minorHAnsi" w:cstheme="minorHAnsi"/>
      <w:noProof/>
      <w:sz w:val="22"/>
      <w:szCs w:val="22"/>
      <w:bdr w:val="none" w:sz="0" w:space="0" w:color="auto"/>
      <w:lang w:val="it-IT" w:eastAsia="ja-JP"/>
    </w:rPr>
  </w:style>
  <w:style w:type="character" w:customStyle="1" w:styleId="CorpotestoCarattere">
    <w:name w:val="Corpo testo Carattere"/>
    <w:basedOn w:val="Carpredefinitoparagrafo"/>
    <w:link w:val="Corpotesto"/>
    <w:semiHidden/>
    <w:rsid w:val="006919E7"/>
    <w:rPr>
      <w:rFonts w:asciiTheme="minorHAnsi" w:eastAsia="MS Mincho" w:hAnsiTheme="minorHAnsi" w:cstheme="minorHAnsi"/>
      <w:noProof/>
      <w:sz w:val="22"/>
      <w:szCs w:val="22"/>
      <w:bdr w:val="none" w:sz="0" w:space="0" w:color="auto"/>
      <w:lang w:eastAsia="ja-JP"/>
    </w:rPr>
  </w:style>
  <w:style w:type="paragraph" w:styleId="Rientrocorpodeltesto">
    <w:name w:val="Body Text Indent"/>
    <w:basedOn w:val="Normale"/>
    <w:link w:val="RientrocorpodeltestoCarattere"/>
    <w:semiHidden/>
    <w:unhideWhenUsed/>
    <w:rsid w:val="006919E7"/>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after="120" w:line="276" w:lineRule="auto"/>
      <w:ind w:left="283" w:firstLine="576"/>
      <w:jc w:val="both"/>
    </w:pPr>
    <w:rPr>
      <w:rFonts w:ascii="Arial0" w:eastAsia="Batang" w:hAnsi="Arial0" w:cs="Arial0"/>
      <w:noProof/>
      <w:sz w:val="22"/>
      <w:szCs w:val="22"/>
      <w:bdr w:val="none" w:sz="0" w:space="0" w:color="auto"/>
      <w:lang w:val="en-GB" w:eastAsia="ja-JP"/>
    </w:rPr>
  </w:style>
  <w:style w:type="character" w:customStyle="1" w:styleId="RientrocorpodeltestoCarattere">
    <w:name w:val="Rientro corpo del testo Carattere"/>
    <w:basedOn w:val="Carpredefinitoparagrafo"/>
    <w:link w:val="Rientrocorpodeltesto"/>
    <w:semiHidden/>
    <w:rsid w:val="006919E7"/>
    <w:rPr>
      <w:rFonts w:ascii="Arial0" w:eastAsia="Batang" w:hAnsi="Arial0" w:cs="Arial0"/>
      <w:noProof/>
      <w:sz w:val="22"/>
      <w:szCs w:val="22"/>
      <w:bdr w:val="none" w:sz="0" w:space="0" w:color="auto"/>
      <w:lang w:val="en-GB" w:eastAsia="ja-JP"/>
    </w:rPr>
  </w:style>
  <w:style w:type="paragraph" w:styleId="Elencocontinua">
    <w:name w:val="List Continue"/>
    <w:basedOn w:val="Normale"/>
    <w:semiHidden/>
    <w:unhideWhenUsed/>
    <w:rsid w:val="006919E7"/>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after="120" w:line="276" w:lineRule="auto"/>
      <w:ind w:left="283" w:firstLine="576"/>
      <w:jc w:val="both"/>
    </w:pPr>
    <w:rPr>
      <w:rFonts w:ascii="Arial" w:eastAsia="Batang" w:hAnsi="Arial" w:cs="Arial"/>
      <w:sz w:val="22"/>
      <w:szCs w:val="22"/>
      <w:bdr w:val="none" w:sz="0" w:space="0" w:color="auto"/>
      <w:lang w:val="en-GB" w:eastAsia="ja-JP"/>
    </w:rPr>
  </w:style>
  <w:style w:type="paragraph" w:styleId="Data">
    <w:name w:val="Date"/>
    <w:basedOn w:val="Normale"/>
    <w:next w:val="Normale"/>
    <w:link w:val="DataCarattere"/>
    <w:semiHidden/>
    <w:unhideWhenUsed/>
    <w:rsid w:val="006919E7"/>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after="120" w:line="276" w:lineRule="auto"/>
      <w:ind w:firstLine="576"/>
      <w:jc w:val="both"/>
    </w:pPr>
    <w:rPr>
      <w:rFonts w:ascii="Arial" w:eastAsia="Batang" w:hAnsi="Arial" w:cs="Arial"/>
      <w:sz w:val="22"/>
      <w:szCs w:val="22"/>
      <w:bdr w:val="none" w:sz="0" w:space="0" w:color="auto"/>
      <w:lang w:val="en-GB" w:eastAsia="ja-JP"/>
    </w:rPr>
  </w:style>
  <w:style w:type="character" w:customStyle="1" w:styleId="DataCarattere">
    <w:name w:val="Data Carattere"/>
    <w:basedOn w:val="Carpredefinitoparagrafo"/>
    <w:link w:val="Data"/>
    <w:semiHidden/>
    <w:rsid w:val="006919E7"/>
    <w:rPr>
      <w:rFonts w:ascii="Arial" w:eastAsia="Batang" w:hAnsi="Arial" w:cs="Arial"/>
      <w:sz w:val="22"/>
      <w:szCs w:val="22"/>
      <w:bdr w:val="none" w:sz="0" w:space="0" w:color="auto"/>
      <w:lang w:val="en-GB" w:eastAsia="ja-JP"/>
    </w:rPr>
  </w:style>
  <w:style w:type="paragraph" w:styleId="Corpodeltesto2">
    <w:name w:val="Body Text 2"/>
    <w:basedOn w:val="Normale"/>
    <w:link w:val="Corpodeltesto2Carattere"/>
    <w:semiHidden/>
    <w:unhideWhenUsed/>
    <w:rsid w:val="006919E7"/>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after="120" w:line="276" w:lineRule="auto"/>
      <w:ind w:left="283" w:firstLine="576"/>
      <w:jc w:val="both"/>
    </w:pPr>
    <w:rPr>
      <w:rFonts w:ascii="Arial" w:eastAsia="Batang" w:hAnsi="Arial" w:cs="Arial"/>
      <w:sz w:val="22"/>
      <w:szCs w:val="22"/>
      <w:bdr w:val="none" w:sz="0" w:space="0" w:color="auto"/>
      <w:lang w:val="en-GB" w:eastAsia="ja-JP"/>
    </w:rPr>
  </w:style>
  <w:style w:type="character" w:customStyle="1" w:styleId="Corpodeltesto2Carattere">
    <w:name w:val="Corpo del testo 2 Carattere"/>
    <w:basedOn w:val="Carpredefinitoparagrafo"/>
    <w:link w:val="Corpodeltesto2"/>
    <w:semiHidden/>
    <w:rsid w:val="006919E7"/>
    <w:rPr>
      <w:rFonts w:ascii="Arial" w:eastAsia="Batang" w:hAnsi="Arial" w:cs="Arial"/>
      <w:sz w:val="22"/>
      <w:szCs w:val="22"/>
      <w:bdr w:val="none" w:sz="0" w:space="0" w:color="auto"/>
      <w:lang w:val="en-GB" w:eastAsia="ja-JP"/>
    </w:rPr>
  </w:style>
  <w:style w:type="paragraph" w:styleId="Corpodeltesto3">
    <w:name w:val="Body Text 3"/>
    <w:basedOn w:val="Normale"/>
    <w:link w:val="Corpodeltesto3Carattere"/>
    <w:semiHidden/>
    <w:unhideWhenUsed/>
    <w:rsid w:val="006919E7"/>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after="120" w:line="276" w:lineRule="auto"/>
      <w:ind w:firstLine="576"/>
      <w:jc w:val="both"/>
    </w:pPr>
    <w:rPr>
      <w:rFonts w:ascii="Arial" w:eastAsia="Batang" w:hAnsi="Arial" w:cs="Arial"/>
      <w:sz w:val="16"/>
      <w:szCs w:val="16"/>
      <w:bdr w:val="none" w:sz="0" w:space="0" w:color="auto"/>
      <w:lang w:val="en-GB" w:eastAsia="ja-JP"/>
    </w:rPr>
  </w:style>
  <w:style w:type="character" w:customStyle="1" w:styleId="Corpodeltesto3Carattere">
    <w:name w:val="Corpo del testo 3 Carattere"/>
    <w:basedOn w:val="Carpredefinitoparagrafo"/>
    <w:link w:val="Corpodeltesto3"/>
    <w:semiHidden/>
    <w:rsid w:val="006919E7"/>
    <w:rPr>
      <w:rFonts w:ascii="Arial" w:eastAsia="Batang" w:hAnsi="Arial" w:cs="Arial"/>
      <w:sz w:val="16"/>
      <w:szCs w:val="16"/>
      <w:bdr w:val="none" w:sz="0" w:space="0" w:color="auto"/>
      <w:lang w:val="en-GB" w:eastAsia="ja-JP"/>
    </w:rPr>
  </w:style>
  <w:style w:type="paragraph" w:styleId="Rientrocorpodeltesto2">
    <w:name w:val="Body Text Indent 2"/>
    <w:basedOn w:val="Normale"/>
    <w:link w:val="Rientrocorpodeltesto2Carattere"/>
    <w:semiHidden/>
    <w:unhideWhenUsed/>
    <w:rsid w:val="006919E7"/>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after="120" w:line="276" w:lineRule="auto"/>
      <w:ind w:left="360" w:firstLine="576"/>
      <w:jc w:val="both"/>
    </w:pPr>
    <w:rPr>
      <w:rFonts w:ascii="Arial0" w:eastAsia="Batang" w:hAnsi="Arial0" w:cs="Arial0"/>
      <w:noProof/>
      <w:sz w:val="22"/>
      <w:szCs w:val="22"/>
      <w:bdr w:val="none" w:sz="0" w:space="0" w:color="auto"/>
      <w:lang w:val="en-GB" w:eastAsia="ja-JP"/>
    </w:rPr>
  </w:style>
  <w:style w:type="character" w:customStyle="1" w:styleId="Rientrocorpodeltesto2Carattere">
    <w:name w:val="Rientro corpo del testo 2 Carattere"/>
    <w:basedOn w:val="Carpredefinitoparagrafo"/>
    <w:link w:val="Rientrocorpodeltesto2"/>
    <w:semiHidden/>
    <w:rsid w:val="006919E7"/>
    <w:rPr>
      <w:rFonts w:ascii="Arial0" w:eastAsia="Batang" w:hAnsi="Arial0" w:cs="Arial0"/>
      <w:noProof/>
      <w:sz w:val="22"/>
      <w:szCs w:val="22"/>
      <w:bdr w:val="none" w:sz="0" w:space="0" w:color="auto"/>
      <w:lang w:val="en-GB" w:eastAsia="ja-JP"/>
    </w:rPr>
  </w:style>
  <w:style w:type="paragraph" w:styleId="Rientrocorpodeltesto3">
    <w:name w:val="Body Text Indent 3"/>
    <w:basedOn w:val="Normale"/>
    <w:link w:val="Rientrocorpodeltesto3Carattere"/>
    <w:semiHidden/>
    <w:unhideWhenUsed/>
    <w:rsid w:val="006919E7"/>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after="120" w:line="276" w:lineRule="auto"/>
      <w:ind w:left="283" w:firstLine="576"/>
      <w:jc w:val="both"/>
    </w:pPr>
    <w:rPr>
      <w:rFonts w:ascii="Arial0" w:eastAsia="Batang" w:hAnsi="Arial0" w:cs="Arial0"/>
      <w:noProof/>
      <w:sz w:val="16"/>
      <w:szCs w:val="16"/>
      <w:bdr w:val="none" w:sz="0" w:space="0" w:color="auto"/>
      <w:lang w:val="en-GB" w:eastAsia="ja-JP"/>
    </w:rPr>
  </w:style>
  <w:style w:type="character" w:customStyle="1" w:styleId="Rientrocorpodeltesto3Carattere">
    <w:name w:val="Rientro corpo del testo 3 Carattere"/>
    <w:basedOn w:val="Carpredefinitoparagrafo"/>
    <w:link w:val="Rientrocorpodeltesto3"/>
    <w:semiHidden/>
    <w:rsid w:val="006919E7"/>
    <w:rPr>
      <w:rFonts w:ascii="Arial0" w:eastAsia="Batang" w:hAnsi="Arial0" w:cs="Arial0"/>
      <w:noProof/>
      <w:sz w:val="16"/>
      <w:szCs w:val="16"/>
      <w:bdr w:val="none" w:sz="0" w:space="0" w:color="auto"/>
      <w:lang w:val="en-GB" w:eastAsia="ja-JP"/>
    </w:rPr>
  </w:style>
  <w:style w:type="paragraph" w:customStyle="1" w:styleId="Default">
    <w:name w:val="Default"/>
    <w:rsid w:val="006919E7"/>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GMEKJ+Arial" w:eastAsia="Batang" w:hAnsi="CGMEKJ+Arial" w:cs="CGMEKJ+Arial"/>
      <w:color w:val="000000"/>
      <w:sz w:val="24"/>
      <w:szCs w:val="24"/>
      <w:bdr w:val="none" w:sz="0" w:space="0" w:color="auto"/>
      <w:lang w:val="en-US" w:eastAsia="ja-JP"/>
    </w:rPr>
  </w:style>
  <w:style w:type="paragraph" w:customStyle="1" w:styleId="Normal1">
    <w:name w:val="Normal+1"/>
    <w:basedOn w:val="Default"/>
    <w:next w:val="Default"/>
    <w:rsid w:val="006919E7"/>
    <w:rPr>
      <w:rFonts w:ascii="Arial0" w:hAnsi="Arial0" w:cs="Arial0"/>
      <w:color w:val="auto"/>
    </w:rPr>
  </w:style>
  <w:style w:type="paragraph" w:customStyle="1" w:styleId="Normal2">
    <w:name w:val="Normal+2"/>
    <w:basedOn w:val="Default"/>
    <w:next w:val="Default"/>
    <w:rsid w:val="006919E7"/>
    <w:rPr>
      <w:rFonts w:ascii="Arial0" w:hAnsi="Arial0" w:cs="Arial0"/>
      <w:color w:val="auto"/>
    </w:rPr>
  </w:style>
  <w:style w:type="character" w:customStyle="1" w:styleId="Stile1Carattere">
    <w:name w:val="Stile1 Carattere"/>
    <w:basedOn w:val="Carpredefinitoparagrafo"/>
    <w:link w:val="Stile1"/>
    <w:locked/>
    <w:rsid w:val="002B570E"/>
    <w:rPr>
      <w:rFonts w:asciiTheme="majorHAnsi" w:hAnsiTheme="majorHAnsi" w:cs="Arial Unicode MS"/>
      <w:color w:val="000000"/>
      <w:sz w:val="24"/>
      <w:szCs w:val="24"/>
    </w:rPr>
  </w:style>
  <w:style w:type="paragraph" w:customStyle="1" w:styleId="Stile1">
    <w:name w:val="Stile1"/>
    <w:basedOn w:val="Nessunaspaziatura"/>
    <w:link w:val="Stile1Carattere"/>
    <w:qFormat/>
    <w:rsid w:val="002B570E"/>
    <w:pPr>
      <w:ind w:firstLine="567"/>
      <w:jc w:val="both"/>
    </w:pPr>
    <w:rPr>
      <w:rFonts w:eastAsia="Arial Unicode MS" w:cs="Arial Unicode MS"/>
    </w:rPr>
  </w:style>
  <w:style w:type="character" w:styleId="Numeropagina">
    <w:name w:val="page number"/>
    <w:basedOn w:val="Carpredefinitoparagrafo"/>
    <w:uiPriority w:val="99"/>
    <w:semiHidden/>
    <w:unhideWhenUsed/>
    <w:rsid w:val="006919E7"/>
    <w:rPr>
      <w:rFonts w:ascii="Arial0" w:eastAsia="Arial0" w:cs="Arial0" w:hint="eastAsia"/>
      <w:sz w:val="18"/>
      <w:szCs w:val="18"/>
    </w:rPr>
  </w:style>
  <w:style w:type="character" w:customStyle="1" w:styleId="txt-bleu12">
    <w:name w:val="txt-bleu=12"/>
    <w:basedOn w:val="Carpredefinitoparagrafo"/>
    <w:rsid w:val="006919E7"/>
  </w:style>
  <w:style w:type="character" w:customStyle="1" w:styleId="tw4winMark">
    <w:name w:val="tw4winMark"/>
    <w:rsid w:val="006919E7"/>
    <w:rPr>
      <w:rFonts w:ascii="Courier New" w:hAnsi="Courier New" w:cs="Courier New" w:hint="default"/>
      <w:vanish/>
      <w:webHidden w:val="0"/>
      <w:color w:val="800080"/>
      <w:sz w:val="24"/>
      <w:szCs w:val="24"/>
      <w:vertAlign w:val="subscript"/>
      <w:specVanish w:val="0"/>
    </w:rPr>
  </w:style>
  <w:style w:type="character" w:customStyle="1" w:styleId="tw4winError">
    <w:name w:val="tw4winError"/>
    <w:rsid w:val="006919E7"/>
    <w:rPr>
      <w:rFonts w:ascii="Courier New" w:hAnsi="Courier New" w:cs="Courier New" w:hint="default"/>
      <w:color w:val="00FF00"/>
      <w:sz w:val="40"/>
      <w:szCs w:val="40"/>
    </w:rPr>
  </w:style>
  <w:style w:type="character" w:customStyle="1" w:styleId="tw4winTerm">
    <w:name w:val="tw4winTerm"/>
    <w:rsid w:val="006919E7"/>
    <w:rPr>
      <w:color w:val="0000FF"/>
    </w:rPr>
  </w:style>
  <w:style w:type="character" w:customStyle="1" w:styleId="tw4winPopup">
    <w:name w:val="tw4winPopup"/>
    <w:rsid w:val="006919E7"/>
    <w:rPr>
      <w:rFonts w:ascii="Courier New" w:hAnsi="Courier New" w:cs="Courier New" w:hint="default"/>
      <w:noProof/>
      <w:color w:val="008000"/>
    </w:rPr>
  </w:style>
  <w:style w:type="character" w:customStyle="1" w:styleId="tw4winJump">
    <w:name w:val="tw4winJump"/>
    <w:rsid w:val="006919E7"/>
    <w:rPr>
      <w:rFonts w:ascii="Courier New" w:hAnsi="Courier New" w:cs="Courier New" w:hint="default"/>
      <w:noProof/>
      <w:color w:val="008080"/>
    </w:rPr>
  </w:style>
  <w:style w:type="character" w:customStyle="1" w:styleId="tw4winExternal">
    <w:name w:val="tw4winExternal"/>
    <w:rsid w:val="006919E7"/>
    <w:rPr>
      <w:rFonts w:ascii="Courier New" w:hAnsi="Courier New" w:cs="Courier New" w:hint="default"/>
      <w:noProof/>
      <w:color w:val="808080"/>
    </w:rPr>
  </w:style>
  <w:style w:type="character" w:customStyle="1" w:styleId="tw4winInternal">
    <w:name w:val="tw4winInternal"/>
    <w:rsid w:val="006919E7"/>
    <w:rPr>
      <w:rFonts w:ascii="Courier New" w:hAnsi="Courier New" w:cs="Courier New" w:hint="default"/>
      <w:noProof/>
      <w:color w:val="FF0000"/>
    </w:rPr>
  </w:style>
  <w:style w:type="character" w:customStyle="1" w:styleId="DONOTTRANSLATE">
    <w:name w:val="DO_NOT_TRANSLATE"/>
    <w:rsid w:val="006919E7"/>
    <w:rPr>
      <w:rFonts w:ascii="Courier New" w:hAnsi="Courier New" w:cs="Courier New" w:hint="default"/>
      <w:noProof/>
      <w:color w:val="800000"/>
    </w:rPr>
  </w:style>
  <w:style w:type="character" w:customStyle="1" w:styleId="Char">
    <w:name w:val="Char"/>
    <w:basedOn w:val="Carpredefinitoparagrafo"/>
    <w:rsid w:val="006919E7"/>
    <w:rPr>
      <w:b/>
      <w:bCs/>
      <w:sz w:val="22"/>
      <w:szCs w:val="22"/>
      <w:u w:val="single"/>
      <w:lang w:val="en-GB"/>
    </w:rPr>
  </w:style>
  <w:style w:type="character" w:customStyle="1" w:styleId="cald-definition1">
    <w:name w:val="cald-definition1"/>
    <w:basedOn w:val="Carpredefinitoparagrafo"/>
    <w:rsid w:val="006919E7"/>
    <w:rPr>
      <w:rFonts w:ascii="Times New Roman" w:hAnsi="Times New Roman" w:cs="Times New Roman" w:hint="default"/>
      <w:color w:val="000000"/>
      <w:sz w:val="24"/>
      <w:szCs w:val="24"/>
    </w:rPr>
  </w:style>
  <w:style w:type="paragraph" w:styleId="Citazione">
    <w:name w:val="Quote"/>
    <w:basedOn w:val="Normale"/>
    <w:next w:val="Normale"/>
    <w:link w:val="CitazioneCarattere"/>
    <w:qFormat/>
    <w:rsid w:val="001360AD"/>
    <w:pPr>
      <w:spacing w:before="200" w:after="160"/>
      <w:jc w:val="both"/>
    </w:pPr>
    <w:rPr>
      <w:i/>
      <w:iCs/>
      <w:color w:val="404040" w:themeColor="text1" w:themeTint="BF"/>
      <w:sz w:val="28"/>
      <w:szCs w:val="28"/>
    </w:rPr>
  </w:style>
  <w:style w:type="character" w:customStyle="1" w:styleId="CitazioneCarattere">
    <w:name w:val="Citazione Carattere"/>
    <w:basedOn w:val="Carpredefinitoparagrafo"/>
    <w:link w:val="Citazione"/>
    <w:rsid w:val="001360AD"/>
    <w:rPr>
      <w:i/>
      <w:iCs/>
      <w:color w:val="404040" w:themeColor="text1" w:themeTint="BF"/>
      <w:sz w:val="28"/>
      <w:szCs w:val="28"/>
      <w:lang w:val="en-US"/>
    </w:rPr>
  </w:style>
  <w:style w:type="character" w:styleId="Enfasidelicata">
    <w:name w:val="Subtle Emphasis"/>
    <w:basedOn w:val="Carpredefinitoparagrafo"/>
    <w:uiPriority w:val="19"/>
    <w:qFormat/>
    <w:rsid w:val="00742F29"/>
    <w:rPr>
      <w:i/>
      <w:iCs/>
      <w:color w:val="auto"/>
    </w:rPr>
  </w:style>
  <w:style w:type="paragraph" w:customStyle="1" w:styleId="IntestazioneepidipaginaA">
    <w:name w:val="Intestazione e piè di pagina A"/>
    <w:rsid w:val="001D05F3"/>
    <w:pPr>
      <w:keepNext/>
      <w:tabs>
        <w:tab w:val="right" w:pos="9020"/>
      </w:tabs>
      <w:spacing w:line="276" w:lineRule="auto"/>
      <w:ind w:firstLine="539"/>
      <w:jc w:val="both"/>
    </w:pPr>
    <w:rPr>
      <w:rFonts w:ascii="Baskerville" w:hAnsi="Baskerville" w:cs="Arial Unicode MS"/>
      <w:caps/>
      <w:color w:val="000000"/>
      <w:u w:color="000000"/>
      <w:lang w:eastAsia="it-IT"/>
    </w:rPr>
  </w:style>
  <w:style w:type="paragraph" w:customStyle="1" w:styleId="Stile2">
    <w:name w:val="Stile2"/>
    <w:rsid w:val="001D05F3"/>
    <w:pPr>
      <w:spacing w:line="276" w:lineRule="auto"/>
      <w:ind w:left="284" w:hanging="284"/>
      <w:jc w:val="both"/>
      <w:outlineLvl w:val="1"/>
    </w:pPr>
    <w:rPr>
      <w:rFonts w:eastAsia="Times New Roman"/>
      <w:color w:val="000000"/>
      <w:sz w:val="24"/>
      <w:szCs w:val="24"/>
      <w:u w:color="000000"/>
      <w:lang w:eastAsia="it-IT"/>
    </w:rPr>
  </w:style>
  <w:style w:type="numbering" w:customStyle="1" w:styleId="Stileimportato5">
    <w:name w:val="Stile importato 5"/>
    <w:rsid w:val="001D05F3"/>
    <w:pPr>
      <w:numPr>
        <w:numId w:val="15"/>
      </w:numPr>
    </w:pPr>
  </w:style>
  <w:style w:type="character" w:customStyle="1" w:styleId="Nessuno">
    <w:name w:val="Nessuno"/>
    <w:rsid w:val="001D05F3"/>
  </w:style>
  <w:style w:type="character" w:customStyle="1" w:styleId="Hyperlink0">
    <w:name w:val="Hyperlink.0"/>
    <w:basedOn w:val="Nessuno"/>
    <w:rsid w:val="001D05F3"/>
    <w:rPr>
      <w:rFonts w:ascii="Calibri" w:eastAsia="Calibri" w:hAnsi="Calibri" w:cs="Calibri"/>
    </w:rPr>
  </w:style>
  <w:style w:type="paragraph" w:customStyle="1" w:styleId="Stiletabella3A">
    <w:name w:val="Stile tabella 3 A"/>
    <w:rsid w:val="001D05F3"/>
    <w:pPr>
      <w:spacing w:line="276" w:lineRule="auto"/>
      <w:ind w:firstLine="539"/>
      <w:jc w:val="both"/>
    </w:pPr>
    <w:rPr>
      <w:rFonts w:cs="Arial Unicode MS"/>
      <w:color w:val="434343"/>
      <w:u w:color="434343"/>
      <w:lang w:eastAsia="it-IT"/>
    </w:rPr>
  </w:style>
  <w:style w:type="character" w:customStyle="1" w:styleId="Link">
    <w:name w:val="Link"/>
    <w:rsid w:val="001D05F3"/>
    <w:rPr>
      <w:color w:val="0000FF"/>
      <w:u w:val="single" w:color="0000FF"/>
    </w:rPr>
  </w:style>
  <w:style w:type="character" w:customStyle="1" w:styleId="Hyperlink1">
    <w:name w:val="Hyperlink.1"/>
    <w:basedOn w:val="Link"/>
    <w:rsid w:val="001D05F3"/>
    <w:rPr>
      <w:color w:val="0000FF"/>
      <w:u w:val="none" w:color="0000FF"/>
    </w:rPr>
  </w:style>
  <w:style w:type="numbering" w:customStyle="1" w:styleId="Stileimportato6">
    <w:name w:val="Stile importato 6"/>
    <w:rsid w:val="001D05F3"/>
    <w:pPr>
      <w:numPr>
        <w:numId w:val="16"/>
      </w:numPr>
    </w:pPr>
  </w:style>
  <w:style w:type="numbering" w:customStyle="1" w:styleId="Stileimportato7">
    <w:name w:val="Stile importato 7"/>
    <w:rsid w:val="001D05F3"/>
    <w:pPr>
      <w:numPr>
        <w:numId w:val="17"/>
      </w:numPr>
    </w:pPr>
  </w:style>
  <w:style w:type="numbering" w:customStyle="1" w:styleId="Stileimportato8">
    <w:name w:val="Stile importato 8"/>
    <w:rsid w:val="001D05F3"/>
    <w:pPr>
      <w:numPr>
        <w:numId w:val="18"/>
      </w:numPr>
    </w:pPr>
  </w:style>
  <w:style w:type="numbering" w:customStyle="1" w:styleId="Stileimportato10">
    <w:name w:val="Stile importato 10"/>
    <w:rsid w:val="001D05F3"/>
    <w:pPr>
      <w:numPr>
        <w:numId w:val="19"/>
      </w:numPr>
    </w:pPr>
  </w:style>
  <w:style w:type="numbering" w:customStyle="1" w:styleId="Stileimportato11">
    <w:name w:val="Stile importato 11"/>
    <w:rsid w:val="001D05F3"/>
    <w:pPr>
      <w:numPr>
        <w:numId w:val="20"/>
      </w:numPr>
    </w:pPr>
  </w:style>
  <w:style w:type="numbering" w:customStyle="1" w:styleId="Stileimportato14">
    <w:name w:val="Stile importato 14"/>
    <w:rsid w:val="001D05F3"/>
    <w:pPr>
      <w:numPr>
        <w:numId w:val="21"/>
      </w:numPr>
    </w:pPr>
  </w:style>
  <w:style w:type="numbering" w:customStyle="1" w:styleId="Stileimportato15">
    <w:name w:val="Stile importato 15"/>
    <w:rsid w:val="001D05F3"/>
    <w:pPr>
      <w:numPr>
        <w:numId w:val="22"/>
      </w:numPr>
    </w:pPr>
  </w:style>
  <w:style w:type="numbering" w:customStyle="1" w:styleId="Stileimportato16">
    <w:name w:val="Stile importato 16"/>
    <w:rsid w:val="001D05F3"/>
    <w:pPr>
      <w:numPr>
        <w:numId w:val="23"/>
      </w:numPr>
    </w:pPr>
  </w:style>
  <w:style w:type="numbering" w:customStyle="1" w:styleId="Stileimportato17">
    <w:name w:val="Stile importato 17"/>
    <w:rsid w:val="001D05F3"/>
    <w:pPr>
      <w:numPr>
        <w:numId w:val="24"/>
      </w:numPr>
    </w:pPr>
  </w:style>
  <w:style w:type="numbering" w:customStyle="1" w:styleId="Stileimportato18">
    <w:name w:val="Stile importato 18"/>
    <w:rsid w:val="001D05F3"/>
    <w:pPr>
      <w:numPr>
        <w:numId w:val="25"/>
      </w:numPr>
    </w:pPr>
  </w:style>
  <w:style w:type="numbering" w:customStyle="1" w:styleId="Stileimportato21">
    <w:name w:val="Stile importato 21"/>
    <w:rsid w:val="001D05F3"/>
    <w:pPr>
      <w:numPr>
        <w:numId w:val="26"/>
      </w:numPr>
    </w:pPr>
  </w:style>
  <w:style w:type="numbering" w:customStyle="1" w:styleId="Stileimportato22">
    <w:name w:val="Stile importato 22"/>
    <w:rsid w:val="001D05F3"/>
    <w:pPr>
      <w:numPr>
        <w:numId w:val="27"/>
      </w:numPr>
    </w:pPr>
  </w:style>
  <w:style w:type="numbering" w:customStyle="1" w:styleId="Stileimportato24">
    <w:name w:val="Stile importato 24"/>
    <w:rsid w:val="001D05F3"/>
    <w:pPr>
      <w:numPr>
        <w:numId w:val="28"/>
      </w:numPr>
    </w:pPr>
  </w:style>
  <w:style w:type="numbering" w:customStyle="1" w:styleId="Stileimportato26">
    <w:name w:val="Stile importato 26"/>
    <w:rsid w:val="001D05F3"/>
    <w:pPr>
      <w:numPr>
        <w:numId w:val="29"/>
      </w:numPr>
    </w:pPr>
  </w:style>
  <w:style w:type="numbering" w:customStyle="1" w:styleId="Stileimportato27">
    <w:name w:val="Stile importato 27"/>
    <w:rsid w:val="001D05F3"/>
    <w:pPr>
      <w:numPr>
        <w:numId w:val="30"/>
      </w:numPr>
    </w:pPr>
  </w:style>
  <w:style w:type="numbering" w:customStyle="1" w:styleId="Stileimportato28">
    <w:name w:val="Stile importato 28"/>
    <w:rsid w:val="001D05F3"/>
    <w:pPr>
      <w:numPr>
        <w:numId w:val="31"/>
      </w:numPr>
    </w:pPr>
  </w:style>
  <w:style w:type="numbering" w:customStyle="1" w:styleId="Stileimportato29">
    <w:name w:val="Stile importato 29"/>
    <w:rsid w:val="001D05F3"/>
    <w:pPr>
      <w:numPr>
        <w:numId w:val="32"/>
      </w:numPr>
    </w:pPr>
  </w:style>
  <w:style w:type="numbering" w:customStyle="1" w:styleId="Stileimportato30">
    <w:name w:val="Stile importato 30"/>
    <w:rsid w:val="001D05F3"/>
    <w:pPr>
      <w:numPr>
        <w:numId w:val="33"/>
      </w:numPr>
    </w:pPr>
  </w:style>
  <w:style w:type="numbering" w:customStyle="1" w:styleId="Stileimportato31">
    <w:name w:val="Stile importato 31"/>
    <w:rsid w:val="001D05F3"/>
    <w:pPr>
      <w:numPr>
        <w:numId w:val="34"/>
      </w:numPr>
    </w:pPr>
  </w:style>
  <w:style w:type="numbering" w:customStyle="1" w:styleId="Stileimportato32">
    <w:name w:val="Stile importato 32"/>
    <w:rsid w:val="001D05F3"/>
    <w:pPr>
      <w:numPr>
        <w:numId w:val="36"/>
      </w:numPr>
    </w:pPr>
  </w:style>
  <w:style w:type="numbering" w:customStyle="1" w:styleId="Stileimportato33">
    <w:name w:val="Stile importato 33"/>
    <w:rsid w:val="001D05F3"/>
    <w:pPr>
      <w:numPr>
        <w:numId w:val="37"/>
      </w:numPr>
    </w:pPr>
  </w:style>
  <w:style w:type="numbering" w:customStyle="1" w:styleId="Stileimportato34">
    <w:name w:val="Stile importato 34"/>
    <w:rsid w:val="001D05F3"/>
    <w:pPr>
      <w:numPr>
        <w:numId w:val="38"/>
      </w:numPr>
    </w:pPr>
  </w:style>
  <w:style w:type="numbering" w:customStyle="1" w:styleId="Stileimportato35">
    <w:name w:val="Stile importato 35"/>
    <w:rsid w:val="001D05F3"/>
    <w:pPr>
      <w:numPr>
        <w:numId w:val="39"/>
      </w:numPr>
    </w:pPr>
  </w:style>
  <w:style w:type="numbering" w:customStyle="1" w:styleId="Stileimportato36">
    <w:name w:val="Stile importato 36"/>
    <w:rsid w:val="001D05F3"/>
    <w:pPr>
      <w:numPr>
        <w:numId w:val="40"/>
      </w:numPr>
    </w:pPr>
  </w:style>
  <w:style w:type="numbering" w:customStyle="1" w:styleId="Stileimportato37">
    <w:name w:val="Stile importato 37"/>
    <w:rsid w:val="001D05F3"/>
    <w:pPr>
      <w:numPr>
        <w:numId w:val="41"/>
      </w:numPr>
    </w:pPr>
  </w:style>
  <w:style w:type="numbering" w:customStyle="1" w:styleId="Stileimportato38">
    <w:name w:val="Stile importato 38"/>
    <w:rsid w:val="001D05F3"/>
    <w:pPr>
      <w:numPr>
        <w:numId w:val="42"/>
      </w:numPr>
    </w:pPr>
  </w:style>
  <w:style w:type="numbering" w:customStyle="1" w:styleId="Stileimportato39">
    <w:name w:val="Stile importato 39"/>
    <w:rsid w:val="001D05F3"/>
    <w:pPr>
      <w:numPr>
        <w:numId w:val="44"/>
      </w:numPr>
    </w:pPr>
  </w:style>
  <w:style w:type="numbering" w:customStyle="1" w:styleId="Stileimportato41">
    <w:name w:val="Stile importato 41"/>
    <w:rsid w:val="001D05F3"/>
    <w:pPr>
      <w:numPr>
        <w:numId w:val="45"/>
      </w:numPr>
    </w:pPr>
  </w:style>
  <w:style w:type="numbering" w:customStyle="1" w:styleId="Stileimportato42">
    <w:name w:val="Stile importato 42"/>
    <w:rsid w:val="001D05F3"/>
    <w:pPr>
      <w:numPr>
        <w:numId w:val="46"/>
      </w:numPr>
    </w:pPr>
  </w:style>
  <w:style w:type="numbering" w:customStyle="1" w:styleId="Stileimportato43">
    <w:name w:val="Stile importato 43"/>
    <w:rsid w:val="001D05F3"/>
    <w:pPr>
      <w:numPr>
        <w:numId w:val="47"/>
      </w:numPr>
    </w:pPr>
  </w:style>
  <w:style w:type="numbering" w:customStyle="1" w:styleId="Stileimportato44">
    <w:name w:val="Stile importato 44"/>
    <w:rsid w:val="001D05F3"/>
    <w:pPr>
      <w:numPr>
        <w:numId w:val="48"/>
      </w:numPr>
    </w:pPr>
  </w:style>
  <w:style w:type="numbering" w:customStyle="1" w:styleId="Stileimportato45">
    <w:name w:val="Stile importato 45"/>
    <w:rsid w:val="001D05F3"/>
    <w:pPr>
      <w:numPr>
        <w:numId w:val="49"/>
      </w:numPr>
    </w:pPr>
  </w:style>
  <w:style w:type="numbering" w:customStyle="1" w:styleId="Stileimportato46">
    <w:name w:val="Stile importato 46"/>
    <w:rsid w:val="001D05F3"/>
    <w:pPr>
      <w:numPr>
        <w:numId w:val="50"/>
      </w:numPr>
    </w:pPr>
  </w:style>
  <w:style w:type="numbering" w:customStyle="1" w:styleId="Stileimportato47">
    <w:name w:val="Stile importato 47"/>
    <w:rsid w:val="001D05F3"/>
    <w:pPr>
      <w:numPr>
        <w:numId w:val="51"/>
      </w:numPr>
    </w:pPr>
  </w:style>
  <w:style w:type="numbering" w:customStyle="1" w:styleId="Stileimportato48">
    <w:name w:val="Stile importato 48"/>
    <w:rsid w:val="001D05F3"/>
    <w:pPr>
      <w:numPr>
        <w:numId w:val="52"/>
      </w:numPr>
    </w:pPr>
  </w:style>
  <w:style w:type="numbering" w:customStyle="1" w:styleId="Stileimportato49">
    <w:name w:val="Stile importato 49"/>
    <w:rsid w:val="001D05F3"/>
    <w:pPr>
      <w:numPr>
        <w:numId w:val="53"/>
      </w:numPr>
    </w:pPr>
  </w:style>
  <w:style w:type="numbering" w:customStyle="1" w:styleId="Stileimportato50">
    <w:name w:val="Stile importato 50"/>
    <w:rsid w:val="001D05F3"/>
    <w:pPr>
      <w:numPr>
        <w:numId w:val="54"/>
      </w:numPr>
    </w:pPr>
  </w:style>
  <w:style w:type="paragraph" w:customStyle="1" w:styleId="CorpoA">
    <w:name w:val="Corpo A"/>
    <w:rsid w:val="001D05F3"/>
    <w:pPr>
      <w:spacing w:line="360" w:lineRule="auto"/>
      <w:ind w:firstLine="540"/>
      <w:jc w:val="both"/>
    </w:pPr>
    <w:rPr>
      <w:rFonts w:ascii="Baskerville" w:hAnsi="Baskerville" w:cs="Arial Unicode MS"/>
      <w:color w:val="000000"/>
      <w:sz w:val="24"/>
      <w:szCs w:val="24"/>
      <w:u w:color="000000"/>
      <w:lang w:eastAsia="it-IT"/>
    </w:rPr>
  </w:style>
  <w:style w:type="character" w:customStyle="1" w:styleId="Hyperlink2">
    <w:name w:val="Hyperlink.2"/>
    <w:basedOn w:val="Link"/>
    <w:rsid w:val="001D05F3"/>
    <w:rPr>
      <w:color w:val="000000"/>
      <w:u w:val="none" w:color="000000"/>
    </w:rPr>
  </w:style>
  <w:style w:type="numbering" w:customStyle="1" w:styleId="Stileimportato52">
    <w:name w:val="Stile importato 52"/>
    <w:rsid w:val="001D05F3"/>
    <w:pPr>
      <w:numPr>
        <w:numId w:val="55"/>
      </w:numPr>
    </w:pPr>
  </w:style>
  <w:style w:type="numbering" w:customStyle="1" w:styleId="Stileimportato53">
    <w:name w:val="Stile importato 53"/>
    <w:rsid w:val="001D05F3"/>
    <w:pPr>
      <w:numPr>
        <w:numId w:val="56"/>
      </w:numPr>
    </w:pPr>
  </w:style>
  <w:style w:type="numbering" w:customStyle="1" w:styleId="Stileimportato54">
    <w:name w:val="Stile importato 54"/>
    <w:rsid w:val="001D05F3"/>
    <w:pPr>
      <w:numPr>
        <w:numId w:val="57"/>
      </w:numPr>
    </w:pPr>
  </w:style>
  <w:style w:type="numbering" w:customStyle="1" w:styleId="Stileimportato55">
    <w:name w:val="Stile importato 55"/>
    <w:rsid w:val="001D05F3"/>
    <w:pPr>
      <w:numPr>
        <w:numId w:val="58"/>
      </w:numPr>
    </w:pPr>
  </w:style>
  <w:style w:type="numbering" w:customStyle="1" w:styleId="Stileimportato56">
    <w:name w:val="Stile importato 56"/>
    <w:rsid w:val="001D05F3"/>
    <w:pPr>
      <w:numPr>
        <w:numId w:val="59"/>
      </w:numPr>
    </w:pPr>
  </w:style>
  <w:style w:type="numbering" w:customStyle="1" w:styleId="Stileimportato57">
    <w:name w:val="Stile importato 57"/>
    <w:rsid w:val="001D05F3"/>
    <w:pPr>
      <w:numPr>
        <w:numId w:val="60"/>
      </w:numPr>
    </w:pPr>
  </w:style>
  <w:style w:type="numbering" w:customStyle="1" w:styleId="Stileimportato58">
    <w:name w:val="Stile importato 58"/>
    <w:rsid w:val="001D05F3"/>
    <w:pPr>
      <w:numPr>
        <w:numId w:val="61"/>
      </w:numPr>
    </w:pPr>
  </w:style>
  <w:style w:type="numbering" w:customStyle="1" w:styleId="Stileimportato59">
    <w:name w:val="Stile importato 59"/>
    <w:rsid w:val="001D05F3"/>
    <w:pPr>
      <w:numPr>
        <w:numId w:val="62"/>
      </w:numPr>
    </w:pPr>
  </w:style>
  <w:style w:type="numbering" w:customStyle="1" w:styleId="Stileimportato60">
    <w:name w:val="Stile importato 60"/>
    <w:rsid w:val="001D05F3"/>
    <w:pPr>
      <w:numPr>
        <w:numId w:val="63"/>
      </w:numPr>
    </w:pPr>
  </w:style>
  <w:style w:type="numbering" w:customStyle="1" w:styleId="Stileimportato61">
    <w:name w:val="Stile importato 61"/>
    <w:rsid w:val="001D05F3"/>
    <w:pPr>
      <w:numPr>
        <w:numId w:val="64"/>
      </w:numPr>
    </w:pPr>
  </w:style>
  <w:style w:type="numbering" w:customStyle="1" w:styleId="Stileimportato62">
    <w:name w:val="Stile importato 62"/>
    <w:rsid w:val="001D05F3"/>
    <w:pPr>
      <w:numPr>
        <w:numId w:val="65"/>
      </w:numPr>
    </w:pPr>
  </w:style>
  <w:style w:type="numbering" w:customStyle="1" w:styleId="Stileimportato63">
    <w:name w:val="Stile importato 63"/>
    <w:rsid w:val="001D05F3"/>
    <w:pPr>
      <w:numPr>
        <w:numId w:val="66"/>
      </w:numPr>
    </w:pPr>
  </w:style>
  <w:style w:type="numbering" w:customStyle="1" w:styleId="Stileimportato64">
    <w:name w:val="Stile importato 64"/>
    <w:rsid w:val="001D05F3"/>
    <w:pPr>
      <w:numPr>
        <w:numId w:val="67"/>
      </w:numPr>
    </w:pPr>
  </w:style>
  <w:style w:type="numbering" w:customStyle="1" w:styleId="Stileimportato65">
    <w:name w:val="Stile importato 65"/>
    <w:rsid w:val="001D05F3"/>
    <w:pPr>
      <w:numPr>
        <w:numId w:val="68"/>
      </w:numPr>
    </w:pPr>
  </w:style>
  <w:style w:type="numbering" w:customStyle="1" w:styleId="Stileimportato66">
    <w:name w:val="Stile importato 66"/>
    <w:rsid w:val="001D05F3"/>
    <w:pPr>
      <w:numPr>
        <w:numId w:val="69"/>
      </w:numPr>
    </w:pPr>
  </w:style>
  <w:style w:type="numbering" w:customStyle="1" w:styleId="Stileimportato67">
    <w:name w:val="Stile importato 67"/>
    <w:rsid w:val="001D05F3"/>
    <w:pPr>
      <w:numPr>
        <w:numId w:val="70"/>
      </w:numPr>
    </w:pPr>
  </w:style>
  <w:style w:type="numbering" w:customStyle="1" w:styleId="Stileimportato68">
    <w:name w:val="Stile importato 68"/>
    <w:rsid w:val="001D05F3"/>
    <w:pPr>
      <w:numPr>
        <w:numId w:val="71"/>
      </w:numPr>
    </w:pPr>
  </w:style>
  <w:style w:type="numbering" w:customStyle="1" w:styleId="Stileimportato69">
    <w:name w:val="Stile importato 69"/>
    <w:rsid w:val="001D05F3"/>
    <w:pPr>
      <w:numPr>
        <w:numId w:val="72"/>
      </w:numPr>
    </w:pPr>
  </w:style>
  <w:style w:type="numbering" w:customStyle="1" w:styleId="Stileimportato70">
    <w:name w:val="Stile importato 70"/>
    <w:rsid w:val="001D05F3"/>
    <w:pPr>
      <w:numPr>
        <w:numId w:val="73"/>
      </w:numPr>
    </w:pPr>
  </w:style>
  <w:style w:type="numbering" w:customStyle="1" w:styleId="Stileimportato71">
    <w:name w:val="Stile importato 71"/>
    <w:rsid w:val="001D05F3"/>
    <w:pPr>
      <w:numPr>
        <w:numId w:val="74"/>
      </w:numPr>
    </w:pPr>
  </w:style>
  <w:style w:type="numbering" w:customStyle="1" w:styleId="Stileimportato72">
    <w:name w:val="Stile importato 72"/>
    <w:rsid w:val="001D05F3"/>
    <w:pPr>
      <w:numPr>
        <w:numId w:val="75"/>
      </w:numPr>
    </w:pPr>
  </w:style>
  <w:style w:type="numbering" w:customStyle="1" w:styleId="Stileimportato73">
    <w:name w:val="Stile importato 73"/>
    <w:rsid w:val="001D05F3"/>
    <w:pPr>
      <w:numPr>
        <w:numId w:val="76"/>
      </w:numPr>
    </w:pPr>
  </w:style>
  <w:style w:type="numbering" w:customStyle="1" w:styleId="Stileimportato74">
    <w:name w:val="Stile importato 74"/>
    <w:rsid w:val="001D05F3"/>
    <w:pPr>
      <w:numPr>
        <w:numId w:val="77"/>
      </w:numPr>
    </w:pPr>
  </w:style>
  <w:style w:type="numbering" w:customStyle="1" w:styleId="Stileimportato75">
    <w:name w:val="Stile importato 75"/>
    <w:rsid w:val="001D05F3"/>
    <w:pPr>
      <w:numPr>
        <w:numId w:val="78"/>
      </w:numPr>
    </w:pPr>
  </w:style>
  <w:style w:type="numbering" w:customStyle="1" w:styleId="Stileimportato76">
    <w:name w:val="Stile importato 76"/>
    <w:rsid w:val="001D05F3"/>
    <w:pPr>
      <w:numPr>
        <w:numId w:val="79"/>
      </w:numPr>
    </w:pPr>
  </w:style>
  <w:style w:type="numbering" w:customStyle="1" w:styleId="Stileimportato77">
    <w:name w:val="Stile importato 77"/>
    <w:rsid w:val="001D05F3"/>
    <w:pPr>
      <w:numPr>
        <w:numId w:val="80"/>
      </w:numPr>
    </w:pPr>
  </w:style>
  <w:style w:type="numbering" w:customStyle="1" w:styleId="Stileimportato78">
    <w:name w:val="Stile importato 78"/>
    <w:rsid w:val="001D05F3"/>
    <w:pPr>
      <w:numPr>
        <w:numId w:val="81"/>
      </w:numPr>
    </w:pPr>
  </w:style>
  <w:style w:type="numbering" w:customStyle="1" w:styleId="Stileimportato79">
    <w:name w:val="Stile importato 79"/>
    <w:rsid w:val="001D05F3"/>
    <w:pPr>
      <w:numPr>
        <w:numId w:val="83"/>
      </w:numPr>
    </w:pPr>
  </w:style>
  <w:style w:type="numbering" w:customStyle="1" w:styleId="Stileimportato80">
    <w:name w:val="Stile importato 80"/>
    <w:rsid w:val="001D05F3"/>
    <w:pPr>
      <w:numPr>
        <w:numId w:val="85"/>
      </w:numPr>
    </w:pPr>
  </w:style>
  <w:style w:type="numbering" w:customStyle="1" w:styleId="Stileimportato81">
    <w:name w:val="Stile importato 81"/>
    <w:rsid w:val="001D05F3"/>
    <w:pPr>
      <w:numPr>
        <w:numId w:val="87"/>
      </w:numPr>
    </w:pPr>
  </w:style>
  <w:style w:type="numbering" w:customStyle="1" w:styleId="Stileimportato82">
    <w:name w:val="Stile importato 82"/>
    <w:rsid w:val="001D05F3"/>
    <w:pPr>
      <w:numPr>
        <w:numId w:val="88"/>
      </w:numPr>
    </w:pPr>
  </w:style>
  <w:style w:type="numbering" w:customStyle="1" w:styleId="Stileimportato83">
    <w:name w:val="Stile importato 83"/>
    <w:rsid w:val="001D05F3"/>
    <w:pPr>
      <w:numPr>
        <w:numId w:val="89"/>
      </w:numPr>
    </w:pPr>
  </w:style>
  <w:style w:type="numbering" w:customStyle="1" w:styleId="Stileimportato84">
    <w:name w:val="Stile importato 84"/>
    <w:rsid w:val="001D05F3"/>
    <w:pPr>
      <w:numPr>
        <w:numId w:val="90"/>
      </w:numPr>
    </w:pPr>
  </w:style>
  <w:style w:type="numbering" w:customStyle="1" w:styleId="Stileimportato85">
    <w:name w:val="Stile importato 85"/>
    <w:rsid w:val="001D05F3"/>
    <w:pPr>
      <w:numPr>
        <w:numId w:val="91"/>
      </w:numPr>
    </w:pPr>
  </w:style>
  <w:style w:type="numbering" w:customStyle="1" w:styleId="Stileimportato86">
    <w:name w:val="Stile importato 86"/>
    <w:rsid w:val="001D05F3"/>
    <w:pPr>
      <w:numPr>
        <w:numId w:val="92"/>
      </w:numPr>
    </w:pPr>
  </w:style>
  <w:style w:type="numbering" w:customStyle="1" w:styleId="Stileimportato87">
    <w:name w:val="Stile importato 87"/>
    <w:rsid w:val="001D05F3"/>
    <w:pPr>
      <w:numPr>
        <w:numId w:val="93"/>
      </w:numPr>
    </w:pPr>
  </w:style>
  <w:style w:type="numbering" w:customStyle="1" w:styleId="Stileimportato88">
    <w:name w:val="Stile importato 88"/>
    <w:rsid w:val="001D05F3"/>
    <w:pPr>
      <w:numPr>
        <w:numId w:val="94"/>
      </w:numPr>
    </w:pPr>
  </w:style>
  <w:style w:type="numbering" w:customStyle="1" w:styleId="Stileimportato89">
    <w:name w:val="Stile importato 89"/>
    <w:rsid w:val="001D05F3"/>
    <w:pPr>
      <w:numPr>
        <w:numId w:val="95"/>
      </w:numPr>
    </w:pPr>
  </w:style>
  <w:style w:type="numbering" w:customStyle="1" w:styleId="Stileimportato90">
    <w:name w:val="Stile importato 90"/>
    <w:rsid w:val="001D05F3"/>
    <w:pPr>
      <w:numPr>
        <w:numId w:val="96"/>
      </w:numPr>
    </w:pPr>
  </w:style>
  <w:style w:type="numbering" w:customStyle="1" w:styleId="Stileimportato91">
    <w:name w:val="Stile importato 91"/>
    <w:rsid w:val="001D05F3"/>
    <w:pPr>
      <w:numPr>
        <w:numId w:val="97"/>
      </w:numPr>
    </w:pPr>
  </w:style>
  <w:style w:type="numbering" w:customStyle="1" w:styleId="Stileimportato92">
    <w:name w:val="Stile importato 92"/>
    <w:rsid w:val="001D05F3"/>
    <w:pPr>
      <w:numPr>
        <w:numId w:val="98"/>
      </w:numPr>
    </w:pPr>
  </w:style>
  <w:style w:type="numbering" w:customStyle="1" w:styleId="Stileimportato93">
    <w:name w:val="Stile importato 93"/>
    <w:rsid w:val="001D05F3"/>
    <w:pPr>
      <w:numPr>
        <w:numId w:val="99"/>
      </w:numPr>
    </w:pPr>
  </w:style>
  <w:style w:type="numbering" w:customStyle="1" w:styleId="Stileimportato94">
    <w:name w:val="Stile importato 94"/>
    <w:rsid w:val="001D05F3"/>
    <w:pPr>
      <w:numPr>
        <w:numId w:val="101"/>
      </w:numPr>
    </w:pPr>
  </w:style>
  <w:style w:type="numbering" w:customStyle="1" w:styleId="Stileimportato95">
    <w:name w:val="Stile importato 95"/>
    <w:rsid w:val="001D05F3"/>
    <w:pPr>
      <w:numPr>
        <w:numId w:val="102"/>
      </w:numPr>
    </w:pPr>
  </w:style>
  <w:style w:type="numbering" w:customStyle="1" w:styleId="Stileimportato96">
    <w:name w:val="Stile importato 96"/>
    <w:rsid w:val="001D05F3"/>
    <w:pPr>
      <w:numPr>
        <w:numId w:val="103"/>
      </w:numPr>
    </w:pPr>
  </w:style>
  <w:style w:type="numbering" w:customStyle="1" w:styleId="Stileimportato97">
    <w:name w:val="Stile importato 97"/>
    <w:rsid w:val="001D05F3"/>
    <w:pPr>
      <w:numPr>
        <w:numId w:val="104"/>
      </w:numPr>
    </w:pPr>
  </w:style>
  <w:style w:type="numbering" w:customStyle="1" w:styleId="Stileimportato98">
    <w:name w:val="Stile importato 98"/>
    <w:rsid w:val="001D05F3"/>
    <w:pPr>
      <w:numPr>
        <w:numId w:val="105"/>
      </w:numPr>
    </w:pPr>
  </w:style>
  <w:style w:type="numbering" w:customStyle="1" w:styleId="Stileimportato99">
    <w:name w:val="Stile importato 99"/>
    <w:rsid w:val="001D05F3"/>
    <w:pPr>
      <w:numPr>
        <w:numId w:val="106"/>
      </w:numPr>
    </w:pPr>
  </w:style>
  <w:style w:type="numbering" w:customStyle="1" w:styleId="Stileimportato100">
    <w:name w:val="Stile importato 100"/>
    <w:rsid w:val="001D05F3"/>
    <w:pPr>
      <w:numPr>
        <w:numId w:val="107"/>
      </w:numPr>
    </w:pPr>
  </w:style>
  <w:style w:type="numbering" w:customStyle="1" w:styleId="Stileimportato101">
    <w:name w:val="Stile importato 101"/>
    <w:rsid w:val="001D05F3"/>
    <w:pPr>
      <w:numPr>
        <w:numId w:val="108"/>
      </w:numPr>
    </w:pPr>
  </w:style>
  <w:style w:type="numbering" w:customStyle="1" w:styleId="Stileimportato102">
    <w:name w:val="Stile importato 102"/>
    <w:rsid w:val="001D05F3"/>
    <w:pPr>
      <w:numPr>
        <w:numId w:val="110"/>
      </w:numPr>
    </w:pPr>
  </w:style>
  <w:style w:type="numbering" w:customStyle="1" w:styleId="Stileimportato103">
    <w:name w:val="Stile importato 103"/>
    <w:rsid w:val="001D05F3"/>
    <w:pPr>
      <w:numPr>
        <w:numId w:val="111"/>
      </w:numPr>
    </w:pPr>
  </w:style>
  <w:style w:type="numbering" w:customStyle="1" w:styleId="Stileimportato104">
    <w:name w:val="Stile importato 104"/>
    <w:rsid w:val="001D05F3"/>
    <w:pPr>
      <w:numPr>
        <w:numId w:val="112"/>
      </w:numPr>
    </w:pPr>
  </w:style>
  <w:style w:type="numbering" w:customStyle="1" w:styleId="Stileimportato105">
    <w:name w:val="Stile importato 105"/>
    <w:rsid w:val="001D05F3"/>
    <w:pPr>
      <w:numPr>
        <w:numId w:val="113"/>
      </w:numPr>
    </w:pPr>
  </w:style>
  <w:style w:type="numbering" w:customStyle="1" w:styleId="Stileimportato106">
    <w:name w:val="Stile importato 106"/>
    <w:rsid w:val="001D05F3"/>
    <w:pPr>
      <w:numPr>
        <w:numId w:val="115"/>
      </w:numPr>
    </w:pPr>
  </w:style>
  <w:style w:type="numbering" w:customStyle="1" w:styleId="Stileimportato107">
    <w:name w:val="Stile importato 107"/>
    <w:rsid w:val="001D05F3"/>
    <w:pPr>
      <w:numPr>
        <w:numId w:val="117"/>
      </w:numPr>
    </w:pPr>
  </w:style>
  <w:style w:type="numbering" w:customStyle="1" w:styleId="Stileimportato108">
    <w:name w:val="Stile importato 108"/>
    <w:rsid w:val="001D05F3"/>
    <w:pPr>
      <w:numPr>
        <w:numId w:val="120"/>
      </w:numPr>
    </w:pPr>
  </w:style>
  <w:style w:type="numbering" w:customStyle="1" w:styleId="Stileimportato109">
    <w:name w:val="Stile importato 109"/>
    <w:rsid w:val="001D05F3"/>
    <w:pPr>
      <w:numPr>
        <w:numId w:val="123"/>
      </w:numPr>
    </w:pPr>
  </w:style>
  <w:style w:type="numbering" w:customStyle="1" w:styleId="Stileimportato110">
    <w:name w:val="Stile importato 110"/>
    <w:rsid w:val="001D05F3"/>
    <w:pPr>
      <w:numPr>
        <w:numId w:val="126"/>
      </w:numPr>
    </w:pPr>
  </w:style>
  <w:style w:type="numbering" w:customStyle="1" w:styleId="Stileimportato111">
    <w:name w:val="Stile importato 111"/>
    <w:rsid w:val="001D05F3"/>
    <w:pPr>
      <w:numPr>
        <w:numId w:val="129"/>
      </w:numPr>
    </w:pPr>
  </w:style>
  <w:style w:type="numbering" w:customStyle="1" w:styleId="Stileimportato112">
    <w:name w:val="Stile importato 112"/>
    <w:rsid w:val="001D05F3"/>
    <w:pPr>
      <w:numPr>
        <w:numId w:val="131"/>
      </w:numPr>
    </w:pPr>
  </w:style>
  <w:style w:type="numbering" w:customStyle="1" w:styleId="Stileimportato113">
    <w:name w:val="Stile importato 113"/>
    <w:rsid w:val="001D05F3"/>
    <w:pPr>
      <w:numPr>
        <w:numId w:val="132"/>
      </w:numPr>
    </w:pPr>
  </w:style>
  <w:style w:type="numbering" w:customStyle="1" w:styleId="Stileimportato114">
    <w:name w:val="Stile importato 114"/>
    <w:rsid w:val="001D05F3"/>
    <w:pPr>
      <w:numPr>
        <w:numId w:val="133"/>
      </w:numPr>
    </w:pPr>
  </w:style>
  <w:style w:type="numbering" w:customStyle="1" w:styleId="Stileimportato115">
    <w:name w:val="Stile importato 115"/>
    <w:rsid w:val="001D05F3"/>
    <w:pPr>
      <w:numPr>
        <w:numId w:val="134"/>
      </w:numPr>
    </w:pPr>
  </w:style>
  <w:style w:type="numbering" w:customStyle="1" w:styleId="Stileimportato116">
    <w:name w:val="Stile importato 116"/>
    <w:rsid w:val="001D05F3"/>
    <w:pPr>
      <w:numPr>
        <w:numId w:val="135"/>
      </w:numPr>
    </w:pPr>
  </w:style>
  <w:style w:type="numbering" w:customStyle="1" w:styleId="Stileimportato117">
    <w:name w:val="Stile importato 117"/>
    <w:rsid w:val="001D05F3"/>
    <w:pPr>
      <w:numPr>
        <w:numId w:val="136"/>
      </w:numPr>
    </w:pPr>
  </w:style>
  <w:style w:type="character" w:customStyle="1" w:styleId="Mention">
    <w:name w:val="Mention"/>
    <w:basedOn w:val="Carpredefinitoparagrafo"/>
    <w:uiPriority w:val="99"/>
    <w:semiHidden/>
    <w:unhideWhenUsed/>
    <w:rsid w:val="001B47B6"/>
    <w:rPr>
      <w:color w:val="2B579A"/>
      <w:shd w:val="clear" w:color="auto" w:fill="E6E6E6"/>
    </w:rPr>
  </w:style>
  <w:style w:type="character" w:customStyle="1" w:styleId="apple-converted-space">
    <w:name w:val="apple-converted-space"/>
    <w:basedOn w:val="Carpredefinitoparagrafo"/>
    <w:rsid w:val="00B76C2A"/>
  </w:style>
  <w:style w:type="paragraph" w:styleId="Testonotadichiusura">
    <w:name w:val="endnote text"/>
    <w:basedOn w:val="Normale"/>
    <w:link w:val="TestonotadichiusuraCarattere"/>
    <w:uiPriority w:val="99"/>
    <w:semiHidden/>
    <w:unhideWhenUsed/>
    <w:rsid w:val="00DF5845"/>
    <w:pPr>
      <w:pBdr>
        <w:top w:val="none" w:sz="0" w:space="0" w:color="auto"/>
        <w:left w:val="none" w:sz="0" w:space="0" w:color="auto"/>
        <w:bottom w:val="none" w:sz="0" w:space="0" w:color="auto"/>
        <w:right w:val="none" w:sz="0" w:space="0" w:color="auto"/>
        <w:between w:val="none" w:sz="0" w:space="0" w:color="auto"/>
        <w:bar w:val="none" w:sz="0" w:color="auto"/>
      </w:pBdr>
    </w:pPr>
    <w:rPr>
      <w:rFonts w:asciiTheme="minorHAnsi" w:eastAsiaTheme="minorEastAsia" w:hAnsiTheme="minorHAnsi" w:cstheme="minorBidi"/>
      <w:sz w:val="20"/>
      <w:szCs w:val="20"/>
      <w:bdr w:val="none" w:sz="0" w:space="0" w:color="auto"/>
      <w:lang w:val="it-IT" w:eastAsia="it-IT"/>
    </w:rPr>
  </w:style>
  <w:style w:type="character" w:customStyle="1" w:styleId="TestonotadichiusuraCarattere">
    <w:name w:val="Testo nota di chiusura Carattere"/>
    <w:basedOn w:val="Carpredefinitoparagrafo"/>
    <w:link w:val="Testonotadichiusura"/>
    <w:uiPriority w:val="99"/>
    <w:semiHidden/>
    <w:rsid w:val="00DF5845"/>
    <w:rPr>
      <w:rFonts w:asciiTheme="minorHAnsi" w:eastAsiaTheme="minorEastAsia" w:hAnsiTheme="minorHAnsi" w:cstheme="minorBidi"/>
      <w:bdr w:val="none" w:sz="0" w:space="0" w:color="auto"/>
      <w:lang w:eastAsia="it-IT"/>
    </w:rPr>
  </w:style>
  <w:style w:type="character" w:styleId="Rimandonotadichiusura">
    <w:name w:val="endnote reference"/>
    <w:basedOn w:val="Carpredefinitoparagrafo"/>
    <w:uiPriority w:val="99"/>
    <w:semiHidden/>
    <w:unhideWhenUsed/>
    <w:rsid w:val="00DF5845"/>
    <w:rPr>
      <w:vertAlign w:val="superscript"/>
    </w:rPr>
  </w:style>
  <w:style w:type="character" w:styleId="Enfasicorsivo">
    <w:name w:val="Emphasis"/>
    <w:basedOn w:val="Carpredefinitoparagrafo"/>
    <w:uiPriority w:val="20"/>
    <w:qFormat/>
    <w:rsid w:val="00DF5845"/>
    <w:rPr>
      <w:i/>
      <w:iCs/>
    </w:rPr>
  </w:style>
  <w:style w:type="character" w:customStyle="1" w:styleId="UnresolvedMention">
    <w:name w:val="Unresolved Mention"/>
    <w:basedOn w:val="Carpredefinitoparagrafo"/>
    <w:uiPriority w:val="99"/>
    <w:semiHidden/>
    <w:unhideWhenUsed/>
    <w:rsid w:val="00DF5845"/>
    <w:rPr>
      <w:color w:val="808080"/>
      <w:shd w:val="clear" w:color="auto" w:fill="E6E6E6"/>
    </w:rPr>
  </w:style>
  <w:style w:type="paragraph" w:customStyle="1" w:styleId="chapternumber">
    <w:name w:val="chapternumber"/>
    <w:basedOn w:val="Normale"/>
    <w:rsid w:val="00DF5845"/>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heme="minorEastAsia"/>
      <w:bdr w:val="none" w:sz="0" w:space="0" w:color="auto"/>
      <w:lang w:val="it-IT" w:eastAsia="it-IT"/>
    </w:rPr>
  </w:style>
  <w:style w:type="paragraph" w:customStyle="1" w:styleId="longtitle">
    <w:name w:val="longtitle"/>
    <w:basedOn w:val="Normale"/>
    <w:rsid w:val="00DF5845"/>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heme="minorEastAsia"/>
      <w:bdr w:val="none" w:sz="0" w:space="0" w:color="auto"/>
      <w:lang w:val="it-IT"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41358762">
      <w:bodyDiv w:val="1"/>
      <w:marLeft w:val="0"/>
      <w:marRight w:val="0"/>
      <w:marTop w:val="0"/>
      <w:marBottom w:val="0"/>
      <w:divBdr>
        <w:top w:val="none" w:sz="0" w:space="0" w:color="auto"/>
        <w:left w:val="none" w:sz="0" w:space="0" w:color="auto"/>
        <w:bottom w:val="none" w:sz="0" w:space="0" w:color="auto"/>
        <w:right w:val="none" w:sz="0" w:space="0" w:color="auto"/>
      </w:divBdr>
    </w:div>
    <w:div w:id="817965114">
      <w:bodyDiv w:val="1"/>
      <w:marLeft w:val="0"/>
      <w:marRight w:val="0"/>
      <w:marTop w:val="0"/>
      <w:marBottom w:val="0"/>
      <w:divBdr>
        <w:top w:val="none" w:sz="0" w:space="0" w:color="auto"/>
        <w:left w:val="none" w:sz="0" w:space="0" w:color="auto"/>
        <w:bottom w:val="none" w:sz="0" w:space="0" w:color="auto"/>
        <w:right w:val="none" w:sz="0" w:space="0" w:color="auto"/>
      </w:divBdr>
    </w:div>
    <w:div w:id="936017060">
      <w:bodyDiv w:val="1"/>
      <w:marLeft w:val="0"/>
      <w:marRight w:val="0"/>
      <w:marTop w:val="0"/>
      <w:marBottom w:val="0"/>
      <w:divBdr>
        <w:top w:val="none" w:sz="0" w:space="0" w:color="auto"/>
        <w:left w:val="none" w:sz="0" w:space="0" w:color="auto"/>
        <w:bottom w:val="none" w:sz="0" w:space="0" w:color="auto"/>
        <w:right w:val="none" w:sz="0" w:space="0" w:color="auto"/>
      </w:divBdr>
      <w:divsChild>
        <w:div w:id="1797794297">
          <w:marLeft w:val="0"/>
          <w:marRight w:val="0"/>
          <w:marTop w:val="0"/>
          <w:marBottom w:val="0"/>
          <w:divBdr>
            <w:top w:val="none" w:sz="0" w:space="0" w:color="auto"/>
            <w:left w:val="none" w:sz="0" w:space="0" w:color="auto"/>
            <w:bottom w:val="none" w:sz="0" w:space="0" w:color="auto"/>
            <w:right w:val="none" w:sz="0" w:space="0" w:color="auto"/>
          </w:divBdr>
          <w:divsChild>
            <w:div w:id="1901748570">
              <w:marLeft w:val="0"/>
              <w:marRight w:val="0"/>
              <w:marTop w:val="0"/>
              <w:marBottom w:val="0"/>
              <w:divBdr>
                <w:top w:val="none" w:sz="0" w:space="0" w:color="auto"/>
                <w:left w:val="none" w:sz="0" w:space="0" w:color="auto"/>
                <w:bottom w:val="none" w:sz="0" w:space="0" w:color="auto"/>
                <w:right w:val="none" w:sz="0" w:space="0" w:color="auto"/>
              </w:divBdr>
              <w:divsChild>
                <w:div w:id="1256744870">
                  <w:marLeft w:val="-225"/>
                  <w:marRight w:val="-225"/>
                  <w:marTop w:val="0"/>
                  <w:marBottom w:val="0"/>
                  <w:divBdr>
                    <w:top w:val="none" w:sz="0" w:space="0" w:color="auto"/>
                    <w:left w:val="none" w:sz="0" w:space="0" w:color="auto"/>
                    <w:bottom w:val="none" w:sz="0" w:space="0" w:color="auto"/>
                    <w:right w:val="none" w:sz="0" w:space="0" w:color="auto"/>
                  </w:divBdr>
                  <w:divsChild>
                    <w:div w:id="1499691605">
                      <w:marLeft w:val="0"/>
                      <w:marRight w:val="0"/>
                      <w:marTop w:val="0"/>
                      <w:marBottom w:val="0"/>
                      <w:divBdr>
                        <w:top w:val="none" w:sz="0" w:space="0" w:color="auto"/>
                        <w:left w:val="none" w:sz="0" w:space="0" w:color="auto"/>
                        <w:bottom w:val="none" w:sz="0" w:space="0" w:color="auto"/>
                        <w:right w:val="none" w:sz="0" w:space="0" w:color="auto"/>
                      </w:divBdr>
                      <w:divsChild>
                        <w:div w:id="1319580107">
                          <w:marLeft w:val="0"/>
                          <w:marRight w:val="0"/>
                          <w:marTop w:val="0"/>
                          <w:marBottom w:val="0"/>
                          <w:divBdr>
                            <w:top w:val="none" w:sz="0" w:space="0" w:color="auto"/>
                            <w:left w:val="none" w:sz="0" w:space="0" w:color="auto"/>
                            <w:bottom w:val="none" w:sz="0" w:space="0" w:color="auto"/>
                            <w:right w:val="none" w:sz="0" w:space="0" w:color="auto"/>
                          </w:divBdr>
                          <w:divsChild>
                            <w:div w:id="18277403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accredia.it/news_detail.jsp?ID_NEWS=2020&amp;areaNews=24&amp;GTemplate=newsletter_mailing.jsp" TargetMode="External"/><Relationship Id="rId117" Type="http://schemas.openxmlformats.org/officeDocument/2006/relationships/hyperlink" Target="http://www.gingerandtomato.com/ricette-carne/cucina-kasher-kosher-regole-alimentari-ebraiche/" TargetMode="External"/><Relationship Id="rId21" Type="http://schemas.openxmlformats.org/officeDocument/2006/relationships/hyperlink" Target="http://www.progettoambiente.org/alimenti/ricerca-fitofarmaci.html?jjj=1480754330301" TargetMode="External"/><Relationship Id="rId42" Type="http://schemas.openxmlformats.org/officeDocument/2006/relationships/image" Target="media/image6.jpeg"/><Relationship Id="rId47" Type="http://schemas.openxmlformats.org/officeDocument/2006/relationships/hyperlink" Target="https://www.politicheagricole.it/flex/cm/pages/ServeBLOB.php/L/IT/IDPagina/309" TargetMode="External"/><Relationship Id="rId63" Type="http://schemas.openxmlformats.org/officeDocument/2006/relationships/hyperlink" Target="http://www.studiosas.it/attivita-e-servizi-alle-imprese/sistemi-di-gestione-sicurezza/iso-22000/certificazione-di-filiera-iso-22005/" TargetMode="External"/><Relationship Id="rId68" Type="http://schemas.openxmlformats.org/officeDocument/2006/relationships/image" Target="media/image10.png"/><Relationship Id="rId84" Type="http://schemas.openxmlformats.org/officeDocument/2006/relationships/image" Target="media/image13.jpeg"/><Relationship Id="rId89" Type="http://schemas.openxmlformats.org/officeDocument/2006/relationships/hyperlink" Target="http://www.aiipa.it/" TargetMode="External"/><Relationship Id="rId112" Type="http://schemas.openxmlformats.org/officeDocument/2006/relationships/hyperlink" Target="https://committee.iso.org/tc207sc1" TargetMode="External"/><Relationship Id="rId133" Type="http://schemas.openxmlformats.org/officeDocument/2006/relationships/hyperlink" Target="http://www.fami-qs.org/" TargetMode="External"/><Relationship Id="rId138" Type="http://schemas.openxmlformats.org/officeDocument/2006/relationships/hyperlink" Target="http://www.bsigroup.com/en-GB/ohsas-18001-occupational-health-and-safety/" TargetMode="External"/><Relationship Id="rId154" Type="http://schemas.openxmlformats.org/officeDocument/2006/relationships/hyperlink" Target="http://laws-lois.justice.gc.ca/eng/acts/E-19/page-4.html" TargetMode="External"/><Relationship Id="rId159" Type="http://schemas.openxmlformats.org/officeDocument/2006/relationships/image" Target="media/image20.png"/><Relationship Id="rId175" Type="http://schemas.openxmlformats.org/officeDocument/2006/relationships/hyperlink" Target="http://www.infomercatiesteri.it//public/images/paesi/88/files/Guida_investire_in_Russia.pdf" TargetMode="External"/><Relationship Id="rId170" Type="http://schemas.openxmlformats.org/officeDocument/2006/relationships/hyperlink" Target="http://www.saso.gov.sa/en/faqs/Pages/default.aspx" TargetMode="External"/><Relationship Id="rId16" Type="http://schemas.openxmlformats.org/officeDocument/2006/relationships/image" Target="media/image4.png"/><Relationship Id="rId107" Type="http://schemas.openxmlformats.org/officeDocument/2006/relationships/hyperlink" Target="http://store.uni.com/magento-1.4.0.1/index.php/uni-en-iso-14001-2015.html" TargetMode="External"/><Relationship Id="rId11" Type="http://schemas.openxmlformats.org/officeDocument/2006/relationships/image" Target="media/image3.jpg"/><Relationship Id="rId32" Type="http://schemas.openxmlformats.org/officeDocument/2006/relationships/hyperlink" Target="http://www.sistemieconsulenze.it/sicurezza-in-quota/" TargetMode="External"/><Relationship Id="rId37" Type="http://schemas.openxmlformats.org/officeDocument/2006/relationships/hyperlink" Target="https://www.accredia.it/UploadDocs/2054_Linee_Guida_UNI_9001_2008.pdf" TargetMode="External"/><Relationship Id="rId53" Type="http://schemas.openxmlformats.org/officeDocument/2006/relationships/hyperlink" Target="https://it.wikipedia.org/wiki/Agricoltura_biologica" TargetMode="External"/><Relationship Id="rId58" Type="http://schemas.openxmlformats.org/officeDocument/2006/relationships/hyperlink" Target="http://www.accredia.it/UploadDocs/2129_introd_pach_igiene__Pistone.pdf" TargetMode="External"/><Relationship Id="rId74" Type="http://schemas.openxmlformats.org/officeDocument/2006/relationships/hyperlink" Target="http://www.federalimentare.it/documenti/schedapacchettoigiene.pdf" TargetMode="External"/><Relationship Id="rId79" Type="http://schemas.openxmlformats.org/officeDocument/2006/relationships/hyperlink" Target="http://www.uni.com/" TargetMode="External"/><Relationship Id="rId102" Type="http://schemas.openxmlformats.org/officeDocument/2006/relationships/hyperlink" Target="http://www.gruppogelati.it/pages/serviziAlimentare.html" TargetMode="External"/><Relationship Id="rId123" Type="http://schemas.openxmlformats.org/officeDocument/2006/relationships/header" Target="header1.xml"/><Relationship Id="rId128" Type="http://schemas.openxmlformats.org/officeDocument/2006/relationships/hyperlink" Target="http://www.integra.go.it/qualita-e-sicurezza-agroalimentare/" TargetMode="External"/><Relationship Id="rId144" Type="http://schemas.openxmlformats.org/officeDocument/2006/relationships/hyperlink" Target="http://iaccw.net/" TargetMode="External"/><Relationship Id="rId149" Type="http://schemas.openxmlformats.org/officeDocument/2006/relationships/image" Target="media/image18.png"/><Relationship Id="rId5" Type="http://schemas.openxmlformats.org/officeDocument/2006/relationships/settings" Target="settings.xml"/><Relationship Id="rId90" Type="http://schemas.openxmlformats.org/officeDocument/2006/relationships/hyperlink" Target="http://www.csqa.it/CSQA/Norme/Sicurezza-Alimentare" TargetMode="External"/><Relationship Id="rId95" Type="http://schemas.openxmlformats.org/officeDocument/2006/relationships/hyperlink" Target="http://www.tprisma.com/?page_id=867" TargetMode="External"/><Relationship Id="rId160" Type="http://schemas.openxmlformats.org/officeDocument/2006/relationships/image" Target="media/image21.png"/><Relationship Id="rId165" Type="http://schemas.openxmlformats.org/officeDocument/2006/relationships/hyperlink" Target="http://www.pps.go.jp/english/faq/import/kinshi.html" TargetMode="External"/><Relationship Id="rId181" Type="http://schemas.openxmlformats.org/officeDocument/2006/relationships/theme" Target="theme/theme1.xml"/><Relationship Id="rId22" Type="http://schemas.openxmlformats.org/officeDocument/2006/relationships/hyperlink" Target="http://www.reterurale.it/flex/cm/pages/ServeBLOB.php/L/IT/IDPagina/1" TargetMode="External"/><Relationship Id="rId27" Type="http://schemas.openxmlformats.org/officeDocument/2006/relationships/hyperlink" Target="http://www.assolombarda.it/servizi/ambiente/documenti/iso-14001-2015-i-sistemi-di-gestione-ambientale-ad-un-punto-di-svolta" TargetMode="External"/><Relationship Id="rId43" Type="http://schemas.openxmlformats.org/officeDocument/2006/relationships/image" Target="media/image7.jpeg"/><Relationship Id="rId48" Type="http://schemas.openxmlformats.org/officeDocument/2006/relationships/image" Target="media/image9.jpeg"/><Relationship Id="rId64" Type="http://schemas.openxmlformats.org/officeDocument/2006/relationships/hyperlink" Target="http://www.uni.com/" TargetMode="External"/><Relationship Id="rId69" Type="http://schemas.openxmlformats.org/officeDocument/2006/relationships/image" Target="media/image11.png"/><Relationship Id="rId113" Type="http://schemas.openxmlformats.org/officeDocument/2006/relationships/hyperlink" Target="http://www.accredia.it/news_detail.jsp?ID_NEWS=2039&amp;areaNews=25&amp;GTemplate=newsletter_mailing.jsp" TargetMode="External"/><Relationship Id="rId118" Type="http://schemas.openxmlformats.org/officeDocument/2006/relationships/hyperlink" Target="http://www.salute.gov.it/portale/temi/p2_6.jsp?id=1173&amp;area=sicurezzaAlimentare&amp;menu=chimica" TargetMode="External"/><Relationship Id="rId134" Type="http://schemas.openxmlformats.org/officeDocument/2006/relationships/hyperlink" Target="http://www.globalmanagergroup.com/FAMI-QS.htm?gclid=CMDb9tmo3dACFUG4GwodjeAGwQ" TargetMode="External"/><Relationship Id="rId139" Type="http://schemas.openxmlformats.org/officeDocument/2006/relationships/hyperlink" Target="http://www.bsigroup.com/it-IT/OHSAS-18001-Salute-e-sicurezza-sul-lavoro/" TargetMode="External"/><Relationship Id="rId80" Type="http://schemas.openxmlformats.org/officeDocument/2006/relationships/hyperlink" Target="http://www.ismea.it/flex/files/D.6488b6bc1b3e072e55ca/Volume_Qualit__osserv_05_06.pdf" TargetMode="External"/><Relationship Id="rId85" Type="http://schemas.openxmlformats.org/officeDocument/2006/relationships/hyperlink" Target="http://www.cert-id.com/Certification-Programs/SQF-Certification.aspx" TargetMode="External"/><Relationship Id="rId150" Type="http://schemas.openxmlformats.org/officeDocument/2006/relationships/hyperlink" Target="http://www.saso.gov.sa/en/Pages/default.aspx" TargetMode="External"/><Relationship Id="rId155" Type="http://schemas.openxmlformats.org/officeDocument/2006/relationships/hyperlink" Target="http://www.sii.org.il" TargetMode="External"/><Relationship Id="rId171" Type="http://schemas.openxmlformats.org/officeDocument/2006/relationships/hyperlink" Target="https://frcs.sfda.gov.sa/AboutUs.aspx" TargetMode="External"/><Relationship Id="rId176" Type="http://schemas.openxmlformats.org/officeDocument/2006/relationships/hyperlink" Target="https://www.jetro.go.jp/en/" TargetMode="External"/><Relationship Id="rId12" Type="http://schemas.openxmlformats.org/officeDocument/2006/relationships/hyperlink" Target="http://www3.eventi.unicas.it/Competitivita-del-settore-lapideo/Parte-II-il-Sistema-Qualita/1-IL-CONCETTO-DI-QUALITA/1.5-I-nuovi-obiettivi-della-produzione-industriale" TargetMode="External"/><Relationship Id="rId17" Type="http://schemas.openxmlformats.org/officeDocument/2006/relationships/hyperlink" Target="http://www.treccani.it/enciclopedia/geografia-dei-prodotti-tipici-locali-e-tradizionali_(L'Italia-e-le-sue-Regioni)/" TargetMode="External"/><Relationship Id="rId33" Type="http://schemas.openxmlformats.org/officeDocument/2006/relationships/hyperlink" Target="http://www.uni.com/" TargetMode="External"/><Relationship Id="rId38" Type="http://schemas.openxmlformats.org/officeDocument/2006/relationships/hyperlink" Target="http://www.iso.org/iso/home.html" TargetMode="External"/><Relationship Id="rId59" Type="http://schemas.openxmlformats.org/officeDocument/2006/relationships/hyperlink" Target="http://www.ferrarelle.it/it/certificazioni" TargetMode="External"/><Relationship Id="rId103" Type="http://schemas.openxmlformats.org/officeDocument/2006/relationships/hyperlink" Target="https://www.dnvgl.it/services/fssc-22000-schema-di-certificazione-per-la-sicurezza-agroalimentare-5161" TargetMode="External"/><Relationship Id="rId108" Type="http://schemas.openxmlformats.org/officeDocument/2006/relationships/hyperlink" Target="http://www.accredia.it/context.jsp?ID_LINK=1231&amp;area=6" TargetMode="External"/><Relationship Id="rId124" Type="http://schemas.openxmlformats.org/officeDocument/2006/relationships/footer" Target="footer1.xml"/><Relationship Id="rId129" Type="http://schemas.openxmlformats.org/officeDocument/2006/relationships/hyperlink" Target="http://www.nsf-foodeurope.com/service.asp?service_id=audit_inspection&amp;servicepage_id=176&amp;subservice_id=14" TargetMode="External"/><Relationship Id="rId54" Type="http://schemas.openxmlformats.org/officeDocument/2006/relationships/hyperlink" Target="https://www.to.camcom.it/guida-letichettatura-dei-prodotti-alimentari-0" TargetMode="External"/><Relationship Id="rId70" Type="http://schemas.openxmlformats.org/officeDocument/2006/relationships/hyperlink" Target="http://www.eufic.org/article/it/artid/codex-alimentarius/" TargetMode="External"/><Relationship Id="rId75" Type="http://schemas.openxmlformats.org/officeDocument/2006/relationships/hyperlink" Target="http://www.fruitimprese.it/upload/20150820094952_166-15.pdf" TargetMode="External"/><Relationship Id="rId91" Type="http://schemas.openxmlformats.org/officeDocument/2006/relationships/hyperlink" Target="http://www.ferrarelle.it/it/certificazioni" TargetMode="External"/><Relationship Id="rId96" Type="http://schemas.openxmlformats.org/officeDocument/2006/relationships/hyperlink" Target="http://www.ifs-online.eu" TargetMode="External"/><Relationship Id="rId140" Type="http://schemas.openxmlformats.org/officeDocument/2006/relationships/hyperlink" Target="http://www.giordano.it/3c-24-ohsas-18001-sicurezza-e-salute-sui-luoghi-di-lavoro.php" TargetMode="External"/><Relationship Id="rId145" Type="http://schemas.openxmlformats.org/officeDocument/2006/relationships/hyperlink" Target="http://www.gen-usa.com/" TargetMode="External"/><Relationship Id="rId161" Type="http://schemas.openxmlformats.org/officeDocument/2006/relationships/image" Target="media/image22.png"/><Relationship Id="rId166" Type="http://schemas.openxmlformats.org/officeDocument/2006/relationships/hyperlink" Target="http://www.infomercatiesteri.it/public/images/paesi/88/files/Guida_investire_in_Russia.pdf" TargetMode="External"/><Relationship Id="rId1" Type="http://schemas.openxmlformats.org/officeDocument/2006/relationships/customXml" Target="../customXml/item1.xml"/><Relationship Id="rId6" Type="http://schemas.openxmlformats.org/officeDocument/2006/relationships/webSettings" Target="webSettings.xml"/><Relationship Id="rId23" Type="http://schemas.openxmlformats.org/officeDocument/2006/relationships/hyperlink" Target="http://www.sinanet.isprambiente.it/gelso/tematiche" TargetMode="External"/><Relationship Id="rId28" Type="http://schemas.openxmlformats.org/officeDocument/2006/relationships/hyperlink" Target="http://www.ferrarelle.it/it/certificazioni" TargetMode="External"/><Relationship Id="rId49" Type="http://schemas.openxmlformats.org/officeDocument/2006/relationships/hyperlink" Target="http://blog.prontobioshop.com/bio-in-breve-contesto-normativo-della-produzione-biologica/" TargetMode="External"/><Relationship Id="rId114" Type="http://schemas.openxmlformats.org/officeDocument/2006/relationships/hyperlink" Target="http://www.bureauveritas.it/services+sheet/certificazione+halal" TargetMode="External"/><Relationship Id="rId119" Type="http://schemas.openxmlformats.org/officeDocument/2006/relationships/hyperlink" Target="http://www.salute.gov.it/portale/temi/p2_6.jsp?id=1173&amp;area=sicurezzaAlimentare&amp;menu=chimica" TargetMode="External"/><Relationship Id="rId44" Type="http://schemas.openxmlformats.org/officeDocument/2006/relationships/image" Target="media/image8.jpeg"/><Relationship Id="rId60" Type="http://schemas.openxmlformats.org/officeDocument/2006/relationships/hyperlink" Target="http://www.fruitimprese.it/upload/20150820094952_166-15.pdf" TargetMode="External"/><Relationship Id="rId65" Type="http://schemas.openxmlformats.org/officeDocument/2006/relationships/hyperlink" Target="http://www.diritto.it/materiali/alimentare/linee_guida_prod_al.html" TargetMode="External"/><Relationship Id="rId81" Type="http://schemas.openxmlformats.org/officeDocument/2006/relationships/hyperlink" Target="http://bdr.rete.basilicata.it/c/document_library/get_file?p_l_id=15130&amp;folderId=15846&amp;name=DLFE-548.pdf" TargetMode="External"/><Relationship Id="rId86" Type="http://schemas.openxmlformats.org/officeDocument/2006/relationships/hyperlink" Target="http://www.nsf.org/services/by-industry/food-safety-quality/global-food-safety-certification/sqf-certification" TargetMode="External"/><Relationship Id="rId130" Type="http://schemas.openxmlformats.org/officeDocument/2006/relationships/hyperlink" Target="http://www.fami-qs.org" TargetMode="External"/><Relationship Id="rId135" Type="http://schemas.openxmlformats.org/officeDocument/2006/relationships/footer" Target="footer2.xml"/><Relationship Id="rId151" Type="http://schemas.openxmlformats.org/officeDocument/2006/relationships/hyperlink" Target="https://frcs.sfda.gov.sa/AboutUs.aspx" TargetMode="External"/><Relationship Id="rId156" Type="http://schemas.openxmlformats.org/officeDocument/2006/relationships/hyperlink" Target="https://portal.sii.org.il/heb/standardization/showpdf/?dname=nMw1Gz8M8KE=&amp;fix=1" TargetMode="External"/><Relationship Id="rId177" Type="http://schemas.openxmlformats.org/officeDocument/2006/relationships/hyperlink" Target="http://www.pps.go.jp/english/" TargetMode="External"/><Relationship Id="rId4" Type="http://schemas.microsoft.com/office/2007/relationships/stylesWithEffects" Target="stylesWithEffects.xml"/><Relationship Id="rId9" Type="http://schemas.openxmlformats.org/officeDocument/2006/relationships/image" Target="media/image1.png"/><Relationship Id="rId172" Type="http://schemas.openxmlformats.org/officeDocument/2006/relationships/hyperlink" Target="http://laws-lois.justice.gc.ca/eng/acts/E-19/page-1.html" TargetMode="External"/><Relationship Id="rId180" Type="http://schemas.openxmlformats.org/officeDocument/2006/relationships/fontTable" Target="fontTable.xml"/><Relationship Id="rId13" Type="http://schemas.openxmlformats.org/officeDocument/2006/relationships/hyperlink" Target="http://www3.eventi.unicas.it/Competitivita-del-settore-lapideo/Parte-II-il-Sistema-Qualita/1-IL-CONCETTO-DI-QUALITA/1.1-Definizione-di-qualita" TargetMode="External"/><Relationship Id="rId18" Type="http://schemas.openxmlformats.org/officeDocument/2006/relationships/hyperlink" Target="http://enrd.ec.europa.eu/enrd-static/it/home-page_it.html" TargetMode="External"/><Relationship Id="rId39" Type="http://schemas.openxmlformats.org/officeDocument/2006/relationships/hyperlink" Target="http://www.sistemieconsulenze.it/sicurezza-in-quota/" TargetMode="External"/><Relationship Id="rId109" Type="http://schemas.openxmlformats.org/officeDocument/2006/relationships/hyperlink" Target="http://www.apea.siena.it/site/certificazione-iso14001.asp" TargetMode="External"/><Relationship Id="rId34" Type="http://schemas.openxmlformats.org/officeDocument/2006/relationships/hyperlink" Target="http://www3.eventi.unicas.it/Competitivita-del-settore-lapideo/Parte-II-il-Sistema-Qualita/3.-LA-NORMATIVA-SULLA-CERTIFICAZIONE-DI-QUALITA" TargetMode="External"/><Relationship Id="rId50" Type="http://schemas.openxmlformats.org/officeDocument/2006/relationships/hyperlink" Target="http://www.ccpb.it/wp-content/uploads/2016/07/CCPB-Testo-Consolidato-BIO-rev-2016_07.pdf" TargetMode="External"/><Relationship Id="rId55" Type="http://schemas.openxmlformats.org/officeDocument/2006/relationships/hyperlink" Target="http://www.ausl.fe.it/azienda/dipartimenti/sanita-pubblica/servizio-veterinario/corsi-ecm/corso-moca-2012/materiali-e-oggetti-a-contatto-con-gli-alimenti-normativa-generale-e-speciale-alfredo-mengoli" TargetMode="External"/><Relationship Id="rId76" Type="http://schemas.openxmlformats.org/officeDocument/2006/relationships/hyperlink" Target="http://www.integra.go.it/qualita-e-sicurezza-agroalimentare/" TargetMode="External"/><Relationship Id="rId97" Type="http://schemas.openxmlformats.org/officeDocument/2006/relationships/hyperlink" Target="https://www.ifs-certification.com/index.php/it/standards/2815-ifs-food-it" TargetMode="External"/><Relationship Id="rId104" Type="http://schemas.openxmlformats.org/officeDocument/2006/relationships/hyperlink" Target="http://www.accredia.it/UploadDocs/6283_CERTIFICAZIONI_WEB_Simbola_Cloros_ACCREDIA_2016.pdf" TargetMode="External"/><Relationship Id="rId120" Type="http://schemas.openxmlformats.org/officeDocument/2006/relationships/hyperlink" Target="https://testbloga2016.wordpress.com/2016/10/06/fcm/" TargetMode="External"/><Relationship Id="rId125" Type="http://schemas.openxmlformats.org/officeDocument/2006/relationships/hyperlink" Target="http://www.brcglobalstandards.com/" TargetMode="External"/><Relationship Id="rId141" Type="http://schemas.openxmlformats.org/officeDocument/2006/relationships/hyperlink" Target="http://www.granoro.it/it/c/31/il-mondo-granoro/20/la-qualita/28/le-certificazioni" TargetMode="External"/><Relationship Id="rId146" Type="http://schemas.openxmlformats.org/officeDocument/2006/relationships/hyperlink" Target="http://www.exportiamo.it/" TargetMode="External"/><Relationship Id="rId167" Type="http://schemas.openxmlformats.org/officeDocument/2006/relationships/hyperlink" Target="http://www.ice.gov.it/home.htm" TargetMode="External"/><Relationship Id="rId7" Type="http://schemas.openxmlformats.org/officeDocument/2006/relationships/footnotes" Target="footnotes.xml"/><Relationship Id="rId71" Type="http://schemas.openxmlformats.org/officeDocument/2006/relationships/hyperlink" Target="http://www.fao.org/fao-who-codexalimentarius/en/" TargetMode="External"/><Relationship Id="rId92" Type="http://schemas.openxmlformats.org/officeDocument/2006/relationships/hyperlink" Target="http://www.granoro.it/it/c/31/il-mondo-granoro/20/la-qualita/28/le-certificazioni" TargetMode="External"/><Relationship Id="rId162" Type="http://schemas.openxmlformats.org/officeDocument/2006/relationships/image" Target="media/image23.png"/><Relationship Id="rId2" Type="http://schemas.openxmlformats.org/officeDocument/2006/relationships/numbering" Target="numbering.xml"/><Relationship Id="rId29" Type="http://schemas.openxmlformats.org/officeDocument/2006/relationships/hyperlink" Target="http://www.iso.org/iso/home.html" TargetMode="External"/><Relationship Id="rId24" Type="http://schemas.openxmlformats.org/officeDocument/2006/relationships/hyperlink" Target="https://www.to.camcom.it/sites/default/files/opportunita-europa/15599_cciaato_19112012.pdf" TargetMode="External"/><Relationship Id="rId40" Type="http://schemas.openxmlformats.org/officeDocument/2006/relationships/hyperlink" Target="http://www.uni.com/" TargetMode="External"/><Relationship Id="rId45" Type="http://schemas.openxmlformats.org/officeDocument/2006/relationships/hyperlink" Target="http://www.treccani.it/enciclopedia/geografia-dei-prodotti-tipici-locali-e-tradizionali_(L'Italia-e-le-sue-Regioni)/" TargetMode="External"/><Relationship Id="rId66" Type="http://schemas.openxmlformats.org/officeDocument/2006/relationships/hyperlink" Target="http://www.bioagricert.org/it/certificazione/qualita-prodotto/certificazione-globalgap.html" TargetMode="External"/><Relationship Id="rId87" Type="http://schemas.openxmlformats.org/officeDocument/2006/relationships/hyperlink" Target="http://www.sgs.ca/en/Trade/Consumer-and-Industrial-Goods/Global-Schemes/Global-Food-Safety-Initiative-Certification/Safe-Quality-Food-Standard-SQF-Certification.aspx" TargetMode="External"/><Relationship Id="rId110" Type="http://schemas.openxmlformats.org/officeDocument/2006/relationships/hyperlink" Target="http://www.iso.org/iso/iso14001_revision" TargetMode="External"/><Relationship Id="rId115" Type="http://schemas.openxmlformats.org/officeDocument/2006/relationships/hyperlink" Target="http://www.halalitaly.org/certificazione-halal-italy.html" TargetMode="External"/><Relationship Id="rId131" Type="http://schemas.openxmlformats.org/officeDocument/2006/relationships/hyperlink" Target="http://www.bureauveritas.com/services+sheet/fami-qs-certification_13565" TargetMode="External"/><Relationship Id="rId136" Type="http://schemas.openxmlformats.org/officeDocument/2006/relationships/image" Target="media/image16.jpg"/><Relationship Id="rId157" Type="http://schemas.openxmlformats.org/officeDocument/2006/relationships/hyperlink" Target="https://www.jetro.go.jp/en/reports/regulations/" TargetMode="External"/><Relationship Id="rId178" Type="http://schemas.openxmlformats.org/officeDocument/2006/relationships/hyperlink" Target="http://www.sii.org.il/337-en/SII_EN.aspx" TargetMode="External"/><Relationship Id="rId61" Type="http://schemas.openxmlformats.org/officeDocument/2006/relationships/hyperlink" Target="http://www.integra.go.it/qualita-e-sicurezza-agroalimentare/" TargetMode="External"/><Relationship Id="rId82" Type="http://schemas.openxmlformats.org/officeDocument/2006/relationships/hyperlink" Target="http://www.salute.gov.it/imgs/c_17_paginearee_1187_listafile_itemname_0_file.pdf" TargetMode="External"/><Relationship Id="rId152" Type="http://schemas.openxmlformats.org/officeDocument/2006/relationships/hyperlink" Target="https://www.gso.org.sa/gso-website/gso-website/about-gso/about/bylaw" TargetMode="External"/><Relationship Id="rId173" Type="http://schemas.openxmlformats.org/officeDocument/2006/relationships/hyperlink" Target="http://www.ambbrasilia.esteri.it/ambasciata_brasilia/it/informazioni_e_servizi/fare_affari_nel_paese" TargetMode="External"/><Relationship Id="rId19" Type="http://schemas.openxmlformats.org/officeDocument/2006/relationships/hyperlink" Target="http://www.federalimentare.it/documenti/schedapacchettoigiene.pdf" TargetMode="External"/><Relationship Id="rId14" Type="http://schemas.openxmlformats.org/officeDocument/2006/relationships/hyperlink" Target="http://www3.eventi.unicas.it/Competitivita-del-settore-lapideo/Parte-II-il-Sistema-Qualita/1-IL-CONCETTO-DI-QUALITA/1.7-I-costi-della-qualita" TargetMode="External"/><Relationship Id="rId30" Type="http://schemas.openxmlformats.org/officeDocument/2006/relationships/hyperlink" Target="http://www.massimo-riboldi.it/iso-90012015-lapproccio-basato-sui-rischi/" TargetMode="External"/><Relationship Id="rId35" Type="http://schemas.openxmlformats.org/officeDocument/2006/relationships/hyperlink" Target="https://lead.bureauveritas.com/" TargetMode="External"/><Relationship Id="rId56" Type="http://schemas.openxmlformats.org/officeDocument/2006/relationships/hyperlink" Target="http://www.aib.bs.it/comunicazione/mostra_contenuto/25117" TargetMode="External"/><Relationship Id="rId77" Type="http://schemas.openxmlformats.org/officeDocument/2006/relationships/hyperlink" Target="http://www.iso.org/iso/home.html" TargetMode="External"/><Relationship Id="rId100" Type="http://schemas.openxmlformats.org/officeDocument/2006/relationships/hyperlink" Target="http://www.csqa.it/CSQA/Norme/Sicurezza-Alimentare/FS-22000-(FSSC)" TargetMode="External"/><Relationship Id="rId105" Type="http://schemas.openxmlformats.org/officeDocument/2006/relationships/hyperlink" Target="http://www.assolombarda.it/servizi/ambiente/documenti/iso-14001-2015-i-sistemi-di-gestione-ambientale-ad-un-punto-di-svolta" TargetMode="External"/><Relationship Id="rId126" Type="http://schemas.openxmlformats.org/officeDocument/2006/relationships/hyperlink" Target="http://www.gipasrl.it/servizi/agroalimentare/ifs.html" TargetMode="External"/><Relationship Id="rId147" Type="http://schemas.openxmlformats.org/officeDocument/2006/relationships/hyperlink" Target="http://www.exportusa.us/" TargetMode="External"/><Relationship Id="rId168" Type="http://schemas.openxmlformats.org/officeDocument/2006/relationships/hyperlink" Target="http://www.ambbrasilia.esteri.it/ambasciata_brasilia/it/informazioni_e_servizi/fare_affari_nel_paese" TargetMode="External"/><Relationship Id="rId8" Type="http://schemas.openxmlformats.org/officeDocument/2006/relationships/endnotes" Target="endnotes.xml"/><Relationship Id="rId51" Type="http://schemas.openxmlformats.org/officeDocument/2006/relationships/hyperlink" Target="http://www.piave.veneto.it/web/temi/agricoltura-biologica" TargetMode="External"/><Relationship Id="rId72" Type="http://schemas.openxmlformats.org/officeDocument/2006/relationships/hyperlink" Target="http://aivi.it/uploads/documenti/397696.pdf" TargetMode="External"/><Relationship Id="rId93" Type="http://schemas.openxmlformats.org/officeDocument/2006/relationships/hyperlink" Target="http://www.integra.go.it/qualita-e-sicurezza-agroalimentare/" TargetMode="External"/><Relationship Id="rId98" Type="http://schemas.openxmlformats.org/officeDocument/2006/relationships/image" Target="media/image14.png"/><Relationship Id="rId121" Type="http://schemas.openxmlformats.org/officeDocument/2006/relationships/hyperlink" Target="http://www.impresadellaconoscenza.it/default.aspx?pageName=news&amp;id=143" TargetMode="External"/><Relationship Id="rId142" Type="http://schemas.openxmlformats.org/officeDocument/2006/relationships/hyperlink" Target="https://www.fda.gov/default.htm" TargetMode="External"/><Relationship Id="rId163" Type="http://schemas.openxmlformats.org/officeDocument/2006/relationships/hyperlink" Target="http://www.jetro.go.jp/en/reports/regulations/pdf/foodext201112e.pdf" TargetMode="External"/><Relationship Id="rId3" Type="http://schemas.openxmlformats.org/officeDocument/2006/relationships/styles" Target="styles.xml"/><Relationship Id="rId25" Type="http://schemas.openxmlformats.org/officeDocument/2006/relationships/image" Target="media/image5.png"/><Relationship Id="rId46" Type="http://schemas.openxmlformats.org/officeDocument/2006/relationships/hyperlink" Target="http://www.macchinealimentari.it/2014/11/03/tre-nuovi-regolamenti-dapplicazione-del-reg-n11512012-ue/" TargetMode="External"/><Relationship Id="rId67" Type="http://schemas.openxmlformats.org/officeDocument/2006/relationships/hyperlink" Target="http://www.tprisma.com/?page_id=867" TargetMode="External"/><Relationship Id="rId116" Type="http://schemas.openxmlformats.org/officeDocument/2006/relationships/hyperlink" Target="http://www.wha-halal.org/IT/servizi/certificazione-halal" TargetMode="External"/><Relationship Id="rId137" Type="http://schemas.openxmlformats.org/officeDocument/2006/relationships/image" Target="media/image17.png"/><Relationship Id="rId158" Type="http://schemas.openxmlformats.org/officeDocument/2006/relationships/image" Target="media/image19.png"/><Relationship Id="rId20" Type="http://schemas.openxmlformats.org/officeDocument/2006/relationships/hyperlink" Target="http://www.performancemanagementreview.org/" TargetMode="External"/><Relationship Id="rId41" Type="http://schemas.openxmlformats.org/officeDocument/2006/relationships/hyperlink" Target="https://www.accredia.it/UploadDocs/2054_Linee_Guida_UNI_9001_2008.pdf" TargetMode="External"/><Relationship Id="rId62" Type="http://schemas.openxmlformats.org/officeDocument/2006/relationships/hyperlink" Target="http://www.iso.org/iso/home.html" TargetMode="External"/><Relationship Id="rId83" Type="http://schemas.openxmlformats.org/officeDocument/2006/relationships/image" Target="media/image12.png"/><Relationship Id="rId88" Type="http://schemas.openxmlformats.org/officeDocument/2006/relationships/hyperlink" Target="http://www.sqfi.com/" TargetMode="External"/><Relationship Id="rId111" Type="http://schemas.openxmlformats.org/officeDocument/2006/relationships/hyperlink" Target="http://www.pmi.it/economia/green-economy/articolo/8952/le-certificazioni-ambientali-iso-140012004-ed-emas.html" TargetMode="External"/><Relationship Id="rId132" Type="http://schemas.openxmlformats.org/officeDocument/2006/relationships/hyperlink" Target="http://www.csqa.it/CSQA/Norme/Export/Fami-QS" TargetMode="External"/><Relationship Id="rId153" Type="http://schemas.openxmlformats.org/officeDocument/2006/relationships/hyperlink" Target="http://www.border.gov.au/Busi/cargo-support-trade-and-goods/importing-goods/tariff-classification-of-goods" TargetMode="External"/><Relationship Id="rId174" Type="http://schemas.openxmlformats.org/officeDocument/2006/relationships/hyperlink" Target="http://www.sviluppoeconomico.gov.it/index.php/it/commercio-internazionale/osservatorio-commercio-internazionale" TargetMode="External"/><Relationship Id="rId179" Type="http://schemas.openxmlformats.org/officeDocument/2006/relationships/hyperlink" Target="http://www.border.gov.au/" TargetMode="External"/><Relationship Id="rId15" Type="http://schemas.openxmlformats.org/officeDocument/2006/relationships/hyperlink" Target="http://www.treccani.it/enciclopedia/sistema-agroalimentare/" TargetMode="External"/><Relationship Id="rId36" Type="http://schemas.openxmlformats.org/officeDocument/2006/relationships/hyperlink" Target="https://sistemieconsulenze.wordpress.com/2015/11/09/iso-90012015-linee-guida/" TargetMode="External"/><Relationship Id="rId57" Type="http://schemas.openxmlformats.org/officeDocument/2006/relationships/hyperlink" Target="http://aivi.it/uploads/documenti/397696.pdf" TargetMode="External"/><Relationship Id="rId106" Type="http://schemas.openxmlformats.org/officeDocument/2006/relationships/hyperlink" Target="http://www2.assolombarda.it/a-book/iso14001-emas-prevenzionereati-ambientali/" TargetMode="External"/><Relationship Id="rId127" Type="http://schemas.openxmlformats.org/officeDocument/2006/relationships/hyperlink" Target="http://www.granoro.it/it/c/31/il-mondo-granoro/20/la-qualita/28/le-certificazioni" TargetMode="External"/><Relationship Id="rId10" Type="http://schemas.openxmlformats.org/officeDocument/2006/relationships/image" Target="media/image2.png"/><Relationship Id="rId31" Type="http://schemas.openxmlformats.org/officeDocument/2006/relationships/hyperlink" Target="http://www.sistemieconsulenze.it/high-level-structure/" TargetMode="External"/><Relationship Id="rId52" Type="http://schemas.openxmlformats.org/officeDocument/2006/relationships/hyperlink" Target="http://www.uibm.gov.it/attachments/VADEMECUM%2520ALIMENTARE%252027-05-2015.pdf" TargetMode="External"/><Relationship Id="rId73" Type="http://schemas.openxmlformats.org/officeDocument/2006/relationships/hyperlink" Target="http://www.accredia.it/UploadDocs/2129_introd_pach_igiene__Pistone.pdf" TargetMode="External"/><Relationship Id="rId78" Type="http://schemas.openxmlformats.org/officeDocument/2006/relationships/hyperlink" Target="http://www.salute.gov.it/imgs/C_17_pagineAree_1225_listaFile_itemName_3_file.pdf" TargetMode="External"/><Relationship Id="rId94" Type="http://schemas.openxmlformats.org/officeDocument/2006/relationships/hyperlink" Target="http://www.progettoambiente.org/alimenti/ricerca-fitofarmaci.html?jjj=1480920306614" TargetMode="External"/><Relationship Id="rId99" Type="http://schemas.openxmlformats.org/officeDocument/2006/relationships/hyperlink" Target="http://www.22000-tools.com/iso-22000-blog/introduction-to-iso-22000-and-fs22000-certification-fssc-22000/" TargetMode="External"/><Relationship Id="rId101" Type="http://schemas.openxmlformats.org/officeDocument/2006/relationships/hyperlink" Target="http://www.fssc22000.com/documents/home.xml?lang=en" TargetMode="External"/><Relationship Id="rId122" Type="http://schemas.openxmlformats.org/officeDocument/2006/relationships/image" Target="media/image15.png"/><Relationship Id="rId143" Type="http://schemas.openxmlformats.org/officeDocument/2006/relationships/hyperlink" Target="http://pmi2usa.com/" TargetMode="External"/><Relationship Id="rId148" Type="http://schemas.openxmlformats.org/officeDocument/2006/relationships/hyperlink" Target="http://www.bcinvestirenegliusa.com/" TargetMode="External"/><Relationship Id="rId164" Type="http://schemas.openxmlformats.org/officeDocument/2006/relationships/hyperlink" Target="http://www.jetro.go.jp/en/reports/regulations/pdf/agri2009e.pdf" TargetMode="External"/><Relationship Id="rId169" Type="http://schemas.openxmlformats.org/officeDocument/2006/relationships/hyperlink" Target="https://www.gso.org.sa/gso-website/gso-website"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s://it.m.wikipedia.org/wiki/Lingua_portoghese" TargetMode="External"/><Relationship Id="rId2" Type="http://schemas.openxmlformats.org/officeDocument/2006/relationships/hyperlink" Target="https://it.m.wikipedia.org/wiki/Lingua_spagnola" TargetMode="External"/><Relationship Id="rId1" Type="http://schemas.openxmlformats.org/officeDocument/2006/relationships/hyperlink" Target="http://www.ice.gov.it" TargetMode="External"/></Relationships>
</file>

<file path=word/theme/theme1.xml><?xml version="1.0" encoding="utf-8"?>
<a:theme xmlns:a="http://schemas.openxmlformats.org/drawingml/2006/main" name="04_Essay">
  <a:themeElements>
    <a:clrScheme name="04_Essay">
      <a:dk1>
        <a:srgbClr val="000000"/>
      </a:dk1>
      <a:lt1>
        <a:srgbClr val="FFFFFF"/>
      </a:lt1>
      <a:dk2>
        <a:srgbClr val="444444"/>
      </a:dk2>
      <a:lt2>
        <a:srgbClr val="AAAAAA"/>
      </a:lt2>
      <a:accent1>
        <a:srgbClr val="A6BACF"/>
      </a:accent1>
      <a:accent2>
        <a:srgbClr val="98A68D"/>
      </a:accent2>
      <a:accent3>
        <a:srgbClr val="E2C07E"/>
      </a:accent3>
      <a:accent4>
        <a:srgbClr val="EA8B60"/>
      </a:accent4>
      <a:accent5>
        <a:srgbClr val="B93E40"/>
      </a:accent5>
      <a:accent6>
        <a:srgbClr val="807898"/>
      </a:accent6>
      <a:hlink>
        <a:srgbClr val="0000FF"/>
      </a:hlink>
      <a:folHlink>
        <a:srgbClr val="FF00FF"/>
      </a:folHlink>
    </a:clrScheme>
    <a:fontScheme name="04_Essay">
      <a:majorFont>
        <a:latin typeface="Baskerville"/>
        <a:ea typeface="Baskerville"/>
        <a:cs typeface="Baskerville"/>
      </a:majorFont>
      <a:minorFont>
        <a:latin typeface="Baskerville SemiBold"/>
        <a:ea typeface="Baskerville SemiBold"/>
        <a:cs typeface="Baskerville SemiBold"/>
      </a:minorFont>
    </a:fontScheme>
    <a:fmtScheme name="04_Essay">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chemeClr val="accent2">
            <a:hueOff val="304431"/>
            <a:satOff val="14136"/>
            <a:lumOff val="-27777"/>
          </a:schemeClr>
        </a:solidFill>
        <a:ln w="12700" cap="flat">
          <a:noFill/>
          <a:miter lim="400000"/>
        </a:ln>
        <a:effectLst/>
        <a:sp3d/>
      </a:spPr>
      <a:bodyPr rot="0" spcFirstLastPara="1" vertOverflow="overflow" horzOverflow="overflow" vert="horz" wrap="square" lIns="50800" tIns="50800" rIns="50800" bIns="50800" numCol="1" spcCol="38100" rtlCol="0" anchor="ctr">
        <a:spAutoFit/>
      </a:bodyPr>
      <a:lstStyle>
        <a:defPPr marL="0" marR="0" indent="0" algn="ctr" defTabSz="4572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FFFFFF"/>
            </a:solidFill>
            <a:effectLst/>
            <a:uFillTx/>
            <a:latin typeface="+mj-lt"/>
            <a:ea typeface="+mj-ea"/>
            <a:cs typeface="+mj-cs"/>
            <a:sym typeface="Baskervill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6350" cap="flat">
          <a:solidFill>
            <a:srgbClr val="AAAAAA"/>
          </a:solidFill>
          <a:prstDash val="solid"/>
          <a:miter lim="400000"/>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50800" tIns="50800" rIns="50800" bIns="50800" numCol="1" spcCol="38100" rtlCol="0" anchor="t">
        <a:spAutoFit/>
      </a:bodyPr>
      <a:lstStyle>
        <a:defPPr marL="0" marR="0" indent="0" algn="l" defTabSz="457200" rtl="0" fontAlgn="auto" latinLnBrk="0" hangingPunct="0">
          <a:lnSpc>
            <a:spcPct val="120000"/>
          </a:lnSpc>
          <a:spcBef>
            <a:spcPts val="400"/>
          </a:spcBef>
          <a:spcAft>
            <a:spcPts val="0"/>
          </a:spcAft>
          <a:buClrTx/>
          <a:buSzTx/>
          <a:buFontTx/>
          <a:buNone/>
          <a:tabLst/>
          <a:defRPr kumimoji="0" sz="1200" b="0" i="0" u="none" strike="noStrike" cap="none" spc="0" normalizeH="0" baseline="0">
            <a:ln>
              <a:noFill/>
            </a:ln>
            <a:solidFill>
              <a:srgbClr val="444444"/>
            </a:solidFill>
            <a:effectLst/>
            <a:uFillTx/>
            <a:latin typeface="+mj-lt"/>
            <a:ea typeface="+mj-ea"/>
            <a:cs typeface="+mj-cs"/>
            <a:sym typeface="Baskervill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A75806C-3FE4-43CD-A461-7B9A83399E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162</Pages>
  <Words>43253</Words>
  <Characters>246544</Characters>
  <Application>Microsoft Office Word</Application>
  <DocSecurity>0</DocSecurity>
  <Lines>2054</Lines>
  <Paragraphs>578</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289219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Roberto De Giorgio</dc:creator>
  <cp:lastModifiedBy>Pulvirenti</cp:lastModifiedBy>
  <cp:revision>9</cp:revision>
  <cp:lastPrinted>2017-07-12T10:26:00Z</cp:lastPrinted>
  <dcterms:created xsi:type="dcterms:W3CDTF">2017-08-22T08:45:00Z</dcterms:created>
  <dcterms:modified xsi:type="dcterms:W3CDTF">2017-08-22T09:04:00Z</dcterms:modified>
</cp:coreProperties>
</file>