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5DDE05C" w14:textId="77777777" w:rsidR="00717220" w:rsidRPr="00717220" w:rsidRDefault="00717220">
      <w:bookmarkStart w:id="0" w:name="_GoBack"/>
      <w:bookmarkEnd w:id="0"/>
      <w:r w:rsidRPr="00717220">
        <w:t>Glen Michael Alessi</w:t>
      </w:r>
    </w:p>
    <w:p w14:paraId="0BF5127A" w14:textId="77777777" w:rsidR="00717220" w:rsidRPr="00717220" w:rsidRDefault="00717220">
      <w:r w:rsidRPr="00717220">
        <w:t>University of Modena and Reggio Emilia - ITALY</w:t>
      </w:r>
    </w:p>
    <w:p w14:paraId="53D278C2" w14:textId="77777777" w:rsidR="00717220" w:rsidRDefault="00717220">
      <w:pPr>
        <w:rPr>
          <w:b/>
        </w:rPr>
      </w:pPr>
    </w:p>
    <w:p w14:paraId="4C6F8B49" w14:textId="77777777" w:rsidR="00717220" w:rsidRDefault="00045CC9">
      <w:pPr>
        <w:rPr>
          <w:b/>
        </w:rPr>
      </w:pPr>
      <w:r w:rsidRPr="00717220">
        <w:rPr>
          <w:b/>
        </w:rPr>
        <w:t>Strategic Communication</w:t>
      </w:r>
      <w:r w:rsidR="00CE015A" w:rsidRPr="00717220">
        <w:rPr>
          <w:b/>
        </w:rPr>
        <w:t>:</w:t>
      </w:r>
      <w:r w:rsidR="00217732" w:rsidRPr="00717220">
        <w:rPr>
          <w:b/>
        </w:rPr>
        <w:t xml:space="preserve"> </w:t>
      </w:r>
    </w:p>
    <w:p w14:paraId="6E3F3D11" w14:textId="77777777" w:rsidR="0054501F" w:rsidRDefault="00D75912">
      <w:r>
        <w:rPr>
          <w:b/>
        </w:rPr>
        <w:t>Views on how</w:t>
      </w:r>
      <w:r w:rsidR="00717220">
        <w:rPr>
          <w:b/>
        </w:rPr>
        <w:t xml:space="preserve"> </w:t>
      </w:r>
      <w:r>
        <w:rPr>
          <w:b/>
        </w:rPr>
        <w:t>practioners</w:t>
      </w:r>
      <w:r w:rsidR="00CE015A" w:rsidRPr="00717220">
        <w:rPr>
          <w:b/>
        </w:rPr>
        <w:t xml:space="preserve"> enact discursive strategies</w:t>
      </w:r>
      <w:r w:rsidR="00CE015A">
        <w:t xml:space="preserve">. </w:t>
      </w:r>
    </w:p>
    <w:p w14:paraId="0B16B54F" w14:textId="77777777" w:rsidR="00321C23" w:rsidRDefault="00321C23"/>
    <w:p w14:paraId="01363C32" w14:textId="77777777" w:rsidR="008579DC" w:rsidRDefault="00456CA1">
      <w:r>
        <w:t>S</w:t>
      </w:r>
      <w:r w:rsidR="00321C23">
        <w:t>trategic communication</w:t>
      </w:r>
      <w:r w:rsidR="004825FF">
        <w:t xml:space="preserve">, as a field of study </w:t>
      </w:r>
      <w:r w:rsidR="00611F01">
        <w:t xml:space="preserve"> </w:t>
      </w:r>
      <w:r w:rsidR="00754F2D">
        <w:t xml:space="preserve">in professional and public </w:t>
      </w:r>
      <w:r w:rsidR="00D75912">
        <w:t>spheres has</w:t>
      </w:r>
      <w:r w:rsidR="002229E4">
        <w:t xml:space="preserve"> been</w:t>
      </w:r>
      <w:r w:rsidR="00611F01">
        <w:t xml:space="preserve"> </w:t>
      </w:r>
      <w:r w:rsidR="00717220">
        <w:t>tagged as being</w:t>
      </w:r>
      <w:r w:rsidR="00321C23">
        <w:t xml:space="preserve"> </w:t>
      </w:r>
      <w:r w:rsidR="00D75912">
        <w:t xml:space="preserve">a </w:t>
      </w:r>
      <w:r w:rsidR="00321C23">
        <w:t>misunderstood, ambiguous, contested or neglected area</w:t>
      </w:r>
      <w:r w:rsidR="00754F2D">
        <w:t xml:space="preserve"> of professional communication</w:t>
      </w:r>
      <w:r w:rsidR="00717220">
        <w:t xml:space="preserve"> (Holltzhausen and Zerfass</w:t>
      </w:r>
      <w:r w:rsidR="00AB1C40">
        <w:t xml:space="preserve">, </w:t>
      </w:r>
      <w:r w:rsidR="00D75912">
        <w:t xml:space="preserve">2015). </w:t>
      </w:r>
      <w:r w:rsidR="00BF4BEB">
        <w:t>D</w:t>
      </w:r>
      <w:r w:rsidR="00754F2D">
        <w:t xml:space="preserve">espite efforts </w:t>
      </w:r>
      <w:r w:rsidR="00321C23">
        <w:t>to</w:t>
      </w:r>
      <w:r w:rsidR="00F168B9">
        <w:t xml:space="preserve"> better</w:t>
      </w:r>
      <w:r w:rsidR="00321C23">
        <w:t xml:space="preserve"> define and give focus to its applications in a variety of professional contexts </w:t>
      </w:r>
      <w:r w:rsidR="00D75912">
        <w:t>through conferences</w:t>
      </w:r>
      <w:r w:rsidR="00AB1C40">
        <w:t>, academic journals</w:t>
      </w:r>
      <w:r w:rsidR="00717220">
        <w:t xml:space="preserve"> such as </w:t>
      </w:r>
      <w:r w:rsidR="00717220">
        <w:rPr>
          <w:i/>
        </w:rPr>
        <w:t>T</w:t>
      </w:r>
      <w:r w:rsidR="00717220" w:rsidRPr="00717220">
        <w:rPr>
          <w:i/>
        </w:rPr>
        <w:t>he International Journal of Strategic Communication</w:t>
      </w:r>
      <w:r w:rsidR="00717220">
        <w:t>, online c</w:t>
      </w:r>
      <w:r w:rsidR="00754F2D">
        <w:t xml:space="preserve">ourses </w:t>
      </w:r>
      <w:r w:rsidR="00717220">
        <w:t xml:space="preserve">and </w:t>
      </w:r>
      <w:r w:rsidR="00AB1C40">
        <w:t>monograph textbooks</w:t>
      </w:r>
      <w:r w:rsidR="00D75912">
        <w:t>,</w:t>
      </w:r>
      <w:r w:rsidR="00754F2D">
        <w:t xml:space="preserve"> each </w:t>
      </w:r>
      <w:r w:rsidR="00D75912">
        <w:t>initiative appears</w:t>
      </w:r>
      <w:r w:rsidR="002229E4">
        <w:t xml:space="preserve"> </w:t>
      </w:r>
      <w:r w:rsidR="00D75912">
        <w:t>to add</w:t>
      </w:r>
      <w:r w:rsidR="00754F2D">
        <w:t xml:space="preserve"> to </w:t>
      </w:r>
      <w:r w:rsidR="002229E4">
        <w:t xml:space="preserve">or </w:t>
      </w:r>
      <w:r w:rsidR="00BF4BEB">
        <w:t>creat</w:t>
      </w:r>
      <w:r w:rsidR="002229E4">
        <w:t>e</w:t>
      </w:r>
      <w:r w:rsidR="00754F2D">
        <w:t xml:space="preserve"> </w:t>
      </w:r>
      <w:r>
        <w:t xml:space="preserve">even </w:t>
      </w:r>
      <w:r w:rsidR="00754F2D">
        <w:t xml:space="preserve">further </w:t>
      </w:r>
      <w:r w:rsidR="00BF4BEB">
        <w:t>nuanced</w:t>
      </w:r>
      <w:r w:rsidR="00754F2D">
        <w:t xml:space="preserve"> </w:t>
      </w:r>
      <w:r>
        <w:t>interpretations</w:t>
      </w:r>
      <w:r w:rsidR="00BF4BEB">
        <w:t xml:space="preserve"> </w:t>
      </w:r>
      <w:r w:rsidR="00D12AFC">
        <w:t>which</w:t>
      </w:r>
      <w:r>
        <w:t xml:space="preserve"> </w:t>
      </w:r>
      <w:r w:rsidR="00BF4BEB">
        <w:t xml:space="preserve">avoid </w:t>
      </w:r>
      <w:r>
        <w:t xml:space="preserve">an overall unifying </w:t>
      </w:r>
      <w:r w:rsidR="00D12AFC">
        <w:t xml:space="preserve">perspective.  </w:t>
      </w:r>
      <w:r w:rsidR="001077C1">
        <w:t xml:space="preserve">This study </w:t>
      </w:r>
      <w:r w:rsidR="00AB1C40">
        <w:t>does not</w:t>
      </w:r>
      <w:r w:rsidR="001077C1">
        <w:t xml:space="preserve"> assume there is one</w:t>
      </w:r>
      <w:r w:rsidR="008579DC">
        <w:t xml:space="preserve"> exclusive top-down catagorisation of strategic communication</w:t>
      </w:r>
      <w:r w:rsidR="001077C1">
        <w:t xml:space="preserve">, but </w:t>
      </w:r>
      <w:r w:rsidR="00D75912">
        <w:t>wants to explore</w:t>
      </w:r>
      <w:r w:rsidR="00AB1C40">
        <w:t xml:space="preserve"> strategic communication</w:t>
      </w:r>
      <w:r w:rsidR="003A74D2">
        <w:t xml:space="preserve"> </w:t>
      </w:r>
      <w:r w:rsidR="00D75912">
        <w:t xml:space="preserve">as being </w:t>
      </w:r>
      <w:r w:rsidR="003A74D2">
        <w:t>sector and task specific</w:t>
      </w:r>
      <w:r w:rsidR="00AB1C40">
        <w:t xml:space="preserve"> to </w:t>
      </w:r>
      <w:r w:rsidR="00D75912">
        <w:t>each</w:t>
      </w:r>
      <w:r w:rsidR="00AB1C40">
        <w:t xml:space="preserve"> practitioner</w:t>
      </w:r>
      <w:r w:rsidR="003A74D2">
        <w:t xml:space="preserve">, while </w:t>
      </w:r>
      <w:r w:rsidR="00AB1C40">
        <w:t xml:space="preserve">at the same time </w:t>
      </w:r>
      <w:r w:rsidR="003A74D2">
        <w:t>sharing lexico-grammatical and interdiscursive strategies</w:t>
      </w:r>
      <w:r w:rsidR="00AB1C40">
        <w:t xml:space="preserve"> across disciplines</w:t>
      </w:r>
      <w:r w:rsidR="003A74D2">
        <w:t>. This study</w:t>
      </w:r>
      <w:r w:rsidR="008579DC">
        <w:t xml:space="preserve"> </w:t>
      </w:r>
      <w:r w:rsidR="001077C1">
        <w:t>address</w:t>
      </w:r>
      <w:r w:rsidR="00D75912">
        <w:t>es</w:t>
      </w:r>
      <w:r w:rsidR="001077C1">
        <w:t xml:space="preserve"> practitioners in a variety of professional contexts to see if</w:t>
      </w:r>
      <w:r w:rsidR="00D75912">
        <w:t xml:space="preserve">, </w:t>
      </w:r>
      <w:r w:rsidR="001077C1">
        <w:t xml:space="preserve"> how </w:t>
      </w:r>
      <w:r w:rsidR="00D75912">
        <w:t xml:space="preserve">and which </w:t>
      </w:r>
      <w:r w:rsidR="001077C1">
        <w:t>discursive strategies</w:t>
      </w:r>
      <w:r w:rsidR="00D75912">
        <w:t xml:space="preserve"> such as lexico-grammatical choices</w:t>
      </w:r>
      <w:r w:rsidR="001077C1">
        <w:t>, thought to be integral to</w:t>
      </w:r>
      <w:r w:rsidR="003A74D2">
        <w:t xml:space="preserve"> their notions of</w:t>
      </w:r>
      <w:r w:rsidR="001077C1">
        <w:t xml:space="preserve"> strategic communication</w:t>
      </w:r>
      <w:r w:rsidR="003A74D2">
        <w:t>,</w:t>
      </w:r>
      <w:r w:rsidR="001077C1">
        <w:t xml:space="preserve"> are realized</w:t>
      </w:r>
      <w:r w:rsidR="008579DC">
        <w:t xml:space="preserve"> through their discursive choices</w:t>
      </w:r>
      <w:r w:rsidR="001077C1">
        <w:t xml:space="preserve">. </w:t>
      </w:r>
      <w:r w:rsidR="008579DC">
        <w:t xml:space="preserve"> </w:t>
      </w:r>
    </w:p>
    <w:p w14:paraId="18AFE8E3" w14:textId="77777777" w:rsidR="008579DC" w:rsidRDefault="008579DC"/>
    <w:p w14:paraId="2F861213" w14:textId="77777777" w:rsidR="008579DC" w:rsidRDefault="003A74D2">
      <w:r>
        <w:t xml:space="preserve">The data for analysis will include a </w:t>
      </w:r>
      <w:r w:rsidR="008579DC">
        <w:t>corpus compiled</w:t>
      </w:r>
      <w:r w:rsidR="000155C9">
        <w:t xml:space="preserve"> from </w:t>
      </w:r>
      <w:r w:rsidR="0072132A">
        <w:t xml:space="preserve">published Web </w:t>
      </w:r>
      <w:r w:rsidR="000155C9">
        <w:t>documentation</w:t>
      </w:r>
      <w:r w:rsidR="0072132A">
        <w:t xml:space="preserve"> </w:t>
      </w:r>
      <w:r w:rsidR="00D75912">
        <w:t>(Web</w:t>
      </w:r>
      <w:r w:rsidR="0072132A">
        <w:t>-sites, press-releases, newsletters et al</w:t>
      </w:r>
      <w:r w:rsidR="00D75912">
        <w:t>.)</w:t>
      </w:r>
      <w:r w:rsidR="0072132A">
        <w:t xml:space="preserve"> </w:t>
      </w:r>
      <w:r w:rsidR="008579DC">
        <w:t xml:space="preserve"> </w:t>
      </w:r>
      <w:r w:rsidR="00D75912">
        <w:t>Along</w:t>
      </w:r>
      <w:r w:rsidR="0072132A">
        <w:t xml:space="preserve"> with </w:t>
      </w:r>
      <w:r w:rsidR="00CF1AF6">
        <w:t xml:space="preserve">pre- and post-study </w:t>
      </w:r>
      <w:r w:rsidR="008579DC">
        <w:t>interviews</w:t>
      </w:r>
      <w:r w:rsidR="0072132A">
        <w:t xml:space="preserve"> </w:t>
      </w:r>
      <w:r w:rsidR="00CF1AF6">
        <w:t xml:space="preserve">with practioners regarding their </w:t>
      </w:r>
      <w:r w:rsidR="0072132A">
        <w:t>communicative practices</w:t>
      </w:r>
      <w:r w:rsidR="008579DC">
        <w:t xml:space="preserve"> </w:t>
      </w:r>
      <w:r w:rsidR="00CF1AF6">
        <w:t>. Practitioners include two</w:t>
      </w:r>
      <w:r>
        <w:t xml:space="preserve"> </w:t>
      </w:r>
      <w:r w:rsidR="008579DC">
        <w:t>health care</w:t>
      </w:r>
      <w:r w:rsidR="000155C9">
        <w:t xml:space="preserve"> </w:t>
      </w:r>
      <w:r w:rsidR="0072132A">
        <w:t xml:space="preserve">communication </w:t>
      </w:r>
      <w:r w:rsidR="00D75912">
        <w:t>administrators,</w:t>
      </w:r>
      <w:r w:rsidR="008579DC">
        <w:t xml:space="preserve"> </w:t>
      </w:r>
      <w:r>
        <w:t xml:space="preserve">an </w:t>
      </w:r>
      <w:r w:rsidR="008579DC">
        <w:t xml:space="preserve">airport public information officer, </w:t>
      </w:r>
      <w:r>
        <w:t xml:space="preserve">a </w:t>
      </w:r>
      <w:r w:rsidR="008579DC">
        <w:t xml:space="preserve">pharmaceutical project management director and a multinational corporation's </w:t>
      </w:r>
      <w:r w:rsidR="0072132A">
        <w:t xml:space="preserve">financial </w:t>
      </w:r>
      <w:r w:rsidR="008579DC">
        <w:t>governance</w:t>
      </w:r>
      <w:r>
        <w:t xml:space="preserve"> </w:t>
      </w:r>
      <w:r w:rsidR="0072132A">
        <w:t>officer</w:t>
      </w:r>
      <w:r>
        <w:t>. U</w:t>
      </w:r>
      <w:r w:rsidR="000155C9">
        <w:t xml:space="preserve">sing </w:t>
      </w:r>
      <w:r>
        <w:t>frameworks</w:t>
      </w:r>
      <w:r w:rsidR="000155C9">
        <w:t xml:space="preserve"> </w:t>
      </w:r>
      <w:r w:rsidR="0072132A">
        <w:t xml:space="preserve">taken </w:t>
      </w:r>
      <w:r w:rsidR="00D75912">
        <w:t>from critical</w:t>
      </w:r>
      <w:r w:rsidR="000155C9">
        <w:t xml:space="preserve"> genre analysis</w:t>
      </w:r>
      <w:r>
        <w:t xml:space="preserve"> (</w:t>
      </w:r>
      <w:r w:rsidR="00AB1C40">
        <w:t xml:space="preserve">Bhatia, </w:t>
      </w:r>
      <w:r w:rsidR="00D75912">
        <w:t>2</w:t>
      </w:r>
      <w:r w:rsidR="004825FF">
        <w:t>017</w:t>
      </w:r>
      <w:r w:rsidR="00D75912">
        <w:t>) and</w:t>
      </w:r>
      <w:r w:rsidR="000155C9">
        <w:t xml:space="preserve"> computer assisted discourse analysis </w:t>
      </w:r>
      <w:r w:rsidR="00D75912">
        <w:t>(Partington</w:t>
      </w:r>
      <w:r w:rsidR="00AB1C40">
        <w:t>, 2010</w:t>
      </w:r>
      <w:r>
        <w:t xml:space="preserve">), </w:t>
      </w:r>
      <w:r w:rsidR="000155C9">
        <w:t xml:space="preserve">I will examine </w:t>
      </w:r>
      <w:r w:rsidR="00CF1AF6">
        <w:t xml:space="preserve">generic, </w:t>
      </w:r>
      <w:r>
        <w:t xml:space="preserve">lexico-grammatical </w:t>
      </w:r>
      <w:r w:rsidR="0072132A">
        <w:t xml:space="preserve">and interdiscursive </w:t>
      </w:r>
      <w:r>
        <w:t>practices which strategically enact</w:t>
      </w:r>
      <w:r w:rsidR="000155C9">
        <w:t xml:space="preserve"> mediation </w:t>
      </w:r>
      <w:r>
        <w:t xml:space="preserve">of </w:t>
      </w:r>
      <w:r w:rsidR="000155C9">
        <w:t>the</w:t>
      </w:r>
      <w:r w:rsidR="00AB1C40">
        <w:t xml:space="preserve">se </w:t>
      </w:r>
      <w:r w:rsidR="000155C9">
        <w:t>institution</w:t>
      </w:r>
      <w:r w:rsidR="00AB1C40">
        <w:t>s</w:t>
      </w:r>
      <w:r w:rsidR="000155C9">
        <w:t xml:space="preserve"> </w:t>
      </w:r>
      <w:r w:rsidR="00CF1AF6">
        <w:t>with</w:t>
      </w:r>
      <w:r w:rsidR="000155C9">
        <w:t xml:space="preserve"> the</w:t>
      </w:r>
      <w:r w:rsidR="00AB1C40">
        <w:t>ir</w:t>
      </w:r>
      <w:r w:rsidR="000155C9">
        <w:t xml:space="preserve"> public.  </w:t>
      </w:r>
    </w:p>
    <w:p w14:paraId="45703E6D" w14:textId="77777777" w:rsidR="000155C9" w:rsidRDefault="000155C9"/>
    <w:p w14:paraId="7E17C3C8" w14:textId="77777777" w:rsidR="000155C9" w:rsidRDefault="003A74D2">
      <w:r>
        <w:t xml:space="preserve">Areas of investigation </w:t>
      </w:r>
      <w:r w:rsidR="0072132A">
        <w:t>intend</w:t>
      </w:r>
      <w:r w:rsidR="000155C9">
        <w:t xml:space="preserve"> to </w:t>
      </w:r>
      <w:r>
        <w:t>include</w:t>
      </w:r>
      <w:r w:rsidR="00CF1AF6">
        <w:t>, where relevant</w:t>
      </w:r>
      <w:r>
        <w:t>:</w:t>
      </w:r>
      <w:r w:rsidR="000155C9">
        <w:t xml:space="preserve"> 'framing', 'image repair' ' crisis communication', 'messaging frameworks' ' strategic health communication' </w:t>
      </w:r>
      <w:r>
        <w:t xml:space="preserve">and </w:t>
      </w:r>
      <w:r w:rsidR="0072132A">
        <w:t>'</w:t>
      </w:r>
      <w:r>
        <w:t>relationship cultivation strategies</w:t>
      </w:r>
      <w:r w:rsidR="0072132A">
        <w:t xml:space="preserve">' (Holltzhausen and Zerfass, </w:t>
      </w:r>
      <w:r w:rsidR="00D75912">
        <w:t>2015)</w:t>
      </w:r>
    </w:p>
    <w:p w14:paraId="70BED2A1" w14:textId="77777777" w:rsidR="00AB1C40" w:rsidRDefault="00AB1C40"/>
    <w:p w14:paraId="63A357CF" w14:textId="77777777" w:rsidR="00AB1C40" w:rsidRDefault="00AB1C40">
      <w:r>
        <w:t>Conclusions</w:t>
      </w:r>
      <w:r w:rsidR="00292700">
        <w:t xml:space="preserve"> from this bottom-up approach </w:t>
      </w:r>
      <w:r>
        <w:t xml:space="preserve"> </w:t>
      </w:r>
      <w:r w:rsidR="0072132A">
        <w:t>hope to</w:t>
      </w:r>
      <w:r>
        <w:t xml:space="preserve"> provide insights in</w:t>
      </w:r>
      <w:r w:rsidR="002A3764">
        <w:t>to how practitioners view their role and performance in producing strategic</w:t>
      </w:r>
      <w:r w:rsidR="00292700">
        <w:t xml:space="preserve"> content and reveal </w:t>
      </w:r>
      <w:r w:rsidR="00CF1AF6">
        <w:t>shared</w:t>
      </w:r>
      <w:r w:rsidR="00292700">
        <w:t xml:space="preserve"> patterns and</w:t>
      </w:r>
      <w:r w:rsidR="002A3764">
        <w:t xml:space="preserve"> discursive choices </w:t>
      </w:r>
      <w:r w:rsidR="0072132A">
        <w:t>found</w:t>
      </w:r>
      <w:r w:rsidR="002A3764">
        <w:t xml:space="preserve"> in their </w:t>
      </w:r>
      <w:r w:rsidR="00292700">
        <w:t xml:space="preserve">strategic </w:t>
      </w:r>
      <w:r w:rsidR="00CF1AF6">
        <w:t xml:space="preserve">public </w:t>
      </w:r>
      <w:r w:rsidR="002A3764">
        <w:t>com</w:t>
      </w:r>
      <w:r w:rsidR="0072132A">
        <w:t>mun</w:t>
      </w:r>
      <w:r w:rsidR="00D75912">
        <w:t>i</w:t>
      </w:r>
      <w:r w:rsidR="0072132A">
        <w:t xml:space="preserve">cations. </w:t>
      </w:r>
      <w:r w:rsidR="00292700">
        <w:t>The resulting l</w:t>
      </w:r>
      <w:r w:rsidR="0072132A">
        <w:t xml:space="preserve">inguistic analysis </w:t>
      </w:r>
      <w:r w:rsidR="00292700">
        <w:t>hopes</w:t>
      </w:r>
      <w:r w:rsidR="002A3764">
        <w:t xml:space="preserve"> </w:t>
      </w:r>
      <w:r w:rsidR="00CF1AF6">
        <w:t xml:space="preserve">to </w:t>
      </w:r>
      <w:r w:rsidR="002A3764">
        <w:t>provide</w:t>
      </w:r>
      <w:r w:rsidR="00CF1AF6">
        <w:t xml:space="preserve"> participating practitioners </w:t>
      </w:r>
      <w:r w:rsidR="002A3764">
        <w:t>with view</w:t>
      </w:r>
      <w:r w:rsidR="00CF1AF6">
        <w:t>s which</w:t>
      </w:r>
      <w:r w:rsidR="002A3764">
        <w:t xml:space="preserve"> confirm </w:t>
      </w:r>
      <w:r w:rsidR="0072132A">
        <w:t xml:space="preserve">or inform </w:t>
      </w:r>
      <w:r w:rsidR="00CF1AF6">
        <w:t xml:space="preserve">their </w:t>
      </w:r>
      <w:r w:rsidR="006A6B2F">
        <w:t xml:space="preserve">production of </w:t>
      </w:r>
      <w:r w:rsidR="00CF1AF6">
        <w:t>strat</w:t>
      </w:r>
      <w:r w:rsidR="00292700">
        <w:t>e</w:t>
      </w:r>
      <w:r w:rsidR="006A6B2F">
        <w:t xml:space="preserve">gic content while furnishing </w:t>
      </w:r>
      <w:r w:rsidR="002A3764">
        <w:t xml:space="preserve">insights into intertextual and interdiscursive elements </w:t>
      </w:r>
      <w:r w:rsidR="0072132A">
        <w:t xml:space="preserve">which </w:t>
      </w:r>
      <w:r w:rsidR="00CF1AF6">
        <w:t>reveal shared usage</w:t>
      </w:r>
      <w:r w:rsidR="002A3764">
        <w:t xml:space="preserve"> between practitioners </w:t>
      </w:r>
      <w:r w:rsidR="00CF1AF6">
        <w:t>across disciplines</w:t>
      </w:r>
      <w:r w:rsidR="006A6B2F">
        <w:t>. Lastly, this study hopes to</w:t>
      </w:r>
      <w:r w:rsidR="00292700">
        <w:t xml:space="preserve"> and contribute to a</w:t>
      </w:r>
      <w:r w:rsidR="006A6B2F">
        <w:t xml:space="preserve"> more</w:t>
      </w:r>
      <w:r w:rsidR="00292700">
        <w:t xml:space="preserve"> grounded contribution into further de</w:t>
      </w:r>
      <w:r w:rsidR="006A6B2F">
        <w:t xml:space="preserve">fining strategic communication.  </w:t>
      </w:r>
    </w:p>
    <w:p w14:paraId="0C6C7AA4" w14:textId="77777777" w:rsidR="0072132A" w:rsidRDefault="0072132A"/>
    <w:p w14:paraId="38A9A245" w14:textId="77777777" w:rsidR="00D75912" w:rsidRDefault="00D75912"/>
    <w:p w14:paraId="5EC30FD9" w14:textId="77777777" w:rsidR="00D75912" w:rsidRDefault="00D75912"/>
    <w:p w14:paraId="7C43EF6A" w14:textId="77777777" w:rsidR="00D75912" w:rsidRDefault="00D75912"/>
    <w:p w14:paraId="5544B1D0" w14:textId="77777777" w:rsidR="00D75912" w:rsidRDefault="00D75912"/>
    <w:p w14:paraId="47665F97" w14:textId="77777777" w:rsidR="0072132A" w:rsidRDefault="0072132A">
      <w:r>
        <w:t>References</w:t>
      </w:r>
    </w:p>
    <w:p w14:paraId="3D6DF454" w14:textId="77777777" w:rsidR="0072132A" w:rsidRDefault="0072132A"/>
    <w:p w14:paraId="3E431781" w14:textId="77777777" w:rsidR="0072132A" w:rsidRDefault="0072132A" w:rsidP="0072132A">
      <w:pPr>
        <w:rPr>
          <w:lang w:val="en-US"/>
        </w:rPr>
      </w:pPr>
      <w:r>
        <w:rPr>
          <w:lang w:val="en-US"/>
        </w:rPr>
        <w:t>Alessi, Glen Michael, and Geert Jacobs. The Ins and Outs of Business and Professional Discourse Research: Reflections on Interacting with the Workplace. New York: Palgrave Macmillan, 2016. Print.</w:t>
      </w:r>
    </w:p>
    <w:p w14:paraId="2EE9734D" w14:textId="77777777" w:rsidR="0072132A" w:rsidRDefault="0072132A" w:rsidP="0072132A">
      <w:pPr>
        <w:rPr>
          <w:lang w:val="en-US"/>
        </w:rPr>
      </w:pPr>
    </w:p>
    <w:p w14:paraId="4CF916BB" w14:textId="77777777" w:rsidR="0072132A" w:rsidRDefault="0072132A" w:rsidP="0072132A">
      <w:pPr>
        <w:rPr>
          <w:lang w:val="en-US"/>
        </w:rPr>
      </w:pPr>
      <w:r>
        <w:rPr>
          <w:lang w:val="en-US"/>
        </w:rPr>
        <w:t>Bhatia, Vijay Kumar. Critical Genre Analysis: Investigating Interdiscursive Perfomance in Professional Practice. London: Routledge, 2017. Print.</w:t>
      </w:r>
    </w:p>
    <w:p w14:paraId="0AE9E1E6" w14:textId="77777777" w:rsidR="0072132A" w:rsidRDefault="0072132A" w:rsidP="0072132A">
      <w:pPr>
        <w:rPr>
          <w:lang w:val="en-US"/>
        </w:rPr>
      </w:pPr>
    </w:p>
    <w:p w14:paraId="498BDF7D" w14:textId="77777777" w:rsidR="0072132A" w:rsidRDefault="0072132A" w:rsidP="0072132A">
      <w:pPr>
        <w:rPr>
          <w:lang w:val="en-US"/>
        </w:rPr>
      </w:pPr>
      <w:r>
        <w:rPr>
          <w:lang w:val="en-US"/>
        </w:rPr>
        <w:t>Candlin, Christopher N., and Srikant Sarangi. Handbook of Communication in Organisations and Professions. Berlin: De Gruyter Mouton, 2011. Print.</w:t>
      </w:r>
    </w:p>
    <w:p w14:paraId="16099B53" w14:textId="77777777" w:rsidR="0072132A" w:rsidRDefault="0072132A" w:rsidP="0072132A">
      <w:pPr>
        <w:rPr>
          <w:lang w:val="en-US"/>
        </w:rPr>
      </w:pPr>
    </w:p>
    <w:p w14:paraId="09987BA0" w14:textId="77777777" w:rsidR="0072132A" w:rsidRDefault="0072132A" w:rsidP="0072132A">
      <w:pPr>
        <w:rPr>
          <w:lang w:val="en-US"/>
        </w:rPr>
      </w:pPr>
      <w:r>
        <w:rPr>
          <w:lang w:val="en-US"/>
        </w:rPr>
        <w:t>Candlin, Christopher N. Discourses of Trust. Basingstoke: Palgrave Macmillan, 2013. Print.</w:t>
      </w:r>
    </w:p>
    <w:p w14:paraId="39CB4CA4" w14:textId="77777777" w:rsidR="0072132A" w:rsidRDefault="0072132A" w:rsidP="0072132A">
      <w:pPr>
        <w:rPr>
          <w:lang w:val="en-US"/>
        </w:rPr>
      </w:pPr>
    </w:p>
    <w:p w14:paraId="47480D2A" w14:textId="77777777" w:rsidR="0072132A" w:rsidRDefault="0072132A" w:rsidP="0072132A">
      <w:pPr>
        <w:rPr>
          <w:lang w:val="en-US"/>
        </w:rPr>
      </w:pPr>
      <w:r>
        <w:rPr>
          <w:lang w:val="en-US"/>
        </w:rPr>
        <w:t>Crichton, Jonathan, Christopher Candlin, and Arthur S. Firkins. Communicating Risk. New York, NY: Palgrave Macmillan, 2016. Print.</w:t>
      </w:r>
    </w:p>
    <w:p w14:paraId="322DD914" w14:textId="77777777" w:rsidR="0072132A" w:rsidRDefault="0072132A" w:rsidP="0072132A">
      <w:pPr>
        <w:rPr>
          <w:lang w:val="en-US"/>
        </w:rPr>
      </w:pPr>
    </w:p>
    <w:p w14:paraId="23ED9F6C" w14:textId="77777777" w:rsidR="0072132A" w:rsidRDefault="0072132A" w:rsidP="0072132A">
      <w:pPr>
        <w:rPr>
          <w:lang w:val="en-US"/>
        </w:rPr>
      </w:pPr>
      <w:r>
        <w:rPr>
          <w:lang w:val="en-US"/>
        </w:rPr>
        <w:t>Holtzhausen, Derina Rhoda., and Ansgar Zerfass. The Routledge Handbook of Strategic Communication. New York: Routledge, Taylor &amp; Francis Group, 2015. Print.</w:t>
      </w:r>
    </w:p>
    <w:p w14:paraId="6E09ACD3" w14:textId="77777777" w:rsidR="0072132A" w:rsidRDefault="0072132A" w:rsidP="0072132A">
      <w:pPr>
        <w:rPr>
          <w:lang w:val="en-US"/>
        </w:rPr>
      </w:pPr>
    </w:p>
    <w:p w14:paraId="04381C82" w14:textId="77777777" w:rsidR="0072132A" w:rsidRDefault="0072132A" w:rsidP="0072132A">
      <w:pPr>
        <w:rPr>
          <w:lang w:val="en-US"/>
        </w:rPr>
      </w:pPr>
      <w:r>
        <w:rPr>
          <w:lang w:val="en-US"/>
        </w:rPr>
        <w:t>Mahoney, James. Strategic Communication: Principles and Practice. South Melbourne, Vic: Oxford UP, 2013. Print.</w:t>
      </w:r>
    </w:p>
    <w:p w14:paraId="77AA5275" w14:textId="77777777" w:rsidR="0072132A" w:rsidRDefault="0072132A" w:rsidP="0072132A">
      <w:pPr>
        <w:rPr>
          <w:lang w:val="en-US"/>
        </w:rPr>
      </w:pPr>
    </w:p>
    <w:p w14:paraId="5C2A4B49" w14:textId="77777777" w:rsidR="0072132A" w:rsidRDefault="0072132A" w:rsidP="0072132A">
      <w:r>
        <w:rPr>
          <w:lang w:val="en-US"/>
        </w:rPr>
        <w:t>Partington, Alan, Alison Duguid, and Charlotte Taylor. Patterns and Meanings in Discourse Theory and Practice in Corpus-assisted Discourse Studies (CADS). Amsterdam: J. Benjamins, 2013. Print</w:t>
      </w:r>
    </w:p>
    <w:p w14:paraId="5D97283A" w14:textId="77777777" w:rsidR="008579DC" w:rsidRDefault="008579DC"/>
    <w:p w14:paraId="0AEF2AD1" w14:textId="77777777" w:rsidR="008579DC" w:rsidRDefault="008579DC"/>
    <w:p w14:paraId="144A3D10" w14:textId="77777777" w:rsidR="00321C23" w:rsidRDefault="001077C1">
      <w:r>
        <w:t xml:space="preserve"> </w:t>
      </w:r>
    </w:p>
    <w:sectPr w:rsidR="00321C23" w:rsidSect="0054501F">
      <w:pgSz w:w="11900" w:h="16840"/>
      <w:pgMar w:top="1440" w:right="1800" w:bottom="1440" w:left="1800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panose1 w:val="00000000000000000000"/>
    <w:charset w:val="80"/>
    <w:family w:val="roman"/>
    <w:notTrueType/>
    <w:pitch w:val="fixed"/>
    <w:sig w:usb0="00000001" w:usb1="08070000" w:usb2="00000010" w:usb3="00000000" w:csb0="00020000" w:csb1="00000000"/>
  </w:font>
  <w:font w:name="Times New Roman">
    <w:panose1 w:val="02020603050405020304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auto"/>
    <w:pitch w:val="variable"/>
    <w:sig w:usb0="00000003" w:usb1="00000000" w:usb2="00000000" w:usb3="00000000" w:csb0="00000001" w:csb1="00000000"/>
  </w:font>
  <w:font w:name="ＭＳ ゴシック">
    <w:panose1 w:val="00000000000000000000"/>
    <w:charset w:val="80"/>
    <w:family w:val="modern"/>
    <w:notTrueType/>
    <w:pitch w:val="fixed"/>
    <w:sig w:usb0="00000001" w:usb1="08070000" w:usb2="00000010" w:usb3="00000000" w:csb0="00020000" w:csb1="00000000"/>
  </w:font>
  <w:font w:name="Calibri">
    <w:panose1 w:val="020F0502020204030204"/>
    <w:charset w:val="00"/>
    <w:family w:val="auto"/>
    <w:pitch w:val="variable"/>
    <w:sig w:usb0="00000003" w:usb1="00000000" w:usb2="00000000" w:usb3="00000000" w:csb0="0000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200"/>
  <w:embedSystemFonts/>
  <w:defaultTabStop w:val="720"/>
  <w:drawingGridHorizontalSpacing w:val="360"/>
  <w:drawingGridVerticalSpacing w:val="360"/>
  <w:displayHorizontalDrawingGridEvery w:val="0"/>
  <w:displayVerticalDrawingGridEvery w:val="0"/>
  <w:characterSpacingControl w:val="doNotCompress"/>
  <w:savePreviewPicture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45CC9"/>
    <w:rsid w:val="000155C9"/>
    <w:rsid w:val="00045CC9"/>
    <w:rsid w:val="00051FFD"/>
    <w:rsid w:val="001077C1"/>
    <w:rsid w:val="0021725B"/>
    <w:rsid w:val="00217732"/>
    <w:rsid w:val="002229E4"/>
    <w:rsid w:val="00292700"/>
    <w:rsid w:val="002A3764"/>
    <w:rsid w:val="0030277A"/>
    <w:rsid w:val="00321C23"/>
    <w:rsid w:val="00371D62"/>
    <w:rsid w:val="003A74D2"/>
    <w:rsid w:val="00456CA1"/>
    <w:rsid w:val="004825FF"/>
    <w:rsid w:val="0054501F"/>
    <w:rsid w:val="00611F01"/>
    <w:rsid w:val="006A6B2F"/>
    <w:rsid w:val="00717220"/>
    <w:rsid w:val="0072132A"/>
    <w:rsid w:val="00754F2D"/>
    <w:rsid w:val="007D1134"/>
    <w:rsid w:val="008579DC"/>
    <w:rsid w:val="00AB1C40"/>
    <w:rsid w:val="00BF4BEB"/>
    <w:rsid w:val="00CE015A"/>
    <w:rsid w:val="00CF1AF6"/>
    <w:rsid w:val="00D12AFC"/>
    <w:rsid w:val="00D75912"/>
    <w:rsid w:val="00F168B9"/>
  </w:rsids>
  <m:mathPr>
    <m:mathFont m:val="Cambria Math"/>
    <m:brkBin m:val="before"/>
    <m:brkBinSub m:val="--"/>
    <m:smallFrac/>
    <m:dispDef/>
    <m:lMargin m:val="0"/>
    <m:rMargin m:val="0"/>
    <m:defJc m:val="centerGroup"/>
    <m:wrapRight/>
    <m:intLim m:val="subSup"/>
    <m:naryLim m:val="subSup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7"/>
    <o:shapelayout v:ext="edit">
      <o:idmap v:ext="edit" data="1"/>
    </o:shapelayout>
  </w:shapeDefaults>
  <w:decimalSymbol w:val=","/>
  <w:listSeparator w:val=";"/>
  <w14:docId w14:val="71C192D5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Pr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Pr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fontTable" Target="fontTable.xml"/><Relationship Id="rId6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622</Words>
  <Characters>3548</Characters>
  <Application>Microsoft Macintosh Word</Application>
  <DocSecurity>0</DocSecurity>
  <Lines>29</Lines>
  <Paragraphs>8</Paragraphs>
  <ScaleCrop>false</ScaleCrop>
  <Company/>
  <LinksUpToDate>false</LinksUpToDate>
  <CharactersWithSpaces>4162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Editor 1 Alessi</dc:creator>
  <cp:keywords/>
  <dc:description/>
  <cp:lastModifiedBy>Editor 1 Alessi</cp:lastModifiedBy>
  <cp:revision>2</cp:revision>
  <dcterms:created xsi:type="dcterms:W3CDTF">2017-08-29T09:45:00Z</dcterms:created>
  <dcterms:modified xsi:type="dcterms:W3CDTF">2017-08-29T09:45:00Z</dcterms:modified>
</cp:coreProperties>
</file>