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1A3FED4" w14:textId="77777777" w:rsidR="0054501F" w:rsidRDefault="000C05C9">
      <w:r>
        <w:t>Ta</w:t>
      </w:r>
      <w:r w:rsidR="002D248B">
        <w:t>king Genre to the LSP Learning Enviro</w:t>
      </w:r>
      <w:r w:rsidR="00CB3788">
        <w:t>n</w:t>
      </w:r>
      <w:r w:rsidR="002D248B">
        <w:t>ments</w:t>
      </w:r>
      <w:r>
        <w:t xml:space="preserve"> in Higher Education</w:t>
      </w:r>
    </w:p>
    <w:p w14:paraId="5B73D45E" w14:textId="77777777" w:rsidR="002D248B" w:rsidRDefault="002D248B"/>
    <w:p w14:paraId="05A713B0" w14:textId="77777777" w:rsidR="002D248B" w:rsidRDefault="002D248B">
      <w:r>
        <w:t xml:space="preserve">Glen Michael </w:t>
      </w:r>
      <w:proofErr w:type="gramStart"/>
      <w:r>
        <w:t>Alessi  UNIMORE</w:t>
      </w:r>
      <w:proofErr w:type="gramEnd"/>
      <w:r>
        <w:t xml:space="preserve"> -DCE  </w:t>
      </w:r>
    </w:p>
    <w:p w14:paraId="75AAEBE0" w14:textId="77777777" w:rsidR="000C05C9" w:rsidRDefault="000C05C9"/>
    <w:p w14:paraId="3927DF45" w14:textId="77777777" w:rsidR="000C05C9" w:rsidRDefault="000C05C9">
      <w:r>
        <w:t xml:space="preserve">Genre perspectives on LSP and building genre knowledge have been thought to </w:t>
      </w:r>
      <w:proofErr w:type="gramStart"/>
      <w:r>
        <w:t>be  an</w:t>
      </w:r>
      <w:proofErr w:type="gramEnd"/>
      <w:r>
        <w:t xml:space="preserve"> important part of developing  professional,  institutional and critical literacies while encouraging the learning of and successfully participating in  discursive practices across  professional disciplines .  The lecture hall and laboratories offer both advantages and disadvantages </w:t>
      </w:r>
      <w:proofErr w:type="gramStart"/>
      <w:r>
        <w:t>as  academic</w:t>
      </w:r>
      <w:proofErr w:type="gramEnd"/>
      <w:r>
        <w:t xml:space="preserve"> settings for the introduction of  genre analysis in LSP contexts. This paper intends to survey and critique current approaches to genre teaching and </w:t>
      </w:r>
      <w:proofErr w:type="gramStart"/>
      <w:r>
        <w:t>testing  in</w:t>
      </w:r>
      <w:proofErr w:type="gramEnd"/>
      <w:r>
        <w:t xml:space="preserve"> the </w:t>
      </w:r>
      <w:r w:rsidR="00BC5EF0">
        <w:t xml:space="preserve">Italian </w:t>
      </w:r>
      <w:r>
        <w:t>university context and to propose alternative</w:t>
      </w:r>
      <w:r w:rsidR="00BC5EF0">
        <w:t>, lecture, language lab and</w:t>
      </w:r>
      <w:r>
        <w:t xml:space="preserve"> blended-learning curriculums and activities which coordinate lecturing with applied laboratory  activities.  Existing practices </w:t>
      </w:r>
      <w:proofErr w:type="gramStart"/>
      <w:r>
        <w:t>of  classic</w:t>
      </w:r>
      <w:proofErr w:type="gramEnd"/>
      <w:r>
        <w:t xml:space="preserve"> identification and analysis of  genre moves and </w:t>
      </w:r>
      <w:proofErr w:type="spellStart"/>
      <w:r>
        <w:t>lexico</w:t>
      </w:r>
      <w:proofErr w:type="spellEnd"/>
      <w:r>
        <w:t xml:space="preserve">-grammatical features, will be extended to real-world contexts which call for applying genre knowledge to solve problems in text-production or editing ( e.g.  writing for the Web, translation, or public service notices ). </w:t>
      </w:r>
      <w:r w:rsidR="00C82090">
        <w:t xml:space="preserve">   This paper takes Hyland's definition of genres as 'abstract, socially </w:t>
      </w:r>
      <w:proofErr w:type="spellStart"/>
      <w:r w:rsidR="00C82090">
        <w:t>recognised</w:t>
      </w:r>
      <w:proofErr w:type="spellEnd"/>
      <w:r w:rsidR="00C82090">
        <w:t xml:space="preserve"> way</w:t>
      </w:r>
      <w:r w:rsidR="00BC5EF0">
        <w:t>s of</w:t>
      </w:r>
      <w:r w:rsidR="00C82090">
        <w:t xml:space="preserve"> using </w:t>
      </w:r>
      <w:proofErr w:type="gramStart"/>
      <w:r w:rsidR="00C82090">
        <w:t>language'( Hyland</w:t>
      </w:r>
      <w:proofErr w:type="gramEnd"/>
      <w:r w:rsidR="00C82090">
        <w:t xml:space="preserve">, 2002a:114 ) , and attempts to operationalize that definition in the LSP lecturing, learning and teaching contexts </w:t>
      </w:r>
      <w:r w:rsidR="00BC5EF0">
        <w:t xml:space="preserve">in Italian university context . </w:t>
      </w:r>
      <w:r w:rsidR="00C82090">
        <w:t xml:space="preserve">( </w:t>
      </w:r>
      <w:proofErr w:type="spellStart"/>
      <w:r w:rsidR="00C82090">
        <w:t>Nesi</w:t>
      </w:r>
      <w:proofErr w:type="spellEnd"/>
      <w:r w:rsidR="00C82090">
        <w:t xml:space="preserve">, Gardner 2012 ) </w:t>
      </w:r>
    </w:p>
    <w:p w14:paraId="49AD2D50" w14:textId="77777777" w:rsidR="00C82090" w:rsidRDefault="00C82090"/>
    <w:p w14:paraId="13B02856" w14:textId="77777777" w:rsidR="00C82090" w:rsidRDefault="00C82090">
      <w:r>
        <w:t>References</w:t>
      </w:r>
    </w:p>
    <w:p w14:paraId="68082FA6" w14:textId="77777777" w:rsidR="002D248B" w:rsidRDefault="002D248B" w:rsidP="002D248B">
      <w:pPr>
        <w:ind w:left="1000" w:hanging="1000"/>
        <w:rPr>
          <w:rFonts w:ascii="Times New Roman" w:hAnsi="Times New Roman" w:cs="Times New Roman"/>
        </w:rPr>
      </w:pPr>
    </w:p>
    <w:p w14:paraId="1D18ED4A" w14:textId="77777777" w:rsidR="002D248B" w:rsidRDefault="002D248B" w:rsidP="002D248B">
      <w:pPr>
        <w:ind w:left="1000" w:hanging="1000"/>
      </w:pPr>
      <w:proofErr w:type="spellStart"/>
      <w:r>
        <w:rPr>
          <w:rFonts w:ascii="Times New Roman" w:hAnsi="Times New Roman" w:cs="Times New Roman"/>
        </w:rPr>
        <w:t>Allori</w:t>
      </w:r>
      <w:proofErr w:type="spellEnd"/>
      <w:r>
        <w:rPr>
          <w:rFonts w:ascii="Times New Roman" w:hAnsi="Times New Roman" w:cs="Times New Roman"/>
        </w:rPr>
        <w:t xml:space="preserve">, Paola </w:t>
      </w:r>
      <w:proofErr w:type="spellStart"/>
      <w:r>
        <w:rPr>
          <w:rFonts w:ascii="Times New Roman" w:hAnsi="Times New Roman" w:cs="Times New Roman"/>
        </w:rPr>
        <w:t>Evangelisti</w:t>
      </w:r>
      <w:proofErr w:type="spellEnd"/>
      <w:r>
        <w:rPr>
          <w:rFonts w:ascii="Times New Roman" w:hAnsi="Times New Roman" w:cs="Times New Roman"/>
        </w:rPr>
        <w:t xml:space="preserve">, and G. </w:t>
      </w:r>
      <w:proofErr w:type="spellStart"/>
      <w:r>
        <w:rPr>
          <w:rFonts w:ascii="Times New Roman" w:hAnsi="Times New Roman" w:cs="Times New Roman"/>
        </w:rPr>
        <w:t>Garzone</w:t>
      </w:r>
      <w:proofErr w:type="spellEnd"/>
      <w:r>
        <w:rPr>
          <w:rFonts w:ascii="Times New Roman" w:hAnsi="Times New Roman" w:cs="Times New Roman"/>
        </w:rPr>
        <w:t xml:space="preserve">. </w:t>
      </w:r>
      <w:r>
        <w:rPr>
          <w:rFonts w:ascii="Times New Roman" w:hAnsi="Times New Roman" w:cs="Times New Roman"/>
          <w:i/>
        </w:rPr>
        <w:t>Discourse, Identities and Genres in Corporate Communication: Sponsorship, Advertising and Organizational Communication</w:t>
      </w:r>
      <w:r>
        <w:rPr>
          <w:rFonts w:ascii="Times New Roman" w:hAnsi="Times New Roman" w:cs="Times New Roman"/>
        </w:rPr>
        <w:t>. Bern: Peter Lang, 2010. Print.</w:t>
      </w:r>
    </w:p>
    <w:p w14:paraId="6053FEA1" w14:textId="77777777" w:rsidR="002D248B" w:rsidRDefault="002D248B" w:rsidP="002D248B">
      <w:pPr>
        <w:ind w:left="1000" w:hanging="1000"/>
      </w:pPr>
      <w:proofErr w:type="spellStart"/>
      <w:r>
        <w:rPr>
          <w:rFonts w:ascii="Times New Roman" w:hAnsi="Times New Roman" w:cs="Times New Roman"/>
        </w:rPr>
        <w:t>Bamford</w:t>
      </w:r>
      <w:proofErr w:type="spellEnd"/>
      <w:r>
        <w:rPr>
          <w:rFonts w:ascii="Times New Roman" w:hAnsi="Times New Roman" w:cs="Times New Roman"/>
        </w:rPr>
        <w:t xml:space="preserve">, Julia, Silvia </w:t>
      </w:r>
      <w:proofErr w:type="spellStart"/>
      <w:r>
        <w:rPr>
          <w:rFonts w:ascii="Times New Roman" w:hAnsi="Times New Roman" w:cs="Times New Roman"/>
        </w:rPr>
        <w:t>Cavalieri</w:t>
      </w:r>
      <w:proofErr w:type="spellEnd"/>
      <w:r>
        <w:rPr>
          <w:rFonts w:ascii="Times New Roman" w:hAnsi="Times New Roman" w:cs="Times New Roman"/>
        </w:rPr>
        <w:t xml:space="preserve">, and </w:t>
      </w:r>
      <w:proofErr w:type="spellStart"/>
      <w:r>
        <w:rPr>
          <w:rFonts w:ascii="Times New Roman" w:hAnsi="Times New Roman" w:cs="Times New Roman"/>
        </w:rPr>
        <w:t>Giuliana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Diani</w:t>
      </w:r>
      <w:proofErr w:type="spellEnd"/>
      <w:r>
        <w:rPr>
          <w:rFonts w:ascii="Times New Roman" w:hAnsi="Times New Roman" w:cs="Times New Roman"/>
        </w:rPr>
        <w:t xml:space="preserve">. </w:t>
      </w:r>
      <w:r>
        <w:rPr>
          <w:rFonts w:ascii="Times New Roman" w:hAnsi="Times New Roman" w:cs="Times New Roman"/>
          <w:i/>
        </w:rPr>
        <w:t>Variation and Change in Spoken and Written Discourse: Perspectives from Corpus Linguistics</w:t>
      </w:r>
      <w:r>
        <w:rPr>
          <w:rFonts w:ascii="Times New Roman" w:hAnsi="Times New Roman" w:cs="Times New Roman"/>
        </w:rPr>
        <w:t>. Print.</w:t>
      </w:r>
    </w:p>
    <w:p w14:paraId="115C6306" w14:textId="77777777" w:rsidR="002D248B" w:rsidRDefault="002D248B" w:rsidP="002D248B">
      <w:pPr>
        <w:ind w:left="1000" w:hanging="1000"/>
      </w:pPr>
      <w:r>
        <w:rPr>
          <w:rFonts w:ascii="Times New Roman" w:hAnsi="Times New Roman" w:cs="Times New Roman"/>
        </w:rPr>
        <w:t xml:space="preserve">Bhatia, V. K. </w:t>
      </w:r>
      <w:r>
        <w:rPr>
          <w:rFonts w:ascii="Times New Roman" w:hAnsi="Times New Roman" w:cs="Times New Roman"/>
          <w:i/>
        </w:rPr>
        <w:t>Worlds of Written Discourse</w:t>
      </w:r>
      <w:r>
        <w:rPr>
          <w:rFonts w:ascii="Times New Roman" w:hAnsi="Times New Roman" w:cs="Times New Roman"/>
        </w:rPr>
        <w:t>. London: Continuum, 2004. Print.</w:t>
      </w:r>
    </w:p>
    <w:p w14:paraId="204F8C50" w14:textId="77777777" w:rsidR="002D248B" w:rsidRDefault="002D248B" w:rsidP="002D248B">
      <w:pPr>
        <w:ind w:left="1000" w:hanging="1000"/>
      </w:pPr>
      <w:proofErr w:type="spellStart"/>
      <w:r>
        <w:rPr>
          <w:rFonts w:ascii="Times New Roman" w:hAnsi="Times New Roman" w:cs="Times New Roman"/>
        </w:rPr>
        <w:t>Biber</w:t>
      </w:r>
      <w:proofErr w:type="spellEnd"/>
      <w:r>
        <w:rPr>
          <w:rFonts w:ascii="Times New Roman" w:hAnsi="Times New Roman" w:cs="Times New Roman"/>
        </w:rPr>
        <w:t xml:space="preserve">, Douglas, and Susan Conrad. </w:t>
      </w:r>
      <w:proofErr w:type="gramStart"/>
      <w:r>
        <w:rPr>
          <w:rFonts w:ascii="Times New Roman" w:hAnsi="Times New Roman" w:cs="Times New Roman"/>
          <w:i/>
        </w:rPr>
        <w:t>Register, Genre, and Style</w:t>
      </w:r>
      <w:r>
        <w:rPr>
          <w:rFonts w:ascii="Times New Roman" w:hAnsi="Times New Roman" w:cs="Times New Roman"/>
        </w:rPr>
        <w:t>.</w:t>
      </w:r>
      <w:proofErr w:type="gramEnd"/>
      <w:r>
        <w:rPr>
          <w:rFonts w:ascii="Times New Roman" w:hAnsi="Times New Roman" w:cs="Times New Roman"/>
        </w:rPr>
        <w:t xml:space="preserve"> Cambridge, UK: Cambridge UP, 2009. Print.</w:t>
      </w:r>
    </w:p>
    <w:p w14:paraId="26C69635" w14:textId="77777777" w:rsidR="002D248B" w:rsidRDefault="002D248B" w:rsidP="002D248B">
      <w:pPr>
        <w:ind w:left="1000" w:hanging="1000"/>
      </w:pPr>
      <w:proofErr w:type="spellStart"/>
      <w:r>
        <w:rPr>
          <w:rFonts w:ascii="Times New Roman" w:hAnsi="Times New Roman" w:cs="Times New Roman"/>
        </w:rPr>
        <w:t>Gotti</w:t>
      </w:r>
      <w:proofErr w:type="spellEnd"/>
      <w:r>
        <w:rPr>
          <w:rFonts w:ascii="Times New Roman" w:hAnsi="Times New Roman" w:cs="Times New Roman"/>
        </w:rPr>
        <w:t xml:space="preserve">, Maurizio, and Carmen Sancho </w:t>
      </w:r>
      <w:proofErr w:type="spellStart"/>
      <w:r>
        <w:rPr>
          <w:rFonts w:ascii="Times New Roman" w:hAnsi="Times New Roman" w:cs="Times New Roman"/>
        </w:rPr>
        <w:t>Guinda</w:t>
      </w:r>
      <w:proofErr w:type="spellEnd"/>
      <w:r>
        <w:rPr>
          <w:rFonts w:ascii="Times New Roman" w:hAnsi="Times New Roman" w:cs="Times New Roman"/>
        </w:rPr>
        <w:t xml:space="preserve">. </w:t>
      </w:r>
      <w:proofErr w:type="gramStart"/>
      <w:r>
        <w:rPr>
          <w:rFonts w:ascii="Times New Roman" w:hAnsi="Times New Roman" w:cs="Times New Roman"/>
          <w:i/>
        </w:rPr>
        <w:t>Narratives in Academic and Professional Genres</w:t>
      </w:r>
      <w:r>
        <w:rPr>
          <w:rFonts w:ascii="Times New Roman" w:hAnsi="Times New Roman" w:cs="Times New Roman"/>
        </w:rPr>
        <w:t>.</w:t>
      </w:r>
      <w:proofErr w:type="gramEnd"/>
      <w:r>
        <w:rPr>
          <w:rFonts w:ascii="Times New Roman" w:hAnsi="Times New Roman" w:cs="Times New Roman"/>
        </w:rPr>
        <w:t xml:space="preserve"> Print.</w:t>
      </w:r>
    </w:p>
    <w:p w14:paraId="2B7D2B20" w14:textId="77777777" w:rsidR="002D248B" w:rsidRDefault="002D248B" w:rsidP="002D248B">
      <w:pPr>
        <w:ind w:left="1000" w:hanging="1000"/>
      </w:pPr>
      <w:proofErr w:type="spellStart"/>
      <w:r>
        <w:rPr>
          <w:rFonts w:ascii="Times New Roman" w:hAnsi="Times New Roman" w:cs="Times New Roman"/>
        </w:rPr>
        <w:t>Gunnarsson</w:t>
      </w:r>
      <w:proofErr w:type="spellEnd"/>
      <w:r>
        <w:rPr>
          <w:rFonts w:ascii="Times New Roman" w:hAnsi="Times New Roman" w:cs="Times New Roman"/>
        </w:rPr>
        <w:t xml:space="preserve">, Britt-Louise. </w:t>
      </w:r>
      <w:r>
        <w:rPr>
          <w:rFonts w:ascii="Times New Roman" w:hAnsi="Times New Roman" w:cs="Times New Roman"/>
          <w:i/>
        </w:rPr>
        <w:t>Professional Discourse</w:t>
      </w:r>
      <w:r>
        <w:rPr>
          <w:rFonts w:ascii="Times New Roman" w:hAnsi="Times New Roman" w:cs="Times New Roman"/>
        </w:rPr>
        <w:t>. London: Continuum, 2009. Print.</w:t>
      </w:r>
    </w:p>
    <w:p w14:paraId="7BEC231E" w14:textId="77777777" w:rsidR="002D248B" w:rsidRDefault="002D248B" w:rsidP="002D248B">
      <w:pPr>
        <w:ind w:left="1000" w:hanging="1000"/>
      </w:pPr>
      <w:r>
        <w:rPr>
          <w:rFonts w:ascii="Times New Roman" w:hAnsi="Times New Roman" w:cs="Times New Roman"/>
        </w:rPr>
        <w:t xml:space="preserve">Hyland, Ken. </w:t>
      </w:r>
      <w:r>
        <w:rPr>
          <w:rFonts w:ascii="Times New Roman" w:hAnsi="Times New Roman" w:cs="Times New Roman"/>
          <w:i/>
        </w:rPr>
        <w:t>Genre and Second Language Writing: Ken Hyland</w:t>
      </w:r>
      <w:r>
        <w:rPr>
          <w:rFonts w:ascii="Times New Roman" w:hAnsi="Times New Roman" w:cs="Times New Roman"/>
        </w:rPr>
        <w:t>. Ann Arbor: U of Michigan, 2004. Print.</w:t>
      </w:r>
    </w:p>
    <w:p w14:paraId="2D0C3474" w14:textId="77777777" w:rsidR="002D248B" w:rsidRDefault="002D248B" w:rsidP="002D248B">
      <w:pPr>
        <w:ind w:left="1000" w:hanging="1000"/>
      </w:pPr>
      <w:r>
        <w:rPr>
          <w:rFonts w:ascii="Times New Roman" w:hAnsi="Times New Roman" w:cs="Times New Roman"/>
        </w:rPr>
        <w:t xml:space="preserve">Jung, </w:t>
      </w:r>
      <w:proofErr w:type="spellStart"/>
      <w:r>
        <w:rPr>
          <w:rFonts w:ascii="Times New Roman" w:hAnsi="Times New Roman" w:cs="Times New Roman"/>
        </w:rPr>
        <w:t>Yeonkwon</w:t>
      </w:r>
      <w:proofErr w:type="spellEnd"/>
      <w:r>
        <w:rPr>
          <w:rFonts w:ascii="Times New Roman" w:hAnsi="Times New Roman" w:cs="Times New Roman"/>
        </w:rPr>
        <w:t xml:space="preserve">. </w:t>
      </w:r>
      <w:r>
        <w:rPr>
          <w:rFonts w:ascii="Times New Roman" w:hAnsi="Times New Roman" w:cs="Times New Roman"/>
          <w:i/>
        </w:rPr>
        <w:t>Basics of Organizational Writing: A Critical Reading Approach</w:t>
      </w:r>
      <w:r>
        <w:rPr>
          <w:rFonts w:ascii="Times New Roman" w:hAnsi="Times New Roman" w:cs="Times New Roman"/>
        </w:rPr>
        <w:t>. Print.</w:t>
      </w:r>
    </w:p>
    <w:p w14:paraId="48451809" w14:textId="77777777" w:rsidR="002D248B" w:rsidRDefault="002D248B" w:rsidP="002D248B">
      <w:pPr>
        <w:ind w:left="1000" w:hanging="1000"/>
      </w:pPr>
      <w:r>
        <w:rPr>
          <w:rFonts w:ascii="Times New Roman" w:hAnsi="Times New Roman" w:cs="Times New Roman"/>
        </w:rPr>
        <w:t xml:space="preserve">Koester, </w:t>
      </w:r>
      <w:proofErr w:type="spellStart"/>
      <w:r>
        <w:rPr>
          <w:rFonts w:ascii="Times New Roman" w:hAnsi="Times New Roman" w:cs="Times New Roman"/>
        </w:rPr>
        <w:t>Almut</w:t>
      </w:r>
      <w:proofErr w:type="spellEnd"/>
      <w:r>
        <w:rPr>
          <w:rFonts w:ascii="Times New Roman" w:hAnsi="Times New Roman" w:cs="Times New Roman"/>
        </w:rPr>
        <w:t>. London: Continuum, 2010. Print.</w:t>
      </w:r>
    </w:p>
    <w:p w14:paraId="1DB7FF91" w14:textId="77777777" w:rsidR="002D248B" w:rsidRDefault="002D248B" w:rsidP="002D248B">
      <w:pPr>
        <w:ind w:left="1000" w:hanging="1000"/>
      </w:pPr>
      <w:proofErr w:type="spellStart"/>
      <w:r>
        <w:rPr>
          <w:rFonts w:ascii="Times New Roman" w:hAnsi="Times New Roman" w:cs="Times New Roman"/>
        </w:rPr>
        <w:t>Nesi</w:t>
      </w:r>
      <w:proofErr w:type="spellEnd"/>
      <w:r>
        <w:rPr>
          <w:rFonts w:ascii="Times New Roman" w:hAnsi="Times New Roman" w:cs="Times New Roman"/>
        </w:rPr>
        <w:t xml:space="preserve">, Hilary, and Sheena Gardner. </w:t>
      </w:r>
      <w:r>
        <w:rPr>
          <w:rFonts w:ascii="Times New Roman" w:hAnsi="Times New Roman" w:cs="Times New Roman"/>
          <w:i/>
        </w:rPr>
        <w:t>Genres across the Disciplines: Student Writing in Higher Education</w:t>
      </w:r>
      <w:r>
        <w:rPr>
          <w:rFonts w:ascii="Times New Roman" w:hAnsi="Times New Roman" w:cs="Times New Roman"/>
        </w:rPr>
        <w:t>. Cambridge: Cambridge UP, 2012. Print.</w:t>
      </w:r>
    </w:p>
    <w:p w14:paraId="36D41F8A" w14:textId="77777777" w:rsidR="002D248B" w:rsidRDefault="002D248B" w:rsidP="002D248B">
      <w:pPr>
        <w:ind w:left="1000" w:hanging="1000"/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 xml:space="preserve">Tardy, Christine M. </w:t>
      </w:r>
      <w:r>
        <w:rPr>
          <w:rFonts w:ascii="Times New Roman" w:hAnsi="Times New Roman" w:cs="Times New Roman"/>
          <w:i/>
        </w:rPr>
        <w:t>Building Genre Knowledge</w:t>
      </w:r>
      <w:r>
        <w:rPr>
          <w:rFonts w:ascii="Times New Roman" w:hAnsi="Times New Roman" w:cs="Times New Roman"/>
        </w:rPr>
        <w:t>.</w:t>
      </w:r>
      <w:proofErr w:type="gramEnd"/>
      <w:r>
        <w:rPr>
          <w:rFonts w:ascii="Times New Roman" w:hAnsi="Times New Roman" w:cs="Times New Roman"/>
        </w:rPr>
        <w:t xml:space="preserve"> West Lafayette, IN: Parlor, 2009. Print.</w:t>
      </w:r>
    </w:p>
    <w:p w14:paraId="2BBD7856" w14:textId="77777777" w:rsidR="001C1D02" w:rsidRDefault="001C1D02" w:rsidP="002D248B">
      <w:pPr>
        <w:ind w:left="1000" w:hanging="1000"/>
        <w:rPr>
          <w:rFonts w:ascii="Times New Roman" w:hAnsi="Times New Roman" w:cs="Times New Roman"/>
        </w:rPr>
      </w:pPr>
    </w:p>
    <w:p w14:paraId="1EBE4965" w14:textId="77777777" w:rsidR="001C1D02" w:rsidRDefault="001C1D02" w:rsidP="002D248B">
      <w:pPr>
        <w:ind w:left="1000" w:hanging="1000"/>
        <w:rPr>
          <w:rFonts w:ascii="Times New Roman" w:hAnsi="Times New Roman" w:cs="Times New Roman"/>
        </w:rPr>
      </w:pPr>
    </w:p>
    <w:p w14:paraId="05126C7B" w14:textId="77777777" w:rsidR="001C1D02" w:rsidRDefault="001C1D02" w:rsidP="002D248B">
      <w:pPr>
        <w:ind w:left="1000" w:hanging="1000"/>
        <w:rPr>
          <w:rFonts w:ascii="Times New Roman" w:hAnsi="Times New Roman" w:cs="Times New Roman"/>
        </w:rPr>
      </w:pPr>
    </w:p>
    <w:p w14:paraId="2ED8546C" w14:textId="77777777" w:rsidR="001C1D02" w:rsidRDefault="001C1D02" w:rsidP="002D248B">
      <w:pPr>
        <w:ind w:left="1000" w:hanging="1000"/>
        <w:rPr>
          <w:rFonts w:ascii="Times New Roman" w:hAnsi="Times New Roman" w:cs="Times New Roman"/>
        </w:rPr>
      </w:pPr>
    </w:p>
    <w:p w14:paraId="3C2B6D61" w14:textId="77777777" w:rsidR="001C1D02" w:rsidRDefault="001C1D02" w:rsidP="002D248B">
      <w:pPr>
        <w:ind w:left="1000" w:hanging="1000"/>
        <w:rPr>
          <w:rFonts w:ascii="Times New Roman" w:hAnsi="Times New Roman" w:cs="Times New Roman"/>
        </w:rPr>
      </w:pPr>
    </w:p>
    <w:p w14:paraId="690FFA47" w14:textId="77777777" w:rsidR="001C1D02" w:rsidRDefault="001C1D02" w:rsidP="002D248B">
      <w:pPr>
        <w:ind w:left="1000" w:hanging="1000"/>
      </w:pPr>
    </w:p>
    <w:p w14:paraId="2501600B" w14:textId="240FEC23" w:rsidR="001C1D02" w:rsidRDefault="001C1D02">
      <w:r>
        <w:lastRenderedPageBreak/>
        <w:t xml:space="preserve">English in </w:t>
      </w:r>
      <w:proofErr w:type="gramStart"/>
      <w:r>
        <w:t>Context :</w:t>
      </w:r>
      <w:proofErr w:type="gramEnd"/>
    </w:p>
    <w:p w14:paraId="11E2B28A" w14:textId="77777777" w:rsidR="006D7F46" w:rsidRDefault="006D7F46"/>
    <w:p w14:paraId="40E817F9" w14:textId="06A663FE" w:rsidR="006D7F46" w:rsidRDefault="006D7F46">
      <w:r>
        <w:t xml:space="preserve">Text type. </w:t>
      </w:r>
      <w:proofErr w:type="gramStart"/>
      <w:r>
        <w:t>Language and discourse.</w:t>
      </w:r>
      <w:proofErr w:type="gramEnd"/>
      <w:r>
        <w:t xml:space="preserve"> Topics. Language summary. </w:t>
      </w:r>
      <w:bookmarkStart w:id="0" w:name="_GoBack"/>
      <w:bookmarkEnd w:id="0"/>
    </w:p>
    <w:p w14:paraId="22EC7C02" w14:textId="77777777" w:rsidR="006D7F46" w:rsidRDefault="006D7F46"/>
    <w:p w14:paraId="655E1651" w14:textId="77777777" w:rsidR="006D7F46" w:rsidRDefault="006D7F46"/>
    <w:p w14:paraId="658B071A" w14:textId="77777777" w:rsidR="006D7F46" w:rsidRDefault="006D7F46"/>
    <w:p w14:paraId="219C5CF2" w14:textId="77777777" w:rsidR="006D7F46" w:rsidRDefault="006D7F46"/>
    <w:p w14:paraId="45C14320" w14:textId="7E48BDC3" w:rsidR="001C1D02" w:rsidRDefault="001C1D02">
      <w:proofErr w:type="gramStart"/>
      <w:r>
        <w:t>explore</w:t>
      </w:r>
      <w:proofErr w:type="gramEnd"/>
      <w:r>
        <w:t xml:space="preserve"> possibilities of arriving at a grammar of discourse... providing insights into the systems and performances called into play in the construction and interpretation of texts .</w:t>
      </w:r>
    </w:p>
    <w:p w14:paraId="2238F62C" w14:textId="77777777" w:rsidR="001C1D02" w:rsidRDefault="001C1D02"/>
    <w:p w14:paraId="47A4E27E" w14:textId="6ED4A318" w:rsidR="001C1D02" w:rsidRDefault="00914409">
      <w:proofErr w:type="gramStart"/>
      <w:r>
        <w:t>..</w:t>
      </w:r>
      <w:proofErr w:type="gramEnd"/>
      <w:r>
        <w:t xml:space="preserve">  </w:t>
      </w:r>
      <w:proofErr w:type="gramStart"/>
      <w:r>
        <w:t>transmission</w:t>
      </w:r>
      <w:proofErr w:type="gramEnd"/>
      <w:r>
        <w:t xml:space="preserve"> of ( theoretical )  and </w:t>
      </w:r>
      <w:proofErr w:type="spellStart"/>
      <w:r>
        <w:t>prgamatic</w:t>
      </w:r>
      <w:proofErr w:type="spellEnd"/>
      <w:r>
        <w:t xml:space="preserve"> knowledge..</w:t>
      </w:r>
    </w:p>
    <w:p w14:paraId="621F88EC" w14:textId="77777777" w:rsidR="00914409" w:rsidRDefault="00914409"/>
    <w:p w14:paraId="6E81B5FE" w14:textId="012FCF3B" w:rsidR="00914409" w:rsidRDefault="00914409">
      <w:proofErr w:type="gramStart"/>
      <w:r>
        <w:t>..</w:t>
      </w:r>
      <w:proofErr w:type="gramEnd"/>
      <w:r>
        <w:t xml:space="preserve"> </w:t>
      </w:r>
      <w:proofErr w:type="gramStart"/>
      <w:r>
        <w:t>language</w:t>
      </w:r>
      <w:proofErr w:type="gramEnd"/>
      <w:r>
        <w:t xml:space="preserve"> tailored to meet communicative needs</w:t>
      </w:r>
    </w:p>
    <w:p w14:paraId="222DCAF3" w14:textId="77777777" w:rsidR="00914409" w:rsidRDefault="00914409"/>
    <w:p w14:paraId="51CF8ED0" w14:textId="7012B89E" w:rsidR="00914409" w:rsidRDefault="00914409">
      <w:proofErr w:type="gramStart"/>
      <w:r>
        <w:t>..</w:t>
      </w:r>
      <w:proofErr w:type="gramEnd"/>
      <w:r>
        <w:t xml:space="preserve"> </w:t>
      </w:r>
      <w:proofErr w:type="gramStart"/>
      <w:r>
        <w:t>provide</w:t>
      </w:r>
      <w:proofErr w:type="gramEnd"/>
      <w:r>
        <w:t xml:space="preserve"> cognitive strategies  and procedures which ensure </w:t>
      </w:r>
      <w:proofErr w:type="spellStart"/>
      <w:r>
        <w:t>continous</w:t>
      </w:r>
      <w:proofErr w:type="spellEnd"/>
      <w:r>
        <w:t xml:space="preserve"> learning.. </w:t>
      </w:r>
    </w:p>
    <w:p w14:paraId="22A6B24B" w14:textId="77777777" w:rsidR="00914409" w:rsidRDefault="00914409"/>
    <w:p w14:paraId="7D70A793" w14:textId="6A5B24DA" w:rsidR="00914409" w:rsidRDefault="00914409">
      <w:proofErr w:type="gramStart"/>
      <w:r>
        <w:t>..</w:t>
      </w:r>
      <w:proofErr w:type="gramEnd"/>
      <w:r>
        <w:t xml:space="preserve"> English learning demanded of specific professional contexts</w:t>
      </w:r>
      <w:proofErr w:type="gramStart"/>
      <w:r>
        <w:t>..</w:t>
      </w:r>
      <w:proofErr w:type="gramEnd"/>
    </w:p>
    <w:p w14:paraId="65D9A9FC" w14:textId="77777777" w:rsidR="00914409" w:rsidRDefault="00914409"/>
    <w:p w14:paraId="45A1A626" w14:textId="0C8ABCCF" w:rsidR="00914409" w:rsidRDefault="00914409">
      <w:r>
        <w:t xml:space="preserve">... </w:t>
      </w:r>
      <w:proofErr w:type="gramStart"/>
      <w:r>
        <w:t>content</w:t>
      </w:r>
      <w:proofErr w:type="gramEnd"/>
      <w:r>
        <w:t xml:space="preserve"> based  and lexical approaches to syllabus design.</w:t>
      </w:r>
    </w:p>
    <w:p w14:paraId="656FC94F" w14:textId="77777777" w:rsidR="00914409" w:rsidRDefault="00914409"/>
    <w:p w14:paraId="417A1443" w14:textId="33A2B7B0" w:rsidR="00914409" w:rsidRDefault="00914409">
      <w:r>
        <w:t xml:space="preserve">Language and Discourse:  </w:t>
      </w:r>
      <w:r w:rsidR="005E15CE">
        <w:t xml:space="preserve">key features </w:t>
      </w:r>
      <w:proofErr w:type="spellStart"/>
      <w:r w:rsidR="005E15CE">
        <w:t>intristic</w:t>
      </w:r>
      <w:proofErr w:type="spellEnd"/>
      <w:r w:rsidR="005E15CE">
        <w:t xml:space="preserve"> to text type, discourse setting, textual language under examination. </w:t>
      </w:r>
    </w:p>
    <w:p w14:paraId="68A0729A" w14:textId="77777777" w:rsidR="006D7F46" w:rsidRDefault="006D7F46"/>
    <w:p w14:paraId="6E59632C" w14:textId="763E7808" w:rsidR="006D7F46" w:rsidRDefault="006D7F46">
      <w:proofErr w:type="gramStart"/>
      <w:r>
        <w:t>how</w:t>
      </w:r>
      <w:proofErr w:type="gramEnd"/>
      <w:r>
        <w:t xml:space="preserve"> texts are constructed.. </w:t>
      </w:r>
      <w:proofErr w:type="gramStart"/>
      <w:r>
        <w:t>( connectives</w:t>
      </w:r>
      <w:proofErr w:type="gramEnd"/>
      <w:r>
        <w:t xml:space="preserve">, </w:t>
      </w:r>
      <w:proofErr w:type="spellStart"/>
      <w:r>
        <w:t>semantico</w:t>
      </w:r>
      <w:proofErr w:type="spellEnd"/>
      <w:r>
        <w:t xml:space="preserve"> grammatical fields, </w:t>
      </w:r>
      <w:proofErr w:type="spellStart"/>
      <w:r>
        <w:t>collocational</w:t>
      </w:r>
      <w:proofErr w:type="spellEnd"/>
      <w:r>
        <w:t xml:space="preserve"> sequences; how language is used to impress the reader ) </w:t>
      </w:r>
    </w:p>
    <w:p w14:paraId="36E83A81" w14:textId="77777777" w:rsidR="00C82090" w:rsidRDefault="00C82090"/>
    <w:p w14:paraId="0619304D" w14:textId="47E5C665" w:rsidR="00C82090" w:rsidRDefault="006D7F46">
      <w:proofErr w:type="gramStart"/>
      <w:r>
        <w:t>Text analysis and interpretation.</w:t>
      </w:r>
      <w:proofErr w:type="gramEnd"/>
      <w:r>
        <w:t xml:space="preserve">  </w:t>
      </w:r>
      <w:proofErr w:type="gramStart"/>
      <w:r>
        <w:t>three</w:t>
      </w:r>
      <w:proofErr w:type="gramEnd"/>
      <w:r>
        <w:t xml:space="preserve"> part operations:  language systems within the text; between writer and reader through the medium of the text; connection </w:t>
      </w:r>
      <w:proofErr w:type="spellStart"/>
      <w:r>
        <w:t>witht</w:t>
      </w:r>
      <w:proofErr w:type="spellEnd"/>
      <w:r>
        <w:t xml:space="preserve"> discourse worlds in terms of knowledge , to which both texts and participants belong. </w:t>
      </w:r>
    </w:p>
    <w:p w14:paraId="37977163" w14:textId="77777777" w:rsidR="006D7F46" w:rsidRDefault="006D7F46"/>
    <w:p w14:paraId="54F8EBF4" w14:textId="251CF594" w:rsidR="006D7F46" w:rsidRDefault="006D7F46">
      <w:proofErr w:type="spellStart"/>
      <w:proofErr w:type="gramStart"/>
      <w:r>
        <w:t>aquires</w:t>
      </w:r>
      <w:proofErr w:type="spellEnd"/>
      <w:proofErr w:type="gramEnd"/>
      <w:r>
        <w:t xml:space="preserve"> valuable study skills , comparing, evaluating, making deductions, isolating and sequencing information. </w:t>
      </w:r>
    </w:p>
    <w:p w14:paraId="6C80D29E" w14:textId="77777777" w:rsidR="006D7F46" w:rsidRDefault="006D7F46"/>
    <w:p w14:paraId="6306041B" w14:textId="78D87BBD" w:rsidR="006D7F46" w:rsidRDefault="006D7F46">
      <w:proofErr w:type="gramStart"/>
      <w:r>
        <w:t>tools</w:t>
      </w:r>
      <w:proofErr w:type="gramEnd"/>
      <w:r>
        <w:t xml:space="preserve"> for crossing geographical and disciplinary borders to participate effectively in a supra-national scientific community. </w:t>
      </w:r>
    </w:p>
    <w:sectPr w:rsidR="006D7F46" w:rsidSect="0054501F">
      <w:pgSz w:w="11900" w:h="16840"/>
      <w:pgMar w:top="1440" w:right="1800" w:bottom="1440" w:left="18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embedSystemFonts/>
  <w:proofState w:spelling="clean" w:grammar="clean"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05C9"/>
    <w:rsid w:val="000C05C9"/>
    <w:rsid w:val="001C1D02"/>
    <w:rsid w:val="002D248B"/>
    <w:rsid w:val="00371D62"/>
    <w:rsid w:val="0054501F"/>
    <w:rsid w:val="005673A7"/>
    <w:rsid w:val="005E15CE"/>
    <w:rsid w:val="006D7F46"/>
    <w:rsid w:val="00914409"/>
    <w:rsid w:val="00BC5EF0"/>
    <w:rsid w:val="00C82090"/>
    <w:rsid w:val="00CB3788"/>
    <w:rsid w:val="00F21D7C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ocId w14:val="3BEF207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2</Pages>
  <Words>593</Words>
  <Characters>3384</Characters>
  <Application>Microsoft Macintosh Word</Application>
  <DocSecurity>0</DocSecurity>
  <Lines>28</Lines>
  <Paragraphs>7</Paragraphs>
  <ScaleCrop>false</ScaleCrop>
  <Company/>
  <LinksUpToDate>false</LinksUpToDate>
  <CharactersWithSpaces>3970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Glenn Alessi</dc:creator>
  <cp:keywords/>
  <dc:description/>
  <cp:lastModifiedBy>Editor 1 Alessi</cp:lastModifiedBy>
  <cp:revision>3</cp:revision>
  <cp:lastPrinted>2014-09-29T09:38:00Z</cp:lastPrinted>
  <dcterms:created xsi:type="dcterms:W3CDTF">2014-09-29T14:25:00Z</dcterms:created>
  <dcterms:modified xsi:type="dcterms:W3CDTF">2014-11-16T22:22:00Z</dcterms:modified>
</cp:coreProperties>
</file>