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D44" w:rsidRPr="00024A66" w:rsidRDefault="00EF630B" w:rsidP="00EF63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24A66">
        <w:rPr>
          <w:rFonts w:ascii="Times New Roman" w:hAnsi="Times New Roman" w:cs="Times New Roman"/>
          <w:b/>
          <w:sz w:val="24"/>
          <w:szCs w:val="24"/>
        </w:rPr>
        <w:t>Is the color of “Culture” visual or auditory? A study on abstract concepts with the Extrinsic Simon task</w:t>
      </w:r>
    </w:p>
    <w:p w:rsidR="00AF0343" w:rsidRPr="005D1070" w:rsidRDefault="00C33659" w:rsidP="005D1070">
      <w:pPr>
        <w:rPr>
          <w:rFonts w:ascii="Times New Roman" w:hAnsi="Times New Roman" w:cs="Times New Roman"/>
          <w:sz w:val="24"/>
          <w:szCs w:val="24"/>
        </w:rPr>
      </w:pPr>
      <w:r w:rsidRPr="00AA51C7">
        <w:rPr>
          <w:rFonts w:ascii="Times New Roman" w:hAnsi="Times New Roman" w:cs="Times New Roman"/>
          <w:sz w:val="24"/>
          <w:szCs w:val="24"/>
        </w:rPr>
        <w:t xml:space="preserve">Abstract </w:t>
      </w:r>
      <w:r w:rsidR="00572601">
        <w:rPr>
          <w:rFonts w:ascii="Times New Roman" w:hAnsi="Times New Roman" w:cs="Times New Roman"/>
          <w:sz w:val="24"/>
          <w:szCs w:val="24"/>
        </w:rPr>
        <w:t>concepts</w:t>
      </w:r>
      <w:r w:rsidRPr="00AA51C7">
        <w:rPr>
          <w:rFonts w:ascii="Times New Roman" w:hAnsi="Times New Roman" w:cs="Times New Roman"/>
          <w:sz w:val="24"/>
          <w:szCs w:val="24"/>
        </w:rPr>
        <w:t xml:space="preserve"> – </w:t>
      </w:r>
      <w:r w:rsidR="00572601">
        <w:rPr>
          <w:rFonts w:ascii="Times New Roman" w:hAnsi="Times New Roman" w:cs="Times New Roman"/>
          <w:sz w:val="24"/>
          <w:szCs w:val="24"/>
        </w:rPr>
        <w:t>concepts</w:t>
      </w:r>
      <w:r w:rsidRPr="00AA51C7">
        <w:rPr>
          <w:rFonts w:ascii="Times New Roman" w:hAnsi="Times New Roman" w:cs="Times New Roman"/>
          <w:sz w:val="24"/>
          <w:szCs w:val="24"/>
        </w:rPr>
        <w:t xml:space="preserve"> the referents of which are not material, perceivable, single, concrete </w:t>
      </w:r>
      <w:r w:rsidR="00E457B0">
        <w:rPr>
          <w:rFonts w:ascii="Times New Roman" w:hAnsi="Times New Roman" w:cs="Times New Roman"/>
          <w:sz w:val="24"/>
          <w:szCs w:val="24"/>
        </w:rPr>
        <w:t>entities</w:t>
      </w:r>
      <w:r w:rsidR="00A33915">
        <w:rPr>
          <w:rFonts w:ascii="Times New Roman" w:hAnsi="Times New Roman" w:cs="Times New Roman"/>
          <w:sz w:val="24"/>
          <w:szCs w:val="24"/>
        </w:rPr>
        <w:t xml:space="preserve"> </w:t>
      </w:r>
      <w:r w:rsidR="00551169" w:rsidRPr="00AA51C7">
        <w:rPr>
          <w:rFonts w:ascii="Times New Roman" w:hAnsi="Times New Roman" w:cs="Times New Roman"/>
          <w:sz w:val="24"/>
          <w:szCs w:val="24"/>
        </w:rPr>
        <w:t>– constitute a challenge for the grounded accounts of knowledge</w:t>
      </w:r>
      <w:r w:rsidR="00E457B0">
        <w:rPr>
          <w:rFonts w:ascii="Times New Roman" w:hAnsi="Times New Roman" w:cs="Times New Roman"/>
          <w:sz w:val="24"/>
          <w:szCs w:val="24"/>
        </w:rPr>
        <w:t xml:space="preserve"> (Mahon &amp; Caramazza, 2008)</w:t>
      </w:r>
      <w:r w:rsidR="00551169" w:rsidRPr="00AA51C7">
        <w:rPr>
          <w:rFonts w:ascii="Times New Roman" w:hAnsi="Times New Roman" w:cs="Times New Roman"/>
          <w:sz w:val="24"/>
          <w:szCs w:val="24"/>
        </w:rPr>
        <w:t>.</w:t>
      </w:r>
      <w:r w:rsidR="00E457B0">
        <w:rPr>
          <w:rFonts w:ascii="Times New Roman" w:hAnsi="Times New Roman" w:cs="Times New Roman"/>
          <w:sz w:val="24"/>
          <w:szCs w:val="24"/>
        </w:rPr>
        <w:t xml:space="preserve"> </w:t>
      </w:r>
      <w:r w:rsidR="0044044B">
        <w:rPr>
          <w:rFonts w:ascii="Times New Roman" w:hAnsi="Times New Roman" w:cs="Times New Roman"/>
          <w:sz w:val="24"/>
          <w:szCs w:val="24"/>
        </w:rPr>
        <w:t>R</w:t>
      </w:r>
      <w:r w:rsidR="00A33915">
        <w:rPr>
          <w:rFonts w:ascii="Times New Roman" w:hAnsi="Times New Roman" w:cs="Times New Roman"/>
          <w:sz w:val="24"/>
          <w:szCs w:val="24"/>
        </w:rPr>
        <w:t xml:space="preserve">ecent </w:t>
      </w:r>
      <w:r w:rsidR="00057BFE">
        <w:rPr>
          <w:rFonts w:ascii="Times New Roman" w:hAnsi="Times New Roman" w:cs="Times New Roman"/>
          <w:sz w:val="24"/>
          <w:szCs w:val="24"/>
        </w:rPr>
        <w:t>theories on abstract concepts (W</w:t>
      </w:r>
      <w:r w:rsidR="0040385C">
        <w:rPr>
          <w:rFonts w:ascii="Times New Roman" w:hAnsi="Times New Roman" w:cs="Times New Roman"/>
          <w:sz w:val="24"/>
          <w:szCs w:val="24"/>
        </w:rPr>
        <w:t xml:space="preserve">ords </w:t>
      </w:r>
      <w:r w:rsidR="00057BFE">
        <w:rPr>
          <w:rFonts w:ascii="Times New Roman" w:hAnsi="Times New Roman" w:cs="Times New Roman"/>
          <w:sz w:val="24"/>
          <w:szCs w:val="24"/>
        </w:rPr>
        <w:t>A</w:t>
      </w:r>
      <w:r w:rsidR="0040385C">
        <w:rPr>
          <w:rFonts w:ascii="Times New Roman" w:hAnsi="Times New Roman" w:cs="Times New Roman"/>
          <w:sz w:val="24"/>
          <w:szCs w:val="24"/>
        </w:rPr>
        <w:t xml:space="preserve">s </w:t>
      </w:r>
      <w:r w:rsidR="00057BFE">
        <w:rPr>
          <w:rFonts w:ascii="Times New Roman" w:hAnsi="Times New Roman" w:cs="Times New Roman"/>
          <w:sz w:val="24"/>
          <w:szCs w:val="24"/>
        </w:rPr>
        <w:t>T</w:t>
      </w:r>
      <w:r w:rsidR="0040385C">
        <w:rPr>
          <w:rFonts w:ascii="Times New Roman" w:hAnsi="Times New Roman" w:cs="Times New Roman"/>
          <w:sz w:val="24"/>
          <w:szCs w:val="24"/>
        </w:rPr>
        <w:t>ools</w:t>
      </w:r>
      <w:r w:rsidR="00057BFE">
        <w:rPr>
          <w:rFonts w:ascii="Times New Roman" w:hAnsi="Times New Roman" w:cs="Times New Roman"/>
          <w:sz w:val="24"/>
          <w:szCs w:val="24"/>
        </w:rPr>
        <w:t>,</w:t>
      </w:r>
      <w:r w:rsidR="0040385C">
        <w:rPr>
          <w:rFonts w:ascii="Times New Roman" w:hAnsi="Times New Roman" w:cs="Times New Roman"/>
          <w:sz w:val="24"/>
          <w:szCs w:val="24"/>
        </w:rPr>
        <w:t xml:space="preserve"> WAT:</w:t>
      </w:r>
      <w:r w:rsidR="00057BFE">
        <w:rPr>
          <w:rFonts w:ascii="Times New Roman" w:hAnsi="Times New Roman" w:cs="Times New Roman"/>
          <w:sz w:val="24"/>
          <w:szCs w:val="24"/>
        </w:rPr>
        <w:t xml:space="preserve"> </w:t>
      </w:r>
      <w:r w:rsidR="00A33915">
        <w:rPr>
          <w:rFonts w:ascii="Times New Roman" w:hAnsi="Times New Roman" w:cs="Times New Roman"/>
          <w:sz w:val="24"/>
          <w:szCs w:val="24"/>
        </w:rPr>
        <w:t>Borghi &amp; Cimatti</w:t>
      </w:r>
      <w:r w:rsidR="00057BFE">
        <w:rPr>
          <w:rFonts w:ascii="Times New Roman" w:hAnsi="Times New Roman" w:cs="Times New Roman"/>
          <w:sz w:val="24"/>
          <w:szCs w:val="24"/>
        </w:rPr>
        <w:t>, 2009</w:t>
      </w:r>
      <w:r w:rsidR="001A3D3C" w:rsidRPr="00AA51C7">
        <w:rPr>
          <w:rFonts w:ascii="Times New Roman" w:hAnsi="Times New Roman" w:cs="Times New Roman"/>
          <w:sz w:val="24"/>
          <w:szCs w:val="24"/>
        </w:rPr>
        <w:t xml:space="preserve"> </w:t>
      </w:r>
      <w:r w:rsidR="00A33915">
        <w:rPr>
          <w:rFonts w:ascii="Times New Roman" w:hAnsi="Times New Roman" w:cs="Times New Roman"/>
          <w:sz w:val="24"/>
          <w:szCs w:val="24"/>
        </w:rPr>
        <w:t xml:space="preserve">and </w:t>
      </w:r>
      <w:r w:rsidR="00A33915" w:rsidRPr="00A33915">
        <w:rPr>
          <w:rFonts w:ascii="Times New Roman" w:hAnsi="Times New Roman" w:cs="Times New Roman"/>
          <w:sz w:val="24"/>
          <w:szCs w:val="24"/>
        </w:rPr>
        <w:t>Borghi &amp; Binkofski</w:t>
      </w:r>
      <w:r w:rsidR="00057BFE">
        <w:rPr>
          <w:rFonts w:ascii="Times New Roman" w:hAnsi="Times New Roman" w:cs="Times New Roman"/>
          <w:sz w:val="24"/>
          <w:szCs w:val="24"/>
        </w:rPr>
        <w:t xml:space="preserve">, </w:t>
      </w:r>
      <w:r w:rsidR="00A33915" w:rsidRPr="00A33915">
        <w:rPr>
          <w:rFonts w:ascii="Times New Roman" w:hAnsi="Times New Roman" w:cs="Times New Roman"/>
          <w:sz w:val="24"/>
          <w:szCs w:val="24"/>
        </w:rPr>
        <w:t>2014)</w:t>
      </w:r>
      <w:r w:rsidR="00572601">
        <w:rPr>
          <w:rFonts w:ascii="Times New Roman" w:hAnsi="Times New Roman" w:cs="Times New Roman"/>
          <w:sz w:val="24"/>
          <w:szCs w:val="24"/>
        </w:rPr>
        <w:t xml:space="preserve"> </w:t>
      </w:r>
      <w:r w:rsidR="005D1070" w:rsidRPr="005D1070">
        <w:rPr>
          <w:rFonts w:ascii="Times New Roman" w:hAnsi="Times New Roman" w:cs="Times New Roman"/>
          <w:sz w:val="24"/>
          <w:szCs w:val="24"/>
        </w:rPr>
        <w:t xml:space="preserve">posit that </w:t>
      </w:r>
      <w:r w:rsidR="00AF0343">
        <w:rPr>
          <w:rFonts w:ascii="Times New Roman" w:hAnsi="Times New Roman" w:cs="Times New Roman"/>
          <w:sz w:val="24"/>
          <w:szCs w:val="24"/>
        </w:rPr>
        <w:t>w</w:t>
      </w:r>
      <w:r w:rsidR="005D1070" w:rsidRPr="005D1070">
        <w:rPr>
          <w:rFonts w:ascii="Times New Roman" w:hAnsi="Times New Roman" w:cs="Times New Roman"/>
          <w:sz w:val="24"/>
          <w:szCs w:val="24"/>
        </w:rPr>
        <w:t xml:space="preserve">hile both </w:t>
      </w:r>
      <w:r w:rsidR="00AF0343">
        <w:rPr>
          <w:rFonts w:ascii="Times New Roman" w:hAnsi="Times New Roman" w:cs="Times New Roman"/>
          <w:sz w:val="24"/>
          <w:szCs w:val="24"/>
        </w:rPr>
        <w:t xml:space="preserve">concrete and abstract concepts </w:t>
      </w:r>
      <w:r w:rsidR="005D1070" w:rsidRPr="005D1070">
        <w:rPr>
          <w:rFonts w:ascii="Times New Roman" w:hAnsi="Times New Roman" w:cs="Times New Roman"/>
          <w:sz w:val="24"/>
          <w:szCs w:val="24"/>
        </w:rPr>
        <w:t>activate sensorimotor network</w:t>
      </w:r>
      <w:r w:rsidR="0040385C">
        <w:rPr>
          <w:rFonts w:ascii="Times New Roman" w:hAnsi="Times New Roman" w:cs="Times New Roman"/>
          <w:sz w:val="24"/>
          <w:szCs w:val="24"/>
        </w:rPr>
        <w:t>s</w:t>
      </w:r>
      <w:r w:rsidR="005D1070" w:rsidRPr="005D1070">
        <w:rPr>
          <w:rFonts w:ascii="Times New Roman" w:hAnsi="Times New Roman" w:cs="Times New Roman"/>
          <w:sz w:val="24"/>
          <w:szCs w:val="24"/>
        </w:rPr>
        <w:t xml:space="preserve">, the linguistic network </w:t>
      </w:r>
      <w:r w:rsidR="005901F9">
        <w:rPr>
          <w:rFonts w:ascii="Times New Roman" w:hAnsi="Times New Roman" w:cs="Times New Roman"/>
          <w:sz w:val="24"/>
          <w:szCs w:val="24"/>
        </w:rPr>
        <w:t>is</w:t>
      </w:r>
      <w:r w:rsidR="005D1070" w:rsidRPr="005D1070">
        <w:rPr>
          <w:rFonts w:ascii="Times New Roman" w:hAnsi="Times New Roman" w:cs="Times New Roman"/>
          <w:sz w:val="24"/>
          <w:szCs w:val="24"/>
        </w:rPr>
        <w:t xml:space="preserve"> activated more by </w:t>
      </w:r>
      <w:r w:rsidR="005D1070">
        <w:rPr>
          <w:rFonts w:ascii="Times New Roman" w:hAnsi="Times New Roman" w:cs="Times New Roman"/>
          <w:sz w:val="24"/>
          <w:szCs w:val="24"/>
        </w:rPr>
        <w:t>abstract</w:t>
      </w:r>
      <w:r w:rsidR="005D1070" w:rsidRPr="005D1070">
        <w:rPr>
          <w:rFonts w:ascii="Times New Roman" w:hAnsi="Times New Roman" w:cs="Times New Roman"/>
          <w:sz w:val="24"/>
          <w:szCs w:val="24"/>
        </w:rPr>
        <w:t xml:space="preserve"> than </w:t>
      </w:r>
      <w:r w:rsidR="00AF0343">
        <w:rPr>
          <w:rFonts w:ascii="Times New Roman" w:hAnsi="Times New Roman" w:cs="Times New Roman"/>
          <w:sz w:val="24"/>
          <w:szCs w:val="24"/>
        </w:rPr>
        <w:t xml:space="preserve">by </w:t>
      </w:r>
      <w:r w:rsidR="005D1070" w:rsidRPr="005D1070">
        <w:rPr>
          <w:rFonts w:ascii="Times New Roman" w:hAnsi="Times New Roman" w:cs="Times New Roman"/>
          <w:sz w:val="24"/>
          <w:szCs w:val="24"/>
        </w:rPr>
        <w:t>concrete concepts</w:t>
      </w:r>
      <w:r w:rsidR="00AF0343">
        <w:rPr>
          <w:rFonts w:ascii="Times New Roman" w:hAnsi="Times New Roman" w:cs="Times New Roman"/>
          <w:sz w:val="24"/>
          <w:szCs w:val="24"/>
        </w:rPr>
        <w:t xml:space="preserve"> given that </w:t>
      </w:r>
      <w:r w:rsidR="00AF0343" w:rsidRPr="00AF0343">
        <w:rPr>
          <w:rFonts w:ascii="Times New Roman" w:hAnsi="Times New Roman" w:cs="Times New Roman"/>
          <w:sz w:val="24"/>
          <w:szCs w:val="24"/>
        </w:rPr>
        <w:t>the mod</w:t>
      </w:r>
      <w:r w:rsidR="005901F9">
        <w:rPr>
          <w:rFonts w:ascii="Times New Roman" w:hAnsi="Times New Roman" w:cs="Times New Roman"/>
          <w:sz w:val="24"/>
          <w:szCs w:val="24"/>
        </w:rPr>
        <w:t>e</w:t>
      </w:r>
      <w:r w:rsidR="00AF0343" w:rsidRPr="00AF0343">
        <w:rPr>
          <w:rFonts w:ascii="Times New Roman" w:hAnsi="Times New Roman" w:cs="Times New Roman"/>
          <w:sz w:val="24"/>
          <w:szCs w:val="24"/>
        </w:rPr>
        <w:t xml:space="preserve"> of acquisition of abstract concepts relies more on language</w:t>
      </w:r>
      <w:r w:rsidR="00AF0343">
        <w:rPr>
          <w:rFonts w:ascii="Times New Roman" w:hAnsi="Times New Roman" w:cs="Times New Roman"/>
          <w:sz w:val="24"/>
          <w:szCs w:val="24"/>
        </w:rPr>
        <w:t>.</w:t>
      </w:r>
      <w:r w:rsidR="0040385C">
        <w:rPr>
          <w:rFonts w:ascii="Times New Roman" w:hAnsi="Times New Roman" w:cs="Times New Roman"/>
          <w:sz w:val="24"/>
          <w:szCs w:val="24"/>
        </w:rPr>
        <w:t xml:space="preserve"> </w:t>
      </w:r>
      <w:r w:rsidR="00B025E5">
        <w:rPr>
          <w:rFonts w:ascii="Times New Roman" w:hAnsi="Times New Roman" w:cs="Times New Roman"/>
          <w:sz w:val="24"/>
          <w:szCs w:val="24"/>
        </w:rPr>
        <w:t>As a consequence</w:t>
      </w:r>
      <w:r w:rsidR="0040385C" w:rsidRPr="0040385C">
        <w:rPr>
          <w:rFonts w:ascii="Times New Roman" w:hAnsi="Times New Roman" w:cs="Times New Roman"/>
          <w:sz w:val="24"/>
          <w:szCs w:val="24"/>
        </w:rPr>
        <w:t xml:space="preserve">, the acoustic modality </w:t>
      </w:r>
      <w:r w:rsidR="005901F9">
        <w:rPr>
          <w:rFonts w:ascii="Times New Roman" w:hAnsi="Times New Roman" w:cs="Times New Roman"/>
          <w:sz w:val="24"/>
          <w:szCs w:val="24"/>
        </w:rPr>
        <w:t>is</w:t>
      </w:r>
      <w:r w:rsidR="0040385C" w:rsidRPr="0040385C">
        <w:rPr>
          <w:rFonts w:ascii="Times New Roman" w:hAnsi="Times New Roman" w:cs="Times New Roman"/>
          <w:sz w:val="24"/>
          <w:szCs w:val="24"/>
        </w:rPr>
        <w:t xml:space="preserve"> relevant for abstract concepts </w:t>
      </w:r>
      <w:r w:rsidR="006D38AB">
        <w:rPr>
          <w:rFonts w:ascii="Times New Roman" w:hAnsi="Times New Roman" w:cs="Times New Roman"/>
          <w:sz w:val="24"/>
          <w:szCs w:val="24"/>
        </w:rPr>
        <w:t>since</w:t>
      </w:r>
      <w:r w:rsidR="0040385C" w:rsidRPr="0040385C">
        <w:rPr>
          <w:rFonts w:ascii="Times New Roman" w:hAnsi="Times New Roman" w:cs="Times New Roman"/>
          <w:sz w:val="24"/>
          <w:szCs w:val="24"/>
        </w:rPr>
        <w:t xml:space="preserve"> </w:t>
      </w:r>
      <w:r w:rsidR="0040385C">
        <w:rPr>
          <w:rFonts w:ascii="Times New Roman" w:hAnsi="Times New Roman" w:cs="Times New Roman"/>
          <w:sz w:val="24"/>
          <w:szCs w:val="24"/>
        </w:rPr>
        <w:t>the correspondent words</w:t>
      </w:r>
      <w:r w:rsidR="0040385C" w:rsidRPr="0040385C">
        <w:rPr>
          <w:rFonts w:ascii="Times New Roman" w:hAnsi="Times New Roman" w:cs="Times New Roman"/>
          <w:sz w:val="24"/>
          <w:szCs w:val="24"/>
        </w:rPr>
        <w:t xml:space="preserve"> and the verbal explanation of their meaning would </w:t>
      </w:r>
      <w:r w:rsidR="0007680F">
        <w:rPr>
          <w:rFonts w:ascii="Times New Roman" w:hAnsi="Times New Roman" w:cs="Times New Roman"/>
          <w:sz w:val="24"/>
          <w:szCs w:val="24"/>
        </w:rPr>
        <w:t>be activated</w:t>
      </w:r>
      <w:r w:rsidR="0040385C">
        <w:rPr>
          <w:rFonts w:ascii="Times New Roman" w:hAnsi="Times New Roman" w:cs="Times New Roman"/>
          <w:sz w:val="24"/>
          <w:szCs w:val="24"/>
        </w:rPr>
        <w:t>.</w:t>
      </w:r>
      <w:r w:rsidR="00514AB9">
        <w:rPr>
          <w:rFonts w:ascii="Times New Roman" w:hAnsi="Times New Roman" w:cs="Times New Roman"/>
          <w:sz w:val="24"/>
          <w:szCs w:val="24"/>
        </w:rPr>
        <w:t xml:space="preserve"> To test this hypothesis </w:t>
      </w:r>
      <w:r w:rsidR="00743376">
        <w:rPr>
          <w:rFonts w:ascii="Times New Roman" w:hAnsi="Times New Roman" w:cs="Times New Roman"/>
          <w:sz w:val="24"/>
          <w:szCs w:val="24"/>
        </w:rPr>
        <w:t xml:space="preserve">an experiment with </w:t>
      </w:r>
      <w:r w:rsidR="00514AB9">
        <w:rPr>
          <w:rFonts w:ascii="Times New Roman" w:hAnsi="Times New Roman" w:cs="Times New Roman"/>
          <w:sz w:val="24"/>
          <w:szCs w:val="24"/>
        </w:rPr>
        <w:t xml:space="preserve">the Extrinsic Simon Task </w:t>
      </w:r>
      <w:r w:rsidR="00743376" w:rsidRPr="00743376">
        <w:rPr>
          <w:rFonts w:ascii="Times New Roman" w:hAnsi="Times New Roman" w:cs="Times New Roman"/>
          <w:sz w:val="24"/>
          <w:szCs w:val="24"/>
        </w:rPr>
        <w:t>(De Houwer, 2003)</w:t>
      </w:r>
      <w:r w:rsidR="00743376">
        <w:rPr>
          <w:rFonts w:ascii="Times New Roman" w:hAnsi="Times New Roman" w:cs="Times New Roman"/>
          <w:sz w:val="24"/>
          <w:szCs w:val="24"/>
        </w:rPr>
        <w:t xml:space="preserve"> was conducted</w:t>
      </w:r>
      <w:r w:rsidR="00514AB9">
        <w:rPr>
          <w:rFonts w:ascii="Times New Roman" w:hAnsi="Times New Roman" w:cs="Times New Roman"/>
          <w:sz w:val="24"/>
          <w:szCs w:val="24"/>
        </w:rPr>
        <w:t xml:space="preserve">. </w:t>
      </w:r>
      <w:r w:rsidR="00B025E5">
        <w:rPr>
          <w:rFonts w:ascii="Times New Roman" w:hAnsi="Times New Roman" w:cs="Times New Roman"/>
          <w:sz w:val="24"/>
          <w:szCs w:val="24"/>
        </w:rPr>
        <w:t>P</w:t>
      </w:r>
      <w:r w:rsidR="00514AB9">
        <w:rPr>
          <w:rFonts w:ascii="Times New Roman" w:hAnsi="Times New Roman" w:cs="Times New Roman"/>
          <w:sz w:val="24"/>
          <w:szCs w:val="24"/>
        </w:rPr>
        <w:t xml:space="preserve">articipants classified visual and auditory </w:t>
      </w:r>
      <w:r w:rsidR="00743376" w:rsidRPr="00743376">
        <w:rPr>
          <w:rFonts w:ascii="Times New Roman" w:hAnsi="Times New Roman" w:cs="Times New Roman"/>
          <w:sz w:val="24"/>
          <w:szCs w:val="24"/>
        </w:rPr>
        <w:t xml:space="preserve">white </w:t>
      </w:r>
      <w:r w:rsidR="006D38AB">
        <w:rPr>
          <w:rFonts w:ascii="Times New Roman" w:hAnsi="Times New Roman" w:cs="Times New Roman"/>
          <w:sz w:val="24"/>
          <w:szCs w:val="24"/>
        </w:rPr>
        <w:t>words</w:t>
      </w:r>
      <w:r w:rsidR="00514AB9">
        <w:rPr>
          <w:rFonts w:ascii="Times New Roman" w:hAnsi="Times New Roman" w:cs="Times New Roman"/>
          <w:sz w:val="24"/>
          <w:szCs w:val="24"/>
        </w:rPr>
        <w:t xml:space="preserve"> </w:t>
      </w:r>
      <w:r w:rsidR="003E37DA" w:rsidRPr="003E37DA">
        <w:rPr>
          <w:rFonts w:ascii="Times New Roman" w:hAnsi="Times New Roman" w:cs="Times New Roman"/>
          <w:sz w:val="24"/>
          <w:szCs w:val="24"/>
        </w:rPr>
        <w:t>(e.g., “</w:t>
      </w:r>
      <w:r w:rsidR="003E37DA">
        <w:rPr>
          <w:rFonts w:ascii="Times New Roman" w:hAnsi="Times New Roman" w:cs="Times New Roman"/>
          <w:sz w:val="24"/>
          <w:szCs w:val="24"/>
        </w:rPr>
        <w:t>bright</w:t>
      </w:r>
      <w:r w:rsidR="003E37DA" w:rsidRPr="003E37DA">
        <w:rPr>
          <w:rFonts w:ascii="Times New Roman" w:hAnsi="Times New Roman" w:cs="Times New Roman"/>
          <w:sz w:val="24"/>
          <w:szCs w:val="24"/>
        </w:rPr>
        <w:t>”, “</w:t>
      </w:r>
      <w:r w:rsidR="003E37DA">
        <w:rPr>
          <w:rFonts w:ascii="Times New Roman" w:hAnsi="Times New Roman" w:cs="Times New Roman"/>
          <w:sz w:val="24"/>
          <w:szCs w:val="24"/>
        </w:rPr>
        <w:t>echoing</w:t>
      </w:r>
      <w:r w:rsidR="003E37DA" w:rsidRPr="003E37DA">
        <w:rPr>
          <w:rFonts w:ascii="Times New Roman" w:hAnsi="Times New Roman" w:cs="Times New Roman"/>
          <w:sz w:val="24"/>
          <w:szCs w:val="24"/>
        </w:rPr>
        <w:t>”)</w:t>
      </w:r>
      <w:r w:rsidR="003E37DA">
        <w:rPr>
          <w:rFonts w:ascii="Times New Roman" w:hAnsi="Times New Roman" w:cs="Times New Roman"/>
          <w:sz w:val="24"/>
          <w:szCs w:val="24"/>
        </w:rPr>
        <w:t xml:space="preserve"> </w:t>
      </w:r>
      <w:r w:rsidR="00514AB9">
        <w:rPr>
          <w:rFonts w:ascii="Times New Roman" w:hAnsi="Times New Roman" w:cs="Times New Roman"/>
          <w:sz w:val="24"/>
          <w:szCs w:val="24"/>
        </w:rPr>
        <w:t xml:space="preserve">on the basis of their meaning and concrete and abstract colored words </w:t>
      </w:r>
      <w:r w:rsidR="003E37DA" w:rsidRPr="003E37DA">
        <w:rPr>
          <w:rFonts w:ascii="Times New Roman" w:hAnsi="Times New Roman" w:cs="Times New Roman"/>
          <w:sz w:val="24"/>
          <w:szCs w:val="24"/>
        </w:rPr>
        <w:t>(e.g., “</w:t>
      </w:r>
      <w:r w:rsidR="003E37DA">
        <w:rPr>
          <w:rFonts w:ascii="Times New Roman" w:hAnsi="Times New Roman" w:cs="Times New Roman"/>
          <w:sz w:val="24"/>
          <w:szCs w:val="24"/>
        </w:rPr>
        <w:t>horse</w:t>
      </w:r>
      <w:r w:rsidR="003E37DA" w:rsidRPr="003E37DA">
        <w:rPr>
          <w:rFonts w:ascii="Times New Roman" w:hAnsi="Times New Roman" w:cs="Times New Roman"/>
          <w:sz w:val="24"/>
          <w:szCs w:val="24"/>
        </w:rPr>
        <w:t>”, “</w:t>
      </w:r>
      <w:r w:rsidR="003E37DA">
        <w:rPr>
          <w:rFonts w:ascii="Times New Roman" w:hAnsi="Times New Roman" w:cs="Times New Roman"/>
          <w:sz w:val="24"/>
          <w:szCs w:val="24"/>
        </w:rPr>
        <w:t>culture</w:t>
      </w:r>
      <w:r w:rsidR="003E37DA" w:rsidRPr="003E37DA">
        <w:rPr>
          <w:rFonts w:ascii="Times New Roman" w:hAnsi="Times New Roman" w:cs="Times New Roman"/>
          <w:sz w:val="24"/>
          <w:szCs w:val="24"/>
        </w:rPr>
        <w:t>”)</w:t>
      </w:r>
      <w:r w:rsidR="003E37DA">
        <w:rPr>
          <w:rFonts w:ascii="Times New Roman" w:hAnsi="Times New Roman" w:cs="Times New Roman"/>
          <w:sz w:val="24"/>
          <w:szCs w:val="24"/>
        </w:rPr>
        <w:t xml:space="preserve"> </w:t>
      </w:r>
      <w:r w:rsidR="00514AB9">
        <w:rPr>
          <w:rFonts w:ascii="Times New Roman" w:hAnsi="Times New Roman" w:cs="Times New Roman"/>
          <w:sz w:val="24"/>
          <w:szCs w:val="24"/>
        </w:rPr>
        <w:t>on the basis of their color.</w:t>
      </w:r>
      <w:r w:rsidR="005034B6">
        <w:rPr>
          <w:rFonts w:ascii="Times New Roman" w:hAnsi="Times New Roman" w:cs="Times New Roman"/>
          <w:sz w:val="24"/>
          <w:szCs w:val="24"/>
        </w:rPr>
        <w:t xml:space="preserve"> </w:t>
      </w:r>
      <w:r w:rsidR="00743376" w:rsidRPr="00743376">
        <w:rPr>
          <w:rFonts w:ascii="Times New Roman" w:hAnsi="Times New Roman" w:cs="Times New Roman"/>
          <w:sz w:val="24"/>
          <w:szCs w:val="24"/>
          <w:lang w:val="en-US"/>
        </w:rPr>
        <w:t>Reaction Times for the colored word</w:t>
      </w:r>
      <w:r w:rsidR="00743376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743376" w:rsidRPr="00743376">
        <w:rPr>
          <w:rFonts w:ascii="Times New Roman" w:hAnsi="Times New Roman" w:cs="Times New Roman"/>
          <w:sz w:val="24"/>
          <w:szCs w:val="24"/>
          <w:lang w:val="en-US"/>
        </w:rPr>
        <w:t xml:space="preserve"> conveying abstract concepts</w:t>
      </w:r>
      <w:r w:rsidR="00743376" w:rsidRPr="00743376">
        <w:rPr>
          <w:rFonts w:ascii="Times New Roman" w:hAnsi="Times New Roman" w:cs="Times New Roman"/>
          <w:sz w:val="24"/>
          <w:szCs w:val="24"/>
        </w:rPr>
        <w:t xml:space="preserve"> </w:t>
      </w:r>
      <w:r w:rsidR="00743376">
        <w:rPr>
          <w:rFonts w:ascii="Times New Roman" w:hAnsi="Times New Roman" w:cs="Times New Roman"/>
          <w:sz w:val="24"/>
          <w:szCs w:val="24"/>
        </w:rPr>
        <w:t xml:space="preserve">were faster </w:t>
      </w:r>
      <w:r w:rsidR="005034B6">
        <w:rPr>
          <w:rFonts w:ascii="Times New Roman" w:hAnsi="Times New Roman" w:cs="Times New Roman"/>
          <w:sz w:val="24"/>
          <w:szCs w:val="24"/>
        </w:rPr>
        <w:t xml:space="preserve">when the correct response was </w:t>
      </w:r>
      <w:r w:rsidR="00CF048F">
        <w:rPr>
          <w:rFonts w:ascii="Times New Roman" w:hAnsi="Times New Roman" w:cs="Times New Roman"/>
          <w:sz w:val="24"/>
          <w:szCs w:val="24"/>
        </w:rPr>
        <w:t xml:space="preserve">the response that was also assigned to auditory white words </w:t>
      </w:r>
      <w:r w:rsidR="00743376">
        <w:rPr>
          <w:rFonts w:ascii="Times New Roman" w:hAnsi="Times New Roman" w:cs="Times New Roman"/>
          <w:sz w:val="24"/>
          <w:szCs w:val="24"/>
        </w:rPr>
        <w:t>(</w:t>
      </w:r>
      <w:r w:rsidR="00CF048F">
        <w:rPr>
          <w:rFonts w:ascii="Times New Roman" w:hAnsi="Times New Roman" w:cs="Times New Roman"/>
          <w:sz w:val="24"/>
          <w:szCs w:val="24"/>
        </w:rPr>
        <w:t>p &lt; .05</w:t>
      </w:r>
      <w:r w:rsidR="00743376">
        <w:rPr>
          <w:rFonts w:ascii="Times New Roman" w:hAnsi="Times New Roman" w:cs="Times New Roman"/>
          <w:sz w:val="24"/>
          <w:szCs w:val="24"/>
        </w:rPr>
        <w:t>)</w:t>
      </w:r>
      <w:r w:rsidR="00CF048F">
        <w:rPr>
          <w:rFonts w:ascii="Times New Roman" w:hAnsi="Times New Roman" w:cs="Times New Roman"/>
          <w:sz w:val="24"/>
          <w:szCs w:val="24"/>
        </w:rPr>
        <w:t>.</w:t>
      </w:r>
      <w:r w:rsidR="00B025E5">
        <w:rPr>
          <w:rFonts w:ascii="Times New Roman" w:hAnsi="Times New Roman" w:cs="Times New Roman"/>
          <w:sz w:val="24"/>
          <w:szCs w:val="24"/>
        </w:rPr>
        <w:t xml:space="preserve"> </w:t>
      </w:r>
      <w:r w:rsidR="006D5C34">
        <w:rPr>
          <w:rFonts w:ascii="Times New Roman" w:hAnsi="Times New Roman" w:cs="Times New Roman"/>
          <w:sz w:val="24"/>
          <w:szCs w:val="24"/>
        </w:rPr>
        <w:t xml:space="preserve">This </w:t>
      </w:r>
      <w:bookmarkStart w:id="0" w:name="_GoBack"/>
      <w:bookmarkEnd w:id="0"/>
      <w:r w:rsidR="006D38AB">
        <w:rPr>
          <w:rFonts w:ascii="Times New Roman" w:hAnsi="Times New Roman" w:cs="Times New Roman"/>
          <w:sz w:val="24"/>
          <w:szCs w:val="24"/>
        </w:rPr>
        <w:t>constitute</w:t>
      </w:r>
      <w:r w:rsidR="00743376">
        <w:rPr>
          <w:rFonts w:ascii="Times New Roman" w:hAnsi="Times New Roman" w:cs="Times New Roman"/>
          <w:sz w:val="24"/>
          <w:szCs w:val="24"/>
        </w:rPr>
        <w:t>s</w:t>
      </w:r>
      <w:r w:rsidR="006D38AB">
        <w:rPr>
          <w:rFonts w:ascii="Times New Roman" w:hAnsi="Times New Roman" w:cs="Times New Roman"/>
          <w:sz w:val="24"/>
          <w:szCs w:val="24"/>
        </w:rPr>
        <w:t xml:space="preserve"> an</w:t>
      </w:r>
      <w:r w:rsidR="0044044B">
        <w:rPr>
          <w:rFonts w:ascii="Times New Roman" w:hAnsi="Times New Roman" w:cs="Times New Roman"/>
          <w:sz w:val="24"/>
          <w:szCs w:val="24"/>
        </w:rPr>
        <w:t xml:space="preserve"> </w:t>
      </w:r>
      <w:r w:rsidR="006D5C34">
        <w:rPr>
          <w:rFonts w:ascii="Times New Roman" w:hAnsi="Times New Roman" w:cs="Times New Roman"/>
          <w:sz w:val="24"/>
          <w:szCs w:val="24"/>
        </w:rPr>
        <w:t>implicit</w:t>
      </w:r>
      <w:r w:rsidR="0044044B">
        <w:rPr>
          <w:rFonts w:ascii="Times New Roman" w:hAnsi="Times New Roman" w:cs="Times New Roman"/>
          <w:sz w:val="24"/>
          <w:szCs w:val="24"/>
        </w:rPr>
        <w:t xml:space="preserve"> evidence that abstract concepts are grounded in sensory modalities</w:t>
      </w:r>
      <w:r w:rsidR="001E3B18">
        <w:rPr>
          <w:rFonts w:ascii="Times New Roman" w:hAnsi="Times New Roman" w:cs="Times New Roman"/>
          <w:sz w:val="24"/>
          <w:szCs w:val="24"/>
        </w:rPr>
        <w:t xml:space="preserve"> and activate the acustic modality</w:t>
      </w:r>
      <w:r w:rsidR="0044044B">
        <w:rPr>
          <w:rFonts w:ascii="Times New Roman" w:hAnsi="Times New Roman" w:cs="Times New Roman"/>
          <w:sz w:val="24"/>
          <w:szCs w:val="24"/>
        </w:rPr>
        <w:t>.</w:t>
      </w:r>
      <w:r w:rsidR="00CF048F">
        <w:rPr>
          <w:rFonts w:ascii="Times New Roman" w:hAnsi="Times New Roman" w:cs="Times New Roman"/>
          <w:sz w:val="24"/>
          <w:szCs w:val="24"/>
        </w:rPr>
        <w:t xml:space="preserve"> </w:t>
      </w:r>
      <w:r w:rsidR="00514AB9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AF0343" w:rsidRPr="005D107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5DDA" w:rsidRDefault="00E45DDA" w:rsidP="00024A66">
      <w:pPr>
        <w:spacing w:after="0" w:line="240" w:lineRule="auto"/>
      </w:pPr>
      <w:r>
        <w:separator/>
      </w:r>
    </w:p>
  </w:endnote>
  <w:endnote w:type="continuationSeparator" w:id="0">
    <w:p w:rsidR="00E45DDA" w:rsidRDefault="00E45DDA" w:rsidP="00024A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5DDA" w:rsidRDefault="00E45DDA" w:rsidP="00024A66">
      <w:pPr>
        <w:spacing w:after="0" w:line="240" w:lineRule="auto"/>
      </w:pPr>
      <w:r>
        <w:separator/>
      </w:r>
    </w:p>
  </w:footnote>
  <w:footnote w:type="continuationSeparator" w:id="0">
    <w:p w:rsidR="00E45DDA" w:rsidRDefault="00E45DDA" w:rsidP="00024A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2A9"/>
    <w:rsid w:val="00024A66"/>
    <w:rsid w:val="00057BFE"/>
    <w:rsid w:val="0007680F"/>
    <w:rsid w:val="000B6813"/>
    <w:rsid w:val="001A3D3C"/>
    <w:rsid w:val="001E3B18"/>
    <w:rsid w:val="003E37DA"/>
    <w:rsid w:val="0040385C"/>
    <w:rsid w:val="0044044B"/>
    <w:rsid w:val="005034B6"/>
    <w:rsid w:val="00514AB9"/>
    <w:rsid w:val="00551169"/>
    <w:rsid w:val="00572601"/>
    <w:rsid w:val="005901F9"/>
    <w:rsid w:val="005D1070"/>
    <w:rsid w:val="00611A5E"/>
    <w:rsid w:val="006A7B56"/>
    <w:rsid w:val="006D38AB"/>
    <w:rsid w:val="006D5C34"/>
    <w:rsid w:val="00723EEA"/>
    <w:rsid w:val="007348C4"/>
    <w:rsid w:val="00743376"/>
    <w:rsid w:val="007B6448"/>
    <w:rsid w:val="0092634F"/>
    <w:rsid w:val="009D1F2A"/>
    <w:rsid w:val="00A33915"/>
    <w:rsid w:val="00AA51C7"/>
    <w:rsid w:val="00AC7A5B"/>
    <w:rsid w:val="00AF0343"/>
    <w:rsid w:val="00AF5E74"/>
    <w:rsid w:val="00B025E5"/>
    <w:rsid w:val="00C33659"/>
    <w:rsid w:val="00C444FD"/>
    <w:rsid w:val="00C456D0"/>
    <w:rsid w:val="00CB7A8E"/>
    <w:rsid w:val="00CF048F"/>
    <w:rsid w:val="00DD5D44"/>
    <w:rsid w:val="00DF7C1F"/>
    <w:rsid w:val="00E457B0"/>
    <w:rsid w:val="00E45DDA"/>
    <w:rsid w:val="00EF02A9"/>
    <w:rsid w:val="00EF63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CCA4779-026C-4B50-ABF0-2B15357ED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11A5E"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24A6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24A66"/>
  </w:style>
  <w:style w:type="paragraph" w:styleId="Pidipagina">
    <w:name w:val="footer"/>
    <w:basedOn w:val="Normale"/>
    <w:link w:val="PidipaginaCarattere"/>
    <w:uiPriority w:val="99"/>
    <w:unhideWhenUsed/>
    <w:rsid w:val="00024A6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4A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</Pages>
  <Words>216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 Scerrati</dc:creator>
  <cp:keywords/>
  <dc:description/>
  <cp:lastModifiedBy>Elisa Scerrati</cp:lastModifiedBy>
  <cp:revision>31</cp:revision>
  <dcterms:created xsi:type="dcterms:W3CDTF">2016-03-23T10:31:00Z</dcterms:created>
  <dcterms:modified xsi:type="dcterms:W3CDTF">2016-03-28T14:44:00Z</dcterms:modified>
</cp:coreProperties>
</file>