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B8CC15" w14:textId="77777777" w:rsidR="00C00EA8" w:rsidRPr="005E240F" w:rsidRDefault="00C00EA8" w:rsidP="00871B0D">
      <w:pPr>
        <w:pStyle w:val="a"/>
        <w:wordWrap/>
        <w:spacing w:line="240" w:lineRule="auto"/>
        <w:jc w:val="right"/>
        <w:rPr>
          <w:rFonts w:ascii="Times New Roman" w:hAnsi="Times New Roman" w:cs="Times New Roman"/>
          <w:b/>
        </w:rPr>
      </w:pPr>
      <w:r w:rsidRPr="005E240F">
        <w:rPr>
          <w:rFonts w:ascii="Times New Roman" w:hAnsi="Times New Roman" w:cs="Times New Roman"/>
          <w:b/>
        </w:rPr>
        <w:t>ICAST201</w:t>
      </w:r>
      <w:r>
        <w:rPr>
          <w:rFonts w:ascii="Times New Roman" w:hAnsi="Times New Roman" w:cs="Times New Roman"/>
          <w:b/>
        </w:rPr>
        <w:t>9: 30</w:t>
      </w:r>
      <w:r w:rsidRPr="005E240F">
        <w:rPr>
          <w:rFonts w:ascii="Times New Roman" w:hAnsi="Times New Roman" w:cs="Times New Roman"/>
          <w:b/>
        </w:rPr>
        <w:t xml:space="preserve">th International Conference on Adaptive Structures and Technologies </w:t>
      </w:r>
    </w:p>
    <w:p w14:paraId="6E7A0AD5" w14:textId="77777777" w:rsidR="00C00EA8" w:rsidRPr="005E240F" w:rsidRDefault="00C00EA8" w:rsidP="00871B0D">
      <w:pPr>
        <w:pStyle w:val="a"/>
        <w:wordWrap/>
        <w:spacing w:line="240" w:lineRule="auto"/>
        <w:jc w:val="right"/>
        <w:rPr>
          <w:rFonts w:ascii="Times New Roman" w:hAnsi="Times New Roman" w:cs="Times New Roman"/>
          <w:b/>
        </w:rPr>
      </w:pPr>
      <w:r w:rsidRPr="005E240F">
        <w:rPr>
          <w:rFonts w:ascii="Times New Roman" w:hAnsi="Times New Roman" w:cs="Times New Roman"/>
          <w:b/>
        </w:rPr>
        <w:t xml:space="preserve">October </w:t>
      </w:r>
      <w:r>
        <w:rPr>
          <w:rFonts w:ascii="Times New Roman" w:hAnsi="Times New Roman" w:cs="Times New Roman"/>
          <w:b/>
        </w:rPr>
        <w:t>7-11</w:t>
      </w:r>
      <w:r w:rsidRPr="005E240F">
        <w:rPr>
          <w:rFonts w:ascii="Times New Roman" w:hAnsi="Times New Roman" w:cs="Times New Roman"/>
          <w:b/>
        </w:rPr>
        <w:t>, 201</w:t>
      </w:r>
      <w:r>
        <w:rPr>
          <w:rFonts w:ascii="Times New Roman" w:hAnsi="Times New Roman" w:cs="Times New Roman"/>
          <w:b/>
        </w:rPr>
        <w:t>9</w:t>
      </w:r>
      <w:r w:rsidRPr="005E240F">
        <w:rPr>
          <w:rFonts w:ascii="Times New Roman" w:hAnsi="Times New Roman" w:cs="Times New Roman"/>
          <w:b/>
        </w:rPr>
        <w:t xml:space="preserve">, </w:t>
      </w:r>
      <w:r>
        <w:rPr>
          <w:rFonts w:ascii="Times New Roman" w:hAnsi="Times New Roman" w:cs="Times New Roman"/>
          <w:b/>
        </w:rPr>
        <w:t>Montreal, QC</w:t>
      </w:r>
      <w:r w:rsidRPr="005E240F">
        <w:rPr>
          <w:rFonts w:ascii="Times New Roman" w:hAnsi="Times New Roman" w:cs="Times New Roman"/>
          <w:b/>
        </w:rPr>
        <w:t xml:space="preserve">, </w:t>
      </w:r>
      <w:r>
        <w:rPr>
          <w:rFonts w:ascii="Times New Roman" w:hAnsi="Times New Roman" w:cs="Times New Roman"/>
          <w:b/>
        </w:rPr>
        <w:t>Canada</w:t>
      </w:r>
    </w:p>
    <w:p w14:paraId="5AFE78FA" w14:textId="77777777" w:rsidR="00C00EA8" w:rsidRDefault="00C00EA8" w:rsidP="00871B0D">
      <w:pPr>
        <w:pStyle w:val="a"/>
        <w:wordWrap/>
        <w:spacing w:line="240" w:lineRule="auto"/>
        <w:jc w:val="right"/>
        <w:rPr>
          <w:rFonts w:ascii="Times New Roman" w:hAnsi="Times New Roman" w:cs="Times New Roman"/>
        </w:rPr>
      </w:pPr>
    </w:p>
    <w:p w14:paraId="6F73E25D" w14:textId="77777777" w:rsidR="00C00EA8" w:rsidRDefault="00C00EA8" w:rsidP="00871B0D">
      <w:pPr>
        <w:pStyle w:val="a"/>
        <w:wordWrap/>
        <w:spacing w:line="240" w:lineRule="auto"/>
        <w:jc w:val="right"/>
        <w:rPr>
          <w:rFonts w:ascii="Times New Roman" w:hAnsi="Times New Roman" w:cs="Times New Roman"/>
        </w:rPr>
      </w:pPr>
    </w:p>
    <w:p w14:paraId="4BBFF7EE" w14:textId="77777777" w:rsidR="00BE55B7" w:rsidRPr="00C31E22" w:rsidRDefault="00BE55B7" w:rsidP="00871B0D">
      <w:pPr>
        <w:pStyle w:val="a"/>
        <w:wordWrap/>
        <w:spacing w:line="240" w:lineRule="auto"/>
        <w:jc w:val="right"/>
        <w:rPr>
          <w:rFonts w:ascii="Times New Roman" w:hAnsi="Times New Roman" w:cs="Times New Roman"/>
        </w:rPr>
      </w:pPr>
    </w:p>
    <w:p w14:paraId="1E973FE7" w14:textId="77777777" w:rsidR="00BE380B" w:rsidRDefault="00544E95" w:rsidP="00BE380B">
      <w:pPr>
        <w:pStyle w:val="a"/>
        <w:spacing w:line="240" w:lineRule="auto"/>
        <w:jc w:val="center"/>
        <w:rPr>
          <w:rFonts w:ascii="Times New Roman" w:eastAsia="Batang" w:hAnsi="Times New Roman"/>
          <w:b/>
          <w:bCs/>
          <w:w w:val="90"/>
          <w:sz w:val="28"/>
          <w:szCs w:val="28"/>
        </w:rPr>
      </w:pPr>
      <w:r>
        <w:rPr>
          <w:rFonts w:ascii="Times New Roman" w:eastAsia="Batang" w:hAnsi="Times New Roman"/>
          <w:b/>
          <w:bCs/>
          <w:w w:val="90"/>
          <w:sz w:val="28"/>
          <w:szCs w:val="28"/>
        </w:rPr>
        <w:t>Experimental C</w:t>
      </w:r>
      <w:r w:rsidR="006A4E30">
        <w:rPr>
          <w:rFonts w:ascii="Times New Roman" w:eastAsia="Batang" w:hAnsi="Times New Roman"/>
          <w:b/>
          <w:bCs/>
          <w:w w:val="90"/>
          <w:sz w:val="28"/>
          <w:szCs w:val="28"/>
        </w:rPr>
        <w:t xml:space="preserve">haracterization of </w:t>
      </w:r>
      <w:r>
        <w:rPr>
          <w:rFonts w:ascii="Times New Roman" w:eastAsia="Batang" w:hAnsi="Times New Roman"/>
          <w:b/>
          <w:bCs/>
          <w:w w:val="90"/>
          <w:sz w:val="28"/>
          <w:szCs w:val="28"/>
        </w:rPr>
        <w:t>Pull-In P</w:t>
      </w:r>
      <w:r w:rsidR="006A4E30">
        <w:rPr>
          <w:rFonts w:ascii="Times New Roman" w:eastAsia="Batang" w:hAnsi="Times New Roman"/>
          <w:b/>
          <w:bCs/>
          <w:w w:val="90"/>
          <w:sz w:val="28"/>
          <w:szCs w:val="28"/>
        </w:rPr>
        <w:t xml:space="preserve">arameters for an </w:t>
      </w:r>
    </w:p>
    <w:p w14:paraId="2B7B3D9D" w14:textId="77777777" w:rsidR="00C00EA8" w:rsidRPr="009543A8" w:rsidRDefault="00544E95" w:rsidP="00BE380B">
      <w:pPr>
        <w:pStyle w:val="a"/>
        <w:spacing w:line="240" w:lineRule="auto"/>
        <w:jc w:val="center"/>
        <w:rPr>
          <w:rFonts w:ascii="Times New Roman" w:eastAsia="Batang" w:hAnsi="Times New Roman"/>
          <w:b/>
          <w:bCs/>
          <w:w w:val="90"/>
          <w:sz w:val="28"/>
          <w:szCs w:val="28"/>
          <w:lang w:val="it-IT"/>
        </w:rPr>
      </w:pPr>
      <w:r w:rsidRPr="009543A8">
        <w:rPr>
          <w:rFonts w:ascii="Times New Roman" w:eastAsia="Batang" w:hAnsi="Times New Roman"/>
          <w:b/>
          <w:bCs/>
          <w:w w:val="90"/>
          <w:sz w:val="28"/>
          <w:szCs w:val="28"/>
          <w:lang w:val="it-IT"/>
        </w:rPr>
        <w:t>E</w:t>
      </w:r>
      <w:r w:rsidR="006A4E30" w:rsidRPr="009543A8">
        <w:rPr>
          <w:rFonts w:ascii="Times New Roman" w:eastAsia="Batang" w:hAnsi="Times New Roman"/>
          <w:b/>
          <w:bCs/>
          <w:w w:val="90"/>
          <w:sz w:val="28"/>
          <w:szCs w:val="28"/>
          <w:lang w:val="it-IT"/>
        </w:rPr>
        <w:t>lect</w:t>
      </w:r>
      <w:r w:rsidRPr="009543A8">
        <w:rPr>
          <w:rFonts w:ascii="Times New Roman" w:eastAsia="Batang" w:hAnsi="Times New Roman"/>
          <w:b/>
          <w:bCs/>
          <w:w w:val="90"/>
          <w:sz w:val="28"/>
          <w:szCs w:val="28"/>
          <w:lang w:val="it-IT"/>
        </w:rPr>
        <w:t>rostatically Actuated C</w:t>
      </w:r>
      <w:r w:rsidR="00BE380B" w:rsidRPr="009543A8">
        <w:rPr>
          <w:rFonts w:ascii="Times New Roman" w:eastAsia="Batang" w:hAnsi="Times New Roman"/>
          <w:b/>
          <w:bCs/>
          <w:w w:val="90"/>
          <w:sz w:val="28"/>
          <w:szCs w:val="28"/>
          <w:lang w:val="it-IT"/>
        </w:rPr>
        <w:t>antilever</w:t>
      </w:r>
    </w:p>
    <w:p w14:paraId="31F76875" w14:textId="77777777" w:rsidR="00C00EA8" w:rsidRPr="009543A8" w:rsidRDefault="00C00EA8" w:rsidP="00AE1C65">
      <w:pPr>
        <w:pStyle w:val="a"/>
        <w:spacing w:line="240" w:lineRule="auto"/>
        <w:jc w:val="center"/>
        <w:rPr>
          <w:rFonts w:ascii="Times New Roman" w:eastAsia="SimSun" w:hAnsi="Times New Roman" w:cs="Times New Roman"/>
          <w:b/>
          <w:w w:val="90"/>
          <w:sz w:val="28"/>
          <w:szCs w:val="28"/>
          <w:lang w:val="it-IT" w:eastAsia="zh-CN"/>
        </w:rPr>
      </w:pPr>
    </w:p>
    <w:p w14:paraId="7B6F21B9" w14:textId="77777777" w:rsidR="00C00EA8" w:rsidRPr="00BE380B" w:rsidRDefault="00BE380B" w:rsidP="00BE380B">
      <w:pPr>
        <w:pStyle w:val="Pa3"/>
        <w:jc w:val="center"/>
        <w:rPr>
          <w:rFonts w:ascii="Times New Roman" w:hAnsi="Times New Roman"/>
          <w:b/>
          <w:bCs/>
          <w:color w:val="211D1E"/>
          <w:lang w:val="it-IT"/>
        </w:rPr>
      </w:pPr>
      <w:r w:rsidRPr="00BE380B">
        <w:rPr>
          <w:rFonts w:ascii="Times New Roman" w:hAnsi="Times New Roman"/>
          <w:b/>
          <w:bCs/>
          <w:color w:val="211D1E"/>
          <w:lang w:val="it-IT"/>
        </w:rPr>
        <w:t>Andrea Sorrentino</w:t>
      </w:r>
      <w:r w:rsidR="00CD6766" w:rsidRPr="00BE380B">
        <w:rPr>
          <w:rFonts w:ascii="Times New Roman" w:hAnsi="Times New Roman"/>
          <w:b/>
          <w:bCs/>
          <w:color w:val="211D1E"/>
          <w:vertAlign w:val="superscript"/>
          <w:lang w:val="it-IT"/>
        </w:rPr>
        <w:t>1</w:t>
      </w:r>
      <w:r>
        <w:rPr>
          <w:rFonts w:ascii="Times New Roman" w:hAnsi="Times New Roman"/>
          <w:b/>
          <w:bCs/>
          <w:color w:val="211D1E"/>
          <w:lang w:val="it-IT"/>
        </w:rPr>
        <w:t xml:space="preserve">*, </w:t>
      </w:r>
      <w:r w:rsidRPr="00BE380B">
        <w:rPr>
          <w:rFonts w:ascii="Times New Roman" w:hAnsi="Times New Roman"/>
          <w:b/>
          <w:bCs/>
          <w:color w:val="211D1E"/>
          <w:lang w:val="it-IT"/>
        </w:rPr>
        <w:t>Giovanni Bianchi</w:t>
      </w:r>
      <w:r w:rsidRPr="00BE380B">
        <w:rPr>
          <w:rFonts w:ascii="Times New Roman" w:hAnsi="Times New Roman"/>
          <w:b/>
          <w:bCs/>
          <w:color w:val="211D1E"/>
          <w:vertAlign w:val="superscript"/>
          <w:lang w:val="it-IT"/>
        </w:rPr>
        <w:t>1</w:t>
      </w:r>
      <w:r>
        <w:rPr>
          <w:rFonts w:ascii="Times New Roman" w:hAnsi="Times New Roman"/>
          <w:b/>
          <w:bCs/>
          <w:color w:val="211D1E"/>
          <w:lang w:val="it-IT"/>
        </w:rPr>
        <w:t>, Davide Castagnetti</w:t>
      </w:r>
      <w:r w:rsidRPr="00BE380B">
        <w:rPr>
          <w:rFonts w:ascii="Times New Roman" w:hAnsi="Times New Roman"/>
          <w:b/>
          <w:bCs/>
          <w:color w:val="211D1E"/>
          <w:vertAlign w:val="superscript"/>
          <w:lang w:val="it-IT"/>
        </w:rPr>
        <w:t>1</w:t>
      </w:r>
      <w:r>
        <w:rPr>
          <w:rFonts w:ascii="Times New Roman" w:hAnsi="Times New Roman"/>
          <w:b/>
          <w:bCs/>
          <w:color w:val="211D1E"/>
          <w:lang w:val="it-IT"/>
        </w:rPr>
        <w:t>, Enrico Radi</w:t>
      </w:r>
      <w:r w:rsidRPr="00BE380B">
        <w:rPr>
          <w:rFonts w:ascii="Times New Roman" w:hAnsi="Times New Roman"/>
          <w:b/>
          <w:bCs/>
          <w:color w:val="211D1E"/>
          <w:vertAlign w:val="superscript"/>
          <w:lang w:val="it-IT"/>
        </w:rPr>
        <w:t>1</w:t>
      </w:r>
    </w:p>
    <w:p w14:paraId="716DB283" w14:textId="77777777" w:rsidR="00C00EA8" w:rsidRDefault="00C00EA8" w:rsidP="00DE3FB3">
      <w:pPr>
        <w:pStyle w:val="Pa3"/>
        <w:spacing w:line="240" w:lineRule="auto"/>
        <w:jc w:val="center"/>
        <w:rPr>
          <w:rFonts w:ascii="Times New Roman" w:hAnsi="Times New Roman" w:cs="Times New Roman"/>
          <w:bCs/>
          <w:i/>
          <w:iCs/>
          <w:color w:val="211D1E"/>
          <w:sz w:val="22"/>
          <w:szCs w:val="22"/>
        </w:rPr>
      </w:pPr>
      <w:r w:rsidRPr="005E240F">
        <w:rPr>
          <w:rFonts w:ascii="Times New Roman" w:hAnsi="Times New Roman" w:cs="Times New Roman"/>
          <w:bCs/>
          <w:i/>
          <w:iCs/>
          <w:color w:val="211D1E"/>
          <w:sz w:val="22"/>
          <w:szCs w:val="22"/>
          <w:vertAlign w:val="superscript"/>
        </w:rPr>
        <w:t>1</w:t>
      </w:r>
      <w:r w:rsidR="00F92650">
        <w:rPr>
          <w:rFonts w:ascii="Times New Roman" w:hAnsi="Times New Roman" w:cs="Times New Roman"/>
          <w:bCs/>
          <w:i/>
          <w:iCs/>
          <w:color w:val="211D1E"/>
          <w:sz w:val="22"/>
          <w:szCs w:val="22"/>
        </w:rPr>
        <w:t>Department of Science and Methods for Engineering</w:t>
      </w:r>
      <w:r w:rsidRPr="005E240F">
        <w:rPr>
          <w:rFonts w:ascii="Times New Roman" w:hAnsi="Times New Roman" w:cs="Times New Roman"/>
          <w:bCs/>
          <w:i/>
          <w:iCs/>
          <w:color w:val="211D1E"/>
          <w:sz w:val="22"/>
          <w:szCs w:val="22"/>
        </w:rPr>
        <w:t xml:space="preserve">, </w:t>
      </w:r>
      <w:r w:rsidR="00F92650">
        <w:rPr>
          <w:rFonts w:ascii="Times New Roman" w:hAnsi="Times New Roman" w:cs="Times New Roman"/>
          <w:bCs/>
          <w:i/>
          <w:iCs/>
          <w:color w:val="211D1E"/>
          <w:sz w:val="22"/>
          <w:szCs w:val="22"/>
        </w:rPr>
        <w:t>University of Modena and Reggio Emilia</w:t>
      </w:r>
      <w:r w:rsidRPr="005E240F">
        <w:rPr>
          <w:rFonts w:ascii="Times New Roman" w:hAnsi="Times New Roman" w:cs="Times New Roman"/>
          <w:bCs/>
          <w:i/>
          <w:iCs/>
          <w:color w:val="211D1E"/>
          <w:sz w:val="22"/>
          <w:szCs w:val="22"/>
        </w:rPr>
        <w:t xml:space="preserve">, </w:t>
      </w:r>
      <w:r w:rsidR="00F92650">
        <w:rPr>
          <w:rFonts w:ascii="Times New Roman" w:hAnsi="Times New Roman" w:cs="Times New Roman"/>
          <w:bCs/>
          <w:i/>
          <w:iCs/>
          <w:color w:val="211D1E"/>
          <w:sz w:val="22"/>
          <w:szCs w:val="22"/>
        </w:rPr>
        <w:t>Via Amendola 2, 42122, Reggio Emilia, Italy</w:t>
      </w:r>
    </w:p>
    <w:p w14:paraId="1866329E" w14:textId="77777777" w:rsidR="003B74F2" w:rsidRPr="003B74F2" w:rsidRDefault="003B74F2" w:rsidP="00DE3FB3">
      <w:pPr>
        <w:pStyle w:val="Default"/>
        <w:ind w:left="1260"/>
        <w:rPr>
          <w:vertAlign w:val="superscript"/>
        </w:rPr>
      </w:pPr>
      <w:r w:rsidRPr="003B74F2">
        <w:rPr>
          <w:vertAlign w:val="superscript"/>
        </w:rPr>
        <w:t>*</w:t>
      </w:r>
      <w:r w:rsidR="00F92650">
        <w:rPr>
          <w:rFonts w:ascii="Times New Roman" w:hAnsi="Times New Roman" w:cs="Times New Roman"/>
          <w:bCs/>
          <w:i/>
          <w:iCs/>
          <w:color w:val="211D1E"/>
          <w:sz w:val="22"/>
          <w:szCs w:val="22"/>
        </w:rPr>
        <w:t>andrea.sorrentino@unimore.it</w:t>
      </w:r>
    </w:p>
    <w:p w14:paraId="23B0A7F3" w14:textId="77777777" w:rsidR="00C00EA8" w:rsidRDefault="00C00EA8" w:rsidP="00AE1C65">
      <w:pPr>
        <w:spacing w:after="0" w:line="240" w:lineRule="auto"/>
        <w:jc w:val="center"/>
        <w:rPr>
          <w:rFonts w:ascii="Times New Roman" w:hAnsi="Times New Roman"/>
          <w:sz w:val="24"/>
          <w:szCs w:val="24"/>
        </w:rPr>
      </w:pPr>
    </w:p>
    <w:p w14:paraId="4B27D2DE" w14:textId="77777777" w:rsidR="00C00EA8" w:rsidRPr="00871B0D" w:rsidRDefault="00C00EA8" w:rsidP="00AE1C65">
      <w:pPr>
        <w:spacing w:after="0" w:line="240" w:lineRule="auto"/>
        <w:rPr>
          <w:rFonts w:ascii="Times New Roman" w:hAnsi="Times New Roman"/>
          <w:b/>
        </w:rPr>
      </w:pPr>
      <w:r w:rsidRPr="00871B0D">
        <w:rPr>
          <w:rFonts w:ascii="Times New Roman" w:hAnsi="Times New Roman"/>
          <w:b/>
        </w:rPr>
        <w:t>Abstract</w:t>
      </w:r>
    </w:p>
    <w:p w14:paraId="5D02835F" w14:textId="4CF0D2D4" w:rsidR="00BE1A06" w:rsidRPr="00DF7C8A" w:rsidRDefault="00B73FD6" w:rsidP="00AE1C65">
      <w:pPr>
        <w:pStyle w:val="Default"/>
        <w:jc w:val="both"/>
        <w:rPr>
          <w:rFonts w:ascii="Times New Roman" w:hAnsi="Times New Roman"/>
          <w:sz w:val="22"/>
          <w:szCs w:val="22"/>
        </w:rPr>
      </w:pPr>
      <w:bookmarkStart w:id="0" w:name="OLE_LINK5"/>
      <w:bookmarkStart w:id="1" w:name="OLE_LINK6"/>
      <w:bookmarkStart w:id="2" w:name="OLE_LINK42"/>
      <w:bookmarkStart w:id="3" w:name="OLE_LINK21"/>
      <w:bookmarkStart w:id="4" w:name="OLE_LINK22"/>
      <w:r w:rsidRPr="00DF7C8A">
        <w:rPr>
          <w:rFonts w:ascii="Times New Roman" w:hAnsi="Times New Roman"/>
          <w:sz w:val="22"/>
          <w:szCs w:val="22"/>
        </w:rPr>
        <w:t>Micro-electromechanical systems (MEMS) are a promising research frontier t</w:t>
      </w:r>
      <w:r w:rsidR="005A29E0">
        <w:rPr>
          <w:rFonts w:ascii="Times New Roman" w:hAnsi="Times New Roman"/>
          <w:sz w:val="22"/>
          <w:szCs w:val="22"/>
        </w:rPr>
        <w:t>h</w:t>
      </w:r>
      <w:r w:rsidRPr="00DF7C8A">
        <w:rPr>
          <w:rFonts w:ascii="Times New Roman" w:hAnsi="Times New Roman"/>
          <w:sz w:val="22"/>
          <w:szCs w:val="22"/>
        </w:rPr>
        <w:t xml:space="preserve">anks to their multiple physical fields properties. </w:t>
      </w:r>
      <w:r w:rsidR="005A29E0">
        <w:rPr>
          <w:rFonts w:ascii="Times New Roman" w:hAnsi="Times New Roman"/>
          <w:sz w:val="22"/>
          <w:szCs w:val="22"/>
        </w:rPr>
        <w:t xml:space="preserve">In the field of microcantilever actuators, </w:t>
      </w:r>
      <w:r w:rsidR="005A29E0" w:rsidRPr="00DF7C8A">
        <w:rPr>
          <w:rFonts w:ascii="Times New Roman" w:hAnsi="Times New Roman"/>
          <w:sz w:val="22"/>
          <w:szCs w:val="22"/>
        </w:rPr>
        <w:fldChar w:fldCharType="begin" w:fldLock="1"/>
      </w:r>
      <w:r w:rsidR="005A29E0" w:rsidRPr="00DF7C8A">
        <w:rPr>
          <w:rFonts w:ascii="Times New Roman" w:hAnsi="Times New Roman"/>
          <w:sz w:val="22"/>
          <w:szCs w:val="22"/>
        </w:rPr>
        <w:instrText>ADDIN CSL_CITATION {"citationItems":[{"id":"ITEM-1","itemData":{"DOI":"10.1016/j.ijnonlinmec.2017.03.011","ISSN":"00207462","abstract":"An analytical method is proposed to accurately estimate the pull-in parameters of a micro- or nanocantilever beam elastically constrained by a rotational spring at one end. The system is actuated by electrostatic force and subject to Casimir or van der Waals forces according to the beam size. The deflection of the beam is described by a fourth-order nonlinear boundary value problem, or equivalently in terms of a nonlinear integral equation. New a priori analytical estimates on the solution from both sides are first derived and then lower and upper bounds for the pull-in parameters are obtained, with no need of solving the nonlinear boundary value problem. The lower and upper bounds turn out to be very close each other and in excellent agreement with the numerical results provided by the shooting method. The approach also provides accurate predictions for the pull-in parameters of a freestanding nanoactuator.","author":[{"dropping-particle":"","family":"Radi","given":"Enrico","non-dropping-particle":"","parse-names":false,"suffix":""},{"dropping-particle":"","family":"Bianchi","given":"Giovanni","non-dropping-particle":"","parse-names":false,"suffix":""},{"dropping-particle":"","family":"Ruvo","given":"Lorenzo","non-dropping-particle":"di","parse-names":false,"suffix":""}],"container-title":"International Journal of Non-Linear Mechanics","id":"ITEM-1","issue":"July 2016","issued":{"date-parts":[["2017"]]},"page":"176-186","publisher":"Elsevier Ltd","title":"Upper and lower bounds for the pull-in parameters of a micro- or nanocantilever on a flexible support","type":"article-journal","volume":"92"},"uris":["http://www.mendeley.com/documents/?uuid=ebf21d15-dc80-4dee-b988-262343faccdb"]}],"mendeley":{"formattedCitation":"(Radi et al., 2017)","plainTextFormattedCitation":"(Radi et al., 2017)","previouslyFormattedCitation":"(Radi et al., 2017)"},"properties":{"noteIndex":0},"schema":"https://github.com/citation-style-language/schema/raw/master/csl-citation.json"}</w:instrText>
      </w:r>
      <w:r w:rsidR="005A29E0" w:rsidRPr="00DF7C8A">
        <w:rPr>
          <w:rFonts w:ascii="Times New Roman" w:hAnsi="Times New Roman"/>
          <w:sz w:val="22"/>
          <w:szCs w:val="22"/>
        </w:rPr>
        <w:fldChar w:fldCharType="separate"/>
      </w:r>
      <w:r w:rsidR="005A29E0" w:rsidRPr="00DF7C8A">
        <w:rPr>
          <w:rFonts w:ascii="Times New Roman" w:hAnsi="Times New Roman"/>
          <w:noProof/>
          <w:sz w:val="22"/>
          <w:szCs w:val="22"/>
        </w:rPr>
        <w:t>Radi et al., 2017</w:t>
      </w:r>
      <w:r w:rsidR="005A29E0" w:rsidRPr="00DF7C8A">
        <w:rPr>
          <w:rFonts w:ascii="Times New Roman" w:hAnsi="Times New Roman"/>
          <w:sz w:val="22"/>
          <w:szCs w:val="22"/>
        </w:rPr>
        <w:fldChar w:fldCharType="end"/>
      </w:r>
      <w:r w:rsidR="005A29E0">
        <w:rPr>
          <w:rFonts w:ascii="Times New Roman" w:hAnsi="Times New Roman"/>
          <w:sz w:val="22"/>
          <w:szCs w:val="22"/>
        </w:rPr>
        <w:t xml:space="preserve">, proposed </w:t>
      </w:r>
      <w:r w:rsidR="005A29E0" w:rsidRPr="00DF7C8A">
        <w:rPr>
          <w:rFonts w:ascii="Times New Roman" w:hAnsi="Times New Roman"/>
          <w:sz w:val="22"/>
          <w:szCs w:val="22"/>
        </w:rPr>
        <w:t xml:space="preserve">an </w:t>
      </w:r>
      <w:r w:rsidR="00974E58" w:rsidRPr="00DF7C8A">
        <w:rPr>
          <w:rFonts w:ascii="Times New Roman" w:hAnsi="Times New Roman"/>
          <w:sz w:val="22"/>
          <w:szCs w:val="22"/>
        </w:rPr>
        <w:t>accurate analytical approach for estimating the pull-in characteristics of microcantilever actuators subject to electrostatic actuation.</w:t>
      </w:r>
      <w:r w:rsidR="00495DCB" w:rsidRPr="00DF7C8A">
        <w:rPr>
          <w:rFonts w:ascii="Times New Roman" w:hAnsi="Times New Roman"/>
          <w:sz w:val="22"/>
          <w:szCs w:val="22"/>
        </w:rPr>
        <w:t xml:space="preserve"> </w:t>
      </w:r>
      <w:r w:rsidR="009543A8" w:rsidRPr="00DF7C8A">
        <w:rPr>
          <w:rFonts w:ascii="Times New Roman" w:hAnsi="Times New Roman"/>
          <w:sz w:val="22"/>
          <w:szCs w:val="22"/>
        </w:rPr>
        <w:t>Th</w:t>
      </w:r>
      <w:r w:rsidR="004B704B" w:rsidRPr="00DF7C8A">
        <w:rPr>
          <w:rFonts w:ascii="Times New Roman" w:hAnsi="Times New Roman"/>
          <w:sz w:val="22"/>
          <w:szCs w:val="22"/>
        </w:rPr>
        <w:t xml:space="preserve">e present </w:t>
      </w:r>
      <w:r w:rsidR="009543A8" w:rsidRPr="00DF7C8A">
        <w:rPr>
          <w:rFonts w:ascii="Times New Roman" w:hAnsi="Times New Roman"/>
          <w:sz w:val="22"/>
          <w:szCs w:val="22"/>
        </w:rPr>
        <w:t xml:space="preserve">work </w:t>
      </w:r>
      <w:r w:rsidR="005A29E0">
        <w:rPr>
          <w:rFonts w:ascii="Times New Roman" w:hAnsi="Times New Roman"/>
          <w:sz w:val="22"/>
          <w:szCs w:val="22"/>
        </w:rPr>
        <w:t>as</w:t>
      </w:r>
      <w:r w:rsidR="0090463E">
        <w:rPr>
          <w:rFonts w:ascii="Times New Roman" w:hAnsi="Times New Roman"/>
          <w:sz w:val="22"/>
          <w:szCs w:val="22"/>
        </w:rPr>
        <w:t>sesses</w:t>
      </w:r>
      <w:r w:rsidR="003A3BE4" w:rsidRPr="00DF7C8A">
        <w:rPr>
          <w:rFonts w:ascii="Times New Roman" w:hAnsi="Times New Roman"/>
          <w:sz w:val="22"/>
          <w:szCs w:val="22"/>
        </w:rPr>
        <w:t xml:space="preserve"> </w:t>
      </w:r>
      <w:r w:rsidR="002E6E18" w:rsidRPr="00DF7C8A">
        <w:rPr>
          <w:rFonts w:ascii="Times New Roman" w:hAnsi="Times New Roman"/>
          <w:sz w:val="22"/>
          <w:szCs w:val="22"/>
        </w:rPr>
        <w:t>th</w:t>
      </w:r>
      <w:r w:rsidR="005A29E0">
        <w:rPr>
          <w:rFonts w:ascii="Times New Roman" w:hAnsi="Times New Roman"/>
          <w:sz w:val="22"/>
          <w:szCs w:val="22"/>
        </w:rPr>
        <w:t>is</w:t>
      </w:r>
      <w:r w:rsidR="002E6E18" w:rsidRPr="00DF7C8A">
        <w:rPr>
          <w:rFonts w:ascii="Times New Roman" w:hAnsi="Times New Roman"/>
          <w:sz w:val="22"/>
          <w:szCs w:val="22"/>
        </w:rPr>
        <w:t xml:space="preserve"> </w:t>
      </w:r>
      <w:r w:rsidR="009543A8" w:rsidRPr="00DF7C8A">
        <w:rPr>
          <w:rFonts w:ascii="Times New Roman" w:hAnsi="Times New Roman"/>
          <w:sz w:val="22"/>
          <w:szCs w:val="22"/>
        </w:rPr>
        <w:t xml:space="preserve">previous analytical </w:t>
      </w:r>
      <w:r w:rsidR="006E628C" w:rsidRPr="00DF7C8A">
        <w:rPr>
          <w:rFonts w:ascii="Times New Roman" w:hAnsi="Times New Roman"/>
          <w:sz w:val="22"/>
          <w:szCs w:val="22"/>
        </w:rPr>
        <w:t>model</w:t>
      </w:r>
      <w:r w:rsidR="0062341C" w:rsidRPr="00DF7C8A">
        <w:rPr>
          <w:rFonts w:ascii="Times New Roman" w:hAnsi="Times New Roman"/>
          <w:sz w:val="22"/>
          <w:szCs w:val="22"/>
        </w:rPr>
        <w:t xml:space="preserve"> </w:t>
      </w:r>
      <w:r w:rsidR="006C3680" w:rsidRPr="00DF7C8A">
        <w:rPr>
          <w:rFonts w:ascii="Times New Roman" w:hAnsi="Times New Roman"/>
          <w:sz w:val="22"/>
          <w:szCs w:val="22"/>
        </w:rPr>
        <w:t xml:space="preserve">via </w:t>
      </w:r>
      <w:r w:rsidR="009543A8" w:rsidRPr="00DF7C8A">
        <w:rPr>
          <w:rFonts w:ascii="Times New Roman" w:hAnsi="Times New Roman"/>
          <w:sz w:val="22"/>
          <w:szCs w:val="22"/>
        </w:rPr>
        <w:t>experimental tests</w:t>
      </w:r>
      <w:r w:rsidR="00A365AD" w:rsidRPr="00DF7C8A">
        <w:rPr>
          <w:rFonts w:ascii="Times New Roman" w:hAnsi="Times New Roman"/>
          <w:sz w:val="22"/>
          <w:szCs w:val="22"/>
        </w:rPr>
        <w:t xml:space="preserve"> </w:t>
      </w:r>
      <w:r w:rsidR="00E14693" w:rsidRPr="00DF7C8A">
        <w:rPr>
          <w:rFonts w:ascii="Times New Roman" w:hAnsi="Times New Roman"/>
          <w:sz w:val="22"/>
          <w:szCs w:val="22"/>
        </w:rPr>
        <w:t>with</w:t>
      </w:r>
      <w:r w:rsidR="00A365AD" w:rsidRPr="00DF7C8A">
        <w:rPr>
          <w:rFonts w:ascii="Times New Roman" w:hAnsi="Times New Roman"/>
          <w:sz w:val="22"/>
          <w:szCs w:val="22"/>
        </w:rPr>
        <w:t xml:space="preserve"> the use of </w:t>
      </w:r>
      <w:r w:rsidR="009678CB" w:rsidRPr="00DF7C8A">
        <w:rPr>
          <w:rFonts w:ascii="Times New Roman" w:hAnsi="Times New Roman"/>
          <w:sz w:val="22"/>
          <w:szCs w:val="22"/>
        </w:rPr>
        <w:t xml:space="preserve">a simple </w:t>
      </w:r>
      <w:r w:rsidR="00BB3B9F" w:rsidRPr="00DF7C8A">
        <w:rPr>
          <w:rFonts w:ascii="Times New Roman" w:hAnsi="Times New Roman"/>
          <w:sz w:val="22"/>
          <w:szCs w:val="22"/>
        </w:rPr>
        <w:t>millimeter</w:t>
      </w:r>
      <w:r w:rsidR="009543A8" w:rsidRPr="00DF7C8A">
        <w:rPr>
          <w:rFonts w:ascii="Times New Roman" w:hAnsi="Times New Roman"/>
          <w:sz w:val="22"/>
          <w:szCs w:val="22"/>
        </w:rPr>
        <w:t xml:space="preserve"> scale </w:t>
      </w:r>
      <w:r w:rsidR="00935FAE" w:rsidRPr="00DF7C8A">
        <w:rPr>
          <w:rFonts w:ascii="Times New Roman" w:hAnsi="Times New Roman"/>
          <w:sz w:val="22"/>
          <w:szCs w:val="22"/>
        </w:rPr>
        <w:t>device</w:t>
      </w:r>
      <w:r w:rsidR="009543A8" w:rsidRPr="00DF7C8A">
        <w:rPr>
          <w:rFonts w:ascii="Times New Roman" w:hAnsi="Times New Roman"/>
          <w:sz w:val="22"/>
          <w:szCs w:val="22"/>
        </w:rPr>
        <w:t xml:space="preserve">. </w:t>
      </w:r>
      <w:r w:rsidR="004B704B" w:rsidRPr="00DF7C8A">
        <w:rPr>
          <w:rFonts w:ascii="Times New Roman" w:hAnsi="Times New Roman"/>
          <w:sz w:val="22"/>
          <w:szCs w:val="22"/>
        </w:rPr>
        <w:t>The aim of the work is to measure t</w:t>
      </w:r>
      <w:r w:rsidR="009543A8" w:rsidRPr="00DF7C8A">
        <w:rPr>
          <w:rFonts w:ascii="Times New Roman" w:hAnsi="Times New Roman"/>
          <w:sz w:val="22"/>
          <w:szCs w:val="22"/>
        </w:rPr>
        <w:t xml:space="preserve">he critical pull-in voltage and the deflection of </w:t>
      </w:r>
      <w:r w:rsidR="00597BF2" w:rsidRPr="00DF7C8A">
        <w:rPr>
          <w:rFonts w:ascii="Times New Roman" w:hAnsi="Times New Roman"/>
          <w:sz w:val="22"/>
          <w:szCs w:val="22"/>
        </w:rPr>
        <w:t xml:space="preserve">an </w:t>
      </w:r>
      <w:r w:rsidR="009543A8" w:rsidRPr="00DF7C8A">
        <w:rPr>
          <w:rFonts w:ascii="Times New Roman" w:hAnsi="Times New Roman"/>
          <w:sz w:val="22"/>
          <w:szCs w:val="22"/>
        </w:rPr>
        <w:t xml:space="preserve">actuated </w:t>
      </w:r>
      <w:r w:rsidR="001F62AF" w:rsidRPr="00DF7C8A">
        <w:rPr>
          <w:rFonts w:ascii="Times New Roman" w:hAnsi="Times New Roman"/>
          <w:sz w:val="22"/>
          <w:szCs w:val="22"/>
        </w:rPr>
        <w:t xml:space="preserve">cantilever </w:t>
      </w:r>
      <w:r w:rsidR="009543A8" w:rsidRPr="00DF7C8A">
        <w:rPr>
          <w:rFonts w:ascii="Times New Roman" w:hAnsi="Times New Roman"/>
          <w:sz w:val="22"/>
          <w:szCs w:val="22"/>
        </w:rPr>
        <w:t xml:space="preserve">beam for different </w:t>
      </w:r>
      <w:r w:rsidR="00853A13">
        <w:rPr>
          <w:rFonts w:ascii="Times New Roman" w:hAnsi="Times New Roman"/>
          <w:sz w:val="22"/>
          <w:szCs w:val="22"/>
        </w:rPr>
        <w:t>configurations</w:t>
      </w:r>
      <w:r w:rsidR="009543A8" w:rsidRPr="00DF7C8A">
        <w:rPr>
          <w:rFonts w:ascii="Times New Roman" w:hAnsi="Times New Roman"/>
          <w:sz w:val="22"/>
          <w:szCs w:val="22"/>
        </w:rPr>
        <w:t xml:space="preserve"> in order to easily </w:t>
      </w:r>
      <w:r w:rsidR="00853A13">
        <w:rPr>
          <w:rFonts w:ascii="Times New Roman" w:hAnsi="Times New Roman"/>
          <w:sz w:val="22"/>
          <w:szCs w:val="22"/>
        </w:rPr>
        <w:t xml:space="preserve">investigate </w:t>
      </w:r>
      <w:r w:rsidR="009543A8" w:rsidRPr="00DF7C8A">
        <w:rPr>
          <w:rFonts w:ascii="Times New Roman" w:hAnsi="Times New Roman"/>
          <w:sz w:val="22"/>
          <w:szCs w:val="22"/>
        </w:rPr>
        <w:t xml:space="preserve">the trend of pull-in parameters </w:t>
      </w:r>
      <w:r w:rsidR="00853A13">
        <w:rPr>
          <w:rFonts w:ascii="Times New Roman" w:hAnsi="Times New Roman"/>
          <w:sz w:val="22"/>
          <w:szCs w:val="22"/>
        </w:rPr>
        <w:t xml:space="preserve">with </w:t>
      </w:r>
      <w:r w:rsidR="009543A8" w:rsidRPr="00DF7C8A">
        <w:rPr>
          <w:rFonts w:ascii="Times New Roman" w:hAnsi="Times New Roman"/>
          <w:sz w:val="22"/>
          <w:szCs w:val="22"/>
        </w:rPr>
        <w:t>respect to the</w:t>
      </w:r>
      <w:r w:rsidR="008A04C0" w:rsidRPr="00DF7C8A">
        <w:rPr>
          <w:rFonts w:ascii="Times New Roman" w:hAnsi="Times New Roman"/>
          <w:sz w:val="22"/>
          <w:szCs w:val="22"/>
        </w:rPr>
        <w:t xml:space="preserve"> variation of the</w:t>
      </w:r>
      <w:r w:rsidR="009543A8" w:rsidRPr="00DF7C8A">
        <w:rPr>
          <w:rFonts w:ascii="Times New Roman" w:hAnsi="Times New Roman"/>
          <w:sz w:val="22"/>
          <w:szCs w:val="22"/>
        </w:rPr>
        <w:t xml:space="preserve"> geometrical </w:t>
      </w:r>
      <w:r w:rsidR="00853A13">
        <w:rPr>
          <w:rFonts w:ascii="Times New Roman" w:hAnsi="Times New Roman"/>
          <w:sz w:val="22"/>
          <w:szCs w:val="22"/>
        </w:rPr>
        <w:t>dimensions</w:t>
      </w:r>
      <w:r w:rsidR="00853A13" w:rsidRPr="00DF7C8A">
        <w:rPr>
          <w:rFonts w:ascii="Times New Roman" w:hAnsi="Times New Roman"/>
          <w:sz w:val="22"/>
          <w:szCs w:val="22"/>
        </w:rPr>
        <w:t xml:space="preserve"> </w:t>
      </w:r>
      <w:r w:rsidR="009543A8" w:rsidRPr="00DF7C8A">
        <w:rPr>
          <w:rFonts w:ascii="Times New Roman" w:hAnsi="Times New Roman"/>
          <w:sz w:val="22"/>
          <w:szCs w:val="22"/>
        </w:rPr>
        <w:t>of the device.</w:t>
      </w:r>
      <w:r w:rsidR="00EB7F82" w:rsidRPr="00DF7C8A">
        <w:rPr>
          <w:rFonts w:ascii="Times New Roman" w:hAnsi="Times New Roman"/>
          <w:sz w:val="22"/>
          <w:szCs w:val="22"/>
        </w:rPr>
        <w:t xml:space="preserve"> </w:t>
      </w:r>
      <w:r w:rsidR="00853A13">
        <w:rPr>
          <w:rFonts w:ascii="Times New Roman" w:hAnsi="Times New Roman"/>
          <w:sz w:val="22"/>
          <w:szCs w:val="22"/>
        </w:rPr>
        <w:t xml:space="preserve">Preliminary tests show </w:t>
      </w:r>
      <w:r w:rsidR="00CC453F" w:rsidRPr="00DF7C8A">
        <w:rPr>
          <w:rFonts w:ascii="Times New Roman" w:hAnsi="Times New Roman"/>
          <w:sz w:val="22"/>
          <w:szCs w:val="22"/>
        </w:rPr>
        <w:t xml:space="preserve">that </w:t>
      </w:r>
      <w:r w:rsidR="00E14693" w:rsidRPr="00DF7C8A">
        <w:rPr>
          <w:rFonts w:ascii="Times New Roman" w:hAnsi="Times New Roman"/>
          <w:sz w:val="22"/>
          <w:szCs w:val="22"/>
        </w:rPr>
        <w:t xml:space="preserve">the </w:t>
      </w:r>
      <w:r w:rsidR="00CC453F" w:rsidRPr="00DF7C8A">
        <w:rPr>
          <w:rFonts w:ascii="Times New Roman" w:hAnsi="Times New Roman"/>
          <w:sz w:val="22"/>
          <w:szCs w:val="22"/>
        </w:rPr>
        <w:t xml:space="preserve">experimental </w:t>
      </w:r>
      <w:r w:rsidR="00853A13">
        <w:rPr>
          <w:rFonts w:ascii="Times New Roman" w:hAnsi="Times New Roman"/>
          <w:sz w:val="22"/>
          <w:szCs w:val="22"/>
        </w:rPr>
        <w:t xml:space="preserve">pull-in voltage and deflection </w:t>
      </w:r>
      <w:r w:rsidR="00CC453F" w:rsidRPr="00DF7C8A">
        <w:rPr>
          <w:rFonts w:ascii="Times New Roman" w:hAnsi="Times New Roman"/>
          <w:sz w:val="22"/>
          <w:szCs w:val="22"/>
        </w:rPr>
        <w:t xml:space="preserve">are in </w:t>
      </w:r>
      <w:r w:rsidR="004A237F" w:rsidRPr="00DF7C8A">
        <w:rPr>
          <w:rFonts w:ascii="Times New Roman" w:hAnsi="Times New Roman"/>
          <w:sz w:val="22"/>
          <w:szCs w:val="22"/>
        </w:rPr>
        <w:t xml:space="preserve">good </w:t>
      </w:r>
      <w:r w:rsidR="00CC453F" w:rsidRPr="00DF7C8A">
        <w:rPr>
          <w:rFonts w:ascii="Times New Roman" w:hAnsi="Times New Roman"/>
          <w:sz w:val="22"/>
          <w:szCs w:val="22"/>
        </w:rPr>
        <w:t xml:space="preserve">agreement with the results provided by the analytical </w:t>
      </w:r>
      <w:r w:rsidR="00E14693" w:rsidRPr="00DF7C8A">
        <w:rPr>
          <w:rFonts w:ascii="Times New Roman" w:hAnsi="Times New Roman"/>
          <w:sz w:val="22"/>
          <w:szCs w:val="22"/>
        </w:rPr>
        <w:t>model</w:t>
      </w:r>
      <w:r w:rsidR="00CC453F" w:rsidRPr="00DF7C8A">
        <w:rPr>
          <w:rFonts w:ascii="Times New Roman" w:hAnsi="Times New Roman"/>
          <w:sz w:val="22"/>
          <w:szCs w:val="22"/>
        </w:rPr>
        <w:t>.</w:t>
      </w:r>
      <w:r w:rsidR="00482B99" w:rsidRPr="00DF7C8A">
        <w:rPr>
          <w:rFonts w:ascii="Times New Roman" w:hAnsi="Times New Roman"/>
          <w:sz w:val="22"/>
          <w:szCs w:val="22"/>
        </w:rPr>
        <w:t xml:space="preserve"> </w:t>
      </w:r>
      <w:r w:rsidR="00853A13">
        <w:rPr>
          <w:rFonts w:ascii="Times New Roman" w:hAnsi="Times New Roman"/>
          <w:sz w:val="22"/>
          <w:szCs w:val="22"/>
        </w:rPr>
        <w:t>Specifically</w:t>
      </w:r>
      <w:r w:rsidR="009543A8" w:rsidRPr="00DF7C8A">
        <w:rPr>
          <w:rFonts w:ascii="Times New Roman" w:hAnsi="Times New Roman"/>
          <w:sz w:val="22"/>
          <w:szCs w:val="22"/>
        </w:rPr>
        <w:t xml:space="preserve">, the relative difference between experimental and analytical values </w:t>
      </w:r>
      <w:r w:rsidR="004A237F" w:rsidRPr="00DF7C8A">
        <w:rPr>
          <w:rFonts w:ascii="Times New Roman" w:hAnsi="Times New Roman"/>
          <w:sz w:val="22"/>
          <w:szCs w:val="22"/>
        </w:rPr>
        <w:t>of pull-in voltage</w:t>
      </w:r>
      <w:r w:rsidR="0073188F" w:rsidRPr="00DF7C8A">
        <w:rPr>
          <w:rFonts w:ascii="Times New Roman" w:hAnsi="Times New Roman"/>
          <w:sz w:val="22"/>
          <w:szCs w:val="22"/>
        </w:rPr>
        <w:t xml:space="preserve"> is</w:t>
      </w:r>
      <w:r w:rsidR="004A237F" w:rsidRPr="00DF7C8A">
        <w:rPr>
          <w:rFonts w:ascii="Times New Roman" w:hAnsi="Times New Roman"/>
          <w:sz w:val="22"/>
          <w:szCs w:val="22"/>
        </w:rPr>
        <w:t xml:space="preserve"> in the range</w:t>
      </w:r>
      <w:r w:rsidR="00853A13">
        <w:rPr>
          <w:rFonts w:ascii="Times New Roman" w:hAnsi="Times New Roman"/>
          <w:sz w:val="22"/>
          <w:szCs w:val="22"/>
        </w:rPr>
        <w:t xml:space="preserve"> between</w:t>
      </w:r>
      <w:r w:rsidR="004A237F" w:rsidRPr="00DF7C8A">
        <w:rPr>
          <w:rFonts w:ascii="Times New Roman" w:hAnsi="Times New Roman"/>
          <w:sz w:val="22"/>
          <w:szCs w:val="22"/>
        </w:rPr>
        <w:t xml:space="preserve"> </w:t>
      </w:r>
      <w:r w:rsidR="0073188F" w:rsidRPr="00DF7C8A">
        <w:rPr>
          <w:rFonts w:ascii="Times New Roman" w:hAnsi="Times New Roman"/>
          <w:sz w:val="22"/>
          <w:szCs w:val="22"/>
        </w:rPr>
        <w:t xml:space="preserve">0.7% </w:t>
      </w:r>
      <w:r w:rsidR="00853A13">
        <w:rPr>
          <w:rFonts w:ascii="Times New Roman" w:hAnsi="Times New Roman"/>
          <w:sz w:val="22"/>
          <w:szCs w:val="22"/>
        </w:rPr>
        <w:t>and</w:t>
      </w:r>
      <w:r w:rsidR="0073188F" w:rsidRPr="00DF7C8A">
        <w:rPr>
          <w:rFonts w:ascii="Times New Roman" w:hAnsi="Times New Roman"/>
          <w:sz w:val="22"/>
          <w:szCs w:val="22"/>
        </w:rPr>
        <w:t xml:space="preserve"> 10%.</w:t>
      </w:r>
    </w:p>
    <w:p w14:paraId="231C3ABF" w14:textId="7FAF73D4" w:rsidR="00B86FB6" w:rsidRDefault="00B86FB6" w:rsidP="00AE1C65">
      <w:pPr>
        <w:pStyle w:val="Default"/>
        <w:jc w:val="both"/>
        <w:rPr>
          <w:rFonts w:ascii="Times New Roman" w:hAnsi="Times New Roman" w:cs="Times New Roman"/>
          <w:color w:val="auto"/>
          <w:sz w:val="22"/>
          <w:szCs w:val="22"/>
        </w:rPr>
      </w:pPr>
    </w:p>
    <w:p w14:paraId="68BB7031" w14:textId="6C8F8501" w:rsidR="00E71E55" w:rsidRPr="00DF7C8A" w:rsidRDefault="00AE1C65" w:rsidP="006A22A4">
      <w:pPr>
        <w:pStyle w:val="Default"/>
        <w:jc w:val="both"/>
        <w:rPr>
          <w:rFonts w:ascii="Times New Roman" w:hAnsi="Times New Roman" w:cs="Times New Roman"/>
          <w:b/>
          <w:color w:val="auto"/>
          <w:sz w:val="22"/>
          <w:szCs w:val="22"/>
        </w:rPr>
      </w:pPr>
      <w:r w:rsidRPr="00DF7C8A">
        <w:rPr>
          <w:rFonts w:ascii="Times New Roman" w:hAnsi="Times New Roman"/>
          <w:b/>
          <w:color w:val="auto"/>
          <w:sz w:val="22"/>
          <w:szCs w:val="22"/>
        </w:rPr>
        <w:t>Introduction</w:t>
      </w:r>
    </w:p>
    <w:p w14:paraId="1C4A50CF" w14:textId="2B4C212F" w:rsidR="00A66631" w:rsidRPr="00DF7C8A" w:rsidRDefault="00322F0B">
      <w:pPr>
        <w:spacing w:line="240" w:lineRule="auto"/>
        <w:jc w:val="both"/>
        <w:rPr>
          <w:rFonts w:ascii="Times New Roman" w:hAnsi="Times New Roman"/>
        </w:rPr>
      </w:pPr>
      <w:r>
        <w:rPr>
          <w:rFonts w:ascii="Times New Roman" w:hAnsi="Times New Roman"/>
        </w:rPr>
        <w:t xml:space="preserve">This work </w:t>
      </w:r>
      <w:r w:rsidR="00033CE5">
        <w:rPr>
          <w:rFonts w:ascii="Times New Roman" w:hAnsi="Times New Roman"/>
        </w:rPr>
        <w:t xml:space="preserve">experimentally investigates the response of </w:t>
      </w:r>
      <w:r>
        <w:rPr>
          <w:rFonts w:ascii="Times New Roman" w:hAnsi="Times New Roman"/>
        </w:rPr>
        <w:t xml:space="preserve">an </w:t>
      </w:r>
      <w:r w:rsidR="002A75E4">
        <w:rPr>
          <w:rFonts w:ascii="Times New Roman" w:hAnsi="Times New Roman"/>
        </w:rPr>
        <w:t xml:space="preserve">electrostatically </w:t>
      </w:r>
      <w:r>
        <w:rPr>
          <w:rFonts w:ascii="Times New Roman" w:hAnsi="Times New Roman"/>
        </w:rPr>
        <w:t>actuated cantilever beam, which reproduces the typical behavior of the micromechanical switch</w:t>
      </w:r>
      <w:r w:rsidR="004F6181">
        <w:rPr>
          <w:rFonts w:ascii="Times New Roman" w:hAnsi="Times New Roman"/>
        </w:rPr>
        <w:t>ing</w:t>
      </w:r>
      <w:r>
        <w:rPr>
          <w:rFonts w:ascii="Times New Roman" w:hAnsi="Times New Roman"/>
        </w:rPr>
        <w:t xml:space="preserve"> blocks in MEMS applications</w:t>
      </w:r>
      <w:r w:rsidR="00442A44">
        <w:rPr>
          <w:rFonts w:ascii="Times New Roman" w:hAnsi="Times New Roman"/>
        </w:rPr>
        <w:t>.</w:t>
      </w:r>
      <w:r>
        <w:rPr>
          <w:rFonts w:ascii="Times New Roman" w:hAnsi="Times New Roman"/>
        </w:rPr>
        <w:t xml:space="preserve"> </w:t>
      </w:r>
      <w:r w:rsidR="00A355EF" w:rsidRPr="00E60459">
        <w:rPr>
          <w:rFonts w:ascii="Times New Roman" w:hAnsi="Times New Roman"/>
        </w:rPr>
        <w:t>The interesting properties of the MEMS devices typically arise from the behavior of the active parts, which, in most cases, are in the forms of cantilevers</w:t>
      </w:r>
      <w:r w:rsidR="00A355EF">
        <w:rPr>
          <w:rFonts w:ascii="Times New Roman" w:hAnsi="Times New Roman"/>
        </w:rPr>
        <w:t xml:space="preserve"> </w:t>
      </w:r>
      <w:r w:rsidR="00A355EF">
        <w:rPr>
          <w:rFonts w:ascii="Times New Roman" w:hAnsi="Times New Roman"/>
        </w:rPr>
        <w:fldChar w:fldCharType="begin" w:fldLock="1"/>
      </w:r>
      <w:r w:rsidR="002E0179">
        <w:rPr>
          <w:rFonts w:ascii="Times New Roman" w:hAnsi="Times New Roman"/>
        </w:rPr>
        <w:instrText>ADDIN CSL_CITATION {"citationItems":[{"id":"ITEM-1","itemData":{"ISBN":"158883042X","author":[{"dropping-particle":"","family":"Ke","given":"Changhong","non-dropping-particle":"","parse-names":false,"suffix":""},{"dropping-particle":"","family":"Espinosa","given":"Horacio D","non-dropping-particle":"","parse-names":false,"suffix":""}],"container-title":"Handbook of Theoretical and Computational Nanotechnology","id":"ITEM-1","issued":{"date-parts":[["2005"]]},"number-of-pages":"1-38","title":"Nanoelectromechanical Systems and Modeling","type":"book","volume":"1"},"uris":["http://www.mendeley.com/documents/?uuid=b379c432-3a67-4a13-8adb-dab455d38dd1"]}],"mendeley":{"formattedCitation":"(Ke and Espinosa, 2005)","plainTextFormattedCitation":"(Ke and Espinosa, 2005)","previouslyFormattedCitation":"(Ke and Espinosa, 2005)"},"properties":{"noteIndex":0},"schema":"https://github.com/citation-style-language/schema/raw/master/csl-citation.json"}</w:instrText>
      </w:r>
      <w:r w:rsidR="00A355EF">
        <w:rPr>
          <w:rFonts w:ascii="Times New Roman" w:hAnsi="Times New Roman"/>
        </w:rPr>
        <w:fldChar w:fldCharType="separate"/>
      </w:r>
      <w:r w:rsidR="00A355EF" w:rsidRPr="00491D37">
        <w:rPr>
          <w:rFonts w:ascii="Times New Roman" w:hAnsi="Times New Roman"/>
          <w:noProof/>
        </w:rPr>
        <w:t>(Ke and Espinosa, 2005)</w:t>
      </w:r>
      <w:r w:rsidR="00A355EF">
        <w:rPr>
          <w:rFonts w:ascii="Times New Roman" w:hAnsi="Times New Roman"/>
        </w:rPr>
        <w:fldChar w:fldCharType="end"/>
      </w:r>
      <w:r w:rsidR="00A355EF">
        <w:rPr>
          <w:rFonts w:ascii="Times New Roman" w:hAnsi="Times New Roman"/>
        </w:rPr>
        <w:t>.</w:t>
      </w:r>
      <w:r w:rsidR="00F151BF">
        <w:rPr>
          <w:rFonts w:ascii="Times New Roman" w:hAnsi="Times New Roman"/>
        </w:rPr>
        <w:t xml:space="preserve"> </w:t>
      </w:r>
      <w:r w:rsidR="00E0658B">
        <w:rPr>
          <w:rFonts w:ascii="Times New Roman" w:hAnsi="Times New Roman"/>
        </w:rPr>
        <w:t>In particular, t</w:t>
      </w:r>
      <w:r w:rsidR="00E0658B" w:rsidRPr="001732A3">
        <w:rPr>
          <w:rFonts w:ascii="Times New Roman" w:hAnsi="Times New Roman"/>
        </w:rPr>
        <w:t xml:space="preserve">he importance of pull-in induced failures in </w:t>
      </w:r>
      <w:r w:rsidR="0051062E">
        <w:rPr>
          <w:rFonts w:ascii="Times New Roman" w:hAnsi="Times New Roman"/>
        </w:rPr>
        <w:t xml:space="preserve">these </w:t>
      </w:r>
      <w:r w:rsidR="00E0658B" w:rsidRPr="001732A3">
        <w:rPr>
          <w:rFonts w:ascii="Times New Roman" w:hAnsi="Times New Roman"/>
        </w:rPr>
        <w:t>applications has received great att</w:t>
      </w:r>
      <w:r w:rsidR="00E0658B">
        <w:rPr>
          <w:rFonts w:ascii="Times New Roman" w:hAnsi="Times New Roman"/>
        </w:rPr>
        <w:t>ention in literature on</w:t>
      </w:r>
      <w:r w:rsidR="00E0658B" w:rsidRPr="001732A3">
        <w:rPr>
          <w:rFonts w:ascii="Times New Roman" w:hAnsi="Times New Roman"/>
        </w:rPr>
        <w:t xml:space="preserve"> the last</w:t>
      </w:r>
      <w:r w:rsidR="00E0658B">
        <w:rPr>
          <w:rFonts w:ascii="Times New Roman" w:hAnsi="Times New Roman"/>
        </w:rPr>
        <w:t xml:space="preserve"> recent</w:t>
      </w:r>
      <w:r w:rsidR="00E0658B" w:rsidRPr="001732A3">
        <w:rPr>
          <w:rFonts w:ascii="Times New Roman" w:hAnsi="Times New Roman"/>
        </w:rPr>
        <w:t xml:space="preserve"> years.</w:t>
      </w:r>
      <w:r w:rsidR="00E0658B">
        <w:rPr>
          <w:rFonts w:ascii="Times New Roman" w:eastAsiaTheme="minorEastAsia" w:hAnsi="Times New Roman"/>
          <w:lang w:eastAsia="ko-KR"/>
        </w:rPr>
        <w:t xml:space="preserve"> A</w:t>
      </w:r>
      <w:r w:rsidR="00A15E09">
        <w:rPr>
          <w:rFonts w:ascii="Times New Roman" w:hAnsi="Times New Roman"/>
        </w:rPr>
        <w:t xml:space="preserve">t a critical voltage, named pull-in voltage, the cantilever beam suspended tip pull-in onto the </w:t>
      </w:r>
      <w:r w:rsidR="005528A0">
        <w:rPr>
          <w:rFonts w:ascii="Times New Roman" w:hAnsi="Times New Roman"/>
        </w:rPr>
        <w:t xml:space="preserve">above </w:t>
      </w:r>
      <w:r w:rsidR="00A15E09">
        <w:rPr>
          <w:rFonts w:ascii="Times New Roman" w:hAnsi="Times New Roman"/>
        </w:rPr>
        <w:t>conductive substrate</w:t>
      </w:r>
      <w:r w:rsidR="0051062E">
        <w:rPr>
          <w:rFonts w:ascii="Times New Roman" w:hAnsi="Times New Roman"/>
        </w:rPr>
        <w:t xml:space="preserve"> </w:t>
      </w:r>
      <w:r w:rsidR="0051062E">
        <w:rPr>
          <w:rFonts w:ascii="Times New Roman" w:hAnsi="Times New Roman"/>
        </w:rPr>
        <w:fldChar w:fldCharType="begin" w:fldLock="1"/>
      </w:r>
      <w:r w:rsidR="00020CBB">
        <w:rPr>
          <w:rFonts w:ascii="Times New Roman" w:hAnsi="Times New Roman"/>
        </w:rPr>
        <w:instrText>ADDIN CSL_CITATION {"citationItems":[{"id":"ITEM-1","itemData":{"DOI":"10.1016/j.sna.2014.04.025","ISBN":"0924-4247","ISSN":"09244247","abstract":"Pull-in instability as an inherently nonlinear and crucial effect continues to become increasingly important for the design of electrostatic MEMS and NEMS devices and ever more interesting scientifically. This review reports not only the overview of the pull-in phenomenon in electrostatically actuated MEMS and NEMS devices, but also the physical principles that have enabled fundamental insights into the pull-in instability as well as pull-in induced failures. Pull-in governing equations and conditions to characterize and predict the static, dynamic and resonant pull-in behaviors are summarized. Specifically, we have described and discussed on various state-of-the-art approaches for extending the travel range, controlling the pull-in instability and further enhancing the performance of MEMS and NEMS devices with electrostatic actuation and sensing. A number of recent activities and achievements methods for control of torsional electrostatic micromirrors are introduced. The on-going development in pull-in applications that are being used to develop a fundamental understanding of pull-in instability from negative to positive influences is included and highlighted. Future research trends and challenges are further outlined. © 2014 Elsevier B.V.","author":[{"dropping-particle":"","family":"Zhang","given":"Wen Ming","non-dropping-particle":"","parse-names":false,"suffix":""},{"dropping-particle":"","family":"Yan","given":"Han","non-dropping-particle":"","parse-names":false,"suffix":""},{"dropping-particle":"","family":"Peng","given":"Zhi Ke","non-dropping-particle":"","parse-names":false,"suffix":""},{"dropping-particle":"","family":"Meng","given":"Guang","non-dropping-particle":"","parse-names":false,"suffix":""}],"container-title":"Sensors and Actuators, A: Physical","id":"ITEM-1","issued":{"date-parts":[["2014"]]},"page":"187-218","publisher":"Elsevier B.V.","title":"Electrostatic pull-in instability in MEMS/NEMS: A review","type":"article-journal","volume":"214"},"uris":["http://www.mendeley.com/documents/?uuid=89482795-99df-49a6-bdd3-761b5d2d5c03"]}],"mendeley":{"formattedCitation":"(Zhang et al., 2014)","plainTextFormattedCitation":"(Zhang et al., 2014)","previouslyFormattedCitation":"(Zhang et al., 2014)"},"properties":{"noteIndex":0},"schema":"https://github.com/citation-style-language/schema/raw/master/csl-citation.json"}</w:instrText>
      </w:r>
      <w:r w:rsidR="0051062E">
        <w:rPr>
          <w:rFonts w:ascii="Times New Roman" w:hAnsi="Times New Roman"/>
        </w:rPr>
        <w:fldChar w:fldCharType="separate"/>
      </w:r>
      <w:r w:rsidR="0051062E" w:rsidRPr="0051062E">
        <w:rPr>
          <w:rFonts w:ascii="Times New Roman" w:hAnsi="Times New Roman"/>
          <w:noProof/>
        </w:rPr>
        <w:t>(Zhang et al., 2014)</w:t>
      </w:r>
      <w:r w:rsidR="0051062E">
        <w:rPr>
          <w:rFonts w:ascii="Times New Roman" w:hAnsi="Times New Roman"/>
        </w:rPr>
        <w:fldChar w:fldCharType="end"/>
      </w:r>
      <w:r w:rsidR="00A15E09">
        <w:rPr>
          <w:rFonts w:ascii="Times New Roman" w:hAnsi="Times New Roman"/>
        </w:rPr>
        <w:t>.</w:t>
      </w:r>
      <w:r w:rsidR="00BC5E8A">
        <w:rPr>
          <w:rFonts w:ascii="Times New Roman" w:hAnsi="Times New Roman"/>
        </w:rPr>
        <w:t xml:space="preserve"> </w:t>
      </w:r>
      <w:r w:rsidR="008D47D7">
        <w:rPr>
          <w:rFonts w:ascii="Times New Roman" w:hAnsi="Times New Roman"/>
        </w:rPr>
        <w:t>T</w:t>
      </w:r>
      <w:r w:rsidR="002A75E4">
        <w:rPr>
          <w:rFonts w:ascii="Times New Roman" w:hAnsi="Times New Roman"/>
        </w:rPr>
        <w:t xml:space="preserve">his </w:t>
      </w:r>
      <w:r w:rsidR="005003A9">
        <w:rPr>
          <w:rFonts w:ascii="Times New Roman" w:hAnsi="Times New Roman"/>
        </w:rPr>
        <w:t xml:space="preserve">work </w:t>
      </w:r>
      <w:r w:rsidR="008D47D7">
        <w:rPr>
          <w:rFonts w:ascii="Times New Roman" w:hAnsi="Times New Roman"/>
        </w:rPr>
        <w:t xml:space="preserve">aims </w:t>
      </w:r>
      <w:r w:rsidR="005003A9">
        <w:rPr>
          <w:rFonts w:ascii="Times New Roman" w:hAnsi="Times New Roman"/>
        </w:rPr>
        <w:t xml:space="preserve">to </w:t>
      </w:r>
      <w:r w:rsidR="0079765A">
        <w:rPr>
          <w:rFonts w:ascii="Times New Roman" w:hAnsi="Times New Roman"/>
        </w:rPr>
        <w:t xml:space="preserve">experimentally assess the applicability of an analytical model from the literature </w:t>
      </w:r>
      <w:r w:rsidR="0079765A">
        <w:rPr>
          <w:rFonts w:ascii="Times New Roman" w:hAnsi="Times New Roman"/>
        </w:rPr>
        <w:fldChar w:fldCharType="begin" w:fldLock="1"/>
      </w:r>
      <w:r w:rsidR="0079765A">
        <w:rPr>
          <w:rFonts w:ascii="Times New Roman" w:hAnsi="Times New Roman"/>
        </w:rPr>
        <w:instrText>ADDIN CSL_CITATION {"citationItems":[{"id":"ITEM-1","itemData":{"DOI":"10.1016/j.ijnonlinmec.2017.03.011","ISSN":"00207462","abstract":"An analytical method is proposed to accurately estimate the pull-in parameters of a micro- or nanocantilever beam elastically constrained by a rotational spring at one end. The system is actuated by electrostatic force and subject to Casimir or van der Waals forces according to the beam size. The deflection of the beam is described by a fourth-order nonlinear boundary value problem, or equivalently in terms of a nonlinear integral equation. New a priori analytical estimates on the solution from both sides are first derived and then lower and upper bounds for the pull-in parameters are obtained, with no need of solving the nonlinear boundary value problem. The lower and upper bounds turn out to be very close each other and in excellent agreement with the numerical results provided by the shooting method. The approach also provides accurate predictions for the pull-in parameters of a freestanding nanoactuator.","author":[{"dropping-particle":"","family":"Radi","given":"Enrico","non-dropping-particle":"","parse-names":false,"suffix":""},{"dropping-particle":"","family":"Bianchi","given":"Giovanni","non-dropping-particle":"","parse-names":false,"suffix":""},{"dropping-particle":"","family":"Ruvo","given":"Lorenzo","non-dropping-particle":"di","parse-names":false,"suffix":""}],"container-title":"International Journal of Non-Linear Mechanics","id":"ITEM-1","issue":"July 2016","issued":{"date-parts":[["2017"]]},"page":"176-186","publisher":"Elsevier Ltd","title":"Upper and lower bounds for the pull-in parameters of a micro- or nanocantilever on a flexible support","type":"article-journal","volume":"92"},"uris":["http://www.mendeley.com/documents/?uuid=ebf21d15-dc80-4dee-b988-262343faccdb"]}],"mendeley":{"formattedCitation":"(Radi et al., 2017)","plainTextFormattedCitation":"(Radi et al., 2017)","previouslyFormattedCitation":"(Radi et al., 2017)"},"properties":{"noteIndex":0},"schema":"https://github.com/citation-style-language/schema/raw/master/csl-citation.json"}</w:instrText>
      </w:r>
      <w:r w:rsidR="0079765A">
        <w:rPr>
          <w:rFonts w:ascii="Times New Roman" w:hAnsi="Times New Roman"/>
        </w:rPr>
        <w:fldChar w:fldCharType="separate"/>
      </w:r>
      <w:r w:rsidR="0079765A" w:rsidRPr="002E0179">
        <w:rPr>
          <w:rFonts w:ascii="Times New Roman" w:hAnsi="Times New Roman"/>
          <w:noProof/>
        </w:rPr>
        <w:t>(Radi et al., 2017)</w:t>
      </w:r>
      <w:r w:rsidR="0079765A">
        <w:rPr>
          <w:rFonts w:ascii="Times New Roman" w:hAnsi="Times New Roman"/>
        </w:rPr>
        <w:fldChar w:fldCharType="end"/>
      </w:r>
      <w:r w:rsidR="0079765A">
        <w:rPr>
          <w:rFonts w:ascii="Times New Roman" w:hAnsi="Times New Roman"/>
        </w:rPr>
        <w:t xml:space="preserve">, for the prediction of the pull-in voltage and the deflection of an electrostatically actuated cantilever beam. Specifically, </w:t>
      </w:r>
      <w:r w:rsidR="00033CE5">
        <w:rPr>
          <w:rFonts w:ascii="Times New Roman" w:hAnsi="Times New Roman"/>
        </w:rPr>
        <w:t xml:space="preserve">we designed and built a millimeter scale </w:t>
      </w:r>
      <w:r w:rsidR="0079765A">
        <w:rPr>
          <w:rFonts w:ascii="Times New Roman" w:hAnsi="Times New Roman"/>
        </w:rPr>
        <w:t xml:space="preserve">cantilever, </w:t>
      </w:r>
      <w:r w:rsidR="00ED2A76">
        <w:rPr>
          <w:rFonts w:ascii="Times New Roman" w:hAnsi="Times New Roman"/>
        </w:rPr>
        <w:t>which was actuated through an ad-hoc electric circuit.</w:t>
      </w:r>
      <w:r w:rsidR="002124E1">
        <w:rPr>
          <w:rFonts w:ascii="Times New Roman" w:hAnsi="Times New Roman"/>
        </w:rPr>
        <w:t xml:space="preserve"> The </w:t>
      </w:r>
      <w:r w:rsidR="004F6181">
        <w:rPr>
          <w:rFonts w:ascii="Times New Roman" w:hAnsi="Times New Roman"/>
        </w:rPr>
        <w:t xml:space="preserve">experimental results </w:t>
      </w:r>
      <w:r w:rsidR="00033CE5">
        <w:rPr>
          <w:rFonts w:ascii="Times New Roman" w:hAnsi="Times New Roman"/>
        </w:rPr>
        <w:t>closely match the</w:t>
      </w:r>
      <w:r w:rsidR="004F6181">
        <w:rPr>
          <w:rFonts w:ascii="Times New Roman" w:hAnsi="Times New Roman"/>
        </w:rPr>
        <w:t xml:space="preserve"> </w:t>
      </w:r>
      <w:r w:rsidR="00033CE5">
        <w:rPr>
          <w:rFonts w:ascii="Times New Roman" w:hAnsi="Times New Roman"/>
        </w:rPr>
        <w:t xml:space="preserve">predictions from the </w:t>
      </w:r>
      <w:r w:rsidR="004F6181">
        <w:rPr>
          <w:rFonts w:ascii="Times New Roman" w:hAnsi="Times New Roman"/>
        </w:rPr>
        <w:t xml:space="preserve">analytical </w:t>
      </w:r>
      <w:r w:rsidR="00033CE5">
        <w:rPr>
          <w:rFonts w:ascii="Times New Roman" w:hAnsi="Times New Roman"/>
        </w:rPr>
        <w:t>model: for instance, the analytical deflection differs from the experimental measurement in</w:t>
      </w:r>
      <w:r w:rsidR="004F6181">
        <w:rPr>
          <w:rFonts w:ascii="Times New Roman" w:hAnsi="Times New Roman"/>
        </w:rPr>
        <w:t xml:space="preserve"> the order of tens of microns</w:t>
      </w:r>
      <w:r w:rsidR="00834061">
        <w:rPr>
          <w:rFonts w:ascii="Times New Roman" w:hAnsi="Times New Roman"/>
        </w:rPr>
        <w:t>.</w:t>
      </w:r>
    </w:p>
    <w:p w14:paraId="303BBB4E" w14:textId="22A1DACC" w:rsidR="00A66631" w:rsidRPr="00DF7C8A" w:rsidRDefault="00A66631" w:rsidP="00A66631">
      <w:pPr>
        <w:pStyle w:val="Default"/>
        <w:jc w:val="both"/>
        <w:rPr>
          <w:rFonts w:ascii="Times New Roman" w:hAnsi="Times New Roman" w:cs="Times New Roman"/>
          <w:b/>
          <w:color w:val="auto"/>
          <w:sz w:val="22"/>
          <w:szCs w:val="22"/>
        </w:rPr>
      </w:pPr>
      <w:r w:rsidRPr="00DF7C8A">
        <w:rPr>
          <w:rFonts w:ascii="Times New Roman" w:hAnsi="Times New Roman" w:cs="Times New Roman"/>
          <w:b/>
          <w:color w:val="auto"/>
          <w:sz w:val="22"/>
          <w:szCs w:val="22"/>
        </w:rPr>
        <w:t>Methods</w:t>
      </w:r>
    </w:p>
    <w:p w14:paraId="102EAA4B" w14:textId="7B4AD9A4" w:rsidR="007C32F7" w:rsidRDefault="00E93146" w:rsidP="00BB245B">
      <w:pPr>
        <w:spacing w:line="240" w:lineRule="auto"/>
        <w:jc w:val="both"/>
        <w:rPr>
          <w:rFonts w:ascii="Times New Roman" w:hAnsi="Times New Roman"/>
        </w:rPr>
      </w:pPr>
      <w:r w:rsidRPr="00706DDF">
        <w:rPr>
          <w:rFonts w:ascii="Times New Roman" w:hAnsi="Times New Roman"/>
        </w:rPr>
        <w:t>First</w:t>
      </w:r>
      <w:r w:rsidR="00F80A02" w:rsidRPr="00706DDF">
        <w:rPr>
          <w:rFonts w:ascii="Times New Roman" w:hAnsi="Times New Roman"/>
        </w:rPr>
        <w:t xml:space="preserve"> the work </w:t>
      </w:r>
      <w:r w:rsidR="008D47D7" w:rsidRPr="00706DDF">
        <w:rPr>
          <w:rFonts w:ascii="Times New Roman" w:hAnsi="Times New Roman"/>
        </w:rPr>
        <w:t>focused on the design and prototype development of</w:t>
      </w:r>
      <w:r w:rsidR="00F80A02" w:rsidRPr="00706DDF">
        <w:rPr>
          <w:rFonts w:ascii="Times New Roman" w:hAnsi="Times New Roman"/>
        </w:rPr>
        <w:t xml:space="preserve"> </w:t>
      </w:r>
      <w:r w:rsidR="00976429" w:rsidRPr="00706DDF">
        <w:rPr>
          <w:rFonts w:ascii="Times New Roman" w:hAnsi="Times New Roman"/>
        </w:rPr>
        <w:t xml:space="preserve">a millimeter </w:t>
      </w:r>
      <w:r w:rsidR="00F80A02" w:rsidRPr="00706DDF">
        <w:rPr>
          <w:rFonts w:ascii="Times New Roman" w:hAnsi="Times New Roman"/>
        </w:rPr>
        <w:t xml:space="preserve">scale model of the MEMS </w:t>
      </w:r>
      <w:r w:rsidR="00976429" w:rsidRPr="00706DDF">
        <w:rPr>
          <w:rFonts w:ascii="Times New Roman" w:hAnsi="Times New Roman"/>
        </w:rPr>
        <w:t>device</w:t>
      </w:r>
      <w:r w:rsidR="001B6ED7" w:rsidRPr="00706DDF">
        <w:rPr>
          <w:rFonts w:ascii="Times New Roman" w:hAnsi="Times New Roman"/>
        </w:rPr>
        <w:t xml:space="preserve">, where the intermolecular surface </w:t>
      </w:r>
      <w:r w:rsidR="001B6ED7">
        <w:rPr>
          <w:rFonts w:ascii="Times New Roman" w:hAnsi="Times New Roman"/>
        </w:rPr>
        <w:t>fo</w:t>
      </w:r>
      <w:r w:rsidR="00F87A69">
        <w:rPr>
          <w:rFonts w:ascii="Times New Roman" w:hAnsi="Times New Roman"/>
        </w:rPr>
        <w:t>r</w:t>
      </w:r>
      <w:r w:rsidR="001B6ED7">
        <w:rPr>
          <w:rFonts w:ascii="Times New Roman" w:hAnsi="Times New Roman"/>
        </w:rPr>
        <w:t>ces are negligible</w:t>
      </w:r>
      <w:r w:rsidR="00976429">
        <w:rPr>
          <w:rFonts w:ascii="Times New Roman" w:hAnsi="Times New Roman"/>
        </w:rPr>
        <w:t xml:space="preserve">. </w:t>
      </w:r>
      <w:r w:rsidR="00521D28">
        <w:rPr>
          <w:rFonts w:ascii="Times New Roman" w:hAnsi="Times New Roman"/>
        </w:rPr>
        <w:t xml:space="preserve">The </w:t>
      </w:r>
      <w:r w:rsidR="00976429">
        <w:rPr>
          <w:rFonts w:ascii="Times New Roman" w:hAnsi="Times New Roman"/>
        </w:rPr>
        <w:t>syste</w:t>
      </w:r>
      <w:r w:rsidR="00D66384">
        <w:rPr>
          <w:rFonts w:ascii="Times New Roman" w:hAnsi="Times New Roman"/>
        </w:rPr>
        <w:t>m is composed by two plates</w:t>
      </w:r>
      <w:r w:rsidR="008D47D7">
        <w:rPr>
          <w:rFonts w:ascii="Times New Roman" w:hAnsi="Times New Roman"/>
        </w:rPr>
        <w:t>,</w:t>
      </w:r>
      <w:r w:rsidR="008D47D7" w:rsidRPr="008D47D7">
        <w:rPr>
          <w:rFonts w:ascii="Times New Roman" w:hAnsi="Times New Roman"/>
        </w:rPr>
        <w:t xml:space="preserve"> </w:t>
      </w:r>
      <w:r w:rsidR="008D47D7">
        <w:rPr>
          <w:rFonts w:ascii="Times New Roman" w:hAnsi="Times New Roman"/>
        </w:rPr>
        <w:t>the suspended electrode and the ground, both made</w:t>
      </w:r>
      <w:r w:rsidR="00D66384">
        <w:rPr>
          <w:rFonts w:ascii="Times New Roman" w:hAnsi="Times New Roman"/>
        </w:rPr>
        <w:t xml:space="preserve"> of s</w:t>
      </w:r>
      <w:r w:rsidR="00976429">
        <w:rPr>
          <w:rFonts w:ascii="Times New Roman" w:hAnsi="Times New Roman"/>
        </w:rPr>
        <w:t xml:space="preserve">teel </w:t>
      </w:r>
      <w:r w:rsidR="008F4E5A">
        <w:rPr>
          <w:rFonts w:ascii="Times New Roman" w:hAnsi="Times New Roman"/>
        </w:rPr>
        <w:t>C100S</w:t>
      </w:r>
      <w:r w:rsidR="008D47D7">
        <w:rPr>
          <w:rFonts w:ascii="Times New Roman" w:hAnsi="Times New Roman"/>
        </w:rPr>
        <w:t>.</w:t>
      </w:r>
      <w:r w:rsidR="00F63A22">
        <w:rPr>
          <w:rFonts w:ascii="Times New Roman" w:hAnsi="Times New Roman"/>
        </w:rPr>
        <w:t xml:space="preserve"> </w:t>
      </w:r>
      <w:r w:rsidR="008D47D7">
        <w:rPr>
          <w:rFonts w:ascii="Times New Roman" w:hAnsi="Times New Roman"/>
        </w:rPr>
        <w:t xml:space="preserve">Both plates </w:t>
      </w:r>
      <w:r w:rsidR="00EA2425">
        <w:rPr>
          <w:rFonts w:ascii="Times New Roman" w:hAnsi="Times New Roman"/>
        </w:rPr>
        <w:t xml:space="preserve">have </w:t>
      </w:r>
      <w:r w:rsidR="00F63A22">
        <w:rPr>
          <w:rFonts w:ascii="Times New Roman" w:hAnsi="Times New Roman"/>
        </w:rPr>
        <w:t>a thickness</w:t>
      </w:r>
      <w:r w:rsidR="00461EA0">
        <w:rPr>
          <w:rFonts w:ascii="Times New Roman" w:hAnsi="Times New Roman"/>
        </w:rPr>
        <w:t>,</w:t>
      </w:r>
      <w:r w:rsidR="00F63A22">
        <w:rPr>
          <w:rFonts w:ascii="Times New Roman" w:hAnsi="Times New Roman"/>
        </w:rPr>
        <w:t xml:space="preserve"> </w:t>
      </w:r>
      <w:r w:rsidR="00F63A22" w:rsidRPr="00DF7C8A">
        <w:rPr>
          <w:rFonts w:ascii="Times New Roman" w:hAnsi="Times New Roman"/>
          <w:i/>
        </w:rPr>
        <w:t>t</w:t>
      </w:r>
      <w:r w:rsidR="00F63A22" w:rsidRPr="0090463E">
        <w:rPr>
          <w:rFonts w:ascii="Times New Roman" w:hAnsi="Times New Roman"/>
        </w:rPr>
        <w:t>=0.2 mm</w:t>
      </w:r>
      <w:r w:rsidR="00461EA0" w:rsidRPr="00DF7C8A">
        <w:rPr>
          <w:rFonts w:ascii="Times New Roman" w:hAnsi="Times New Roman"/>
        </w:rPr>
        <w:t>,</w:t>
      </w:r>
      <w:r w:rsidR="00F63A22" w:rsidRPr="00DF7C8A">
        <w:rPr>
          <w:rFonts w:ascii="Times New Roman" w:hAnsi="Times New Roman"/>
        </w:rPr>
        <w:t xml:space="preserve"> </w:t>
      </w:r>
      <w:r w:rsidR="00F63A22">
        <w:rPr>
          <w:rFonts w:ascii="Times New Roman" w:hAnsi="Times New Roman"/>
        </w:rPr>
        <w:t>a width</w:t>
      </w:r>
      <w:r w:rsidR="00461EA0">
        <w:rPr>
          <w:rFonts w:ascii="Times New Roman" w:hAnsi="Times New Roman"/>
        </w:rPr>
        <w:t>,</w:t>
      </w:r>
      <w:r w:rsidR="00F63A22">
        <w:rPr>
          <w:rFonts w:ascii="Times New Roman" w:hAnsi="Times New Roman"/>
        </w:rPr>
        <w:t xml:space="preserve"> </w:t>
      </w:r>
      <w:r w:rsidR="00F63A22" w:rsidRPr="00DF7C8A">
        <w:rPr>
          <w:rFonts w:ascii="Times New Roman" w:hAnsi="Times New Roman"/>
          <w:i/>
        </w:rPr>
        <w:t>w</w:t>
      </w:r>
      <w:r w:rsidR="00F63A22" w:rsidRPr="0090463E">
        <w:rPr>
          <w:rFonts w:ascii="Times New Roman" w:hAnsi="Times New Roman"/>
        </w:rPr>
        <w:t>=</w:t>
      </w:r>
      <w:r w:rsidR="00834061" w:rsidRPr="00C803BC">
        <w:rPr>
          <w:rFonts w:ascii="Times New Roman" w:hAnsi="Times New Roman"/>
        </w:rPr>
        <w:t>12.7</w:t>
      </w:r>
      <w:r w:rsidR="00F63A22" w:rsidRPr="0090463E">
        <w:rPr>
          <w:rFonts w:ascii="Times New Roman" w:hAnsi="Times New Roman"/>
        </w:rPr>
        <w:t xml:space="preserve"> mm</w:t>
      </w:r>
      <w:r w:rsidR="00EA2425">
        <w:rPr>
          <w:rFonts w:ascii="Times New Roman" w:hAnsi="Times New Roman"/>
        </w:rPr>
        <w:t xml:space="preserve">, </w:t>
      </w:r>
      <w:r w:rsidR="00C803BC">
        <w:rPr>
          <w:rFonts w:ascii="Times New Roman" w:hAnsi="Times New Roman"/>
        </w:rPr>
        <w:t>and the</w:t>
      </w:r>
      <w:r w:rsidR="00011E04">
        <w:rPr>
          <w:rFonts w:ascii="Times New Roman" w:hAnsi="Times New Roman"/>
        </w:rPr>
        <w:t xml:space="preserve"> </w:t>
      </w:r>
      <w:r w:rsidR="00011E04" w:rsidRPr="00C2601A">
        <w:rPr>
          <w:rFonts w:ascii="Times New Roman" w:hAnsi="Times New Roman"/>
        </w:rPr>
        <w:t>total free</w:t>
      </w:r>
      <w:r w:rsidR="00C803BC" w:rsidRPr="00C2601A">
        <w:rPr>
          <w:rFonts w:ascii="Times New Roman" w:hAnsi="Times New Roman"/>
        </w:rPr>
        <w:t xml:space="preserve"> length, </w:t>
      </w:r>
      <w:r w:rsidR="00C803BC" w:rsidRPr="00C2601A">
        <w:rPr>
          <w:rFonts w:ascii="Times New Roman" w:hAnsi="Times New Roman"/>
          <w:i/>
        </w:rPr>
        <w:t>l</w:t>
      </w:r>
      <w:r w:rsidR="00C803BC" w:rsidRPr="00C2601A">
        <w:rPr>
          <w:rFonts w:ascii="Times New Roman" w:hAnsi="Times New Roman"/>
        </w:rPr>
        <w:t xml:space="preserve">, of the suspended electrode was equal to </w:t>
      </w:r>
      <w:r w:rsidR="006742C9" w:rsidRPr="00C2601A">
        <w:rPr>
          <w:rFonts w:ascii="Times New Roman" w:hAnsi="Times New Roman"/>
        </w:rPr>
        <w:t>50</w:t>
      </w:r>
      <w:r w:rsidR="00C803BC" w:rsidRPr="00C2601A">
        <w:rPr>
          <w:rFonts w:ascii="Times New Roman" w:hAnsi="Times New Roman"/>
        </w:rPr>
        <w:t xml:space="preserve"> mm</w:t>
      </w:r>
      <w:r w:rsidR="00C803BC">
        <w:rPr>
          <w:rFonts w:ascii="Times New Roman" w:hAnsi="Times New Roman"/>
        </w:rPr>
        <w:t xml:space="preserve">. The </w:t>
      </w:r>
      <w:r w:rsidR="00976429">
        <w:rPr>
          <w:rFonts w:ascii="Times New Roman" w:hAnsi="Times New Roman"/>
        </w:rPr>
        <w:t>gap</w:t>
      </w:r>
      <w:r w:rsidR="00335FB9">
        <w:rPr>
          <w:rFonts w:ascii="Times New Roman" w:hAnsi="Times New Roman"/>
        </w:rPr>
        <w:t xml:space="preserve"> </w:t>
      </w:r>
      <w:r w:rsidR="00976429">
        <w:rPr>
          <w:rFonts w:ascii="Times New Roman" w:hAnsi="Times New Roman"/>
        </w:rPr>
        <w:t>between the two electrodes</w:t>
      </w:r>
      <w:r w:rsidR="00C803BC">
        <w:rPr>
          <w:rFonts w:ascii="Times New Roman" w:hAnsi="Times New Roman"/>
        </w:rPr>
        <w:t xml:space="preserve"> was set</w:t>
      </w:r>
      <w:r w:rsidR="00EA2425">
        <w:rPr>
          <w:rFonts w:ascii="Times New Roman" w:hAnsi="Times New Roman"/>
        </w:rPr>
        <w:t xml:space="preserve"> equal to </w:t>
      </w:r>
      <w:r w:rsidR="006742C9" w:rsidRPr="00F1104B">
        <w:rPr>
          <w:rFonts w:ascii="Times New Roman" w:hAnsi="Times New Roman"/>
        </w:rPr>
        <w:t>0.6</w:t>
      </w:r>
      <w:r w:rsidR="00EA2425" w:rsidRPr="00F1104B">
        <w:rPr>
          <w:rFonts w:ascii="Times New Roman" w:hAnsi="Times New Roman"/>
        </w:rPr>
        <w:t xml:space="preserve"> </w:t>
      </w:r>
      <w:r w:rsidR="00EA2425" w:rsidRPr="006742C9">
        <w:rPr>
          <w:rFonts w:ascii="Times New Roman" w:hAnsi="Times New Roman"/>
        </w:rPr>
        <w:t>mm</w:t>
      </w:r>
      <w:r w:rsidR="00EA2425">
        <w:rPr>
          <w:rFonts w:ascii="Times New Roman" w:hAnsi="Times New Roman"/>
        </w:rPr>
        <w:t>,</w:t>
      </w:r>
      <w:r w:rsidR="00976429">
        <w:rPr>
          <w:rFonts w:ascii="Times New Roman" w:hAnsi="Times New Roman"/>
        </w:rPr>
        <w:t xml:space="preserve"> </w:t>
      </w:r>
      <w:r w:rsidR="00C803BC">
        <w:rPr>
          <w:rFonts w:ascii="Times New Roman" w:hAnsi="Times New Roman"/>
        </w:rPr>
        <w:t>and obtained through</w:t>
      </w:r>
      <w:r w:rsidR="00976429">
        <w:rPr>
          <w:rFonts w:ascii="Times New Roman" w:hAnsi="Times New Roman"/>
        </w:rPr>
        <w:t xml:space="preserve"> a simple bi-adhesive tape</w:t>
      </w:r>
      <w:r w:rsidR="00E77717">
        <w:rPr>
          <w:rFonts w:ascii="Times New Roman" w:hAnsi="Times New Roman"/>
        </w:rPr>
        <w:t xml:space="preserve"> (</w:t>
      </w:r>
      <w:r w:rsidR="00171AC9">
        <w:rPr>
          <w:rFonts w:ascii="Times New Roman" w:hAnsi="Times New Roman"/>
        </w:rPr>
        <w:t>Fig.</w:t>
      </w:r>
      <w:r w:rsidR="001D0E8C">
        <w:rPr>
          <w:rFonts w:ascii="Times New Roman" w:hAnsi="Times New Roman"/>
        </w:rPr>
        <w:t xml:space="preserve"> </w:t>
      </w:r>
      <w:r w:rsidR="007D3CB5">
        <w:rPr>
          <w:rFonts w:ascii="Times New Roman" w:hAnsi="Times New Roman"/>
        </w:rPr>
        <w:t>1</w:t>
      </w:r>
      <w:r w:rsidR="009453E0">
        <w:rPr>
          <w:rFonts w:ascii="Times New Roman" w:hAnsi="Times New Roman"/>
        </w:rPr>
        <w:t>-a</w:t>
      </w:r>
      <w:r w:rsidR="00E77717">
        <w:rPr>
          <w:rFonts w:ascii="Times New Roman" w:hAnsi="Times New Roman"/>
        </w:rPr>
        <w:t>)</w:t>
      </w:r>
      <w:r w:rsidR="00BF3B62">
        <w:rPr>
          <w:rFonts w:ascii="Times New Roman" w:hAnsi="Times New Roman"/>
        </w:rPr>
        <w:t xml:space="preserve">. </w:t>
      </w:r>
      <w:r w:rsidR="00EA2425">
        <w:rPr>
          <w:rFonts w:ascii="Times New Roman" w:hAnsi="Times New Roman"/>
        </w:rPr>
        <w:t>The</w:t>
      </w:r>
      <w:r w:rsidR="00EA2425" w:rsidRPr="001732A3">
        <w:rPr>
          <w:rFonts w:ascii="Times New Roman" w:hAnsi="Times New Roman"/>
        </w:rPr>
        <w:t xml:space="preserve"> </w:t>
      </w:r>
      <w:r w:rsidR="00950121" w:rsidRPr="001732A3">
        <w:rPr>
          <w:rFonts w:ascii="Times New Roman" w:hAnsi="Times New Roman"/>
        </w:rPr>
        <w:t xml:space="preserve">macro scale </w:t>
      </w:r>
      <w:r w:rsidR="00EA2425">
        <w:rPr>
          <w:rFonts w:ascii="Times New Roman" w:hAnsi="Times New Roman"/>
        </w:rPr>
        <w:t xml:space="preserve">dimensions of the device </w:t>
      </w:r>
      <w:r w:rsidR="00EA2425" w:rsidRPr="001732A3">
        <w:rPr>
          <w:rFonts w:ascii="Times New Roman" w:hAnsi="Times New Roman"/>
        </w:rPr>
        <w:t>require</w:t>
      </w:r>
      <w:r w:rsidR="00950121" w:rsidRPr="001732A3">
        <w:rPr>
          <w:rFonts w:ascii="Times New Roman" w:hAnsi="Times New Roman"/>
        </w:rPr>
        <w:t xml:space="preserve"> a high actuating voltage </w:t>
      </w:r>
      <w:r w:rsidR="00834061">
        <w:rPr>
          <w:rFonts w:ascii="Times New Roman" w:hAnsi="Times New Roman"/>
        </w:rPr>
        <w:t xml:space="preserve">to </w:t>
      </w:r>
      <w:r w:rsidR="00EA2425">
        <w:rPr>
          <w:rFonts w:ascii="Times New Roman" w:hAnsi="Times New Roman"/>
        </w:rPr>
        <w:t>reach pull-in</w:t>
      </w:r>
      <w:r w:rsidR="00950121" w:rsidRPr="001732A3">
        <w:rPr>
          <w:rFonts w:ascii="Times New Roman" w:hAnsi="Times New Roman"/>
        </w:rPr>
        <w:t xml:space="preserve">. </w:t>
      </w:r>
      <w:r w:rsidR="00EA2425">
        <w:rPr>
          <w:rFonts w:ascii="Times New Roman" w:hAnsi="Times New Roman"/>
        </w:rPr>
        <w:t>Thus, we used a high</w:t>
      </w:r>
      <w:r w:rsidR="00950121" w:rsidRPr="001732A3">
        <w:rPr>
          <w:rFonts w:ascii="Times New Roman" w:hAnsi="Times New Roman"/>
        </w:rPr>
        <w:t xml:space="preserve"> voltage DC</w:t>
      </w:r>
      <w:r w:rsidR="00EA2425">
        <w:rPr>
          <w:rFonts w:ascii="Times New Roman" w:hAnsi="Times New Roman"/>
        </w:rPr>
        <w:t>-DC</w:t>
      </w:r>
      <w:r w:rsidR="00950121" w:rsidRPr="001732A3">
        <w:rPr>
          <w:rFonts w:ascii="Times New Roman" w:hAnsi="Times New Roman"/>
        </w:rPr>
        <w:t xml:space="preserve"> power supply</w:t>
      </w:r>
      <w:r w:rsidR="006742C9">
        <w:rPr>
          <w:rFonts w:ascii="Times New Roman" w:hAnsi="Times New Roman"/>
        </w:rPr>
        <w:t xml:space="preserve"> </w:t>
      </w:r>
      <w:r w:rsidR="00C92CD5" w:rsidRPr="00403A70">
        <w:rPr>
          <w:rFonts w:ascii="Times New Roman" w:hAnsi="Times New Roman"/>
        </w:rPr>
        <w:t>(</w:t>
      </w:r>
      <w:r w:rsidR="006742C9" w:rsidRPr="00403A70">
        <w:rPr>
          <w:rFonts w:ascii="Times New Roman" w:hAnsi="Times New Roman"/>
        </w:rPr>
        <w:t>EMCO CB101</w:t>
      </w:r>
      <w:r w:rsidR="00C92CD5" w:rsidRPr="00403A70">
        <w:rPr>
          <w:rFonts w:ascii="Times New Roman" w:hAnsi="Times New Roman"/>
        </w:rPr>
        <w:t>)</w:t>
      </w:r>
      <w:r w:rsidR="00EA2425" w:rsidRPr="00403A70">
        <w:rPr>
          <w:rFonts w:ascii="Times New Roman" w:hAnsi="Times New Roman"/>
        </w:rPr>
        <w:t xml:space="preserve"> managed </w:t>
      </w:r>
      <w:r w:rsidR="00EA2425">
        <w:rPr>
          <w:rFonts w:ascii="Times New Roman" w:hAnsi="Times New Roman"/>
        </w:rPr>
        <w:t>through a manual potentiometer</w:t>
      </w:r>
      <w:r w:rsidR="00950121" w:rsidRPr="001732A3">
        <w:rPr>
          <w:rFonts w:ascii="Times New Roman" w:hAnsi="Times New Roman"/>
        </w:rPr>
        <w:t xml:space="preserve"> </w:t>
      </w:r>
      <w:r w:rsidR="00EA2425">
        <w:rPr>
          <w:rFonts w:ascii="Times New Roman" w:hAnsi="Times New Roman"/>
        </w:rPr>
        <w:t>to actuate the device up to</w:t>
      </w:r>
      <w:r w:rsidR="00950121" w:rsidRPr="001732A3">
        <w:rPr>
          <w:rFonts w:ascii="Times New Roman" w:hAnsi="Times New Roman"/>
        </w:rPr>
        <w:t xml:space="preserve"> the pull-in threshold. </w:t>
      </w:r>
      <w:r w:rsidR="00EA2425">
        <w:rPr>
          <w:rFonts w:ascii="Times New Roman" w:hAnsi="Times New Roman"/>
        </w:rPr>
        <w:t xml:space="preserve">In </w:t>
      </w:r>
      <w:r w:rsidR="00EA2425" w:rsidRPr="00403A70">
        <w:rPr>
          <w:rFonts w:ascii="Times New Roman" w:hAnsi="Times New Roman"/>
        </w:rPr>
        <w:t>order to measure the tip deflection of the suspended electrod</w:t>
      </w:r>
      <w:r w:rsidR="00611A0C" w:rsidRPr="00403A70">
        <w:rPr>
          <w:rFonts w:ascii="Times New Roman" w:hAnsi="Times New Roman"/>
        </w:rPr>
        <w:t>e</w:t>
      </w:r>
      <w:r w:rsidR="00950121" w:rsidRPr="00403A70">
        <w:rPr>
          <w:rFonts w:ascii="Times New Roman" w:hAnsi="Times New Roman"/>
        </w:rPr>
        <w:t>, we use</w:t>
      </w:r>
      <w:r w:rsidR="00EA2425" w:rsidRPr="00403A70">
        <w:rPr>
          <w:rFonts w:ascii="Times New Roman" w:hAnsi="Times New Roman"/>
        </w:rPr>
        <w:t>d</w:t>
      </w:r>
      <w:r w:rsidR="00950121" w:rsidRPr="00403A70">
        <w:rPr>
          <w:rFonts w:ascii="Times New Roman" w:hAnsi="Times New Roman"/>
        </w:rPr>
        <w:t xml:space="preserve"> a </w:t>
      </w:r>
      <w:r w:rsidR="00611A0C" w:rsidRPr="00403A70">
        <w:rPr>
          <w:rFonts w:ascii="Times New Roman" w:hAnsi="Times New Roman"/>
        </w:rPr>
        <w:t xml:space="preserve">single point </w:t>
      </w:r>
      <w:r w:rsidR="00950121" w:rsidRPr="00403A70">
        <w:rPr>
          <w:rFonts w:ascii="Times New Roman" w:hAnsi="Times New Roman"/>
        </w:rPr>
        <w:t>laser</w:t>
      </w:r>
      <w:r w:rsidR="00611A0C" w:rsidRPr="00403A70">
        <w:rPr>
          <w:rFonts w:ascii="Times New Roman" w:hAnsi="Times New Roman"/>
        </w:rPr>
        <w:t>-doppler</w:t>
      </w:r>
      <w:r w:rsidR="00950121" w:rsidRPr="00403A70">
        <w:rPr>
          <w:rFonts w:ascii="Times New Roman" w:hAnsi="Times New Roman"/>
        </w:rPr>
        <w:t xml:space="preserve"> vibrometer </w:t>
      </w:r>
      <w:r w:rsidR="00611A0C" w:rsidRPr="00403A70">
        <w:rPr>
          <w:rFonts w:ascii="Times New Roman" w:hAnsi="Times New Roman"/>
        </w:rPr>
        <w:t>(</w:t>
      </w:r>
      <w:r w:rsidR="00403A70" w:rsidRPr="00403A70">
        <w:rPr>
          <w:rFonts w:ascii="Times New Roman" w:hAnsi="Times New Roman"/>
        </w:rPr>
        <w:t>Polytec OFV-505 sensor head</w:t>
      </w:r>
      <w:r w:rsidR="00611A0C" w:rsidRPr="00403A70">
        <w:rPr>
          <w:rFonts w:ascii="Times New Roman" w:hAnsi="Times New Roman"/>
        </w:rPr>
        <w:t xml:space="preserve">) </w:t>
      </w:r>
      <w:r w:rsidR="00950121" w:rsidRPr="00403A70">
        <w:rPr>
          <w:rFonts w:ascii="Times New Roman" w:hAnsi="Times New Roman"/>
        </w:rPr>
        <w:t xml:space="preserve">linked to a National Instrument </w:t>
      </w:r>
      <w:r w:rsidR="00611A0C" w:rsidRPr="00403A70">
        <w:rPr>
          <w:rFonts w:ascii="Times New Roman" w:hAnsi="Times New Roman"/>
        </w:rPr>
        <w:t xml:space="preserve">data </w:t>
      </w:r>
      <w:r w:rsidR="00950121" w:rsidRPr="00403A70">
        <w:rPr>
          <w:rFonts w:ascii="Times New Roman" w:hAnsi="Times New Roman"/>
        </w:rPr>
        <w:t>acquisition board</w:t>
      </w:r>
      <w:r w:rsidR="00611A0C" w:rsidRPr="00403A70">
        <w:rPr>
          <w:rFonts w:ascii="Times New Roman" w:hAnsi="Times New Roman"/>
        </w:rPr>
        <w:t xml:space="preserve"> (</w:t>
      </w:r>
      <w:r w:rsidR="00403A70" w:rsidRPr="00403A70">
        <w:rPr>
          <w:rFonts w:ascii="Times New Roman" w:hAnsi="Times New Roman"/>
        </w:rPr>
        <w:t>NI 9211</w:t>
      </w:r>
      <w:r w:rsidR="00611A0C" w:rsidRPr="00403A70">
        <w:rPr>
          <w:rFonts w:ascii="Times New Roman" w:hAnsi="Times New Roman"/>
        </w:rPr>
        <w:t>)</w:t>
      </w:r>
      <w:r w:rsidR="00950121" w:rsidRPr="00403A70">
        <w:rPr>
          <w:rFonts w:ascii="Times New Roman" w:hAnsi="Times New Roman"/>
        </w:rPr>
        <w:t xml:space="preserve">. </w:t>
      </w:r>
      <w:r w:rsidR="00611A0C" w:rsidRPr="00403A70">
        <w:rPr>
          <w:rFonts w:ascii="Times New Roman" w:hAnsi="Times New Roman"/>
        </w:rPr>
        <w:t>An algorithm implemented</w:t>
      </w:r>
      <w:r w:rsidR="00611A0C">
        <w:rPr>
          <w:rFonts w:ascii="Times New Roman" w:hAnsi="Times New Roman"/>
        </w:rPr>
        <w:t xml:space="preserve"> </w:t>
      </w:r>
      <w:r w:rsidR="00950121" w:rsidRPr="001732A3">
        <w:rPr>
          <w:rFonts w:ascii="Times New Roman" w:hAnsi="Times New Roman"/>
        </w:rPr>
        <w:t>in</w:t>
      </w:r>
      <w:r w:rsidR="00611A0C">
        <w:rPr>
          <w:rFonts w:ascii="Times New Roman" w:hAnsi="Times New Roman"/>
        </w:rPr>
        <w:t xml:space="preserve"> the</w:t>
      </w:r>
      <w:r w:rsidR="00950121" w:rsidRPr="001732A3">
        <w:rPr>
          <w:rFonts w:ascii="Times New Roman" w:hAnsi="Times New Roman"/>
        </w:rPr>
        <w:t xml:space="preserve"> LabVIEW</w:t>
      </w:r>
      <w:r w:rsidR="00611A0C">
        <w:rPr>
          <w:rFonts w:ascii="Times New Roman" w:hAnsi="Times New Roman"/>
        </w:rPr>
        <w:t xml:space="preserve"> </w:t>
      </w:r>
      <w:r w:rsidR="00950121" w:rsidRPr="001732A3">
        <w:rPr>
          <w:rFonts w:ascii="Times New Roman" w:hAnsi="Times New Roman"/>
        </w:rPr>
        <w:lastRenderedPageBreak/>
        <w:t>environment</w:t>
      </w:r>
      <w:r w:rsidR="00611A0C">
        <w:rPr>
          <w:rFonts w:ascii="Times New Roman" w:hAnsi="Times New Roman"/>
        </w:rPr>
        <w:t xml:space="preserve"> registered and processed both the actuating voltage and the deflection measurement</w:t>
      </w:r>
      <w:r w:rsidR="00C803BC">
        <w:rPr>
          <w:rFonts w:ascii="Times New Roman" w:hAnsi="Times New Roman"/>
        </w:rPr>
        <w:t>s</w:t>
      </w:r>
      <w:r w:rsidR="008A5B43">
        <w:rPr>
          <w:rFonts w:ascii="Times New Roman" w:hAnsi="Times New Roman"/>
        </w:rPr>
        <w:t xml:space="preserve">. </w:t>
      </w:r>
      <w:r w:rsidR="001D0E8C">
        <w:rPr>
          <w:rFonts w:ascii="Times New Roman" w:hAnsi="Times New Roman"/>
        </w:rPr>
        <w:t xml:space="preserve">Fig. </w:t>
      </w:r>
      <w:r w:rsidR="00C97ABD">
        <w:rPr>
          <w:rFonts w:ascii="Times New Roman" w:hAnsi="Times New Roman"/>
        </w:rPr>
        <w:t xml:space="preserve">1-b shows </w:t>
      </w:r>
      <w:r w:rsidR="00611A0C">
        <w:rPr>
          <w:rFonts w:ascii="Times New Roman" w:hAnsi="Times New Roman"/>
        </w:rPr>
        <w:t xml:space="preserve">the set-up of </w:t>
      </w:r>
      <w:r w:rsidR="00C97ABD">
        <w:rPr>
          <w:rFonts w:ascii="Times New Roman" w:hAnsi="Times New Roman"/>
        </w:rPr>
        <w:t>the test bench</w:t>
      </w:r>
      <w:r w:rsidR="00BF3B62">
        <w:rPr>
          <w:rFonts w:ascii="Times New Roman" w:hAnsi="Times New Roman"/>
        </w:rPr>
        <w:t>.</w:t>
      </w:r>
      <w:r w:rsidR="00C97ABD">
        <w:rPr>
          <w:rFonts w:ascii="Times New Roman" w:hAnsi="Times New Roman"/>
        </w:rPr>
        <w:t xml:space="preserve"> </w:t>
      </w:r>
      <w:r w:rsidR="00011E04" w:rsidRPr="004270CF">
        <w:rPr>
          <w:rFonts w:ascii="Times New Roman" w:hAnsi="Times New Roman"/>
        </w:rPr>
        <w:t>Finally, we tested</w:t>
      </w:r>
      <w:r w:rsidR="00C803BC" w:rsidRPr="004270CF">
        <w:rPr>
          <w:rFonts w:ascii="Times New Roman" w:hAnsi="Times New Roman"/>
        </w:rPr>
        <w:t xml:space="preserve"> </w:t>
      </w:r>
      <w:r w:rsidR="00011E04" w:rsidRPr="004270CF">
        <w:rPr>
          <w:rFonts w:ascii="Times New Roman" w:hAnsi="Times New Roman"/>
        </w:rPr>
        <w:t xml:space="preserve">some </w:t>
      </w:r>
      <w:r w:rsidR="006C7A58" w:rsidRPr="004270CF">
        <w:rPr>
          <w:rFonts w:ascii="Times New Roman" w:hAnsi="Times New Roman"/>
        </w:rPr>
        <w:t>d</w:t>
      </w:r>
      <w:r w:rsidR="00950121" w:rsidRPr="004270CF">
        <w:rPr>
          <w:rFonts w:ascii="Times New Roman" w:hAnsi="Times New Roman"/>
        </w:rPr>
        <w:t xml:space="preserve">ifferent </w:t>
      </w:r>
      <w:r w:rsidR="00C803BC" w:rsidRPr="004270CF">
        <w:rPr>
          <w:rFonts w:ascii="Times New Roman" w:hAnsi="Times New Roman"/>
        </w:rPr>
        <w:t>configuration</w:t>
      </w:r>
      <w:r w:rsidR="00011E04" w:rsidRPr="004270CF">
        <w:rPr>
          <w:rFonts w:ascii="Times New Roman" w:hAnsi="Times New Roman"/>
        </w:rPr>
        <w:t>s</w:t>
      </w:r>
      <w:r w:rsidR="00494B92" w:rsidRPr="004270CF">
        <w:rPr>
          <w:rFonts w:ascii="Times New Roman" w:hAnsi="Times New Roman"/>
        </w:rPr>
        <w:t xml:space="preserve"> of the cantilever</w:t>
      </w:r>
      <w:r w:rsidR="00011E04" w:rsidRPr="004270CF">
        <w:rPr>
          <w:rFonts w:ascii="Times New Roman" w:hAnsi="Times New Roman"/>
        </w:rPr>
        <w:t xml:space="preserve"> to focus the influence of some parameters on the pull-in</w:t>
      </w:r>
      <w:r w:rsidR="00C803BC" w:rsidRPr="004270CF">
        <w:rPr>
          <w:rFonts w:ascii="Times New Roman" w:hAnsi="Times New Roman"/>
        </w:rPr>
        <w:t>:</w:t>
      </w:r>
      <w:r w:rsidR="00494B92" w:rsidRPr="004270CF">
        <w:rPr>
          <w:rFonts w:ascii="Times New Roman" w:hAnsi="Times New Roman"/>
        </w:rPr>
        <w:t xml:space="preserve"> </w:t>
      </w:r>
      <w:r w:rsidR="00C803BC" w:rsidRPr="004270CF">
        <w:rPr>
          <w:rFonts w:ascii="Times New Roman" w:hAnsi="Times New Roman"/>
        </w:rPr>
        <w:t>specifically</w:t>
      </w:r>
      <w:r w:rsidR="00494B92" w:rsidRPr="004270CF">
        <w:rPr>
          <w:rFonts w:ascii="Times New Roman" w:hAnsi="Times New Roman"/>
        </w:rPr>
        <w:t>,</w:t>
      </w:r>
      <w:r w:rsidR="00950121" w:rsidRPr="004270CF">
        <w:rPr>
          <w:rFonts w:ascii="Times New Roman" w:hAnsi="Times New Roman"/>
        </w:rPr>
        <w:t xml:space="preserve"> we </w:t>
      </w:r>
      <w:r w:rsidR="00C803BC" w:rsidRPr="004270CF">
        <w:rPr>
          <w:rFonts w:ascii="Times New Roman" w:hAnsi="Times New Roman"/>
        </w:rPr>
        <w:t xml:space="preserve">investigated a </w:t>
      </w:r>
      <w:r w:rsidR="004020B3" w:rsidRPr="004270CF">
        <w:rPr>
          <w:rFonts w:ascii="Times New Roman" w:hAnsi="Times New Roman"/>
        </w:rPr>
        <w:t>variable</w:t>
      </w:r>
      <w:r w:rsidR="00950121" w:rsidRPr="004270CF">
        <w:rPr>
          <w:rFonts w:ascii="Times New Roman" w:hAnsi="Times New Roman"/>
        </w:rPr>
        <w:t xml:space="preserve"> free length</w:t>
      </w:r>
      <w:r w:rsidR="00C803BC" w:rsidRPr="004270CF">
        <w:rPr>
          <w:rFonts w:ascii="Times New Roman" w:hAnsi="Times New Roman"/>
        </w:rPr>
        <w:t xml:space="preserve">, </w:t>
      </w:r>
      <w:r w:rsidR="00C803BC" w:rsidRPr="004270CF">
        <w:rPr>
          <w:rFonts w:ascii="Times New Roman" w:hAnsi="Times New Roman"/>
          <w:i/>
        </w:rPr>
        <w:t>l</w:t>
      </w:r>
      <w:r w:rsidR="00C803BC" w:rsidRPr="004270CF">
        <w:rPr>
          <w:rFonts w:ascii="Times New Roman" w:hAnsi="Times New Roman"/>
        </w:rPr>
        <w:t xml:space="preserve">, </w:t>
      </w:r>
      <w:r w:rsidR="009C63E2" w:rsidRPr="004270CF">
        <w:rPr>
          <w:rFonts w:ascii="Times New Roman" w:hAnsi="Times New Roman"/>
        </w:rPr>
        <w:t xml:space="preserve">from 50 </w:t>
      </w:r>
      <w:r w:rsidR="00C803BC" w:rsidRPr="004270CF">
        <w:rPr>
          <w:rFonts w:ascii="Times New Roman" w:hAnsi="Times New Roman"/>
        </w:rPr>
        <w:t xml:space="preserve">to </w:t>
      </w:r>
      <w:r w:rsidR="009C63E2" w:rsidRPr="004270CF">
        <w:rPr>
          <w:rFonts w:ascii="Times New Roman" w:hAnsi="Times New Roman"/>
        </w:rPr>
        <w:t>70</w:t>
      </w:r>
      <w:r w:rsidR="00C803BC" w:rsidRPr="004270CF">
        <w:rPr>
          <w:rFonts w:ascii="Times New Roman" w:hAnsi="Times New Roman"/>
        </w:rPr>
        <w:t xml:space="preserve"> mm, in combination with a</w:t>
      </w:r>
      <w:r w:rsidR="00950121" w:rsidRPr="004270CF">
        <w:rPr>
          <w:rFonts w:ascii="Times New Roman" w:hAnsi="Times New Roman"/>
        </w:rPr>
        <w:t xml:space="preserve"> gap from the ground</w:t>
      </w:r>
      <w:r w:rsidR="0063487A" w:rsidRPr="004270CF">
        <w:rPr>
          <w:rFonts w:ascii="Times New Roman" w:hAnsi="Times New Roman"/>
        </w:rPr>
        <w:t xml:space="preserve">, </w:t>
      </w:r>
      <w:r w:rsidR="0063487A" w:rsidRPr="004270CF">
        <w:rPr>
          <w:rFonts w:ascii="Times New Roman" w:hAnsi="Times New Roman"/>
          <w:i/>
        </w:rPr>
        <w:t>g</w:t>
      </w:r>
      <w:r w:rsidR="009C63E2" w:rsidRPr="004270CF">
        <w:rPr>
          <w:rFonts w:ascii="Times New Roman" w:hAnsi="Times New Roman"/>
        </w:rPr>
        <w:t>, from 0.6 to 0.8</w:t>
      </w:r>
      <w:r w:rsidR="00C803BC" w:rsidRPr="004270CF">
        <w:rPr>
          <w:rFonts w:ascii="Times New Roman" w:hAnsi="Times New Roman"/>
        </w:rPr>
        <w:t xml:space="preserve"> mm </w:t>
      </w:r>
      <w:r w:rsidR="00C800D9" w:rsidRPr="004270CF">
        <w:rPr>
          <w:rFonts w:ascii="Times New Roman" w:hAnsi="Times New Roman"/>
        </w:rPr>
        <w:t>(</w:t>
      </w:r>
      <w:r w:rsidR="009D5BC9" w:rsidRPr="004270CF">
        <w:rPr>
          <w:rFonts w:ascii="Times New Roman" w:hAnsi="Times New Roman"/>
        </w:rPr>
        <w:t xml:space="preserve">see </w:t>
      </w:r>
      <w:r w:rsidR="00C800D9" w:rsidRPr="004270CF">
        <w:rPr>
          <w:rFonts w:ascii="Times New Roman" w:hAnsi="Times New Roman"/>
        </w:rPr>
        <w:t>Fig. 1-b).</w:t>
      </w:r>
      <w:r w:rsidR="00950121" w:rsidRPr="004270CF">
        <w:rPr>
          <w:rFonts w:ascii="Times New Roman" w:hAnsi="Times New Roman"/>
        </w:rPr>
        <w:t xml:space="preserve"> </w:t>
      </w:r>
      <w:r w:rsidR="00B57DC4" w:rsidRPr="004270CF">
        <w:rPr>
          <w:rFonts w:ascii="Times New Roman" w:hAnsi="Times New Roman"/>
        </w:rPr>
        <w:t xml:space="preserve">For each </w:t>
      </w:r>
      <w:r w:rsidR="00C803BC" w:rsidRPr="004270CF">
        <w:rPr>
          <w:rFonts w:ascii="Times New Roman" w:hAnsi="Times New Roman"/>
        </w:rPr>
        <w:t>configuration, we performed 10 replications of the tests</w:t>
      </w:r>
      <w:r w:rsidR="00A90366" w:rsidRPr="004270CF">
        <w:rPr>
          <w:rFonts w:ascii="Times New Roman" w:hAnsi="Times New Roman"/>
        </w:rPr>
        <w:t>.</w:t>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0"/>
        <w:gridCol w:w="4680"/>
      </w:tblGrid>
      <w:tr w:rsidR="008A79F7" w:rsidRPr="001A5D10" w14:paraId="20D055EB" w14:textId="77777777" w:rsidTr="00354BC5">
        <w:trPr>
          <w:trHeight w:val="2775"/>
          <w:jc w:val="center"/>
        </w:trPr>
        <w:tc>
          <w:tcPr>
            <w:tcW w:w="2500" w:type="pct"/>
          </w:tcPr>
          <w:p w14:paraId="16C926A5" w14:textId="2E05CAEC" w:rsidR="00133F66" w:rsidRPr="00535179" w:rsidRDefault="00FC73E8" w:rsidP="00590F55">
            <w:pPr>
              <w:pStyle w:val="Default"/>
              <w:spacing w:after="120"/>
            </w:pPr>
            <w:r>
              <w:rPr>
                <w:noProof/>
                <w:lang w:val="it-IT" w:eastAsia="it-IT"/>
              </w:rPr>
              <w:drawing>
                <wp:anchor distT="0" distB="0" distL="114300" distR="114300" simplePos="0" relativeHeight="251661312" behindDoc="0" locked="0" layoutInCell="1" allowOverlap="1" wp14:anchorId="485D79AA" wp14:editId="43B65471">
                  <wp:simplePos x="0" y="0"/>
                  <wp:positionH relativeFrom="column">
                    <wp:posOffset>-57785</wp:posOffset>
                  </wp:positionH>
                  <wp:positionV relativeFrom="paragraph">
                    <wp:posOffset>163195</wp:posOffset>
                  </wp:positionV>
                  <wp:extent cx="2939444" cy="1528762"/>
                  <wp:effectExtent l="0" t="0" r="0" b="0"/>
                  <wp:wrapNone/>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39444" cy="1528762"/>
                          </a:xfrm>
                          <a:prstGeom prst="rect">
                            <a:avLst/>
                          </a:prstGeom>
                        </pic:spPr>
                      </pic:pic>
                    </a:graphicData>
                  </a:graphic>
                  <wp14:sizeRelH relativeFrom="page">
                    <wp14:pctWidth>0</wp14:pctWidth>
                  </wp14:sizeRelH>
                  <wp14:sizeRelV relativeFrom="page">
                    <wp14:pctHeight>0</wp14:pctHeight>
                  </wp14:sizeRelV>
                </wp:anchor>
              </w:drawing>
            </w:r>
          </w:p>
        </w:tc>
        <w:tc>
          <w:tcPr>
            <w:tcW w:w="2500" w:type="pct"/>
            <w:vAlign w:val="center"/>
          </w:tcPr>
          <w:p w14:paraId="17EAABDF" w14:textId="0205C76A" w:rsidR="00426032" w:rsidRPr="00535179" w:rsidRDefault="00405586" w:rsidP="00426032">
            <w:pPr>
              <w:pStyle w:val="Default"/>
              <w:spacing w:after="120"/>
              <w:jc w:val="center"/>
            </w:pPr>
            <w:r>
              <w:rPr>
                <w:noProof/>
                <w:lang w:val="it-IT" w:eastAsia="it-IT"/>
              </w:rPr>
              <w:drawing>
                <wp:anchor distT="0" distB="0" distL="114300" distR="114300" simplePos="0" relativeHeight="251660288" behindDoc="0" locked="0" layoutInCell="1" allowOverlap="1" wp14:anchorId="3E75C87E" wp14:editId="3A20F77D">
                  <wp:simplePos x="0" y="0"/>
                  <wp:positionH relativeFrom="column">
                    <wp:posOffset>253365</wp:posOffset>
                  </wp:positionH>
                  <wp:positionV relativeFrom="paragraph">
                    <wp:posOffset>-13335</wp:posOffset>
                  </wp:positionV>
                  <wp:extent cx="2286000" cy="1726565"/>
                  <wp:effectExtent l="0" t="0" r="0" b="6985"/>
                  <wp:wrapNone/>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86000" cy="1726565"/>
                          </a:xfrm>
                          <a:prstGeom prst="rect">
                            <a:avLst/>
                          </a:prstGeom>
                        </pic:spPr>
                      </pic:pic>
                    </a:graphicData>
                  </a:graphic>
                  <wp14:sizeRelH relativeFrom="page">
                    <wp14:pctWidth>0</wp14:pctWidth>
                  </wp14:sizeRelH>
                  <wp14:sizeRelV relativeFrom="page">
                    <wp14:pctHeight>0</wp14:pctHeight>
                  </wp14:sizeRelV>
                </wp:anchor>
              </w:drawing>
            </w:r>
          </w:p>
        </w:tc>
        <w:bookmarkStart w:id="5" w:name="_GoBack"/>
        <w:bookmarkEnd w:id="5"/>
      </w:tr>
      <w:tr w:rsidR="008A79F7" w:rsidRPr="001A5D10" w14:paraId="6859B7A3" w14:textId="77777777" w:rsidTr="00354BC5">
        <w:trPr>
          <w:trHeight w:val="223"/>
          <w:jc w:val="center"/>
        </w:trPr>
        <w:tc>
          <w:tcPr>
            <w:tcW w:w="2500" w:type="pct"/>
            <w:vAlign w:val="center"/>
          </w:tcPr>
          <w:p w14:paraId="6E88238E" w14:textId="5B8CDF5A" w:rsidR="00133F66" w:rsidRPr="00133F66" w:rsidRDefault="00133F66" w:rsidP="008A79F7">
            <w:pPr>
              <w:pStyle w:val="Default"/>
              <w:spacing w:after="120"/>
              <w:jc w:val="center"/>
              <w:rPr>
                <w:rFonts w:ascii="Times New Roman" w:hAnsi="Times New Roman" w:cs="Times New Roman"/>
                <w:bCs/>
                <w:color w:val="auto"/>
                <w:kern w:val="14"/>
                <w:sz w:val="20"/>
                <w:szCs w:val="20"/>
              </w:rPr>
            </w:pPr>
            <w:r>
              <w:rPr>
                <w:rFonts w:ascii="Times New Roman" w:hAnsi="Times New Roman" w:cs="Times New Roman"/>
                <w:bCs/>
                <w:color w:val="auto"/>
                <w:kern w:val="14"/>
                <w:sz w:val="20"/>
                <w:szCs w:val="20"/>
              </w:rPr>
              <w:t>(a)</w:t>
            </w:r>
          </w:p>
        </w:tc>
        <w:tc>
          <w:tcPr>
            <w:tcW w:w="2500" w:type="pct"/>
            <w:vAlign w:val="center"/>
          </w:tcPr>
          <w:p w14:paraId="0A6BE5C0" w14:textId="2D8C2FF5" w:rsidR="00133F66" w:rsidRPr="00DF7C8A" w:rsidRDefault="00133F66" w:rsidP="008A79F7">
            <w:pPr>
              <w:pStyle w:val="Default"/>
              <w:spacing w:after="120"/>
              <w:jc w:val="center"/>
              <w:rPr>
                <w:rFonts w:ascii="Times New Roman" w:hAnsi="Times New Roman" w:cs="Times New Roman"/>
                <w:b/>
                <w:bCs/>
                <w:color w:val="auto"/>
                <w:kern w:val="14"/>
                <w:sz w:val="20"/>
                <w:szCs w:val="20"/>
              </w:rPr>
            </w:pPr>
            <w:r>
              <w:rPr>
                <w:rFonts w:ascii="Times New Roman" w:hAnsi="Times New Roman" w:cs="Times New Roman"/>
                <w:bCs/>
                <w:color w:val="auto"/>
                <w:kern w:val="14"/>
                <w:sz w:val="20"/>
                <w:szCs w:val="20"/>
              </w:rPr>
              <w:t>(b)</w:t>
            </w:r>
          </w:p>
        </w:tc>
      </w:tr>
      <w:tr w:rsidR="00D55AC8" w:rsidRPr="001A5D10" w14:paraId="15A7F561" w14:textId="77777777" w:rsidTr="00354BC5">
        <w:trPr>
          <w:trHeight w:val="58"/>
          <w:jc w:val="center"/>
        </w:trPr>
        <w:tc>
          <w:tcPr>
            <w:tcW w:w="5000" w:type="pct"/>
            <w:gridSpan w:val="2"/>
            <w:vAlign w:val="center"/>
          </w:tcPr>
          <w:p w14:paraId="737CCBEB" w14:textId="2EDB0E3F" w:rsidR="00D55AC8" w:rsidRPr="00DF7C8A" w:rsidRDefault="006E13C9" w:rsidP="00FE43B4">
            <w:pPr>
              <w:pStyle w:val="Default"/>
              <w:spacing w:after="120"/>
              <w:jc w:val="center"/>
              <w:rPr>
                <w:rFonts w:ascii="Times New Roman" w:hAnsi="Times New Roman" w:cs="Times New Roman"/>
                <w:color w:val="auto"/>
                <w:sz w:val="20"/>
                <w:szCs w:val="20"/>
              </w:rPr>
            </w:pPr>
            <w:r>
              <w:rPr>
                <w:rFonts w:ascii="Times New Roman" w:hAnsi="Times New Roman" w:cs="Times New Roman"/>
                <w:b/>
                <w:bCs/>
                <w:color w:val="auto"/>
                <w:kern w:val="14"/>
                <w:sz w:val="20"/>
                <w:szCs w:val="20"/>
              </w:rPr>
              <w:t>Figure 1.</w:t>
            </w:r>
            <w:r w:rsidR="00FE43B4">
              <w:rPr>
                <w:rFonts w:ascii="Times New Roman" w:hAnsi="Times New Roman" w:cs="Times New Roman"/>
                <w:color w:val="auto"/>
                <w:kern w:val="14"/>
                <w:sz w:val="20"/>
                <w:szCs w:val="20"/>
              </w:rPr>
              <w:t xml:space="preserve"> Millimeter scale device implemented (a)</w:t>
            </w:r>
            <w:r>
              <w:rPr>
                <w:rFonts w:ascii="Times New Roman" w:hAnsi="Times New Roman" w:cs="Times New Roman"/>
                <w:color w:val="auto"/>
                <w:kern w:val="14"/>
                <w:sz w:val="20"/>
                <w:szCs w:val="20"/>
              </w:rPr>
              <w:t>,</w:t>
            </w:r>
            <w:r w:rsidR="0052399B">
              <w:rPr>
                <w:rFonts w:ascii="Times New Roman" w:hAnsi="Times New Roman" w:cs="Times New Roman"/>
                <w:color w:val="auto"/>
                <w:kern w:val="14"/>
                <w:sz w:val="20"/>
                <w:szCs w:val="20"/>
              </w:rPr>
              <w:t xml:space="preserve"> </w:t>
            </w:r>
            <w:r w:rsidR="00FE43B4">
              <w:rPr>
                <w:rFonts w:ascii="Times New Roman" w:hAnsi="Times New Roman" w:cs="Times New Roman"/>
                <w:b/>
                <w:bCs/>
                <w:color w:val="auto"/>
                <w:kern w:val="14"/>
                <w:sz w:val="20"/>
                <w:szCs w:val="20"/>
              </w:rPr>
              <w:t>s</w:t>
            </w:r>
            <w:r w:rsidR="00FE43B4" w:rsidRPr="006E13C9">
              <w:rPr>
                <w:rFonts w:ascii="Times New Roman" w:hAnsi="Times New Roman" w:cs="Times New Roman"/>
                <w:color w:val="auto"/>
                <w:kern w:val="14"/>
                <w:sz w:val="20"/>
                <w:szCs w:val="20"/>
              </w:rPr>
              <w:t xml:space="preserve">chematic of the </w:t>
            </w:r>
            <w:r w:rsidR="00FE43B4">
              <w:rPr>
                <w:rFonts w:ascii="Times New Roman" w:hAnsi="Times New Roman" w:cs="Times New Roman"/>
                <w:color w:val="auto"/>
                <w:kern w:val="14"/>
                <w:sz w:val="20"/>
                <w:szCs w:val="20"/>
              </w:rPr>
              <w:t xml:space="preserve">testing benchmark (b) </w:t>
            </w:r>
          </w:p>
        </w:tc>
      </w:tr>
    </w:tbl>
    <w:p w14:paraId="5D06079E" w14:textId="77777777" w:rsidR="00590F55" w:rsidRDefault="00590F55" w:rsidP="00AB6A01">
      <w:pPr>
        <w:pStyle w:val="Default"/>
        <w:jc w:val="both"/>
        <w:rPr>
          <w:rFonts w:ascii="Times New Roman" w:hAnsi="Times New Roman" w:cs="Times New Roman"/>
          <w:b/>
          <w:color w:val="auto"/>
          <w:sz w:val="22"/>
          <w:szCs w:val="22"/>
        </w:rPr>
      </w:pPr>
    </w:p>
    <w:p w14:paraId="322C965A" w14:textId="3A1BF154" w:rsidR="00DC1A4E" w:rsidRDefault="00624331" w:rsidP="00AB6A01">
      <w:pPr>
        <w:pStyle w:val="Default"/>
        <w:jc w:val="both"/>
        <w:rPr>
          <w:rFonts w:ascii="Times New Roman" w:hAnsi="Times New Roman" w:cs="Times New Roman"/>
          <w:b/>
          <w:color w:val="auto"/>
          <w:sz w:val="22"/>
          <w:szCs w:val="22"/>
        </w:rPr>
      </w:pPr>
      <w:r w:rsidRPr="00DF7C8A">
        <w:rPr>
          <w:rFonts w:ascii="Times New Roman" w:hAnsi="Times New Roman" w:cs="Times New Roman"/>
          <w:b/>
          <w:color w:val="auto"/>
          <w:sz w:val="22"/>
          <w:szCs w:val="22"/>
        </w:rPr>
        <w:t>Results and Discussions</w:t>
      </w:r>
    </w:p>
    <w:p w14:paraId="6493C4C4" w14:textId="76C73CE2" w:rsidR="009E7DF0" w:rsidRDefault="00A84D03" w:rsidP="00AB6A01">
      <w:pPr>
        <w:pStyle w:val="Default"/>
        <w:jc w:val="both"/>
        <w:rPr>
          <w:rFonts w:ascii="Times New Roman" w:hAnsi="Times New Roman"/>
          <w:color w:val="auto"/>
          <w:sz w:val="22"/>
          <w:szCs w:val="22"/>
          <w:lang w:eastAsia="zh-CN"/>
        </w:rPr>
      </w:pPr>
      <w:r>
        <w:rPr>
          <w:rFonts w:ascii="Times New Roman" w:hAnsi="Times New Roman"/>
          <w:color w:val="auto"/>
          <w:sz w:val="22"/>
          <w:szCs w:val="22"/>
          <w:lang w:eastAsia="zh-CN"/>
        </w:rPr>
        <w:t xml:space="preserve">Table 1 </w:t>
      </w:r>
      <w:r w:rsidR="009064B0">
        <w:rPr>
          <w:rFonts w:ascii="Times New Roman" w:hAnsi="Times New Roman"/>
          <w:color w:val="auto"/>
          <w:sz w:val="22"/>
          <w:szCs w:val="22"/>
          <w:lang w:eastAsia="zh-CN"/>
        </w:rPr>
        <w:t>compares</w:t>
      </w:r>
      <w:r w:rsidR="009E7DF0" w:rsidRPr="00DF7C8A">
        <w:rPr>
          <w:rFonts w:ascii="Times New Roman" w:hAnsi="Times New Roman"/>
          <w:color w:val="auto"/>
          <w:sz w:val="22"/>
          <w:szCs w:val="22"/>
          <w:lang w:eastAsia="zh-CN"/>
        </w:rPr>
        <w:t xml:space="preserve"> </w:t>
      </w:r>
      <w:r w:rsidR="00F85939">
        <w:rPr>
          <w:rFonts w:ascii="Times New Roman" w:hAnsi="Times New Roman"/>
          <w:color w:val="auto"/>
          <w:sz w:val="22"/>
          <w:szCs w:val="22"/>
          <w:lang w:eastAsia="zh-CN"/>
        </w:rPr>
        <w:t>the critical</w:t>
      </w:r>
      <w:r w:rsidR="009E7DF0" w:rsidRPr="00DF7C8A">
        <w:rPr>
          <w:rFonts w:ascii="Times New Roman" w:hAnsi="Times New Roman"/>
          <w:color w:val="auto"/>
          <w:sz w:val="22"/>
          <w:szCs w:val="22"/>
          <w:lang w:eastAsia="zh-CN"/>
        </w:rPr>
        <w:t xml:space="preserve"> pull-in </w:t>
      </w:r>
      <w:r>
        <w:rPr>
          <w:rFonts w:ascii="Times New Roman" w:hAnsi="Times New Roman"/>
          <w:color w:val="auto"/>
          <w:sz w:val="22"/>
          <w:szCs w:val="22"/>
          <w:lang w:eastAsia="zh-CN"/>
        </w:rPr>
        <w:t xml:space="preserve">parameters </w:t>
      </w:r>
      <w:r w:rsidR="007A7588">
        <w:rPr>
          <w:rFonts w:ascii="Times New Roman" w:hAnsi="Times New Roman"/>
          <w:color w:val="auto"/>
          <w:sz w:val="22"/>
          <w:szCs w:val="22"/>
          <w:lang w:eastAsia="zh-CN"/>
        </w:rPr>
        <w:t xml:space="preserve">for the </w:t>
      </w:r>
      <w:r w:rsidR="009E7DF0" w:rsidRPr="00DF7C8A">
        <w:rPr>
          <w:rFonts w:ascii="Times New Roman" w:hAnsi="Times New Roman"/>
          <w:color w:val="auto"/>
          <w:sz w:val="22"/>
          <w:szCs w:val="22"/>
          <w:lang w:eastAsia="zh-CN"/>
        </w:rPr>
        <w:t>di</w:t>
      </w:r>
      <w:r w:rsidR="008607A7">
        <w:rPr>
          <w:rFonts w:ascii="Times New Roman" w:hAnsi="Times New Roman"/>
          <w:color w:val="auto"/>
          <w:sz w:val="22"/>
          <w:szCs w:val="22"/>
          <w:lang w:eastAsia="zh-CN"/>
        </w:rPr>
        <w:t xml:space="preserve">fferent </w:t>
      </w:r>
      <w:r w:rsidR="009064B0">
        <w:rPr>
          <w:rFonts w:ascii="Times New Roman" w:hAnsi="Times New Roman"/>
          <w:color w:val="auto"/>
          <w:sz w:val="22"/>
          <w:szCs w:val="22"/>
          <w:lang w:eastAsia="zh-CN"/>
        </w:rPr>
        <w:t xml:space="preserve">configuration </w:t>
      </w:r>
      <w:r w:rsidR="008607A7">
        <w:rPr>
          <w:rFonts w:ascii="Times New Roman" w:hAnsi="Times New Roman"/>
          <w:color w:val="auto"/>
          <w:sz w:val="22"/>
          <w:szCs w:val="22"/>
          <w:lang w:eastAsia="zh-CN"/>
        </w:rPr>
        <w:t>of the specimens</w:t>
      </w:r>
      <w:r w:rsidR="007A7588">
        <w:rPr>
          <w:rFonts w:ascii="Times New Roman" w:hAnsi="Times New Roman"/>
          <w:color w:val="auto"/>
          <w:sz w:val="22"/>
          <w:szCs w:val="22"/>
          <w:lang w:eastAsia="zh-CN"/>
        </w:rPr>
        <w:t xml:space="preserve"> investigated</w:t>
      </w:r>
      <w:r w:rsidR="00F85939">
        <w:rPr>
          <w:rFonts w:ascii="Times New Roman" w:hAnsi="Times New Roman"/>
          <w:color w:val="auto"/>
          <w:sz w:val="22"/>
          <w:szCs w:val="22"/>
          <w:lang w:eastAsia="zh-CN"/>
        </w:rPr>
        <w:t xml:space="preserve"> </w:t>
      </w:r>
      <w:r w:rsidR="008607A7">
        <w:rPr>
          <w:rFonts w:ascii="Times New Roman" w:hAnsi="Times New Roman"/>
          <w:color w:val="auto"/>
          <w:sz w:val="22"/>
          <w:szCs w:val="22"/>
          <w:lang w:eastAsia="zh-CN"/>
        </w:rPr>
        <w:t>where</w:t>
      </w:r>
      <w:r w:rsidR="00F85939">
        <w:rPr>
          <w:rFonts w:ascii="Times New Roman" w:hAnsi="Times New Roman"/>
          <w:color w:val="auto"/>
          <w:sz w:val="22"/>
          <w:szCs w:val="22"/>
          <w:lang w:eastAsia="zh-CN"/>
        </w:rPr>
        <w:t>,</w:t>
      </w:r>
      <w:r w:rsidR="008607A7">
        <w:rPr>
          <w:rFonts w:ascii="Times New Roman" w:hAnsi="Times New Roman"/>
          <w:color w:val="auto"/>
          <w:sz w:val="22"/>
          <w:szCs w:val="22"/>
          <w:lang w:eastAsia="zh-CN"/>
        </w:rPr>
        <w:t xml:space="preserve"> </w:t>
      </w:r>
      <m:oMath>
        <m:sSubSup>
          <m:sSubSupPr>
            <m:ctrlPr>
              <w:rPr>
                <w:rFonts w:ascii="Cambria Math" w:hAnsi="Cambria Math"/>
                <w:color w:val="auto"/>
                <w:sz w:val="22"/>
                <w:szCs w:val="22"/>
                <w:lang w:eastAsia="zh-CN"/>
              </w:rPr>
            </m:ctrlPr>
          </m:sSubSupPr>
          <m:e>
            <m:r>
              <m:rPr>
                <m:sty m:val="p"/>
              </m:rPr>
              <w:rPr>
                <w:rFonts w:ascii="Cambria Math" w:hAnsi="Cambria Math"/>
                <w:color w:val="auto"/>
                <w:sz w:val="22"/>
                <w:szCs w:val="22"/>
                <w:lang w:eastAsia="zh-CN"/>
              </w:rPr>
              <m:t>V</m:t>
            </m:r>
          </m:e>
          <m:sub>
            <m:r>
              <m:rPr>
                <m:sty m:val="p"/>
              </m:rPr>
              <w:rPr>
                <w:rFonts w:ascii="Cambria Math" w:hAnsi="Cambria Math"/>
                <w:color w:val="auto"/>
                <w:sz w:val="22"/>
                <w:szCs w:val="22"/>
                <w:lang w:eastAsia="zh-CN"/>
              </w:rPr>
              <m:t>PI</m:t>
            </m:r>
          </m:sub>
          <m:sup>
            <m:r>
              <m:rPr>
                <m:sty m:val="p"/>
              </m:rPr>
              <w:rPr>
                <w:rFonts w:ascii="Cambria Math" w:hAnsi="Cambria Math"/>
                <w:color w:val="auto"/>
                <w:sz w:val="22"/>
                <w:szCs w:val="22"/>
                <w:lang w:eastAsia="zh-CN"/>
              </w:rPr>
              <m:t>E</m:t>
            </m:r>
          </m:sup>
        </m:sSubSup>
      </m:oMath>
      <w:r w:rsidR="008607A7">
        <w:rPr>
          <w:rFonts w:ascii="Times New Roman" w:hAnsi="Times New Roman"/>
          <w:color w:val="auto"/>
          <w:sz w:val="22"/>
          <w:szCs w:val="22"/>
          <w:lang w:eastAsia="zh-CN"/>
        </w:rPr>
        <w:t xml:space="preserve"> and </w:t>
      </w:r>
      <m:oMath>
        <m:sSubSup>
          <m:sSubSupPr>
            <m:ctrlPr>
              <w:rPr>
                <w:rFonts w:ascii="Cambria Math" w:hAnsi="Cambria Math"/>
                <w:color w:val="auto"/>
                <w:sz w:val="22"/>
                <w:szCs w:val="22"/>
                <w:lang w:eastAsia="zh-CN"/>
              </w:rPr>
            </m:ctrlPr>
          </m:sSubSupPr>
          <m:e>
            <m:r>
              <m:rPr>
                <m:sty m:val="p"/>
              </m:rPr>
              <w:rPr>
                <w:rFonts w:ascii="Cambria Math" w:hAnsi="Cambria Math"/>
                <w:color w:val="auto"/>
                <w:sz w:val="22"/>
                <w:szCs w:val="22"/>
                <w:lang w:eastAsia="zh-CN"/>
              </w:rPr>
              <m:t>V</m:t>
            </m:r>
          </m:e>
          <m:sub>
            <m:r>
              <m:rPr>
                <m:sty m:val="p"/>
              </m:rPr>
              <w:rPr>
                <w:rFonts w:ascii="Cambria Math" w:hAnsi="Cambria Math"/>
                <w:color w:val="auto"/>
                <w:sz w:val="22"/>
                <w:szCs w:val="22"/>
                <w:lang w:eastAsia="zh-CN"/>
              </w:rPr>
              <m:t>PI</m:t>
            </m:r>
          </m:sub>
          <m:sup>
            <m:r>
              <m:rPr>
                <m:sty m:val="p"/>
              </m:rPr>
              <w:rPr>
                <w:rFonts w:ascii="Cambria Math" w:hAnsi="Cambria Math"/>
                <w:color w:val="auto"/>
                <w:sz w:val="22"/>
                <w:szCs w:val="22"/>
                <w:lang w:eastAsia="zh-CN"/>
              </w:rPr>
              <m:t>A</m:t>
            </m:r>
          </m:sup>
        </m:sSubSup>
      </m:oMath>
      <w:r w:rsidR="00F85939">
        <w:rPr>
          <w:rFonts w:ascii="Times New Roman" w:hAnsi="Times New Roman"/>
          <w:color w:val="auto"/>
          <w:sz w:val="22"/>
          <w:szCs w:val="22"/>
          <w:lang w:eastAsia="zh-CN"/>
        </w:rPr>
        <w:t xml:space="preserve">, </w:t>
      </w:r>
      <w:r w:rsidR="008607A7">
        <w:rPr>
          <w:rFonts w:ascii="Times New Roman" w:hAnsi="Times New Roman"/>
          <w:color w:val="auto"/>
          <w:sz w:val="22"/>
          <w:szCs w:val="22"/>
          <w:lang w:eastAsia="zh-CN"/>
        </w:rPr>
        <w:t>re</w:t>
      </w:r>
      <w:r w:rsidR="000404C7">
        <w:rPr>
          <w:rFonts w:ascii="Times New Roman" w:hAnsi="Times New Roman"/>
          <w:color w:val="auto"/>
          <w:sz w:val="22"/>
          <w:szCs w:val="22"/>
          <w:lang w:eastAsia="zh-CN"/>
        </w:rPr>
        <w:t xml:space="preserve">presents the experimental and the analytical </w:t>
      </w:r>
      <w:r w:rsidR="000404C7" w:rsidRPr="00DF7C8A">
        <w:rPr>
          <w:rFonts w:ascii="Times New Roman" w:hAnsi="Times New Roman"/>
          <w:color w:val="auto"/>
          <w:sz w:val="22"/>
          <w:szCs w:val="22"/>
          <w:lang w:eastAsia="zh-CN"/>
        </w:rPr>
        <w:t>pull-in voltage</w:t>
      </w:r>
      <w:r w:rsidR="009064B0">
        <w:rPr>
          <w:rFonts w:ascii="Times New Roman" w:hAnsi="Times New Roman"/>
          <w:color w:val="auto"/>
          <w:sz w:val="22"/>
          <w:szCs w:val="22"/>
          <w:lang w:eastAsia="zh-CN"/>
        </w:rPr>
        <w:t>,</w:t>
      </w:r>
      <w:r w:rsidR="000404C7">
        <w:rPr>
          <w:rFonts w:ascii="Times New Roman" w:hAnsi="Times New Roman"/>
          <w:color w:val="auto"/>
          <w:sz w:val="22"/>
          <w:szCs w:val="22"/>
          <w:lang w:eastAsia="zh-CN"/>
        </w:rPr>
        <w:t xml:space="preserve"> respectively, and </w:t>
      </w:r>
      <m:oMath>
        <m:sSubSup>
          <m:sSubSupPr>
            <m:ctrlPr>
              <w:rPr>
                <w:rFonts w:ascii="Cambria Math" w:hAnsi="Cambria Math"/>
                <w:color w:val="auto"/>
                <w:sz w:val="22"/>
                <w:szCs w:val="22"/>
                <w:lang w:eastAsia="zh-CN"/>
              </w:rPr>
            </m:ctrlPr>
          </m:sSubSupPr>
          <m:e>
            <m:r>
              <w:rPr>
                <w:rFonts w:ascii="Cambria Math" w:hAnsi="Cambria Math"/>
                <w:color w:val="auto"/>
                <w:sz w:val="22"/>
                <w:szCs w:val="22"/>
                <w:lang w:eastAsia="zh-CN"/>
              </w:rPr>
              <m:t>v</m:t>
            </m:r>
          </m:e>
          <m:sub>
            <m:r>
              <m:rPr>
                <m:sty m:val="p"/>
              </m:rPr>
              <w:rPr>
                <w:rFonts w:ascii="Cambria Math" w:hAnsi="Cambria Math"/>
                <w:color w:val="auto"/>
                <w:sz w:val="22"/>
                <w:szCs w:val="22"/>
                <w:lang w:eastAsia="zh-CN"/>
              </w:rPr>
              <m:t>PI</m:t>
            </m:r>
          </m:sub>
          <m:sup>
            <m:r>
              <m:rPr>
                <m:sty m:val="p"/>
              </m:rPr>
              <w:rPr>
                <w:rFonts w:ascii="Cambria Math" w:hAnsi="Cambria Math"/>
                <w:color w:val="auto"/>
                <w:sz w:val="22"/>
                <w:szCs w:val="22"/>
                <w:lang w:eastAsia="zh-CN"/>
              </w:rPr>
              <m:t>E</m:t>
            </m:r>
          </m:sup>
        </m:sSubSup>
      </m:oMath>
      <w:r w:rsidR="000404C7">
        <w:rPr>
          <w:rFonts w:ascii="Times New Roman" w:hAnsi="Times New Roman"/>
          <w:color w:val="auto"/>
          <w:sz w:val="22"/>
          <w:szCs w:val="22"/>
          <w:lang w:eastAsia="zh-CN"/>
        </w:rPr>
        <w:t xml:space="preserve"> and </w:t>
      </w:r>
      <m:oMath>
        <m:sSubSup>
          <m:sSubSupPr>
            <m:ctrlPr>
              <w:rPr>
                <w:rFonts w:ascii="Cambria Math" w:hAnsi="Cambria Math"/>
                <w:color w:val="auto"/>
                <w:sz w:val="22"/>
                <w:szCs w:val="22"/>
                <w:lang w:eastAsia="zh-CN"/>
              </w:rPr>
            </m:ctrlPr>
          </m:sSubSupPr>
          <m:e>
            <m:r>
              <w:rPr>
                <w:rFonts w:ascii="Cambria Math" w:hAnsi="Cambria Math"/>
                <w:color w:val="auto"/>
                <w:sz w:val="22"/>
                <w:szCs w:val="22"/>
                <w:lang w:eastAsia="zh-CN"/>
              </w:rPr>
              <m:t>v</m:t>
            </m:r>
          </m:e>
          <m:sub>
            <m:r>
              <m:rPr>
                <m:sty m:val="p"/>
              </m:rPr>
              <w:rPr>
                <w:rFonts w:ascii="Cambria Math" w:hAnsi="Cambria Math"/>
                <w:color w:val="auto"/>
                <w:sz w:val="22"/>
                <w:szCs w:val="22"/>
                <w:lang w:eastAsia="zh-CN"/>
              </w:rPr>
              <m:t>PI</m:t>
            </m:r>
          </m:sub>
          <m:sup>
            <m:r>
              <m:rPr>
                <m:sty m:val="p"/>
              </m:rPr>
              <w:rPr>
                <w:rFonts w:ascii="Cambria Math" w:hAnsi="Cambria Math"/>
                <w:color w:val="auto"/>
                <w:sz w:val="22"/>
                <w:szCs w:val="22"/>
                <w:lang w:eastAsia="zh-CN"/>
              </w:rPr>
              <m:t>A</m:t>
            </m:r>
          </m:sup>
        </m:sSubSup>
      </m:oMath>
      <w:r w:rsidR="000404C7">
        <w:rPr>
          <w:rFonts w:ascii="Times New Roman" w:hAnsi="Times New Roman"/>
          <w:color w:val="auto"/>
          <w:sz w:val="22"/>
          <w:szCs w:val="22"/>
          <w:lang w:eastAsia="zh-CN"/>
        </w:rPr>
        <w:t xml:space="preserve"> the corresponding </w:t>
      </w:r>
      <w:r w:rsidR="005D7DB6">
        <w:rPr>
          <w:rFonts w:ascii="Times New Roman" w:hAnsi="Times New Roman"/>
          <w:color w:val="auto"/>
          <w:sz w:val="22"/>
          <w:szCs w:val="22"/>
          <w:lang w:eastAsia="zh-CN"/>
        </w:rPr>
        <w:t xml:space="preserve">pull-in </w:t>
      </w:r>
      <w:r w:rsidR="000404C7">
        <w:rPr>
          <w:rFonts w:ascii="Times New Roman" w:hAnsi="Times New Roman"/>
          <w:color w:val="auto"/>
          <w:sz w:val="22"/>
          <w:szCs w:val="22"/>
          <w:lang w:eastAsia="zh-CN"/>
        </w:rPr>
        <w:t>deflections.</w:t>
      </w:r>
    </w:p>
    <w:p w14:paraId="5477AD13" w14:textId="77777777" w:rsidR="005C4222" w:rsidRPr="005C4222" w:rsidRDefault="005C4222" w:rsidP="00AB6A01">
      <w:pPr>
        <w:pStyle w:val="Default"/>
        <w:jc w:val="both"/>
        <w:rPr>
          <w:rFonts w:ascii="Times New Roman" w:hAnsi="Times New Roman"/>
          <w:color w:val="auto"/>
          <w:sz w:val="22"/>
          <w:szCs w:val="22"/>
          <w:lang w:eastAsia="zh-CN"/>
        </w:rPr>
      </w:pPr>
    </w:p>
    <w:p w14:paraId="7C92B210" w14:textId="345352DF" w:rsidR="00C07716" w:rsidRPr="00DF7C8A" w:rsidRDefault="00FC26C2" w:rsidP="00D9549F">
      <w:pPr>
        <w:pStyle w:val="Default"/>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jc w:val="center"/>
        <w:rPr>
          <w:rFonts w:ascii="Times New Roman" w:hAnsi="Times New Roman" w:cs="Times New Roman"/>
          <w:b/>
          <w:color w:val="auto"/>
          <w:sz w:val="22"/>
          <w:szCs w:val="22"/>
        </w:rPr>
      </w:pPr>
      <w:r w:rsidRPr="00DF7C8A">
        <w:rPr>
          <w:rFonts w:ascii="Times New Roman" w:eastAsiaTheme="minorHAnsi" w:hAnsi="Times New Roman"/>
          <w:b/>
          <w:bCs/>
          <w:color w:val="auto"/>
          <w:sz w:val="20"/>
          <w:szCs w:val="20"/>
          <w:lang w:val="en-GB"/>
        </w:rPr>
        <w:t xml:space="preserve">Table 1. </w:t>
      </w:r>
      <w:r w:rsidR="009064B0" w:rsidRPr="0090463E">
        <w:rPr>
          <w:rFonts w:ascii="Times New Roman" w:eastAsiaTheme="minorHAnsi" w:hAnsi="Times New Roman"/>
          <w:bCs/>
          <w:color w:val="auto"/>
          <w:sz w:val="20"/>
          <w:szCs w:val="20"/>
          <w:lang w:val="en-GB"/>
        </w:rPr>
        <w:t xml:space="preserve">Comparison between the experimental and analytical </w:t>
      </w:r>
      <w:r w:rsidR="009064B0" w:rsidRPr="009064B0">
        <w:rPr>
          <w:rFonts w:ascii="Times New Roman" w:eastAsiaTheme="minorHAnsi" w:hAnsi="Times New Roman"/>
          <w:bCs/>
          <w:color w:val="auto"/>
          <w:sz w:val="20"/>
          <w:szCs w:val="20"/>
          <w:lang w:val="en-GB"/>
        </w:rPr>
        <w:t>pull</w:t>
      </w:r>
      <w:r w:rsidRPr="009064B0">
        <w:rPr>
          <w:rFonts w:ascii="Times New Roman" w:eastAsiaTheme="minorHAnsi" w:hAnsi="Times New Roman"/>
          <w:bCs/>
          <w:color w:val="auto"/>
          <w:sz w:val="20"/>
          <w:szCs w:val="20"/>
          <w:lang w:val="en-GB"/>
        </w:rPr>
        <w:t>-in</w:t>
      </w:r>
      <w:r w:rsidRPr="00DF7C8A">
        <w:rPr>
          <w:rFonts w:ascii="Times New Roman" w:eastAsiaTheme="minorHAnsi" w:hAnsi="Times New Roman"/>
          <w:bCs/>
          <w:color w:val="auto"/>
          <w:sz w:val="20"/>
          <w:szCs w:val="20"/>
          <w:lang w:val="en-GB"/>
        </w:rPr>
        <w:t xml:space="preserve"> voltage</w:t>
      </w:r>
      <w:r w:rsidR="00892788">
        <w:rPr>
          <w:rFonts w:ascii="Times New Roman" w:eastAsiaTheme="minorHAnsi" w:hAnsi="Times New Roman"/>
          <w:bCs/>
          <w:color w:val="auto"/>
          <w:sz w:val="20"/>
          <w:szCs w:val="20"/>
          <w:lang w:val="en-GB"/>
        </w:rPr>
        <w:t xml:space="preserve"> and </w:t>
      </w:r>
      <w:r w:rsidR="009064B0">
        <w:rPr>
          <w:rFonts w:ascii="Times New Roman" w:eastAsiaTheme="minorHAnsi" w:hAnsi="Times New Roman"/>
          <w:bCs/>
          <w:color w:val="auto"/>
          <w:sz w:val="20"/>
          <w:szCs w:val="20"/>
          <w:lang w:val="en-GB"/>
        </w:rPr>
        <w:t xml:space="preserve">tip </w:t>
      </w:r>
      <w:r w:rsidR="00892788">
        <w:rPr>
          <w:rFonts w:ascii="Times New Roman" w:eastAsiaTheme="minorHAnsi" w:hAnsi="Times New Roman"/>
          <w:bCs/>
          <w:color w:val="auto"/>
          <w:sz w:val="20"/>
          <w:szCs w:val="20"/>
          <w:lang w:val="en-GB"/>
        </w:rPr>
        <w:t>deflection</w:t>
      </w:r>
    </w:p>
    <w:tbl>
      <w:tblPr>
        <w:tblStyle w:val="Grigliatabella"/>
        <w:tblW w:w="5000" w:type="pct"/>
        <w:jc w:val="center"/>
        <w:tblLook w:val="01E0" w:firstRow="1" w:lastRow="1" w:firstColumn="1" w:lastColumn="1" w:noHBand="0" w:noVBand="0"/>
      </w:tblPr>
      <w:tblGrid>
        <w:gridCol w:w="844"/>
        <w:gridCol w:w="1279"/>
        <w:gridCol w:w="854"/>
        <w:gridCol w:w="1419"/>
        <w:gridCol w:w="850"/>
        <w:gridCol w:w="1134"/>
        <w:gridCol w:w="711"/>
        <w:gridCol w:w="1419"/>
        <w:gridCol w:w="850"/>
      </w:tblGrid>
      <w:tr w:rsidR="008C6094" w:rsidRPr="00DF7C8A" w14:paraId="538A8A05" w14:textId="49728D91" w:rsidTr="0063524B">
        <w:trPr>
          <w:trHeight w:val="343"/>
          <w:jc w:val="center"/>
        </w:trPr>
        <w:tc>
          <w:tcPr>
            <w:tcW w:w="451" w:type="pct"/>
            <w:tcBorders>
              <w:top w:val="single" w:sz="4" w:space="0" w:color="auto"/>
              <w:left w:val="nil"/>
              <w:bottom w:val="single" w:sz="4" w:space="0" w:color="auto"/>
              <w:right w:val="single" w:sz="4" w:space="0" w:color="auto"/>
            </w:tcBorders>
            <w:vAlign w:val="center"/>
          </w:tcPr>
          <w:p w14:paraId="35E7B13D" w14:textId="051C8B6F" w:rsidR="008C6094" w:rsidRPr="00DF7C8A" w:rsidRDefault="008C6094" w:rsidP="00DF7C8A">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p>
        </w:tc>
        <w:tc>
          <w:tcPr>
            <w:tcW w:w="2351" w:type="pct"/>
            <w:gridSpan w:val="4"/>
            <w:tcBorders>
              <w:top w:val="single" w:sz="4" w:space="0" w:color="auto"/>
              <w:left w:val="single" w:sz="4" w:space="0" w:color="auto"/>
              <w:bottom w:val="single" w:sz="4" w:space="0" w:color="auto"/>
              <w:right w:val="single" w:sz="4" w:space="0" w:color="auto"/>
            </w:tcBorders>
            <w:vAlign w:val="center"/>
          </w:tcPr>
          <w:p w14:paraId="3B85CCC1" w14:textId="1BD7C57B" w:rsidR="008C6094" w:rsidRPr="00904979" w:rsidRDefault="009C7D96" w:rsidP="006D4A9F">
            <w:pPr>
              <w:keepNext/>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outlineLvl w:val="2"/>
              <w:rPr>
                <w:rFonts w:ascii="Times New Roman" w:hAnsi="Times New Roman"/>
                <w:b/>
                <w:iCs/>
              </w:rPr>
            </w:pPr>
            <w:r w:rsidRPr="00001011">
              <w:rPr>
                <w:rFonts w:ascii="Times New Roman" w:hAnsi="Times New Roman"/>
                <w:b/>
                <w:i/>
                <w:iCs/>
              </w:rPr>
              <w:t>l</w:t>
            </w:r>
            <w:r>
              <w:rPr>
                <w:rFonts w:ascii="Times New Roman" w:hAnsi="Times New Roman"/>
                <w:b/>
                <w:iCs/>
              </w:rPr>
              <w:t xml:space="preserve"> = </w:t>
            </w:r>
            <w:r w:rsidR="008C6094" w:rsidRPr="00904979">
              <w:rPr>
                <w:rFonts w:ascii="Times New Roman" w:hAnsi="Times New Roman"/>
                <w:b/>
                <w:iCs/>
              </w:rPr>
              <w:t xml:space="preserve">50 </w:t>
            </w:r>
            <w:r w:rsidR="008C6094" w:rsidRPr="00904979">
              <w:rPr>
                <w:rFonts w:ascii="Times New Roman" w:hAnsi="Times New Roman"/>
                <w:b/>
                <w:i/>
                <w:iCs/>
              </w:rPr>
              <w:t>mm</w:t>
            </w:r>
          </w:p>
        </w:tc>
        <w:tc>
          <w:tcPr>
            <w:tcW w:w="2198" w:type="pct"/>
            <w:gridSpan w:val="4"/>
            <w:tcBorders>
              <w:top w:val="single" w:sz="4" w:space="0" w:color="auto"/>
              <w:left w:val="single" w:sz="4" w:space="0" w:color="auto"/>
              <w:bottom w:val="single" w:sz="4" w:space="0" w:color="auto"/>
              <w:right w:val="nil"/>
            </w:tcBorders>
            <w:vAlign w:val="center"/>
          </w:tcPr>
          <w:p w14:paraId="0A41A0A7" w14:textId="1B6B0349" w:rsidR="008C6094" w:rsidRPr="00904979" w:rsidRDefault="009C7D96" w:rsidP="009C7D96">
            <w:pPr>
              <w:keepNext/>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outlineLvl w:val="2"/>
              <w:rPr>
                <w:rFonts w:ascii="Times New Roman" w:hAnsi="Times New Roman"/>
                <w:b/>
                <w:iCs/>
              </w:rPr>
            </w:pPr>
            <w:r w:rsidRPr="001E2882">
              <w:rPr>
                <w:rFonts w:ascii="Times New Roman" w:hAnsi="Times New Roman"/>
                <w:b/>
                <w:i/>
                <w:iCs/>
              </w:rPr>
              <w:t>l</w:t>
            </w:r>
            <w:r>
              <w:rPr>
                <w:rFonts w:ascii="Times New Roman" w:hAnsi="Times New Roman"/>
                <w:b/>
                <w:iCs/>
              </w:rPr>
              <w:t xml:space="preserve">  = 70</w:t>
            </w:r>
            <w:r w:rsidRPr="00904979">
              <w:rPr>
                <w:rFonts w:ascii="Times New Roman" w:hAnsi="Times New Roman"/>
                <w:b/>
                <w:iCs/>
              </w:rPr>
              <w:t xml:space="preserve"> </w:t>
            </w:r>
            <w:r w:rsidRPr="00904979">
              <w:rPr>
                <w:rFonts w:ascii="Times New Roman" w:hAnsi="Times New Roman"/>
                <w:b/>
                <w:i/>
                <w:iCs/>
              </w:rPr>
              <w:t>mm</w:t>
            </w:r>
          </w:p>
        </w:tc>
      </w:tr>
      <w:tr w:rsidR="009C7D96" w:rsidRPr="00DF7C8A" w14:paraId="02428985" w14:textId="12BCDC52" w:rsidTr="005551FA">
        <w:trPr>
          <w:trHeight w:val="495"/>
          <w:jc w:val="center"/>
        </w:trPr>
        <w:tc>
          <w:tcPr>
            <w:tcW w:w="451" w:type="pct"/>
            <w:tcBorders>
              <w:top w:val="single" w:sz="4" w:space="0" w:color="auto"/>
              <w:left w:val="nil"/>
            </w:tcBorders>
            <w:vAlign w:val="center"/>
          </w:tcPr>
          <w:p w14:paraId="4C7B3A57" w14:textId="1E570CEE" w:rsidR="008C6094" w:rsidRPr="00001011" w:rsidRDefault="009C7D96" w:rsidP="006E1EDE">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b/>
                <w:lang w:val="en-GB"/>
              </w:rPr>
            </w:pPr>
            <w:r w:rsidRPr="00001011">
              <w:rPr>
                <w:rFonts w:ascii="Times New Roman" w:eastAsiaTheme="minorHAnsi" w:hAnsi="Times New Roman"/>
                <w:b/>
                <w:i/>
                <w:lang w:val="en-GB"/>
              </w:rPr>
              <w:t>g</w:t>
            </w:r>
            <w:r w:rsidRPr="00001011">
              <w:rPr>
                <w:rFonts w:ascii="Times New Roman" w:eastAsiaTheme="minorHAnsi" w:hAnsi="Times New Roman"/>
                <w:b/>
                <w:lang w:val="en-GB"/>
              </w:rPr>
              <w:t xml:space="preserve"> </w:t>
            </w:r>
            <w:r w:rsidR="00EF1931">
              <w:rPr>
                <w:rFonts w:ascii="Times New Roman" w:eastAsiaTheme="minorHAnsi" w:hAnsi="Times New Roman"/>
                <w:b/>
                <w:lang w:val="en-GB"/>
              </w:rPr>
              <w:br/>
            </w:r>
            <w:r w:rsidRPr="00001011">
              <w:rPr>
                <w:rFonts w:ascii="Times New Roman" w:eastAsiaTheme="minorHAnsi" w:hAnsi="Times New Roman"/>
                <w:b/>
                <w:lang w:val="en-GB"/>
              </w:rPr>
              <w:t xml:space="preserve">[mm] </w:t>
            </w:r>
          </w:p>
        </w:tc>
        <w:tc>
          <w:tcPr>
            <w:tcW w:w="683" w:type="pct"/>
            <w:tcBorders>
              <w:top w:val="single" w:sz="4" w:space="0" w:color="auto"/>
              <w:right w:val="single" w:sz="4" w:space="0" w:color="FFFFFF" w:themeColor="background1"/>
            </w:tcBorders>
            <w:vAlign w:val="center"/>
          </w:tcPr>
          <w:p w14:paraId="2E79F9F1" w14:textId="06FFE691"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b/>
              </w:rPr>
            </w:pPr>
            <m:oMath>
              <m:sSubSup>
                <m:sSubSupPr>
                  <m:ctrlPr>
                    <w:rPr>
                      <w:rFonts w:ascii="Cambria Math" w:eastAsiaTheme="minorHAnsi" w:hAnsi="Cambria Math"/>
                      <w:b/>
                    </w:rPr>
                  </m:ctrlPr>
                </m:sSubSupPr>
                <m:e>
                  <m:r>
                    <m:rPr>
                      <m:sty m:val="b"/>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E</m:t>
                  </m:r>
                </m:sup>
              </m:sSubSup>
            </m:oMath>
            <w:r w:rsidR="008C6094">
              <w:rPr>
                <w:rFonts w:ascii="Times New Roman" w:eastAsiaTheme="minorEastAsia" w:hAnsi="Times New Roman"/>
                <w:b/>
              </w:rPr>
              <w:t xml:space="preserve"> </w:t>
            </w:r>
            <w:r w:rsidR="00296D04">
              <w:rPr>
                <w:rFonts w:ascii="Times New Roman" w:eastAsiaTheme="minorEastAsia" w:hAnsi="Times New Roman"/>
                <w:b/>
              </w:rPr>
              <w:br/>
            </w:r>
            <w:r w:rsidR="009F5C62" w:rsidRPr="00DF7C8A">
              <w:rPr>
                <w:rFonts w:ascii="Times New Roman" w:eastAsiaTheme="minorHAnsi" w:hAnsi="Times New Roman"/>
                <w:bCs/>
                <w:lang w:val="en-GB"/>
              </w:rPr>
              <w:t>[V]</w:t>
            </w:r>
          </w:p>
        </w:tc>
        <w:tc>
          <w:tcPr>
            <w:tcW w:w="456" w:type="pct"/>
            <w:tcBorders>
              <w:top w:val="single" w:sz="4" w:space="0" w:color="auto"/>
              <w:left w:val="single" w:sz="4" w:space="0" w:color="FFFFFF" w:themeColor="background1"/>
              <w:right w:val="single" w:sz="4" w:space="0" w:color="FFFFFF" w:themeColor="background1"/>
            </w:tcBorders>
            <w:vAlign w:val="center"/>
          </w:tcPr>
          <w:p w14:paraId="18766054" w14:textId="223D000D"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b/>
              </w:rPr>
            </w:pPr>
            <m:oMath>
              <m:sSubSup>
                <m:sSubSupPr>
                  <m:ctrlPr>
                    <w:rPr>
                      <w:rFonts w:ascii="Cambria Math" w:eastAsiaTheme="minorHAnsi" w:hAnsi="Cambria Math"/>
                      <w:b/>
                    </w:rPr>
                  </m:ctrlPr>
                </m:sSubSupPr>
                <m:e>
                  <m:r>
                    <m:rPr>
                      <m:sty m:val="b"/>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A</m:t>
                  </m:r>
                </m:sup>
              </m:sSubSup>
            </m:oMath>
            <w:r w:rsidR="009F5C62">
              <w:rPr>
                <w:rFonts w:ascii="Times New Roman" w:eastAsiaTheme="minorEastAsia" w:hAnsi="Times New Roman"/>
                <w:b/>
              </w:rPr>
              <w:t xml:space="preserve"> </w:t>
            </w:r>
            <w:r w:rsidR="00296D04">
              <w:rPr>
                <w:rFonts w:ascii="Times New Roman" w:eastAsiaTheme="minorEastAsia" w:hAnsi="Times New Roman"/>
                <w:b/>
              </w:rPr>
              <w:br/>
            </w:r>
            <w:r w:rsidR="009F5C62" w:rsidRPr="00DF7C8A">
              <w:rPr>
                <w:rFonts w:ascii="Times New Roman" w:eastAsiaTheme="minorHAnsi" w:hAnsi="Times New Roman"/>
                <w:bCs/>
                <w:lang w:val="en-GB"/>
              </w:rPr>
              <w:t>[V]</w:t>
            </w:r>
          </w:p>
        </w:tc>
        <w:tc>
          <w:tcPr>
            <w:tcW w:w="758" w:type="pct"/>
            <w:tcBorders>
              <w:top w:val="single" w:sz="4" w:space="0" w:color="auto"/>
              <w:left w:val="single" w:sz="4" w:space="0" w:color="FFFFFF" w:themeColor="background1"/>
              <w:right w:val="single" w:sz="4" w:space="0" w:color="FFFFFF" w:themeColor="background1"/>
            </w:tcBorders>
            <w:vAlign w:val="center"/>
          </w:tcPr>
          <w:p w14:paraId="63A4268E" w14:textId="1937AF1E"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Gulim" w:hAnsi="Times New Roman"/>
                <w:b/>
              </w:rPr>
            </w:pPr>
            <m:oMath>
              <m:sSubSup>
                <m:sSubSupPr>
                  <m:ctrlPr>
                    <w:rPr>
                      <w:rFonts w:ascii="Cambria Math" w:eastAsiaTheme="minorHAnsi" w:hAnsi="Cambria Math"/>
                      <w:b/>
                    </w:rPr>
                  </m:ctrlPr>
                </m:sSubSupPr>
                <m:e>
                  <m:r>
                    <m:rPr>
                      <m:sty m:val="bi"/>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E</m:t>
                  </m:r>
                </m:sup>
              </m:sSubSup>
            </m:oMath>
            <w:r w:rsidR="009D65A8">
              <w:rPr>
                <w:rFonts w:ascii="Times New Roman" w:eastAsia="Gulim" w:hAnsi="Times New Roman"/>
                <w:b/>
              </w:rPr>
              <w:t xml:space="preserve"> </w:t>
            </w:r>
            <w:r w:rsidR="00296D04">
              <w:rPr>
                <w:rFonts w:ascii="Times New Roman" w:eastAsia="Gulim" w:hAnsi="Times New Roman"/>
                <w:b/>
              </w:rPr>
              <w:br/>
            </w:r>
            <w:r w:rsidR="009D65A8">
              <w:rPr>
                <w:rFonts w:ascii="Times New Roman" w:eastAsiaTheme="minorHAnsi" w:hAnsi="Times New Roman"/>
                <w:bCs/>
                <w:lang w:val="en-GB"/>
              </w:rPr>
              <w:t>[mm</w:t>
            </w:r>
            <w:r w:rsidR="009D65A8" w:rsidRPr="00DF7C8A">
              <w:rPr>
                <w:rFonts w:ascii="Times New Roman" w:eastAsiaTheme="minorHAnsi" w:hAnsi="Times New Roman"/>
                <w:bCs/>
                <w:lang w:val="en-GB"/>
              </w:rPr>
              <w:t>]</w:t>
            </w:r>
          </w:p>
        </w:tc>
        <w:tc>
          <w:tcPr>
            <w:tcW w:w="454" w:type="pct"/>
            <w:tcBorders>
              <w:top w:val="single" w:sz="4" w:space="0" w:color="auto"/>
              <w:left w:val="single" w:sz="4" w:space="0" w:color="FFFFFF" w:themeColor="background1"/>
            </w:tcBorders>
            <w:vAlign w:val="center"/>
          </w:tcPr>
          <w:p w14:paraId="2B67EF94" w14:textId="7E9E87EC"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Gulim" w:hAnsi="Times New Roman"/>
                <w:b/>
              </w:rPr>
            </w:pPr>
            <m:oMath>
              <m:sSubSup>
                <m:sSubSupPr>
                  <m:ctrlPr>
                    <w:rPr>
                      <w:rFonts w:ascii="Cambria Math" w:eastAsiaTheme="minorHAnsi" w:hAnsi="Cambria Math"/>
                      <w:b/>
                    </w:rPr>
                  </m:ctrlPr>
                </m:sSubSupPr>
                <m:e>
                  <m:r>
                    <m:rPr>
                      <m:sty m:val="bi"/>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A</m:t>
                  </m:r>
                </m:sup>
              </m:sSubSup>
            </m:oMath>
            <w:r w:rsidR="009D65A8">
              <w:rPr>
                <w:rFonts w:ascii="Times New Roman" w:eastAsia="Gulim" w:hAnsi="Times New Roman"/>
                <w:b/>
              </w:rPr>
              <w:t xml:space="preserve"> </w:t>
            </w:r>
            <w:r w:rsidR="009D65A8">
              <w:rPr>
                <w:rFonts w:ascii="Times New Roman" w:eastAsiaTheme="minorHAnsi" w:hAnsi="Times New Roman"/>
                <w:bCs/>
                <w:lang w:val="en-GB"/>
              </w:rPr>
              <w:t>[mm</w:t>
            </w:r>
            <w:r w:rsidR="009D65A8" w:rsidRPr="00DF7C8A">
              <w:rPr>
                <w:rFonts w:ascii="Times New Roman" w:eastAsiaTheme="minorHAnsi" w:hAnsi="Times New Roman"/>
                <w:bCs/>
                <w:lang w:val="en-GB"/>
              </w:rPr>
              <w:t>]</w:t>
            </w:r>
          </w:p>
        </w:tc>
        <w:tc>
          <w:tcPr>
            <w:tcW w:w="606" w:type="pct"/>
            <w:tcBorders>
              <w:top w:val="single" w:sz="4" w:space="0" w:color="auto"/>
              <w:right w:val="single" w:sz="4" w:space="0" w:color="FFFFFF" w:themeColor="background1"/>
            </w:tcBorders>
            <w:vAlign w:val="center"/>
          </w:tcPr>
          <w:p w14:paraId="489908E8" w14:textId="0845D4D0"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b/>
              </w:rPr>
            </w:pPr>
            <m:oMath>
              <m:sSubSup>
                <m:sSubSupPr>
                  <m:ctrlPr>
                    <w:rPr>
                      <w:rFonts w:ascii="Cambria Math" w:eastAsiaTheme="minorHAnsi" w:hAnsi="Cambria Math"/>
                      <w:b/>
                    </w:rPr>
                  </m:ctrlPr>
                </m:sSubSupPr>
                <m:e>
                  <m:r>
                    <m:rPr>
                      <m:sty m:val="b"/>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E</m:t>
                  </m:r>
                </m:sup>
              </m:sSubSup>
            </m:oMath>
            <w:r w:rsidR="009F5C62">
              <w:rPr>
                <w:rFonts w:ascii="Times New Roman" w:eastAsiaTheme="minorEastAsia" w:hAnsi="Times New Roman"/>
                <w:b/>
              </w:rPr>
              <w:t xml:space="preserve"> </w:t>
            </w:r>
            <w:r w:rsidR="00296D04">
              <w:rPr>
                <w:rFonts w:ascii="Times New Roman" w:eastAsiaTheme="minorEastAsia" w:hAnsi="Times New Roman"/>
                <w:b/>
              </w:rPr>
              <w:br/>
            </w:r>
            <w:r w:rsidR="009F5C62" w:rsidRPr="00DF7C8A">
              <w:rPr>
                <w:rFonts w:ascii="Times New Roman" w:eastAsiaTheme="minorHAnsi" w:hAnsi="Times New Roman"/>
                <w:bCs/>
                <w:lang w:val="en-GB"/>
              </w:rPr>
              <w:t>[V]</w:t>
            </w:r>
          </w:p>
        </w:tc>
        <w:tc>
          <w:tcPr>
            <w:tcW w:w="380" w:type="pct"/>
            <w:tcBorders>
              <w:top w:val="single" w:sz="4" w:space="0" w:color="auto"/>
              <w:left w:val="single" w:sz="4" w:space="0" w:color="FFFFFF" w:themeColor="background1"/>
              <w:right w:val="single" w:sz="4" w:space="0" w:color="FFFFFF" w:themeColor="background1"/>
            </w:tcBorders>
            <w:vAlign w:val="center"/>
          </w:tcPr>
          <w:p w14:paraId="31F79602" w14:textId="469E999D"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b/>
              </w:rPr>
            </w:pPr>
            <m:oMath>
              <m:sSubSup>
                <m:sSubSupPr>
                  <m:ctrlPr>
                    <w:rPr>
                      <w:rFonts w:ascii="Cambria Math" w:eastAsiaTheme="minorHAnsi" w:hAnsi="Cambria Math"/>
                      <w:b/>
                    </w:rPr>
                  </m:ctrlPr>
                </m:sSubSupPr>
                <m:e>
                  <m:r>
                    <m:rPr>
                      <m:sty m:val="b"/>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A</m:t>
                  </m:r>
                </m:sup>
              </m:sSubSup>
            </m:oMath>
            <w:r w:rsidR="009F5C62">
              <w:rPr>
                <w:rFonts w:ascii="Times New Roman" w:eastAsiaTheme="minorEastAsia" w:hAnsi="Times New Roman"/>
                <w:b/>
              </w:rPr>
              <w:t xml:space="preserve"> </w:t>
            </w:r>
            <w:r w:rsidR="009F5C62" w:rsidRPr="00DF7C8A">
              <w:rPr>
                <w:rFonts w:ascii="Times New Roman" w:eastAsiaTheme="minorHAnsi" w:hAnsi="Times New Roman"/>
                <w:bCs/>
                <w:lang w:val="en-GB"/>
              </w:rPr>
              <w:t>[V]</w:t>
            </w:r>
          </w:p>
        </w:tc>
        <w:tc>
          <w:tcPr>
            <w:tcW w:w="758" w:type="pct"/>
            <w:tcBorders>
              <w:top w:val="single" w:sz="4" w:space="0" w:color="auto"/>
              <w:left w:val="single" w:sz="4" w:space="0" w:color="FFFFFF" w:themeColor="background1"/>
              <w:right w:val="single" w:sz="4" w:space="0" w:color="FFFFFF" w:themeColor="background1"/>
            </w:tcBorders>
            <w:vAlign w:val="center"/>
          </w:tcPr>
          <w:p w14:paraId="725CEB5C" w14:textId="43E03EA4"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Gulim" w:hAnsi="Times New Roman"/>
                <w:b/>
              </w:rPr>
            </w:pPr>
            <m:oMath>
              <m:sSubSup>
                <m:sSubSupPr>
                  <m:ctrlPr>
                    <w:rPr>
                      <w:rFonts w:ascii="Cambria Math" w:eastAsiaTheme="minorHAnsi" w:hAnsi="Cambria Math"/>
                      <w:b/>
                    </w:rPr>
                  </m:ctrlPr>
                </m:sSubSupPr>
                <m:e>
                  <m:r>
                    <m:rPr>
                      <m:sty m:val="bi"/>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E</m:t>
                  </m:r>
                </m:sup>
              </m:sSubSup>
            </m:oMath>
            <w:r w:rsidR="009D65A8">
              <w:rPr>
                <w:rFonts w:ascii="Times New Roman" w:eastAsia="Gulim" w:hAnsi="Times New Roman"/>
                <w:b/>
              </w:rPr>
              <w:t xml:space="preserve"> </w:t>
            </w:r>
            <w:r w:rsidR="00296D04">
              <w:rPr>
                <w:rFonts w:ascii="Times New Roman" w:eastAsia="Gulim" w:hAnsi="Times New Roman"/>
                <w:b/>
              </w:rPr>
              <w:br/>
            </w:r>
            <w:r w:rsidR="009D65A8">
              <w:rPr>
                <w:rFonts w:ascii="Times New Roman" w:eastAsiaTheme="minorHAnsi" w:hAnsi="Times New Roman"/>
                <w:bCs/>
                <w:lang w:val="en-GB"/>
              </w:rPr>
              <w:t>[mm</w:t>
            </w:r>
            <w:r w:rsidR="009D65A8" w:rsidRPr="00DF7C8A">
              <w:rPr>
                <w:rFonts w:ascii="Times New Roman" w:eastAsiaTheme="minorHAnsi" w:hAnsi="Times New Roman"/>
                <w:bCs/>
                <w:lang w:val="en-GB"/>
              </w:rPr>
              <w:t>]</w:t>
            </w:r>
          </w:p>
        </w:tc>
        <w:tc>
          <w:tcPr>
            <w:tcW w:w="454" w:type="pct"/>
            <w:tcBorders>
              <w:top w:val="single" w:sz="4" w:space="0" w:color="auto"/>
              <w:left w:val="single" w:sz="4" w:space="0" w:color="FFFFFF" w:themeColor="background1"/>
              <w:right w:val="nil"/>
            </w:tcBorders>
            <w:vAlign w:val="center"/>
          </w:tcPr>
          <w:p w14:paraId="71BE23C0" w14:textId="56AAF13F" w:rsidR="008C6094" w:rsidRPr="00904979" w:rsidRDefault="000B4CB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Gulim" w:hAnsi="Times New Roman"/>
                <w:b/>
              </w:rPr>
            </w:pPr>
            <m:oMath>
              <m:sSubSup>
                <m:sSubSupPr>
                  <m:ctrlPr>
                    <w:rPr>
                      <w:rFonts w:ascii="Cambria Math" w:eastAsiaTheme="minorHAnsi" w:hAnsi="Cambria Math"/>
                      <w:b/>
                    </w:rPr>
                  </m:ctrlPr>
                </m:sSubSupPr>
                <m:e>
                  <m:r>
                    <m:rPr>
                      <m:sty m:val="bi"/>
                    </m:rPr>
                    <w:rPr>
                      <w:rFonts w:ascii="Cambria Math" w:eastAsiaTheme="minorHAnsi" w:hAnsi="Cambria Math"/>
                    </w:rPr>
                    <m:t>v</m:t>
                  </m:r>
                </m:e>
                <m:sub>
                  <m:r>
                    <m:rPr>
                      <m:sty m:val="b"/>
                    </m:rPr>
                    <w:rPr>
                      <w:rFonts w:ascii="Cambria Math" w:eastAsiaTheme="minorHAnsi" w:hAnsi="Cambria Math"/>
                    </w:rPr>
                    <m:t>PI</m:t>
                  </m:r>
                </m:sub>
                <m:sup>
                  <m:r>
                    <m:rPr>
                      <m:sty m:val="b"/>
                    </m:rPr>
                    <w:rPr>
                      <w:rFonts w:ascii="Cambria Math" w:eastAsiaTheme="minorHAnsi" w:hAnsi="Cambria Math"/>
                    </w:rPr>
                    <m:t>A</m:t>
                  </m:r>
                </m:sup>
              </m:sSubSup>
            </m:oMath>
            <w:r w:rsidR="009D65A8">
              <w:rPr>
                <w:rFonts w:ascii="Times New Roman" w:eastAsia="Gulim" w:hAnsi="Times New Roman"/>
                <w:b/>
              </w:rPr>
              <w:t xml:space="preserve"> </w:t>
            </w:r>
            <w:r w:rsidR="009D65A8">
              <w:rPr>
                <w:rFonts w:ascii="Times New Roman" w:eastAsiaTheme="minorHAnsi" w:hAnsi="Times New Roman"/>
                <w:bCs/>
                <w:lang w:val="en-GB"/>
              </w:rPr>
              <w:t>[mm</w:t>
            </w:r>
            <w:r w:rsidR="009D65A8" w:rsidRPr="00DF7C8A">
              <w:rPr>
                <w:rFonts w:ascii="Times New Roman" w:eastAsiaTheme="minorHAnsi" w:hAnsi="Times New Roman"/>
                <w:bCs/>
                <w:lang w:val="en-GB"/>
              </w:rPr>
              <w:t>]</w:t>
            </w:r>
          </w:p>
        </w:tc>
      </w:tr>
      <w:tr w:rsidR="009C7D96" w:rsidRPr="00DF7C8A" w14:paraId="5D09B560" w14:textId="266E7C5B" w:rsidTr="005551FA">
        <w:trPr>
          <w:trHeight w:val="413"/>
          <w:jc w:val="center"/>
        </w:trPr>
        <w:tc>
          <w:tcPr>
            <w:tcW w:w="451" w:type="pct"/>
            <w:tcBorders>
              <w:left w:val="nil"/>
              <w:bottom w:val="single" w:sz="4" w:space="0" w:color="FFFFFF" w:themeColor="background1"/>
            </w:tcBorders>
            <w:vAlign w:val="center"/>
          </w:tcPr>
          <w:p w14:paraId="04DDBAFC" w14:textId="4134300F" w:rsidR="008C6094" w:rsidRPr="00DF7C8A" w:rsidRDefault="008C6094" w:rsidP="009C7D9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lang w:val="en-GB"/>
              </w:rPr>
              <w:t xml:space="preserve">0.6 </w:t>
            </w:r>
          </w:p>
        </w:tc>
        <w:tc>
          <w:tcPr>
            <w:tcW w:w="683" w:type="pct"/>
            <w:tcBorders>
              <w:bottom w:val="single" w:sz="4" w:space="0" w:color="FFFFFF" w:themeColor="background1"/>
              <w:right w:val="single" w:sz="4" w:space="0" w:color="FFFFFF" w:themeColor="background1"/>
            </w:tcBorders>
            <w:vAlign w:val="center"/>
          </w:tcPr>
          <w:p w14:paraId="21F61C03" w14:textId="0A2476EF" w:rsidR="008C6094" w:rsidRPr="00DF7C8A" w:rsidRDefault="008C6094" w:rsidP="005623F5">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1250</w:t>
            </w:r>
            <w:r w:rsidR="005623F5">
              <w:rPr>
                <w:rFonts w:ascii="Times New Roman" w:eastAsiaTheme="minorHAnsi" w:hAnsi="Times New Roman"/>
              </w:rPr>
              <w:t xml:space="preserve"> ± 14.98</w:t>
            </w:r>
          </w:p>
        </w:tc>
        <w:tc>
          <w:tcPr>
            <w:tcW w:w="456" w:type="pct"/>
            <w:tcBorders>
              <w:left w:val="single" w:sz="4" w:space="0" w:color="FFFFFF" w:themeColor="background1"/>
              <w:bottom w:val="single" w:sz="4" w:space="0" w:color="FFFFFF" w:themeColor="background1"/>
              <w:right w:val="single" w:sz="4" w:space="0" w:color="FFFFFF" w:themeColor="background1"/>
            </w:tcBorders>
            <w:vAlign w:val="center"/>
          </w:tcPr>
          <w:p w14:paraId="495B0EDE" w14:textId="4BA1429D"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1342</w:t>
            </w:r>
          </w:p>
        </w:tc>
        <w:tc>
          <w:tcPr>
            <w:tcW w:w="758" w:type="pct"/>
            <w:tcBorders>
              <w:left w:val="single" w:sz="4" w:space="0" w:color="FFFFFF" w:themeColor="background1"/>
              <w:bottom w:val="single" w:sz="4" w:space="0" w:color="FFFFFF" w:themeColor="background1"/>
              <w:right w:val="single" w:sz="4" w:space="0" w:color="FFFFFF" w:themeColor="background1"/>
            </w:tcBorders>
            <w:vAlign w:val="center"/>
          </w:tcPr>
          <w:p w14:paraId="4612D63D" w14:textId="146C65B4" w:rsidR="008C6094" w:rsidRPr="00DF7C8A" w:rsidRDefault="006B3E5C" w:rsidP="00884BC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lang w:val="en-GB"/>
              </w:rPr>
            </w:pPr>
            <w:r>
              <w:rPr>
                <w:rFonts w:ascii="Times New Roman" w:eastAsiaTheme="minorHAnsi" w:hAnsi="Times New Roman"/>
                <w:lang w:val="en-GB"/>
              </w:rPr>
              <w:t>0.252</w:t>
            </w:r>
            <w:r w:rsidR="00B444C5">
              <w:rPr>
                <w:rFonts w:ascii="Times New Roman" w:eastAsiaTheme="minorHAnsi" w:hAnsi="Times New Roman"/>
                <w:lang w:val="en-GB"/>
              </w:rPr>
              <w:t xml:space="preserve"> </w:t>
            </w:r>
            <w:r w:rsidR="00B444C5">
              <w:rPr>
                <w:rFonts w:ascii="Times New Roman" w:eastAsiaTheme="minorHAnsi" w:hAnsi="Times New Roman"/>
              </w:rPr>
              <w:t>±</w:t>
            </w:r>
            <w:r w:rsidR="00FA3D06">
              <w:rPr>
                <w:rFonts w:ascii="Times New Roman" w:eastAsiaTheme="minorHAnsi" w:hAnsi="Times New Roman"/>
              </w:rPr>
              <w:t xml:space="preserve"> 0.015</w:t>
            </w:r>
          </w:p>
        </w:tc>
        <w:tc>
          <w:tcPr>
            <w:tcW w:w="454" w:type="pct"/>
            <w:tcBorders>
              <w:left w:val="single" w:sz="4" w:space="0" w:color="FFFFFF" w:themeColor="background1"/>
              <w:bottom w:val="single" w:sz="4" w:space="0" w:color="FFFFFF" w:themeColor="background1"/>
            </w:tcBorders>
            <w:vAlign w:val="center"/>
          </w:tcPr>
          <w:p w14:paraId="5BB1B122" w14:textId="1DA8BEE8" w:rsidR="008C6094" w:rsidRPr="00DF7C8A" w:rsidRDefault="006B3E5C"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lang w:val="en-GB"/>
              </w:rPr>
            </w:pPr>
            <w:r>
              <w:rPr>
                <w:rFonts w:ascii="Times New Roman" w:eastAsiaTheme="minorHAnsi" w:hAnsi="Times New Roman"/>
                <w:lang w:val="en-GB"/>
              </w:rPr>
              <w:t>0.267</w:t>
            </w:r>
          </w:p>
        </w:tc>
        <w:tc>
          <w:tcPr>
            <w:tcW w:w="606" w:type="pct"/>
            <w:tcBorders>
              <w:bottom w:val="single" w:sz="4" w:space="0" w:color="FFFFFF" w:themeColor="background1"/>
              <w:right w:val="single" w:sz="4" w:space="0" w:color="FFFFFF" w:themeColor="background1"/>
            </w:tcBorders>
            <w:vAlign w:val="center"/>
          </w:tcPr>
          <w:p w14:paraId="2CFFF0D8" w14:textId="33F36D3E"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690</w:t>
            </w:r>
            <w:r w:rsidR="00357306">
              <w:rPr>
                <w:rFonts w:ascii="Times New Roman" w:eastAsiaTheme="minorHAnsi" w:hAnsi="Times New Roman"/>
              </w:rPr>
              <w:t xml:space="preserve"> ± 2.45</w:t>
            </w:r>
          </w:p>
        </w:tc>
        <w:tc>
          <w:tcPr>
            <w:tcW w:w="380" w:type="pct"/>
            <w:tcBorders>
              <w:left w:val="single" w:sz="4" w:space="0" w:color="FFFFFF" w:themeColor="background1"/>
              <w:bottom w:val="single" w:sz="4" w:space="0" w:color="FFFFFF" w:themeColor="background1"/>
              <w:right w:val="single" w:sz="4" w:space="0" w:color="FFFFFF" w:themeColor="background1"/>
            </w:tcBorders>
            <w:vAlign w:val="center"/>
          </w:tcPr>
          <w:p w14:paraId="16E6540F" w14:textId="5BAB9CEE"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685</w:t>
            </w:r>
          </w:p>
        </w:tc>
        <w:tc>
          <w:tcPr>
            <w:tcW w:w="758" w:type="pct"/>
            <w:tcBorders>
              <w:left w:val="single" w:sz="4" w:space="0" w:color="FFFFFF" w:themeColor="background1"/>
              <w:bottom w:val="single" w:sz="4" w:space="0" w:color="FFFFFF" w:themeColor="background1"/>
              <w:right w:val="single" w:sz="4" w:space="0" w:color="FFFFFF" w:themeColor="background1"/>
            </w:tcBorders>
            <w:vAlign w:val="center"/>
          </w:tcPr>
          <w:p w14:paraId="77A56F6B" w14:textId="7CC093FF" w:rsidR="008C6094" w:rsidRPr="00DF7C8A" w:rsidRDefault="004211ED"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rPr>
              <w:t>0.280</w:t>
            </w:r>
            <w:r w:rsidR="001B7245">
              <w:rPr>
                <w:rFonts w:ascii="Times New Roman" w:eastAsiaTheme="minorHAnsi" w:hAnsi="Times New Roman"/>
              </w:rPr>
              <w:t xml:space="preserve"> ± 0.013</w:t>
            </w:r>
          </w:p>
        </w:tc>
        <w:tc>
          <w:tcPr>
            <w:tcW w:w="454" w:type="pct"/>
            <w:tcBorders>
              <w:left w:val="single" w:sz="4" w:space="0" w:color="FFFFFF" w:themeColor="background1"/>
              <w:bottom w:val="single" w:sz="4" w:space="0" w:color="FFFFFF" w:themeColor="background1"/>
              <w:right w:val="nil"/>
            </w:tcBorders>
            <w:vAlign w:val="center"/>
          </w:tcPr>
          <w:p w14:paraId="20B05D33" w14:textId="255A8C43" w:rsidR="008C6094" w:rsidRPr="00DF7C8A" w:rsidRDefault="006B3E5C"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lang w:val="en-GB"/>
              </w:rPr>
              <w:t>0.267</w:t>
            </w:r>
          </w:p>
        </w:tc>
      </w:tr>
      <w:tr w:rsidR="009C7D96" w:rsidRPr="00DF7C8A" w14:paraId="73BFCEC6" w14:textId="28F434C9" w:rsidTr="005551FA">
        <w:trPr>
          <w:trHeight w:val="405"/>
          <w:jc w:val="center"/>
        </w:trPr>
        <w:tc>
          <w:tcPr>
            <w:tcW w:w="451" w:type="pct"/>
            <w:tcBorders>
              <w:top w:val="single" w:sz="4" w:space="0" w:color="FFFFFF" w:themeColor="background1"/>
              <w:left w:val="nil"/>
              <w:bottom w:val="single" w:sz="4" w:space="0" w:color="auto"/>
            </w:tcBorders>
            <w:vAlign w:val="center"/>
          </w:tcPr>
          <w:p w14:paraId="58801A43" w14:textId="01B70CB6" w:rsidR="008C6094" w:rsidRPr="00DF7C8A" w:rsidRDefault="008C6094" w:rsidP="009C7D9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lang w:val="en-GB"/>
              </w:rPr>
            </w:pPr>
            <w:r w:rsidRPr="00DF7C8A">
              <w:rPr>
                <w:rFonts w:ascii="Times New Roman" w:eastAsiaTheme="minorHAnsi" w:hAnsi="Times New Roman"/>
                <w:lang w:val="en-GB"/>
              </w:rPr>
              <w:t xml:space="preserve">0.8 </w:t>
            </w:r>
          </w:p>
        </w:tc>
        <w:tc>
          <w:tcPr>
            <w:tcW w:w="683" w:type="pct"/>
            <w:tcBorders>
              <w:top w:val="single" w:sz="4" w:space="0" w:color="FFFFFF" w:themeColor="background1"/>
              <w:bottom w:val="single" w:sz="4" w:space="0" w:color="auto"/>
              <w:right w:val="single" w:sz="4" w:space="0" w:color="FFFFFF" w:themeColor="background1"/>
            </w:tcBorders>
            <w:vAlign w:val="center"/>
          </w:tcPr>
          <w:p w14:paraId="70B54E0A" w14:textId="666F5E6F"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2040</w:t>
            </w:r>
            <w:r w:rsidR="00DB1D87">
              <w:rPr>
                <w:rFonts w:ascii="Times New Roman" w:eastAsiaTheme="minorHAnsi" w:hAnsi="Times New Roman"/>
              </w:rPr>
              <w:t xml:space="preserve"> ± </w:t>
            </w:r>
            <w:r w:rsidR="00FA451C">
              <w:rPr>
                <w:rFonts w:ascii="Times New Roman" w:eastAsiaTheme="minorHAnsi" w:hAnsi="Times New Roman"/>
              </w:rPr>
              <w:t>42.45</w:t>
            </w:r>
          </w:p>
        </w:tc>
        <w:tc>
          <w:tcPr>
            <w:tcW w:w="456"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457C55E1" w14:textId="79E02383"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2066</w:t>
            </w:r>
          </w:p>
        </w:tc>
        <w:tc>
          <w:tcPr>
            <w:tcW w:w="758"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5A4B2EBA" w14:textId="73B3182C" w:rsidR="008C6094" w:rsidRPr="00DF7C8A" w:rsidRDefault="00EA5A57"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rPr>
              <w:t>0.290</w:t>
            </w:r>
            <w:r w:rsidR="001B7245">
              <w:rPr>
                <w:rFonts w:ascii="Times New Roman" w:eastAsiaTheme="minorHAnsi" w:hAnsi="Times New Roman"/>
              </w:rPr>
              <w:t xml:space="preserve"> </w:t>
            </w:r>
            <w:r w:rsidR="006715C5">
              <w:rPr>
                <w:rFonts w:ascii="Times New Roman" w:eastAsiaTheme="minorHAnsi" w:hAnsi="Times New Roman"/>
              </w:rPr>
              <w:t>±</w:t>
            </w:r>
            <w:r w:rsidR="000668D6">
              <w:rPr>
                <w:rFonts w:ascii="Times New Roman" w:eastAsiaTheme="minorHAnsi" w:hAnsi="Times New Roman"/>
              </w:rPr>
              <w:t xml:space="preserve"> 0.055</w:t>
            </w:r>
          </w:p>
        </w:tc>
        <w:tc>
          <w:tcPr>
            <w:tcW w:w="454" w:type="pct"/>
            <w:tcBorders>
              <w:top w:val="single" w:sz="4" w:space="0" w:color="FFFFFF" w:themeColor="background1"/>
              <w:left w:val="single" w:sz="4" w:space="0" w:color="FFFFFF" w:themeColor="background1"/>
              <w:bottom w:val="single" w:sz="4" w:space="0" w:color="auto"/>
            </w:tcBorders>
            <w:vAlign w:val="center"/>
          </w:tcPr>
          <w:p w14:paraId="114C7A34" w14:textId="498ED674" w:rsidR="008C6094" w:rsidRPr="00DF7C8A" w:rsidRDefault="006B3E5C"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rPr>
              <w:t>0.356</w:t>
            </w:r>
          </w:p>
        </w:tc>
        <w:tc>
          <w:tcPr>
            <w:tcW w:w="606" w:type="pct"/>
            <w:tcBorders>
              <w:top w:val="single" w:sz="4" w:space="0" w:color="FFFFFF" w:themeColor="background1"/>
              <w:bottom w:val="single" w:sz="4" w:space="0" w:color="auto"/>
              <w:right w:val="single" w:sz="4" w:space="0" w:color="FFFFFF" w:themeColor="background1"/>
            </w:tcBorders>
            <w:vAlign w:val="center"/>
          </w:tcPr>
          <w:p w14:paraId="1204FFBE" w14:textId="5986AAA2"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950</w:t>
            </w:r>
            <w:r w:rsidR="00357306">
              <w:rPr>
                <w:rFonts w:ascii="Times New Roman" w:eastAsiaTheme="minorHAnsi" w:hAnsi="Times New Roman"/>
              </w:rPr>
              <w:t xml:space="preserve"> ± </w:t>
            </w:r>
            <w:r w:rsidR="002721E4">
              <w:rPr>
                <w:rFonts w:ascii="Times New Roman" w:eastAsiaTheme="minorHAnsi" w:hAnsi="Times New Roman"/>
              </w:rPr>
              <w:t>8.35</w:t>
            </w:r>
          </w:p>
        </w:tc>
        <w:tc>
          <w:tcPr>
            <w:tcW w:w="380"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294C856E" w14:textId="2C34F7AA" w:rsidR="008C6094" w:rsidRPr="00DF7C8A" w:rsidRDefault="008C6094"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sidRPr="00DF7C8A">
              <w:rPr>
                <w:rFonts w:ascii="Times New Roman" w:eastAsiaTheme="minorHAnsi" w:hAnsi="Times New Roman"/>
              </w:rPr>
              <w:t>1052</w:t>
            </w:r>
          </w:p>
        </w:tc>
        <w:tc>
          <w:tcPr>
            <w:tcW w:w="758" w:type="pct"/>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14:paraId="3B99D2E5" w14:textId="5A6647EE" w:rsidR="008C6094" w:rsidRPr="00DF7C8A" w:rsidRDefault="00EA5A57"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rPr>
              <w:t>0.420</w:t>
            </w:r>
            <w:r w:rsidR="000668D6">
              <w:rPr>
                <w:rFonts w:ascii="Times New Roman" w:eastAsiaTheme="minorHAnsi" w:hAnsi="Times New Roman"/>
              </w:rPr>
              <w:t xml:space="preserve"> ± 0.023</w:t>
            </w:r>
          </w:p>
        </w:tc>
        <w:tc>
          <w:tcPr>
            <w:tcW w:w="454" w:type="pct"/>
            <w:tcBorders>
              <w:top w:val="single" w:sz="4" w:space="0" w:color="FFFFFF" w:themeColor="background1"/>
              <w:left w:val="single" w:sz="4" w:space="0" w:color="FFFFFF" w:themeColor="background1"/>
              <w:bottom w:val="single" w:sz="4" w:space="0" w:color="auto"/>
              <w:right w:val="nil"/>
            </w:tcBorders>
            <w:vAlign w:val="center"/>
          </w:tcPr>
          <w:p w14:paraId="173C66CC" w14:textId="782FF813" w:rsidR="008C6094" w:rsidRPr="00DF7C8A" w:rsidRDefault="006B3E5C" w:rsidP="00925F8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before="60" w:after="60" w:line="240" w:lineRule="auto"/>
              <w:jc w:val="center"/>
              <w:rPr>
                <w:rFonts w:ascii="Times New Roman" w:eastAsiaTheme="minorHAnsi" w:hAnsi="Times New Roman"/>
              </w:rPr>
            </w:pPr>
            <w:r>
              <w:rPr>
                <w:rFonts w:ascii="Times New Roman" w:eastAsiaTheme="minorHAnsi" w:hAnsi="Times New Roman"/>
              </w:rPr>
              <w:t>0.356</w:t>
            </w:r>
          </w:p>
        </w:tc>
      </w:tr>
    </w:tbl>
    <w:p w14:paraId="5134F5FC" w14:textId="59332FA7" w:rsidR="006B26EF" w:rsidRDefault="00602208" w:rsidP="00F26C5D">
      <w:pPr>
        <w:pStyle w:val="Default"/>
        <w:jc w:val="both"/>
        <w:rPr>
          <w:rFonts w:ascii="Times New Roman" w:hAnsi="Times New Roman"/>
          <w:color w:val="auto"/>
          <w:sz w:val="22"/>
          <w:szCs w:val="22"/>
        </w:rPr>
      </w:pPr>
      <w:r w:rsidRPr="00DF7C8A">
        <w:rPr>
          <w:color w:val="auto"/>
        </w:rPr>
        <w:br/>
      </w:r>
      <w:r w:rsidR="00752D30">
        <w:rPr>
          <w:rFonts w:ascii="Times New Roman" w:hAnsi="Times New Roman"/>
          <w:color w:val="auto"/>
          <w:sz w:val="22"/>
          <w:szCs w:val="22"/>
        </w:rPr>
        <w:t>The</w:t>
      </w:r>
      <w:r w:rsidR="00AA0637">
        <w:rPr>
          <w:rFonts w:ascii="Times New Roman" w:hAnsi="Times New Roman"/>
          <w:color w:val="auto"/>
          <w:sz w:val="22"/>
          <w:szCs w:val="22"/>
        </w:rPr>
        <w:t xml:space="preserve"> </w:t>
      </w:r>
      <w:r w:rsidR="00752D30">
        <w:rPr>
          <w:rFonts w:ascii="Times New Roman" w:hAnsi="Times New Roman"/>
          <w:color w:val="auto"/>
          <w:sz w:val="22"/>
          <w:szCs w:val="22"/>
        </w:rPr>
        <w:t>experimental</w:t>
      </w:r>
      <w:r w:rsidR="00752D30" w:rsidRPr="00DF7C8A">
        <w:rPr>
          <w:rFonts w:ascii="Times New Roman" w:hAnsi="Times New Roman"/>
          <w:color w:val="auto"/>
          <w:sz w:val="22"/>
          <w:szCs w:val="22"/>
        </w:rPr>
        <w:t xml:space="preserve"> </w:t>
      </w:r>
      <w:r w:rsidR="00997DE0">
        <w:rPr>
          <w:rFonts w:ascii="Times New Roman" w:hAnsi="Times New Roman"/>
          <w:color w:val="auto"/>
          <w:sz w:val="22"/>
          <w:szCs w:val="22"/>
        </w:rPr>
        <w:t>results</w:t>
      </w:r>
      <w:r w:rsidR="00997DE0" w:rsidRPr="00DF7C8A">
        <w:rPr>
          <w:rFonts w:ascii="Times New Roman" w:hAnsi="Times New Roman"/>
          <w:color w:val="auto"/>
          <w:sz w:val="22"/>
          <w:szCs w:val="22"/>
        </w:rPr>
        <w:t xml:space="preserve"> </w:t>
      </w:r>
      <w:r w:rsidR="00AA0637" w:rsidRPr="00DF7C8A">
        <w:rPr>
          <w:rFonts w:ascii="Times New Roman" w:hAnsi="Times New Roman"/>
          <w:color w:val="auto"/>
          <w:sz w:val="22"/>
          <w:szCs w:val="22"/>
        </w:rPr>
        <w:t xml:space="preserve">are </w:t>
      </w:r>
      <w:r w:rsidR="00997DE0">
        <w:rPr>
          <w:rFonts w:ascii="Times New Roman" w:hAnsi="Times New Roman"/>
          <w:color w:val="auto"/>
          <w:sz w:val="22"/>
          <w:szCs w:val="22"/>
        </w:rPr>
        <w:t xml:space="preserve">exhibits a very </w:t>
      </w:r>
      <w:r w:rsidR="00AA0637" w:rsidRPr="00DF7C8A">
        <w:rPr>
          <w:rFonts w:ascii="Times New Roman" w:hAnsi="Times New Roman"/>
          <w:color w:val="auto"/>
          <w:sz w:val="22"/>
          <w:szCs w:val="22"/>
        </w:rPr>
        <w:t xml:space="preserve">good agreement with the analytical </w:t>
      </w:r>
      <w:r w:rsidR="00997DE0">
        <w:rPr>
          <w:rFonts w:ascii="Times New Roman" w:hAnsi="Times New Roman"/>
          <w:color w:val="auto"/>
          <w:sz w:val="22"/>
          <w:szCs w:val="22"/>
        </w:rPr>
        <w:t>predictions</w:t>
      </w:r>
      <w:r w:rsidR="00AA0637" w:rsidRPr="00DF7C8A">
        <w:rPr>
          <w:rFonts w:ascii="Times New Roman" w:hAnsi="Times New Roman"/>
          <w:color w:val="auto"/>
          <w:sz w:val="22"/>
          <w:szCs w:val="22"/>
        </w:rPr>
        <w:t>. In particular, we obtain</w:t>
      </w:r>
      <w:r w:rsidR="00997DE0">
        <w:rPr>
          <w:rFonts w:ascii="Times New Roman" w:hAnsi="Times New Roman"/>
          <w:color w:val="auto"/>
          <w:sz w:val="22"/>
          <w:szCs w:val="22"/>
        </w:rPr>
        <w:t>ed</w:t>
      </w:r>
      <w:r w:rsidR="00AA0637" w:rsidRPr="00DF7C8A">
        <w:rPr>
          <w:rFonts w:ascii="Times New Roman" w:hAnsi="Times New Roman"/>
          <w:color w:val="auto"/>
          <w:sz w:val="22"/>
          <w:szCs w:val="22"/>
        </w:rPr>
        <w:t xml:space="preserve"> a relative difference between </w:t>
      </w:r>
      <w:r w:rsidR="00997DE0">
        <w:rPr>
          <w:rFonts w:ascii="Times New Roman" w:hAnsi="Times New Roman"/>
          <w:color w:val="auto"/>
          <w:sz w:val="22"/>
          <w:szCs w:val="22"/>
        </w:rPr>
        <w:t>experimental</w:t>
      </w:r>
      <w:r w:rsidR="00997DE0" w:rsidRPr="00DF7C8A">
        <w:rPr>
          <w:rFonts w:ascii="Times New Roman" w:hAnsi="Times New Roman"/>
          <w:color w:val="auto"/>
          <w:sz w:val="22"/>
          <w:szCs w:val="22"/>
        </w:rPr>
        <w:t xml:space="preserve"> </w:t>
      </w:r>
      <w:r w:rsidR="00AA0637" w:rsidRPr="00DF7C8A">
        <w:rPr>
          <w:rFonts w:ascii="Times New Roman" w:hAnsi="Times New Roman"/>
          <w:color w:val="auto"/>
          <w:sz w:val="22"/>
          <w:szCs w:val="22"/>
        </w:rPr>
        <w:t xml:space="preserve">and analytical values of </w:t>
      </w:r>
      <w:r w:rsidR="00997DE0">
        <w:rPr>
          <w:rFonts w:ascii="Times New Roman" w:hAnsi="Times New Roman"/>
          <w:color w:val="auto"/>
          <w:sz w:val="22"/>
          <w:szCs w:val="22"/>
        </w:rPr>
        <w:t xml:space="preserve">the </w:t>
      </w:r>
      <w:r w:rsidR="00AA0637" w:rsidRPr="00DF7C8A">
        <w:rPr>
          <w:rFonts w:ascii="Times New Roman" w:hAnsi="Times New Roman"/>
          <w:color w:val="auto"/>
          <w:sz w:val="22"/>
          <w:szCs w:val="22"/>
        </w:rPr>
        <w:t xml:space="preserve">pull-in voltage in the range </w:t>
      </w:r>
      <w:r w:rsidR="00997DE0">
        <w:rPr>
          <w:rFonts w:ascii="Times New Roman" w:hAnsi="Times New Roman"/>
          <w:color w:val="auto"/>
          <w:sz w:val="22"/>
          <w:szCs w:val="22"/>
        </w:rPr>
        <w:t xml:space="preserve">between </w:t>
      </w:r>
      <w:r w:rsidR="00AA0637" w:rsidRPr="00DF7C8A">
        <w:rPr>
          <w:rFonts w:ascii="Times New Roman" w:hAnsi="Times New Roman"/>
          <w:color w:val="auto"/>
          <w:sz w:val="22"/>
          <w:szCs w:val="22"/>
        </w:rPr>
        <w:t>0.7% - 10%</w:t>
      </w:r>
      <w:r w:rsidR="00752D30">
        <w:rPr>
          <w:rFonts w:ascii="Times New Roman" w:hAnsi="Times New Roman"/>
          <w:color w:val="auto"/>
          <w:sz w:val="22"/>
          <w:szCs w:val="22"/>
        </w:rPr>
        <w:t>,</w:t>
      </w:r>
      <w:r w:rsidR="00AA0637" w:rsidRPr="00DF7C8A">
        <w:rPr>
          <w:rFonts w:ascii="Times New Roman" w:hAnsi="Times New Roman"/>
          <w:color w:val="auto"/>
          <w:sz w:val="22"/>
          <w:szCs w:val="22"/>
        </w:rPr>
        <w:t xml:space="preserve"> </w:t>
      </w:r>
      <w:r w:rsidR="00752D30">
        <w:rPr>
          <w:rFonts w:ascii="Times New Roman" w:hAnsi="Times New Roman"/>
          <w:color w:val="auto"/>
          <w:sz w:val="22"/>
          <w:szCs w:val="22"/>
        </w:rPr>
        <w:t>whereas t</w:t>
      </w:r>
      <w:r w:rsidR="00AA0637">
        <w:rPr>
          <w:rFonts w:ascii="Times New Roman" w:hAnsi="Times New Roman"/>
          <w:color w:val="auto"/>
          <w:sz w:val="22"/>
          <w:szCs w:val="22"/>
        </w:rPr>
        <w:t xml:space="preserve">he relative </w:t>
      </w:r>
      <w:r w:rsidR="00AA0637" w:rsidRPr="00DF7C8A">
        <w:rPr>
          <w:rFonts w:ascii="Times New Roman" w:hAnsi="Times New Roman"/>
          <w:color w:val="auto"/>
          <w:sz w:val="22"/>
          <w:szCs w:val="22"/>
        </w:rPr>
        <w:t xml:space="preserve">difference of </w:t>
      </w:r>
      <w:r w:rsidR="00AA0637">
        <w:rPr>
          <w:rFonts w:ascii="Times New Roman" w:hAnsi="Times New Roman"/>
          <w:color w:val="auto"/>
          <w:sz w:val="22"/>
          <w:szCs w:val="22"/>
        </w:rPr>
        <w:t>the</w:t>
      </w:r>
      <w:r w:rsidR="00AA0637" w:rsidRPr="00DF7C8A">
        <w:rPr>
          <w:rFonts w:ascii="Times New Roman" w:hAnsi="Times New Roman"/>
          <w:color w:val="auto"/>
          <w:sz w:val="22"/>
          <w:szCs w:val="22"/>
        </w:rPr>
        <w:t xml:space="preserve"> </w:t>
      </w:r>
      <w:r w:rsidR="009C7D96">
        <w:rPr>
          <w:rFonts w:ascii="Times New Roman" w:hAnsi="Times New Roman"/>
          <w:color w:val="auto"/>
          <w:sz w:val="22"/>
          <w:szCs w:val="22"/>
        </w:rPr>
        <w:t xml:space="preserve">pull-in </w:t>
      </w:r>
      <w:r w:rsidR="00AA0637">
        <w:rPr>
          <w:rFonts w:ascii="Times New Roman" w:hAnsi="Times New Roman"/>
          <w:color w:val="auto"/>
          <w:sz w:val="22"/>
          <w:szCs w:val="22"/>
        </w:rPr>
        <w:t xml:space="preserve">deflection </w:t>
      </w:r>
      <w:r w:rsidR="00997DE0">
        <w:rPr>
          <w:rFonts w:ascii="Times New Roman" w:hAnsi="Times New Roman"/>
          <w:color w:val="auto"/>
          <w:sz w:val="22"/>
          <w:szCs w:val="22"/>
        </w:rPr>
        <w:t>falls in</w:t>
      </w:r>
      <w:r w:rsidR="00AA0637">
        <w:rPr>
          <w:rFonts w:ascii="Times New Roman" w:hAnsi="Times New Roman"/>
          <w:color w:val="auto"/>
          <w:sz w:val="22"/>
          <w:szCs w:val="22"/>
        </w:rPr>
        <w:t xml:space="preserve"> the range </w:t>
      </w:r>
      <w:r w:rsidR="00997DE0">
        <w:rPr>
          <w:rFonts w:ascii="Times New Roman" w:hAnsi="Times New Roman"/>
          <w:color w:val="auto"/>
          <w:sz w:val="22"/>
          <w:szCs w:val="22"/>
        </w:rPr>
        <w:t xml:space="preserve">from </w:t>
      </w:r>
      <w:r w:rsidR="00AA0637">
        <w:rPr>
          <w:rFonts w:ascii="Times New Roman" w:hAnsi="Times New Roman"/>
          <w:color w:val="auto"/>
          <w:sz w:val="22"/>
          <w:szCs w:val="22"/>
        </w:rPr>
        <w:t xml:space="preserve">1.1% </w:t>
      </w:r>
      <w:r w:rsidR="00997DE0">
        <w:rPr>
          <w:rFonts w:ascii="Times New Roman" w:hAnsi="Times New Roman"/>
          <w:color w:val="auto"/>
          <w:sz w:val="22"/>
          <w:szCs w:val="22"/>
        </w:rPr>
        <w:t>up to</w:t>
      </w:r>
      <w:r w:rsidR="00AA0637">
        <w:rPr>
          <w:rFonts w:ascii="Times New Roman" w:hAnsi="Times New Roman"/>
          <w:color w:val="auto"/>
          <w:sz w:val="22"/>
          <w:szCs w:val="22"/>
        </w:rPr>
        <w:t xml:space="preserve"> 18</w:t>
      </w:r>
      <w:r w:rsidR="00997DE0">
        <w:rPr>
          <w:rFonts w:ascii="Times New Roman" w:hAnsi="Times New Roman"/>
          <w:color w:val="auto"/>
          <w:sz w:val="22"/>
          <w:szCs w:val="22"/>
        </w:rPr>
        <w:t>.</w:t>
      </w:r>
      <w:r w:rsidR="008C50B2">
        <w:rPr>
          <w:rFonts w:ascii="Times New Roman" w:hAnsi="Times New Roman"/>
          <w:color w:val="auto"/>
          <w:sz w:val="22"/>
          <w:szCs w:val="22"/>
        </w:rPr>
        <w:t xml:space="preserve"> </w:t>
      </w:r>
      <w:r w:rsidR="007E0AEB" w:rsidRPr="00DF7C8A">
        <w:rPr>
          <w:rFonts w:ascii="Times New Roman" w:hAnsi="Times New Roman"/>
          <w:color w:val="auto"/>
          <w:sz w:val="22"/>
          <w:szCs w:val="22"/>
        </w:rPr>
        <w:t xml:space="preserve">We can observe that </w:t>
      </w:r>
      <w:r w:rsidR="00997DE0">
        <w:rPr>
          <w:rFonts w:ascii="Times New Roman" w:hAnsi="Times New Roman"/>
          <w:color w:val="auto"/>
          <w:sz w:val="22"/>
          <w:szCs w:val="22"/>
        </w:rPr>
        <w:t xml:space="preserve">the </w:t>
      </w:r>
      <w:r w:rsidR="007E0AEB" w:rsidRPr="00DF7C8A">
        <w:rPr>
          <w:rFonts w:ascii="Times New Roman" w:hAnsi="Times New Roman"/>
          <w:color w:val="auto"/>
          <w:sz w:val="22"/>
          <w:szCs w:val="22"/>
        </w:rPr>
        <w:t xml:space="preserve">air gap </w:t>
      </w:r>
      <w:r w:rsidR="00E975CB" w:rsidRPr="00DF7C8A">
        <w:rPr>
          <w:rFonts w:ascii="Times New Roman" w:hAnsi="Times New Roman"/>
          <w:color w:val="auto"/>
          <w:sz w:val="22"/>
          <w:szCs w:val="22"/>
        </w:rPr>
        <w:t xml:space="preserve">and the free length </w:t>
      </w:r>
      <w:r w:rsidR="007E0AEB" w:rsidRPr="00DF7C8A">
        <w:rPr>
          <w:rFonts w:ascii="Times New Roman" w:hAnsi="Times New Roman"/>
          <w:color w:val="auto"/>
          <w:sz w:val="22"/>
          <w:szCs w:val="22"/>
        </w:rPr>
        <w:t>ha</w:t>
      </w:r>
      <w:r w:rsidR="00FE7E17">
        <w:rPr>
          <w:rFonts w:ascii="Times New Roman" w:hAnsi="Times New Roman"/>
          <w:color w:val="auto"/>
          <w:sz w:val="22"/>
          <w:szCs w:val="22"/>
        </w:rPr>
        <w:t>ve</w:t>
      </w:r>
      <w:r w:rsidR="007E0AEB" w:rsidRPr="00DF7C8A">
        <w:rPr>
          <w:rFonts w:ascii="Times New Roman" w:hAnsi="Times New Roman"/>
          <w:color w:val="auto"/>
          <w:sz w:val="22"/>
          <w:szCs w:val="22"/>
        </w:rPr>
        <w:t xml:space="preserve"> a gr</w:t>
      </w:r>
      <w:r w:rsidR="00D51B6F" w:rsidRPr="00DF7C8A">
        <w:rPr>
          <w:rFonts w:ascii="Times New Roman" w:hAnsi="Times New Roman"/>
          <w:color w:val="auto"/>
          <w:sz w:val="22"/>
          <w:szCs w:val="22"/>
        </w:rPr>
        <w:t>eat influence on pull-in instability</w:t>
      </w:r>
      <w:r w:rsidR="007E0AEB" w:rsidRPr="00DF7C8A">
        <w:rPr>
          <w:rFonts w:ascii="Times New Roman" w:hAnsi="Times New Roman"/>
          <w:color w:val="auto"/>
          <w:sz w:val="22"/>
          <w:szCs w:val="22"/>
        </w:rPr>
        <w:t xml:space="preserve">. In particular, </w:t>
      </w:r>
      <w:r w:rsidR="00997DE0">
        <w:rPr>
          <w:rFonts w:ascii="Times New Roman" w:hAnsi="Times New Roman"/>
          <w:color w:val="auto"/>
          <w:sz w:val="22"/>
          <w:szCs w:val="22"/>
        </w:rPr>
        <w:t xml:space="preserve">by increasing the gap, </w:t>
      </w:r>
      <w:r w:rsidR="00997DE0" w:rsidRPr="0090463E">
        <w:rPr>
          <w:rFonts w:ascii="Times New Roman" w:hAnsi="Times New Roman"/>
          <w:i/>
          <w:color w:val="auto"/>
          <w:sz w:val="22"/>
          <w:szCs w:val="22"/>
        </w:rPr>
        <w:t>g</w:t>
      </w:r>
      <w:r w:rsidR="00997DE0">
        <w:rPr>
          <w:rFonts w:ascii="Times New Roman" w:hAnsi="Times New Roman"/>
          <w:color w:val="auto"/>
          <w:sz w:val="22"/>
          <w:szCs w:val="22"/>
        </w:rPr>
        <w:t>,</w:t>
      </w:r>
      <w:r w:rsidR="007E0AEB" w:rsidRPr="00DF7C8A">
        <w:rPr>
          <w:rFonts w:ascii="Times New Roman" w:hAnsi="Times New Roman"/>
          <w:color w:val="auto"/>
          <w:sz w:val="22"/>
          <w:szCs w:val="22"/>
        </w:rPr>
        <w:t xml:space="preserve"> of 0.01 mm </w:t>
      </w:r>
      <w:r w:rsidR="00997DE0">
        <w:rPr>
          <w:rFonts w:ascii="Times New Roman" w:hAnsi="Times New Roman"/>
          <w:color w:val="auto"/>
          <w:sz w:val="22"/>
          <w:szCs w:val="22"/>
        </w:rPr>
        <w:t xml:space="preserve">the pull-in </w:t>
      </w:r>
      <w:r w:rsidR="007E0AEB" w:rsidRPr="00DF7C8A">
        <w:rPr>
          <w:rFonts w:ascii="Times New Roman" w:hAnsi="Times New Roman"/>
          <w:color w:val="auto"/>
          <w:sz w:val="22"/>
          <w:szCs w:val="22"/>
        </w:rPr>
        <w:t xml:space="preserve">voltage </w:t>
      </w:r>
      <w:r w:rsidR="00997DE0">
        <w:rPr>
          <w:rFonts w:ascii="Times New Roman" w:hAnsi="Times New Roman"/>
          <w:color w:val="auto"/>
          <w:sz w:val="22"/>
          <w:szCs w:val="22"/>
        </w:rPr>
        <w:t xml:space="preserve">increases </w:t>
      </w:r>
      <w:r w:rsidR="007E0AEB" w:rsidRPr="00DF7C8A">
        <w:rPr>
          <w:rFonts w:ascii="Times New Roman" w:hAnsi="Times New Roman"/>
          <w:color w:val="auto"/>
          <w:sz w:val="22"/>
          <w:szCs w:val="22"/>
        </w:rPr>
        <w:t xml:space="preserve">of </w:t>
      </w:r>
      <w:r w:rsidR="009C7D96">
        <w:rPr>
          <w:rFonts w:ascii="Times New Roman" w:hAnsi="Times New Roman"/>
          <w:color w:val="auto"/>
          <w:sz w:val="22"/>
          <w:szCs w:val="22"/>
        </w:rPr>
        <w:t xml:space="preserve">about </w:t>
      </w:r>
      <w:r w:rsidR="007E0AEB" w:rsidRPr="00DF7C8A">
        <w:rPr>
          <w:rFonts w:ascii="Times New Roman" w:hAnsi="Times New Roman"/>
          <w:color w:val="auto"/>
          <w:sz w:val="22"/>
          <w:szCs w:val="22"/>
        </w:rPr>
        <w:t>18-36 V, depending on the free length.</w:t>
      </w:r>
      <w:r w:rsidR="00997DE0">
        <w:rPr>
          <w:rFonts w:ascii="Times New Roman" w:hAnsi="Times New Roman"/>
          <w:color w:val="auto"/>
          <w:sz w:val="22"/>
          <w:szCs w:val="22"/>
        </w:rPr>
        <w:t xml:space="preserve"> </w:t>
      </w:r>
    </w:p>
    <w:p w14:paraId="302B7195" w14:textId="5083CF56" w:rsidR="00212115" w:rsidRDefault="00212115" w:rsidP="00F26C5D">
      <w:pPr>
        <w:pStyle w:val="Default"/>
        <w:jc w:val="both"/>
        <w:rPr>
          <w:rFonts w:ascii="Times New Roman" w:hAnsi="Times New Roman"/>
          <w:color w:val="auto"/>
          <w:sz w:val="22"/>
          <w:szCs w:val="22"/>
        </w:rPr>
      </w:pPr>
    </w:p>
    <w:p w14:paraId="7970EE41" w14:textId="6796B8DF" w:rsidR="00624331" w:rsidRPr="00DF7C8A" w:rsidRDefault="00624331" w:rsidP="00624331">
      <w:pPr>
        <w:pStyle w:val="Titolo1"/>
        <w:rPr>
          <w:sz w:val="22"/>
        </w:rPr>
      </w:pPr>
      <w:r w:rsidRPr="00DF7C8A">
        <w:rPr>
          <w:sz w:val="22"/>
        </w:rPr>
        <w:t>References</w:t>
      </w:r>
    </w:p>
    <w:p w14:paraId="4918DCB7" w14:textId="77777777" w:rsidR="00301A95" w:rsidRPr="00301A95" w:rsidRDefault="00301A95" w:rsidP="00301A95">
      <w:pPr>
        <w:widowControl w:val="0"/>
        <w:autoSpaceDE w:val="0"/>
        <w:autoSpaceDN w:val="0"/>
        <w:adjustRightInd w:val="0"/>
        <w:spacing w:after="0" w:line="240" w:lineRule="auto"/>
        <w:ind w:left="480" w:hanging="480"/>
        <w:rPr>
          <w:rFonts w:ascii="Times New Roman" w:hAnsi="Times New Roman"/>
          <w:noProof/>
          <w:szCs w:val="24"/>
        </w:rPr>
      </w:pPr>
      <w:r>
        <w:rPr>
          <w:color w:val="FF0000"/>
        </w:rPr>
        <w:fldChar w:fldCharType="begin" w:fldLock="1"/>
      </w:r>
      <w:r>
        <w:rPr>
          <w:color w:val="FF0000"/>
        </w:rPr>
        <w:instrText xml:space="preserve">ADDIN Mendeley Bibliography CSL_BIBLIOGRAPHY </w:instrText>
      </w:r>
      <w:r>
        <w:rPr>
          <w:color w:val="FF0000"/>
        </w:rPr>
        <w:fldChar w:fldCharType="separate"/>
      </w:r>
      <w:r w:rsidRPr="00301A95">
        <w:rPr>
          <w:rFonts w:ascii="Times New Roman" w:hAnsi="Times New Roman"/>
          <w:noProof/>
          <w:szCs w:val="24"/>
        </w:rPr>
        <w:t xml:space="preserve">Ke C and Espinosa HD (2005) </w:t>
      </w:r>
      <w:r w:rsidRPr="00301A95">
        <w:rPr>
          <w:rFonts w:ascii="Times New Roman" w:hAnsi="Times New Roman"/>
          <w:i/>
          <w:iCs/>
          <w:noProof/>
          <w:szCs w:val="24"/>
        </w:rPr>
        <w:t>Nanoelectromechanical Systems and Modeling</w:t>
      </w:r>
      <w:r w:rsidRPr="00301A95">
        <w:rPr>
          <w:rFonts w:ascii="Times New Roman" w:hAnsi="Times New Roman"/>
          <w:noProof/>
          <w:szCs w:val="24"/>
        </w:rPr>
        <w:t xml:space="preserve">. </w:t>
      </w:r>
      <w:r w:rsidRPr="00301A95">
        <w:rPr>
          <w:rFonts w:ascii="Times New Roman" w:hAnsi="Times New Roman"/>
          <w:i/>
          <w:iCs/>
          <w:noProof/>
          <w:szCs w:val="24"/>
        </w:rPr>
        <w:t>Handbook of Theoretical and Computational Nanotechnology</w:t>
      </w:r>
      <w:r w:rsidRPr="00301A95">
        <w:rPr>
          <w:rFonts w:ascii="Times New Roman" w:hAnsi="Times New Roman"/>
          <w:noProof/>
          <w:szCs w:val="24"/>
        </w:rPr>
        <w:t>.</w:t>
      </w:r>
    </w:p>
    <w:p w14:paraId="59D82CA0" w14:textId="77777777" w:rsidR="00301A95" w:rsidRPr="00301A95" w:rsidRDefault="00301A95" w:rsidP="00301A95">
      <w:pPr>
        <w:widowControl w:val="0"/>
        <w:autoSpaceDE w:val="0"/>
        <w:autoSpaceDN w:val="0"/>
        <w:adjustRightInd w:val="0"/>
        <w:spacing w:after="0" w:line="240" w:lineRule="auto"/>
        <w:ind w:left="480" w:hanging="480"/>
        <w:rPr>
          <w:rFonts w:ascii="Times New Roman" w:hAnsi="Times New Roman"/>
          <w:noProof/>
          <w:szCs w:val="24"/>
        </w:rPr>
      </w:pPr>
      <w:r w:rsidRPr="00301A95">
        <w:rPr>
          <w:rFonts w:ascii="Times New Roman" w:hAnsi="Times New Roman"/>
          <w:noProof/>
          <w:szCs w:val="24"/>
        </w:rPr>
        <w:t xml:space="preserve">Radi E, Bianchi G and di Ruvo L (2017) Upper and lower bounds for the pull-in parameters of a micro- or nanocantilever on a flexible support. </w:t>
      </w:r>
      <w:r w:rsidRPr="00301A95">
        <w:rPr>
          <w:rFonts w:ascii="Times New Roman" w:hAnsi="Times New Roman"/>
          <w:i/>
          <w:iCs/>
          <w:noProof/>
          <w:szCs w:val="24"/>
        </w:rPr>
        <w:t>International Journal of Non-Linear Mechanics</w:t>
      </w:r>
      <w:r w:rsidRPr="00301A95">
        <w:rPr>
          <w:rFonts w:ascii="Times New Roman" w:hAnsi="Times New Roman"/>
          <w:noProof/>
          <w:szCs w:val="24"/>
        </w:rPr>
        <w:t xml:space="preserve"> 92(July 2016). Elsevier Ltd: 176–186. DOI: 10.1016/j.ijnonlinmec.2017.03.011.</w:t>
      </w:r>
    </w:p>
    <w:p w14:paraId="62DAF2C7" w14:textId="7BBF3BAE" w:rsidR="00E278DE" w:rsidRDefault="00301A95" w:rsidP="00DF7C8A">
      <w:pPr>
        <w:widowControl w:val="0"/>
        <w:autoSpaceDE w:val="0"/>
        <w:autoSpaceDN w:val="0"/>
        <w:adjustRightInd w:val="0"/>
        <w:spacing w:after="0" w:line="240" w:lineRule="auto"/>
        <w:ind w:left="480" w:hanging="480"/>
      </w:pPr>
      <w:r w:rsidRPr="00301A95">
        <w:rPr>
          <w:rFonts w:ascii="Times New Roman" w:hAnsi="Times New Roman"/>
          <w:noProof/>
          <w:szCs w:val="24"/>
        </w:rPr>
        <w:t xml:space="preserve">Zhang WM, Yan H, Peng ZK, et al. (2014) Electrostatic pull-in instability in MEMS/NEMS: A review. </w:t>
      </w:r>
      <w:r w:rsidRPr="00301A95">
        <w:rPr>
          <w:rFonts w:ascii="Times New Roman" w:hAnsi="Times New Roman"/>
          <w:i/>
          <w:iCs/>
          <w:noProof/>
          <w:szCs w:val="24"/>
        </w:rPr>
        <w:t>Sensors and Actuators, A: Physical</w:t>
      </w:r>
      <w:r w:rsidRPr="00301A95">
        <w:rPr>
          <w:rFonts w:ascii="Times New Roman" w:hAnsi="Times New Roman"/>
          <w:noProof/>
          <w:szCs w:val="24"/>
        </w:rPr>
        <w:t xml:space="preserve"> 214. Elsevier B.V.: 187–218. DOI: 10.1016/j.sna.2014.04.025.</w:t>
      </w:r>
      <w:r>
        <w:rPr>
          <w:color w:val="FF0000"/>
        </w:rPr>
        <w:fldChar w:fldCharType="end"/>
      </w:r>
      <w:bookmarkEnd w:id="0"/>
      <w:bookmarkEnd w:id="1"/>
      <w:bookmarkEnd w:id="2"/>
      <w:bookmarkEnd w:id="3"/>
      <w:bookmarkEnd w:id="4"/>
    </w:p>
    <w:sectPr w:rsidR="00E278DE" w:rsidSect="00DC753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31E004" w14:textId="77777777" w:rsidR="000B4CBD" w:rsidRDefault="000B4CBD" w:rsidP="00C00EA8">
      <w:pPr>
        <w:spacing w:after="0" w:line="240" w:lineRule="auto"/>
      </w:pPr>
      <w:r>
        <w:separator/>
      </w:r>
    </w:p>
  </w:endnote>
  <w:endnote w:type="continuationSeparator" w:id="0">
    <w:p w14:paraId="01A58536" w14:textId="77777777" w:rsidR="000B4CBD" w:rsidRDefault="000B4CBD" w:rsidP="00C00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Gulim">
    <w:altName w:val="굴림"/>
    <w:panose1 w:val="020B0600000101010101"/>
    <w:charset w:val="81"/>
    <w:family w:val="roman"/>
    <w:notTrueType/>
    <w:pitch w:val="fixed"/>
    <w:sig w:usb0="00000001" w:usb1="09060000" w:usb2="00000010" w:usb3="00000000" w:csb0="00080000"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E92EDF" w14:textId="77777777" w:rsidR="000B4CBD" w:rsidRDefault="000B4CBD" w:rsidP="00C00EA8">
      <w:pPr>
        <w:spacing w:after="0" w:line="240" w:lineRule="auto"/>
      </w:pPr>
      <w:r>
        <w:separator/>
      </w:r>
    </w:p>
  </w:footnote>
  <w:footnote w:type="continuationSeparator" w:id="0">
    <w:p w14:paraId="01225A41" w14:textId="77777777" w:rsidR="000B4CBD" w:rsidRDefault="000B4CBD" w:rsidP="00C00E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5C4159"/>
    <w:multiLevelType w:val="hybridMultilevel"/>
    <w:tmpl w:val="05D4FAFC"/>
    <w:lvl w:ilvl="0" w:tplc="352C44A0">
      <w:start w:val="1"/>
      <w:numFmt w:val="bullet"/>
      <w:lvlText w:val=""/>
      <w:lvlJc w:val="left"/>
      <w:pPr>
        <w:ind w:left="1800" w:hanging="360"/>
      </w:pPr>
      <w:rPr>
        <w:rFonts w:ascii="Symbol" w:eastAsiaTheme="minorEastAsia" w:hAnsi="Symbol" w:cs="Arial"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1" w15:restartNumberingAfterBreak="0">
    <w:nsid w:val="4456627C"/>
    <w:multiLevelType w:val="singleLevel"/>
    <w:tmpl w:val="0409000F"/>
    <w:lvl w:ilvl="0">
      <w:start w:val="1"/>
      <w:numFmt w:val="decimal"/>
      <w:lvlText w:val="%1."/>
      <w:lvlJc w:val="left"/>
      <w:pPr>
        <w:tabs>
          <w:tab w:val="num" w:pos="360"/>
        </w:tabs>
        <w:ind w:left="360" w:hanging="360"/>
      </w:pPr>
    </w:lvl>
  </w:abstractNum>
  <w:abstractNum w:abstractNumId="2" w15:restartNumberingAfterBreak="0">
    <w:nsid w:val="78B747A0"/>
    <w:multiLevelType w:val="hybridMultilevel"/>
    <w:tmpl w:val="8E165F36"/>
    <w:lvl w:ilvl="0" w:tplc="B2B0BB0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C00EA8"/>
    <w:rsid w:val="0000030C"/>
    <w:rsid w:val="00001011"/>
    <w:rsid w:val="000041C7"/>
    <w:rsid w:val="00011E04"/>
    <w:rsid w:val="0001667D"/>
    <w:rsid w:val="00020CBB"/>
    <w:rsid w:val="00026CA9"/>
    <w:rsid w:val="000273E8"/>
    <w:rsid w:val="0003353E"/>
    <w:rsid w:val="00033CE5"/>
    <w:rsid w:val="000404C7"/>
    <w:rsid w:val="000534F1"/>
    <w:rsid w:val="00062857"/>
    <w:rsid w:val="00063F8A"/>
    <w:rsid w:val="000668D6"/>
    <w:rsid w:val="00084C80"/>
    <w:rsid w:val="00093C20"/>
    <w:rsid w:val="00095A80"/>
    <w:rsid w:val="00096181"/>
    <w:rsid w:val="000A0895"/>
    <w:rsid w:val="000B4CBD"/>
    <w:rsid w:val="000C0618"/>
    <w:rsid w:val="000D0E67"/>
    <w:rsid w:val="000D73C2"/>
    <w:rsid w:val="000F09B5"/>
    <w:rsid w:val="000F5308"/>
    <w:rsid w:val="001026EC"/>
    <w:rsid w:val="0010401B"/>
    <w:rsid w:val="00121160"/>
    <w:rsid w:val="00121F59"/>
    <w:rsid w:val="0012316E"/>
    <w:rsid w:val="00124D65"/>
    <w:rsid w:val="00133F66"/>
    <w:rsid w:val="00134A26"/>
    <w:rsid w:val="001463CA"/>
    <w:rsid w:val="0015499B"/>
    <w:rsid w:val="001600E4"/>
    <w:rsid w:val="001611F3"/>
    <w:rsid w:val="00167D52"/>
    <w:rsid w:val="001712C9"/>
    <w:rsid w:val="00171AC9"/>
    <w:rsid w:val="00184757"/>
    <w:rsid w:val="00190E03"/>
    <w:rsid w:val="00195122"/>
    <w:rsid w:val="001A5D10"/>
    <w:rsid w:val="001A628F"/>
    <w:rsid w:val="001B6ED7"/>
    <w:rsid w:val="001B7245"/>
    <w:rsid w:val="001C5A9F"/>
    <w:rsid w:val="001D0E8C"/>
    <w:rsid w:val="001D19DE"/>
    <w:rsid w:val="001D66B5"/>
    <w:rsid w:val="001E2998"/>
    <w:rsid w:val="001E6947"/>
    <w:rsid w:val="001F62AF"/>
    <w:rsid w:val="001F63B3"/>
    <w:rsid w:val="00201192"/>
    <w:rsid w:val="00211223"/>
    <w:rsid w:val="00212115"/>
    <w:rsid w:val="002124E1"/>
    <w:rsid w:val="002147A4"/>
    <w:rsid w:val="0021696E"/>
    <w:rsid w:val="0022123A"/>
    <w:rsid w:val="00226E8F"/>
    <w:rsid w:val="0023193A"/>
    <w:rsid w:val="00231D41"/>
    <w:rsid w:val="002427FF"/>
    <w:rsid w:val="0026428B"/>
    <w:rsid w:val="0026457F"/>
    <w:rsid w:val="002721E4"/>
    <w:rsid w:val="002813EA"/>
    <w:rsid w:val="00285459"/>
    <w:rsid w:val="0028794C"/>
    <w:rsid w:val="00294EAA"/>
    <w:rsid w:val="00296D04"/>
    <w:rsid w:val="002A52DB"/>
    <w:rsid w:val="002A75E4"/>
    <w:rsid w:val="002A7E42"/>
    <w:rsid w:val="002B53E0"/>
    <w:rsid w:val="002B722D"/>
    <w:rsid w:val="002C1BB6"/>
    <w:rsid w:val="002C4A86"/>
    <w:rsid w:val="002D5654"/>
    <w:rsid w:val="002E0179"/>
    <w:rsid w:val="002E064F"/>
    <w:rsid w:val="002E4D75"/>
    <w:rsid w:val="002E6E18"/>
    <w:rsid w:val="002F5BE2"/>
    <w:rsid w:val="00300E0E"/>
    <w:rsid w:val="00301A95"/>
    <w:rsid w:val="003042E8"/>
    <w:rsid w:val="00305847"/>
    <w:rsid w:val="003122D2"/>
    <w:rsid w:val="00320218"/>
    <w:rsid w:val="00322F0B"/>
    <w:rsid w:val="00330F1F"/>
    <w:rsid w:val="00333A7F"/>
    <w:rsid w:val="00335FB9"/>
    <w:rsid w:val="00342797"/>
    <w:rsid w:val="00345C0C"/>
    <w:rsid w:val="0034634D"/>
    <w:rsid w:val="00354BC5"/>
    <w:rsid w:val="00357306"/>
    <w:rsid w:val="0036495C"/>
    <w:rsid w:val="003650D8"/>
    <w:rsid w:val="00365B34"/>
    <w:rsid w:val="00372A14"/>
    <w:rsid w:val="00372E27"/>
    <w:rsid w:val="003804FC"/>
    <w:rsid w:val="0038077E"/>
    <w:rsid w:val="00380C8A"/>
    <w:rsid w:val="00384D38"/>
    <w:rsid w:val="003850E3"/>
    <w:rsid w:val="003908E0"/>
    <w:rsid w:val="00391C7F"/>
    <w:rsid w:val="003A3BE4"/>
    <w:rsid w:val="003A3FDC"/>
    <w:rsid w:val="003A4625"/>
    <w:rsid w:val="003A4766"/>
    <w:rsid w:val="003B2708"/>
    <w:rsid w:val="003B74F2"/>
    <w:rsid w:val="003C44BD"/>
    <w:rsid w:val="003E2437"/>
    <w:rsid w:val="003F524C"/>
    <w:rsid w:val="003F7021"/>
    <w:rsid w:val="004020B3"/>
    <w:rsid w:val="00403A70"/>
    <w:rsid w:val="00405586"/>
    <w:rsid w:val="00411DFE"/>
    <w:rsid w:val="004211ED"/>
    <w:rsid w:val="004218A7"/>
    <w:rsid w:val="00426032"/>
    <w:rsid w:val="004270CF"/>
    <w:rsid w:val="00427993"/>
    <w:rsid w:val="0043379B"/>
    <w:rsid w:val="00436142"/>
    <w:rsid w:val="00442A44"/>
    <w:rsid w:val="00442C56"/>
    <w:rsid w:val="00461EA0"/>
    <w:rsid w:val="0047299F"/>
    <w:rsid w:val="0048191F"/>
    <w:rsid w:val="00482341"/>
    <w:rsid w:val="00482B99"/>
    <w:rsid w:val="00491D37"/>
    <w:rsid w:val="00494B92"/>
    <w:rsid w:val="00495DCB"/>
    <w:rsid w:val="004A028F"/>
    <w:rsid w:val="004A237F"/>
    <w:rsid w:val="004B704B"/>
    <w:rsid w:val="004C05F2"/>
    <w:rsid w:val="004E1990"/>
    <w:rsid w:val="004F124A"/>
    <w:rsid w:val="004F4073"/>
    <w:rsid w:val="004F4972"/>
    <w:rsid w:val="004F6181"/>
    <w:rsid w:val="004F7F10"/>
    <w:rsid w:val="005003A9"/>
    <w:rsid w:val="00500E9B"/>
    <w:rsid w:val="005036F4"/>
    <w:rsid w:val="0051062E"/>
    <w:rsid w:val="00512576"/>
    <w:rsid w:val="00521D28"/>
    <w:rsid w:val="00523753"/>
    <w:rsid w:val="0052399B"/>
    <w:rsid w:val="00525A76"/>
    <w:rsid w:val="00526F72"/>
    <w:rsid w:val="005278AB"/>
    <w:rsid w:val="00535099"/>
    <w:rsid w:val="00535179"/>
    <w:rsid w:val="00544E95"/>
    <w:rsid w:val="00547DC7"/>
    <w:rsid w:val="005509C4"/>
    <w:rsid w:val="005520E8"/>
    <w:rsid w:val="005528A0"/>
    <w:rsid w:val="005551FA"/>
    <w:rsid w:val="005623F5"/>
    <w:rsid w:val="00563D06"/>
    <w:rsid w:val="00567EFF"/>
    <w:rsid w:val="00567F49"/>
    <w:rsid w:val="00571ADD"/>
    <w:rsid w:val="00574849"/>
    <w:rsid w:val="005831A6"/>
    <w:rsid w:val="005864D7"/>
    <w:rsid w:val="00586C82"/>
    <w:rsid w:val="00590F55"/>
    <w:rsid w:val="00591F9A"/>
    <w:rsid w:val="00597BF2"/>
    <w:rsid w:val="005A29E0"/>
    <w:rsid w:val="005A2ABB"/>
    <w:rsid w:val="005A6034"/>
    <w:rsid w:val="005A7582"/>
    <w:rsid w:val="005B2900"/>
    <w:rsid w:val="005B3F46"/>
    <w:rsid w:val="005C0B27"/>
    <w:rsid w:val="005C4222"/>
    <w:rsid w:val="005C5F8F"/>
    <w:rsid w:val="005C7E91"/>
    <w:rsid w:val="005D7DB6"/>
    <w:rsid w:val="005E0B90"/>
    <w:rsid w:val="005E42B4"/>
    <w:rsid w:val="005F05F5"/>
    <w:rsid w:val="005F2103"/>
    <w:rsid w:val="00602208"/>
    <w:rsid w:val="006068D2"/>
    <w:rsid w:val="00607E29"/>
    <w:rsid w:val="00611A0C"/>
    <w:rsid w:val="0062168E"/>
    <w:rsid w:val="0062341C"/>
    <w:rsid w:val="00624331"/>
    <w:rsid w:val="006258FC"/>
    <w:rsid w:val="0062675D"/>
    <w:rsid w:val="006333E9"/>
    <w:rsid w:val="00633B1C"/>
    <w:rsid w:val="0063487A"/>
    <w:rsid w:val="0063524B"/>
    <w:rsid w:val="0064797C"/>
    <w:rsid w:val="006512A5"/>
    <w:rsid w:val="006715C5"/>
    <w:rsid w:val="006742C9"/>
    <w:rsid w:val="00682ED6"/>
    <w:rsid w:val="006864CB"/>
    <w:rsid w:val="00691C97"/>
    <w:rsid w:val="006A22A4"/>
    <w:rsid w:val="006A4E30"/>
    <w:rsid w:val="006A5AC7"/>
    <w:rsid w:val="006A6988"/>
    <w:rsid w:val="006B26EF"/>
    <w:rsid w:val="006B3DC0"/>
    <w:rsid w:val="006B3E5C"/>
    <w:rsid w:val="006B64B1"/>
    <w:rsid w:val="006C2F2D"/>
    <w:rsid w:val="006C3680"/>
    <w:rsid w:val="006C425C"/>
    <w:rsid w:val="006C605E"/>
    <w:rsid w:val="006C7A58"/>
    <w:rsid w:val="006D4A9F"/>
    <w:rsid w:val="006E01E6"/>
    <w:rsid w:val="006E0C63"/>
    <w:rsid w:val="006E13C9"/>
    <w:rsid w:val="006E1EDE"/>
    <w:rsid w:val="006E4CAD"/>
    <w:rsid w:val="006E55A5"/>
    <w:rsid w:val="006E628C"/>
    <w:rsid w:val="006F3197"/>
    <w:rsid w:val="006F4813"/>
    <w:rsid w:val="006F7748"/>
    <w:rsid w:val="0070091B"/>
    <w:rsid w:val="00706DDF"/>
    <w:rsid w:val="00714786"/>
    <w:rsid w:val="00714CEE"/>
    <w:rsid w:val="00724F8B"/>
    <w:rsid w:val="00730C24"/>
    <w:rsid w:val="0073188F"/>
    <w:rsid w:val="00742952"/>
    <w:rsid w:val="007435E2"/>
    <w:rsid w:val="00747CF0"/>
    <w:rsid w:val="00751FB5"/>
    <w:rsid w:val="00752D30"/>
    <w:rsid w:val="00754B69"/>
    <w:rsid w:val="00763DF4"/>
    <w:rsid w:val="00767E01"/>
    <w:rsid w:val="0077412A"/>
    <w:rsid w:val="00781C70"/>
    <w:rsid w:val="00791750"/>
    <w:rsid w:val="00793F00"/>
    <w:rsid w:val="00794B22"/>
    <w:rsid w:val="0079765A"/>
    <w:rsid w:val="007A0918"/>
    <w:rsid w:val="007A396C"/>
    <w:rsid w:val="007A7588"/>
    <w:rsid w:val="007B0CB5"/>
    <w:rsid w:val="007B3047"/>
    <w:rsid w:val="007B41E6"/>
    <w:rsid w:val="007C32F7"/>
    <w:rsid w:val="007D160D"/>
    <w:rsid w:val="007D3CB5"/>
    <w:rsid w:val="007E0AEB"/>
    <w:rsid w:val="007F070E"/>
    <w:rsid w:val="007F6E08"/>
    <w:rsid w:val="00802B91"/>
    <w:rsid w:val="0082571D"/>
    <w:rsid w:val="00834061"/>
    <w:rsid w:val="00840FC5"/>
    <w:rsid w:val="00852EC0"/>
    <w:rsid w:val="00853A13"/>
    <w:rsid w:val="00856614"/>
    <w:rsid w:val="008607A7"/>
    <w:rsid w:val="008622A7"/>
    <w:rsid w:val="00866E8B"/>
    <w:rsid w:val="00867F95"/>
    <w:rsid w:val="00871C30"/>
    <w:rsid w:val="0088264E"/>
    <w:rsid w:val="00884BC6"/>
    <w:rsid w:val="008853E8"/>
    <w:rsid w:val="008919E5"/>
    <w:rsid w:val="00892788"/>
    <w:rsid w:val="00895137"/>
    <w:rsid w:val="00895928"/>
    <w:rsid w:val="008A04C0"/>
    <w:rsid w:val="008A5B43"/>
    <w:rsid w:val="008A79F7"/>
    <w:rsid w:val="008B39B6"/>
    <w:rsid w:val="008B462E"/>
    <w:rsid w:val="008B4A37"/>
    <w:rsid w:val="008C3C19"/>
    <w:rsid w:val="008C50B2"/>
    <w:rsid w:val="008C6094"/>
    <w:rsid w:val="008D47D7"/>
    <w:rsid w:val="008D4CEE"/>
    <w:rsid w:val="008D743D"/>
    <w:rsid w:val="008E6394"/>
    <w:rsid w:val="008E6474"/>
    <w:rsid w:val="008E716C"/>
    <w:rsid w:val="008F1618"/>
    <w:rsid w:val="008F4E5A"/>
    <w:rsid w:val="008F5F8F"/>
    <w:rsid w:val="0090463E"/>
    <w:rsid w:val="00904979"/>
    <w:rsid w:val="0090508A"/>
    <w:rsid w:val="009064B0"/>
    <w:rsid w:val="009112E9"/>
    <w:rsid w:val="00914FA2"/>
    <w:rsid w:val="00916E1D"/>
    <w:rsid w:val="00922E62"/>
    <w:rsid w:val="00925921"/>
    <w:rsid w:val="00925F86"/>
    <w:rsid w:val="0093059E"/>
    <w:rsid w:val="00931D3B"/>
    <w:rsid w:val="00935FAE"/>
    <w:rsid w:val="00937FF4"/>
    <w:rsid w:val="00940D32"/>
    <w:rsid w:val="009453E0"/>
    <w:rsid w:val="00950121"/>
    <w:rsid w:val="009533CF"/>
    <w:rsid w:val="009543A8"/>
    <w:rsid w:val="00955249"/>
    <w:rsid w:val="0096409A"/>
    <w:rsid w:val="00965782"/>
    <w:rsid w:val="009678CB"/>
    <w:rsid w:val="00971ED8"/>
    <w:rsid w:val="0097317D"/>
    <w:rsid w:val="00973A2A"/>
    <w:rsid w:val="00974E58"/>
    <w:rsid w:val="00976429"/>
    <w:rsid w:val="0097657D"/>
    <w:rsid w:val="00993FD3"/>
    <w:rsid w:val="00995B4F"/>
    <w:rsid w:val="00997DE0"/>
    <w:rsid w:val="009A6474"/>
    <w:rsid w:val="009A6BAF"/>
    <w:rsid w:val="009A7721"/>
    <w:rsid w:val="009B0D24"/>
    <w:rsid w:val="009B52DB"/>
    <w:rsid w:val="009C35C3"/>
    <w:rsid w:val="009C63E2"/>
    <w:rsid w:val="009C7337"/>
    <w:rsid w:val="009C7D96"/>
    <w:rsid w:val="009D5BC9"/>
    <w:rsid w:val="009D65A8"/>
    <w:rsid w:val="009E4981"/>
    <w:rsid w:val="009E6756"/>
    <w:rsid w:val="009E7DF0"/>
    <w:rsid w:val="009F5C62"/>
    <w:rsid w:val="00A04666"/>
    <w:rsid w:val="00A0482D"/>
    <w:rsid w:val="00A058E2"/>
    <w:rsid w:val="00A1502B"/>
    <w:rsid w:val="00A15E09"/>
    <w:rsid w:val="00A218E2"/>
    <w:rsid w:val="00A27151"/>
    <w:rsid w:val="00A345A4"/>
    <w:rsid w:val="00A355EF"/>
    <w:rsid w:val="00A365AD"/>
    <w:rsid w:val="00A40038"/>
    <w:rsid w:val="00A41C38"/>
    <w:rsid w:val="00A62008"/>
    <w:rsid w:val="00A66631"/>
    <w:rsid w:val="00A74311"/>
    <w:rsid w:val="00A80C89"/>
    <w:rsid w:val="00A84D03"/>
    <w:rsid w:val="00A90366"/>
    <w:rsid w:val="00A92F88"/>
    <w:rsid w:val="00AA0637"/>
    <w:rsid w:val="00AA1525"/>
    <w:rsid w:val="00AB1C85"/>
    <w:rsid w:val="00AB5FCB"/>
    <w:rsid w:val="00AB6A01"/>
    <w:rsid w:val="00AB7C07"/>
    <w:rsid w:val="00AC3B00"/>
    <w:rsid w:val="00AC6486"/>
    <w:rsid w:val="00AC66CA"/>
    <w:rsid w:val="00AC770B"/>
    <w:rsid w:val="00AC7B6B"/>
    <w:rsid w:val="00AD1F49"/>
    <w:rsid w:val="00AE1C65"/>
    <w:rsid w:val="00AE1FA8"/>
    <w:rsid w:val="00AE292E"/>
    <w:rsid w:val="00AE4812"/>
    <w:rsid w:val="00B052A3"/>
    <w:rsid w:val="00B24ED0"/>
    <w:rsid w:val="00B31169"/>
    <w:rsid w:val="00B41D24"/>
    <w:rsid w:val="00B444C5"/>
    <w:rsid w:val="00B47042"/>
    <w:rsid w:val="00B556EA"/>
    <w:rsid w:val="00B5594D"/>
    <w:rsid w:val="00B56505"/>
    <w:rsid w:val="00B5723A"/>
    <w:rsid w:val="00B57DC4"/>
    <w:rsid w:val="00B64115"/>
    <w:rsid w:val="00B726A7"/>
    <w:rsid w:val="00B73FD6"/>
    <w:rsid w:val="00B76692"/>
    <w:rsid w:val="00B85E6A"/>
    <w:rsid w:val="00B85F01"/>
    <w:rsid w:val="00B86FB6"/>
    <w:rsid w:val="00B9399C"/>
    <w:rsid w:val="00BB245B"/>
    <w:rsid w:val="00BB25F1"/>
    <w:rsid w:val="00BB3B9F"/>
    <w:rsid w:val="00BC5E8A"/>
    <w:rsid w:val="00BD2FE7"/>
    <w:rsid w:val="00BE1A06"/>
    <w:rsid w:val="00BE380B"/>
    <w:rsid w:val="00BE55B7"/>
    <w:rsid w:val="00BF3B62"/>
    <w:rsid w:val="00C00EA8"/>
    <w:rsid w:val="00C07716"/>
    <w:rsid w:val="00C10558"/>
    <w:rsid w:val="00C2601A"/>
    <w:rsid w:val="00C30A89"/>
    <w:rsid w:val="00C34AA9"/>
    <w:rsid w:val="00C41AF7"/>
    <w:rsid w:val="00C44691"/>
    <w:rsid w:val="00C462AE"/>
    <w:rsid w:val="00C510C9"/>
    <w:rsid w:val="00C60072"/>
    <w:rsid w:val="00C613ED"/>
    <w:rsid w:val="00C800D9"/>
    <w:rsid w:val="00C803BC"/>
    <w:rsid w:val="00C85115"/>
    <w:rsid w:val="00C85DF7"/>
    <w:rsid w:val="00C92CD5"/>
    <w:rsid w:val="00C979E1"/>
    <w:rsid w:val="00C97ABD"/>
    <w:rsid w:val="00CA36C1"/>
    <w:rsid w:val="00CB0949"/>
    <w:rsid w:val="00CC07B0"/>
    <w:rsid w:val="00CC3ABB"/>
    <w:rsid w:val="00CC453F"/>
    <w:rsid w:val="00CD3C41"/>
    <w:rsid w:val="00CD3E29"/>
    <w:rsid w:val="00CD6766"/>
    <w:rsid w:val="00CD7785"/>
    <w:rsid w:val="00CE5DC7"/>
    <w:rsid w:val="00CF2FFA"/>
    <w:rsid w:val="00D07BA5"/>
    <w:rsid w:val="00D102C2"/>
    <w:rsid w:val="00D17DE3"/>
    <w:rsid w:val="00D31DD7"/>
    <w:rsid w:val="00D33ACC"/>
    <w:rsid w:val="00D45677"/>
    <w:rsid w:val="00D47EB7"/>
    <w:rsid w:val="00D51B6F"/>
    <w:rsid w:val="00D53A90"/>
    <w:rsid w:val="00D5513C"/>
    <w:rsid w:val="00D55AC8"/>
    <w:rsid w:val="00D62221"/>
    <w:rsid w:val="00D66384"/>
    <w:rsid w:val="00D7602C"/>
    <w:rsid w:val="00D82C34"/>
    <w:rsid w:val="00D83BC6"/>
    <w:rsid w:val="00D940B0"/>
    <w:rsid w:val="00D9549F"/>
    <w:rsid w:val="00D97118"/>
    <w:rsid w:val="00DA6D53"/>
    <w:rsid w:val="00DB1D87"/>
    <w:rsid w:val="00DB220F"/>
    <w:rsid w:val="00DC1A4E"/>
    <w:rsid w:val="00DD7120"/>
    <w:rsid w:val="00DE3FB3"/>
    <w:rsid w:val="00DE7EC8"/>
    <w:rsid w:val="00DF7C8A"/>
    <w:rsid w:val="00E01A1B"/>
    <w:rsid w:val="00E02C8F"/>
    <w:rsid w:val="00E0658B"/>
    <w:rsid w:val="00E069F1"/>
    <w:rsid w:val="00E14693"/>
    <w:rsid w:val="00E23631"/>
    <w:rsid w:val="00E246B6"/>
    <w:rsid w:val="00E278DE"/>
    <w:rsid w:val="00E30B0C"/>
    <w:rsid w:val="00E33528"/>
    <w:rsid w:val="00E45995"/>
    <w:rsid w:val="00E53961"/>
    <w:rsid w:val="00E71E55"/>
    <w:rsid w:val="00E723D0"/>
    <w:rsid w:val="00E744EB"/>
    <w:rsid w:val="00E76F37"/>
    <w:rsid w:val="00E77717"/>
    <w:rsid w:val="00E77E1B"/>
    <w:rsid w:val="00E872EB"/>
    <w:rsid w:val="00E92481"/>
    <w:rsid w:val="00E93146"/>
    <w:rsid w:val="00E93D86"/>
    <w:rsid w:val="00E94C7E"/>
    <w:rsid w:val="00E975CB"/>
    <w:rsid w:val="00EA2425"/>
    <w:rsid w:val="00EA5A57"/>
    <w:rsid w:val="00EB0F42"/>
    <w:rsid w:val="00EB14DE"/>
    <w:rsid w:val="00EB7F82"/>
    <w:rsid w:val="00EC33F5"/>
    <w:rsid w:val="00ED12F6"/>
    <w:rsid w:val="00ED1497"/>
    <w:rsid w:val="00ED2A76"/>
    <w:rsid w:val="00EE3991"/>
    <w:rsid w:val="00EE41BB"/>
    <w:rsid w:val="00EF1931"/>
    <w:rsid w:val="00EF3A5C"/>
    <w:rsid w:val="00EF3ED4"/>
    <w:rsid w:val="00EF7FAA"/>
    <w:rsid w:val="00F100EC"/>
    <w:rsid w:val="00F10728"/>
    <w:rsid w:val="00F1104B"/>
    <w:rsid w:val="00F143E9"/>
    <w:rsid w:val="00F151BF"/>
    <w:rsid w:val="00F1605E"/>
    <w:rsid w:val="00F228D4"/>
    <w:rsid w:val="00F23253"/>
    <w:rsid w:val="00F2327C"/>
    <w:rsid w:val="00F26C5D"/>
    <w:rsid w:val="00F34F6A"/>
    <w:rsid w:val="00F41FC6"/>
    <w:rsid w:val="00F45D8D"/>
    <w:rsid w:val="00F52010"/>
    <w:rsid w:val="00F60757"/>
    <w:rsid w:val="00F61F57"/>
    <w:rsid w:val="00F63A22"/>
    <w:rsid w:val="00F7774A"/>
    <w:rsid w:val="00F80A02"/>
    <w:rsid w:val="00F85939"/>
    <w:rsid w:val="00F87A69"/>
    <w:rsid w:val="00F90482"/>
    <w:rsid w:val="00F92650"/>
    <w:rsid w:val="00F93C09"/>
    <w:rsid w:val="00F94FA0"/>
    <w:rsid w:val="00FA2873"/>
    <w:rsid w:val="00FA3D06"/>
    <w:rsid w:val="00FA451C"/>
    <w:rsid w:val="00FA451E"/>
    <w:rsid w:val="00FB2B7C"/>
    <w:rsid w:val="00FB4D2C"/>
    <w:rsid w:val="00FC0290"/>
    <w:rsid w:val="00FC26C2"/>
    <w:rsid w:val="00FC3106"/>
    <w:rsid w:val="00FC73E8"/>
    <w:rsid w:val="00FE34E7"/>
    <w:rsid w:val="00FE43B4"/>
    <w:rsid w:val="00FE4E6F"/>
    <w:rsid w:val="00FE7E17"/>
    <w:rsid w:val="00FF420C"/>
    <w:rsid w:val="00FF5CB4"/>
    <w:rsid w:val="00FF73BC"/>
    <w:rsid w:val="00FF76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2E1DA8"/>
  <w15:chartTrackingRefBased/>
  <w15:docId w15:val="{F9344FC2-C513-4CD5-809E-83F9F0C50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00EA8"/>
    <w:pPr>
      <w:spacing w:after="200" w:line="276" w:lineRule="auto"/>
    </w:pPr>
    <w:rPr>
      <w:rFonts w:ascii="Calibri" w:eastAsia="Malgun Gothic" w:hAnsi="Calibri" w:cs="Times New Roman"/>
      <w:lang w:eastAsia="zh-CN"/>
    </w:rPr>
  </w:style>
  <w:style w:type="paragraph" w:styleId="Titolo1">
    <w:name w:val="heading 1"/>
    <w:basedOn w:val="Normale"/>
    <w:next w:val="Normale"/>
    <w:link w:val="Titolo1Carattere"/>
    <w:uiPriority w:val="9"/>
    <w:qFormat/>
    <w:rsid w:val="00C00EA8"/>
    <w:pPr>
      <w:keepNext/>
      <w:spacing w:after="0" w:line="240" w:lineRule="auto"/>
      <w:jc w:val="both"/>
      <w:outlineLvl w:val="0"/>
    </w:pPr>
    <w:rPr>
      <w:rFonts w:ascii="Times New Roman" w:eastAsiaTheme="minorEastAsia" w:hAnsi="Times New Roman"/>
      <w:b/>
      <w:sz w:val="24"/>
      <w:szCs w:val="20"/>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00EA8"/>
    <w:rPr>
      <w:rFonts w:ascii="Times New Roman" w:eastAsiaTheme="minorEastAsia" w:hAnsi="Times New Roman" w:cs="Times New Roman"/>
      <w:b/>
      <w:sz w:val="24"/>
      <w:szCs w:val="20"/>
    </w:rPr>
  </w:style>
  <w:style w:type="paragraph" w:customStyle="1" w:styleId="Default">
    <w:name w:val="Default"/>
    <w:link w:val="DefaultChar"/>
    <w:rsid w:val="00C00EA8"/>
    <w:pPr>
      <w:widowControl w:val="0"/>
      <w:autoSpaceDE w:val="0"/>
      <w:autoSpaceDN w:val="0"/>
      <w:adjustRightInd w:val="0"/>
      <w:spacing w:after="0" w:line="240" w:lineRule="auto"/>
    </w:pPr>
    <w:rPr>
      <w:rFonts w:ascii="Arial" w:eastAsiaTheme="minorEastAsia" w:hAnsi="Arial" w:cs="Arial"/>
      <w:color w:val="000000"/>
      <w:sz w:val="24"/>
      <w:szCs w:val="24"/>
      <w:lang w:eastAsia="ko-KR"/>
    </w:rPr>
  </w:style>
  <w:style w:type="character" w:customStyle="1" w:styleId="A4">
    <w:name w:val="A4"/>
    <w:uiPriority w:val="99"/>
    <w:rsid w:val="00C00EA8"/>
    <w:rPr>
      <w:color w:val="211D1E"/>
      <w:sz w:val="18"/>
      <w:szCs w:val="18"/>
    </w:rPr>
  </w:style>
  <w:style w:type="character" w:customStyle="1" w:styleId="DefaultChar">
    <w:name w:val="Default Char"/>
    <w:basedOn w:val="Carpredefinitoparagrafo"/>
    <w:link w:val="Default"/>
    <w:rsid w:val="00C00EA8"/>
    <w:rPr>
      <w:rFonts w:ascii="Arial" w:eastAsiaTheme="minorEastAsia" w:hAnsi="Arial" w:cs="Arial"/>
      <w:color w:val="000000"/>
      <w:sz w:val="24"/>
      <w:szCs w:val="24"/>
      <w:lang w:eastAsia="ko-KR"/>
    </w:rPr>
  </w:style>
  <w:style w:type="paragraph" w:customStyle="1" w:styleId="IndexTerms">
    <w:name w:val="IndexTerms"/>
    <w:basedOn w:val="Normale"/>
    <w:next w:val="Normale"/>
    <w:rsid w:val="00C00EA8"/>
    <w:pPr>
      <w:autoSpaceDE w:val="0"/>
      <w:autoSpaceDN w:val="0"/>
      <w:spacing w:after="0" w:line="240" w:lineRule="auto"/>
      <w:ind w:firstLine="202"/>
      <w:jc w:val="both"/>
    </w:pPr>
    <w:rPr>
      <w:rFonts w:ascii="Times New Roman" w:hAnsi="Times New Roman"/>
      <w:b/>
      <w:bCs/>
      <w:sz w:val="18"/>
      <w:szCs w:val="18"/>
      <w:lang w:eastAsia="en-US"/>
    </w:rPr>
  </w:style>
  <w:style w:type="paragraph" w:customStyle="1" w:styleId="a">
    <w:name w:val="바탕글"/>
    <w:basedOn w:val="Normale"/>
    <w:rsid w:val="00C00EA8"/>
    <w:pPr>
      <w:widowControl w:val="0"/>
      <w:wordWrap w:val="0"/>
      <w:autoSpaceDE w:val="0"/>
      <w:autoSpaceDN w:val="0"/>
      <w:snapToGrid w:val="0"/>
      <w:spacing w:after="0" w:line="384" w:lineRule="auto"/>
      <w:jc w:val="both"/>
      <w:textAlignment w:val="baseline"/>
    </w:pPr>
    <w:rPr>
      <w:rFonts w:ascii="Gulim" w:eastAsia="Gulim" w:hAnsi="Gulim" w:cs="Gulim"/>
      <w:color w:val="000000"/>
      <w:sz w:val="20"/>
      <w:szCs w:val="20"/>
      <w:lang w:eastAsia="ko-KR"/>
    </w:rPr>
  </w:style>
  <w:style w:type="paragraph" w:customStyle="1" w:styleId="Pa3">
    <w:name w:val="Pa3"/>
    <w:basedOn w:val="Default"/>
    <w:next w:val="Default"/>
    <w:uiPriority w:val="99"/>
    <w:rsid w:val="00C00EA8"/>
    <w:pPr>
      <w:spacing w:line="241" w:lineRule="atLeast"/>
    </w:pPr>
    <w:rPr>
      <w:color w:val="auto"/>
    </w:rPr>
  </w:style>
  <w:style w:type="paragraph" w:styleId="Testonotaapidipagina">
    <w:name w:val="footnote text"/>
    <w:basedOn w:val="Normale"/>
    <w:link w:val="TestonotaapidipaginaCarattere"/>
    <w:uiPriority w:val="99"/>
    <w:unhideWhenUsed/>
    <w:rsid w:val="00C00EA8"/>
    <w:pPr>
      <w:widowControl w:val="0"/>
      <w:wordWrap w:val="0"/>
      <w:autoSpaceDE w:val="0"/>
      <w:autoSpaceDN w:val="0"/>
      <w:snapToGrid w:val="0"/>
      <w:spacing w:after="0" w:line="240" w:lineRule="auto"/>
    </w:pPr>
    <w:rPr>
      <w:rFonts w:asciiTheme="minorHAnsi" w:eastAsiaTheme="minorEastAsia" w:hAnsiTheme="minorHAnsi" w:cstheme="minorBidi"/>
      <w:kern w:val="2"/>
      <w:sz w:val="20"/>
      <w:lang w:eastAsia="ko-KR"/>
    </w:rPr>
  </w:style>
  <w:style w:type="character" w:customStyle="1" w:styleId="TestonotaapidipaginaCarattere">
    <w:name w:val="Testo nota a piè di pagina Carattere"/>
    <w:basedOn w:val="Carpredefinitoparagrafo"/>
    <w:link w:val="Testonotaapidipagina"/>
    <w:uiPriority w:val="99"/>
    <w:rsid w:val="00C00EA8"/>
    <w:rPr>
      <w:rFonts w:eastAsiaTheme="minorEastAsia"/>
      <w:kern w:val="2"/>
      <w:sz w:val="20"/>
      <w:lang w:eastAsia="ko-KR"/>
    </w:rPr>
  </w:style>
  <w:style w:type="character" w:styleId="Rimandonotaapidipagina">
    <w:name w:val="footnote reference"/>
    <w:basedOn w:val="Carpredefinitoparagrafo"/>
    <w:uiPriority w:val="99"/>
    <w:semiHidden/>
    <w:unhideWhenUsed/>
    <w:rsid w:val="00C00EA8"/>
    <w:rPr>
      <w:vertAlign w:val="superscript"/>
    </w:rPr>
  </w:style>
  <w:style w:type="character" w:styleId="Collegamentoipertestuale">
    <w:name w:val="Hyperlink"/>
    <w:basedOn w:val="Carpredefinitoparagrafo"/>
    <w:uiPriority w:val="99"/>
    <w:unhideWhenUsed/>
    <w:rsid w:val="00C00EA8"/>
    <w:rPr>
      <w:color w:val="0563C1" w:themeColor="hyperlink"/>
      <w:u w:val="single"/>
    </w:rPr>
  </w:style>
  <w:style w:type="paragraph" w:styleId="Intestazione">
    <w:name w:val="header"/>
    <w:basedOn w:val="Normale"/>
    <w:link w:val="IntestazioneCarattere"/>
    <w:uiPriority w:val="99"/>
    <w:unhideWhenUsed/>
    <w:rsid w:val="00C00EA8"/>
    <w:pPr>
      <w:tabs>
        <w:tab w:val="center" w:pos="4513"/>
        <w:tab w:val="right" w:pos="9026"/>
      </w:tabs>
      <w:snapToGrid w:val="0"/>
    </w:pPr>
  </w:style>
  <w:style w:type="character" w:customStyle="1" w:styleId="IntestazioneCarattere">
    <w:name w:val="Intestazione Carattere"/>
    <w:basedOn w:val="Carpredefinitoparagrafo"/>
    <w:link w:val="Intestazione"/>
    <w:uiPriority w:val="99"/>
    <w:rsid w:val="00C00EA8"/>
    <w:rPr>
      <w:rFonts w:ascii="Calibri" w:eastAsia="Malgun Gothic" w:hAnsi="Calibri" w:cs="Times New Roman"/>
      <w:lang w:eastAsia="zh-CN"/>
    </w:rPr>
  </w:style>
  <w:style w:type="paragraph" w:styleId="Pidipagina">
    <w:name w:val="footer"/>
    <w:basedOn w:val="Normale"/>
    <w:link w:val="PidipaginaCarattere"/>
    <w:uiPriority w:val="99"/>
    <w:unhideWhenUsed/>
    <w:rsid w:val="00C00EA8"/>
    <w:pPr>
      <w:tabs>
        <w:tab w:val="center" w:pos="4513"/>
        <w:tab w:val="right" w:pos="9026"/>
      </w:tabs>
      <w:snapToGrid w:val="0"/>
    </w:pPr>
  </w:style>
  <w:style w:type="character" w:customStyle="1" w:styleId="PidipaginaCarattere">
    <w:name w:val="Piè di pagina Carattere"/>
    <w:basedOn w:val="Carpredefinitoparagrafo"/>
    <w:link w:val="Pidipagina"/>
    <w:uiPriority w:val="99"/>
    <w:rsid w:val="00C00EA8"/>
    <w:rPr>
      <w:rFonts w:ascii="Calibri" w:eastAsia="Malgun Gothic" w:hAnsi="Calibri" w:cs="Times New Roman"/>
      <w:lang w:eastAsia="zh-CN"/>
    </w:rPr>
  </w:style>
  <w:style w:type="paragraph" w:styleId="Paragrafoelenco">
    <w:name w:val="List Paragraph"/>
    <w:basedOn w:val="Normale"/>
    <w:uiPriority w:val="34"/>
    <w:qFormat/>
    <w:rsid w:val="00C00EA8"/>
    <w:pPr>
      <w:ind w:leftChars="400" w:left="800"/>
    </w:pPr>
  </w:style>
  <w:style w:type="table" w:styleId="Grigliatabella">
    <w:name w:val="Table Grid"/>
    <w:basedOn w:val="Tabellanormale"/>
    <w:uiPriority w:val="59"/>
    <w:rsid w:val="00C00EA8"/>
    <w:pPr>
      <w:spacing w:after="0" w:line="240" w:lineRule="auto"/>
    </w:pPr>
    <w:rPr>
      <w:rFonts w:ascii="Calibri" w:eastAsia="Malgun Gothic" w:hAnsi="Calibri"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Carpredefinitoparagrafo"/>
    <w:uiPriority w:val="99"/>
    <w:semiHidden/>
    <w:unhideWhenUsed/>
    <w:rsid w:val="00C00EA8"/>
    <w:rPr>
      <w:color w:val="808080"/>
      <w:shd w:val="clear" w:color="auto" w:fill="E6E6E6"/>
    </w:rPr>
  </w:style>
  <w:style w:type="character" w:styleId="Testosegnaposto">
    <w:name w:val="Placeholder Text"/>
    <w:basedOn w:val="Carpredefinitoparagrafo"/>
    <w:uiPriority w:val="99"/>
    <w:semiHidden/>
    <w:rsid w:val="00C00EA8"/>
    <w:rPr>
      <w:color w:val="808080"/>
    </w:rPr>
  </w:style>
  <w:style w:type="paragraph" w:customStyle="1" w:styleId="EndNoteBibliographyTitle">
    <w:name w:val="EndNote Bibliography Title"/>
    <w:basedOn w:val="Normale"/>
    <w:link w:val="EndNoteBibliographyTitleChar"/>
    <w:rsid w:val="00C00EA8"/>
    <w:pPr>
      <w:spacing w:after="0"/>
      <w:jc w:val="center"/>
    </w:pPr>
    <w:rPr>
      <w:noProof/>
      <w:color w:val="000000"/>
      <w:sz w:val="24"/>
      <w:szCs w:val="24"/>
    </w:rPr>
  </w:style>
  <w:style w:type="character" w:customStyle="1" w:styleId="EndNoteBibliographyTitleChar">
    <w:name w:val="EndNote Bibliography Title Char"/>
    <w:basedOn w:val="DefaultChar"/>
    <w:link w:val="EndNoteBibliographyTitle"/>
    <w:rsid w:val="00C00EA8"/>
    <w:rPr>
      <w:rFonts w:ascii="Calibri" w:eastAsia="Malgun Gothic" w:hAnsi="Calibri" w:cs="Times New Roman"/>
      <w:noProof/>
      <w:color w:val="000000"/>
      <w:sz w:val="24"/>
      <w:szCs w:val="24"/>
      <w:lang w:eastAsia="zh-CN"/>
    </w:rPr>
  </w:style>
  <w:style w:type="paragraph" w:customStyle="1" w:styleId="EndNoteBibliography">
    <w:name w:val="EndNote Bibliography"/>
    <w:basedOn w:val="Normale"/>
    <w:link w:val="EndNoteBibliographyChar"/>
    <w:rsid w:val="00C00EA8"/>
    <w:pPr>
      <w:spacing w:line="240" w:lineRule="auto"/>
      <w:jc w:val="both"/>
    </w:pPr>
    <w:rPr>
      <w:noProof/>
      <w:color w:val="000000"/>
      <w:sz w:val="24"/>
      <w:szCs w:val="24"/>
    </w:rPr>
  </w:style>
  <w:style w:type="character" w:customStyle="1" w:styleId="EndNoteBibliographyChar">
    <w:name w:val="EndNote Bibliography Char"/>
    <w:basedOn w:val="DefaultChar"/>
    <w:link w:val="EndNoteBibliography"/>
    <w:rsid w:val="00C00EA8"/>
    <w:rPr>
      <w:rFonts w:ascii="Calibri" w:eastAsia="Malgun Gothic" w:hAnsi="Calibri" w:cs="Times New Roman"/>
      <w:noProof/>
      <w:color w:val="000000"/>
      <w:sz w:val="24"/>
      <w:szCs w:val="24"/>
      <w:lang w:eastAsia="zh-CN"/>
    </w:rPr>
  </w:style>
  <w:style w:type="character" w:styleId="Rimandocommento">
    <w:name w:val="annotation reference"/>
    <w:basedOn w:val="Carpredefinitoparagrafo"/>
    <w:uiPriority w:val="99"/>
    <w:semiHidden/>
    <w:unhideWhenUsed/>
    <w:rsid w:val="003F524C"/>
    <w:rPr>
      <w:sz w:val="16"/>
      <w:szCs w:val="16"/>
    </w:rPr>
  </w:style>
  <w:style w:type="paragraph" w:styleId="Testocommento">
    <w:name w:val="annotation text"/>
    <w:basedOn w:val="Normale"/>
    <w:link w:val="TestocommentoCarattere"/>
    <w:uiPriority w:val="99"/>
    <w:semiHidden/>
    <w:unhideWhenUsed/>
    <w:rsid w:val="003F524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F524C"/>
    <w:rPr>
      <w:rFonts w:ascii="Calibri" w:eastAsia="Malgun Gothic" w:hAnsi="Calibri" w:cs="Times New Roman"/>
      <w:sz w:val="20"/>
      <w:szCs w:val="20"/>
      <w:lang w:eastAsia="zh-CN"/>
    </w:rPr>
  </w:style>
  <w:style w:type="paragraph" w:styleId="Soggettocommento">
    <w:name w:val="annotation subject"/>
    <w:basedOn w:val="Testocommento"/>
    <w:next w:val="Testocommento"/>
    <w:link w:val="SoggettocommentoCarattere"/>
    <w:uiPriority w:val="99"/>
    <w:semiHidden/>
    <w:unhideWhenUsed/>
    <w:rsid w:val="003F524C"/>
    <w:rPr>
      <w:b/>
      <w:bCs/>
    </w:rPr>
  </w:style>
  <w:style w:type="character" w:customStyle="1" w:styleId="SoggettocommentoCarattere">
    <w:name w:val="Soggetto commento Carattere"/>
    <w:basedOn w:val="TestocommentoCarattere"/>
    <w:link w:val="Soggettocommento"/>
    <w:uiPriority w:val="99"/>
    <w:semiHidden/>
    <w:rsid w:val="003F524C"/>
    <w:rPr>
      <w:rFonts w:ascii="Calibri" w:eastAsia="Malgun Gothic" w:hAnsi="Calibri" w:cs="Times New Roman"/>
      <w:b/>
      <w:bCs/>
      <w:sz w:val="20"/>
      <w:szCs w:val="20"/>
      <w:lang w:eastAsia="zh-CN"/>
    </w:rPr>
  </w:style>
  <w:style w:type="paragraph" w:styleId="Testofumetto">
    <w:name w:val="Balloon Text"/>
    <w:basedOn w:val="Normale"/>
    <w:link w:val="TestofumettoCarattere"/>
    <w:uiPriority w:val="99"/>
    <w:semiHidden/>
    <w:unhideWhenUsed/>
    <w:rsid w:val="003F524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3F524C"/>
    <w:rPr>
      <w:rFonts w:ascii="Segoe UI" w:eastAsia="Malgun Gothic" w:hAnsi="Segoe UI" w:cs="Segoe UI"/>
      <w:sz w:val="18"/>
      <w:szCs w:val="18"/>
      <w:lang w:eastAsia="zh-CN"/>
    </w:rPr>
  </w:style>
  <w:style w:type="paragraph" w:styleId="Revisione">
    <w:name w:val="Revision"/>
    <w:hidden/>
    <w:uiPriority w:val="99"/>
    <w:semiHidden/>
    <w:rsid w:val="004F4073"/>
    <w:pPr>
      <w:spacing w:after="0" w:line="240" w:lineRule="auto"/>
    </w:pPr>
    <w:rPr>
      <w:rFonts w:ascii="Calibri" w:eastAsia="Malgun Gothic"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AA6F713B-C077-47A7-8D2D-51A79F801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2099</Words>
  <Characters>11968</Characters>
  <Application>Microsoft Office Word</Application>
  <DocSecurity>0</DocSecurity>
  <Lines>99</Lines>
  <Paragraphs>28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ENCS</Company>
  <LinksUpToDate>false</LinksUpToDate>
  <CharactersWithSpaces>14039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Masoud</dc:creator>
  <cp:keywords/>
  <dc:description/>
  <cp:lastModifiedBy>Andrea_23 Andrea_23</cp:lastModifiedBy>
  <cp:revision>2</cp:revision>
  <dcterms:created xsi:type="dcterms:W3CDTF">2019-03-21T10:13:00Z</dcterms:created>
  <dcterms:modified xsi:type="dcterms:W3CDTF">2019-03-21T10:13:00Z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http://www.zotero.org/styles/american-sociological-association</vt:lpwstr>
  </property>
  <property fmtid="{D5CDD505-2E9C-101B-9397-08002B2CF9AE}" pid="4" name="Mendeley Recent Style Name 0_1">
    <vt:lpwstr>American Sociological Association</vt:lpwstr>
  </property>
  <property fmtid="{D5CDD505-2E9C-101B-9397-08002B2CF9AE}" pid="5" name="Mendeley Recent Style Id 1_1">
    <vt:lpwstr>http://www.zotero.org/styles/chicago-author-date</vt:lpwstr>
  </property>
  <property fmtid="{D5CDD505-2E9C-101B-9397-08002B2CF9AE}" pid="6" name="Mendeley Recent Style Name 1_1">
    <vt:lpwstr>Chicago Manual of Style 17th edition (author-date)</vt:lpwstr>
  </property>
  <property fmtid="{D5CDD505-2E9C-101B-9397-08002B2CF9AE}" pid="7" name="Mendeley Recent Style Id 2_1">
    <vt:lpwstr>http://www.zotero.org/styles/chicago-note-bibliography</vt:lpwstr>
  </property>
  <property fmtid="{D5CDD505-2E9C-101B-9397-08002B2CF9AE}" pid="8" name="Mendeley Recent Style Name 2_1">
    <vt:lpwstr>Chicago Manual of Style 17th edition (note)</vt:lpwstr>
  </property>
  <property fmtid="{D5CDD505-2E9C-101B-9397-08002B2CF9AE}" pid="9" name="Mendeley Recent Style Id 3_1">
    <vt:lpwstr>http://www.zotero.org/styles/finite-elements-in-analysis-and-design</vt:lpwstr>
  </property>
  <property fmtid="{D5CDD505-2E9C-101B-9397-08002B2CF9AE}" pid="10" name="Mendeley Recent Style Name 3_1">
    <vt:lpwstr>Finite Elements in Analysis &amp; Design</vt:lpwstr>
  </property>
  <property fmtid="{D5CDD505-2E9C-101B-9397-08002B2CF9AE}" pid="11" name="Mendeley Recent Style Id 4_1">
    <vt:lpwstr>http://www.zotero.org/styles/journal-of-mechanical-design</vt:lpwstr>
  </property>
  <property fmtid="{D5CDD505-2E9C-101B-9397-08002B2CF9AE}" pid="12" name="Mendeley Recent Style Name 4_1">
    <vt:lpwstr>Journal of Mechanical Design</vt:lpwstr>
  </property>
  <property fmtid="{D5CDD505-2E9C-101B-9397-08002B2CF9AE}" pid="13" name="Mendeley Recent Style Id 5_1">
    <vt:lpwstr>http://www.zotero.org/styles/modern-humanities-research-association</vt:lpwstr>
  </property>
  <property fmtid="{D5CDD505-2E9C-101B-9397-08002B2CF9AE}" pid="14" name="Mendeley Recent Style Name 5_1">
    <vt:lpwstr>Modern Humanities Research Association 3rd edition (note with bibliography)</vt:lpwstr>
  </property>
  <property fmtid="{D5CDD505-2E9C-101B-9397-08002B2CF9AE}" pid="15" name="Mendeley Recent Style Id 6_1">
    <vt:lpwstr>http://www.zotero.org/styles/nature</vt:lpwstr>
  </property>
  <property fmtid="{D5CDD505-2E9C-101B-9397-08002B2CF9AE}" pid="16" name="Mendeley Recent Style Name 6_1">
    <vt:lpwstr>Nature</vt:lpwstr>
  </property>
  <property fmtid="{D5CDD505-2E9C-101B-9397-08002B2CF9AE}" pid="17" name="Mendeley Recent Style Id 7_1">
    <vt:lpwstr>http://www.zotero.org/styles/sage-harvard</vt:lpwstr>
  </property>
  <property fmtid="{D5CDD505-2E9C-101B-9397-08002B2CF9AE}" pid="18" name="Mendeley Recent Style Name 7_1">
    <vt:lpwstr>SAGE - Harvard</vt:lpwstr>
  </property>
  <property fmtid="{D5CDD505-2E9C-101B-9397-08002B2CF9AE}" pid="19" name="Mendeley Recent Style Id 8_1">
    <vt:lpwstr>http://www.zotero.org/styles/sage-vancouver-brackets</vt:lpwstr>
  </property>
  <property fmtid="{D5CDD505-2E9C-101B-9397-08002B2CF9AE}" pid="20" name="Mendeley Recent Style Name 8_1">
    <vt:lpwstr>SAGE - Vancouver (brackets)</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y fmtid="{D5CDD505-2E9C-101B-9397-08002B2CF9AE}" pid="23" name="Mendeley Unique User Id_1">
    <vt:lpwstr>7ce6c448-640a-369f-864b-49e2395af822</vt:lpwstr>
  </property>
  <property fmtid="{D5CDD505-2E9C-101B-9397-08002B2CF9AE}" pid="24" name="Mendeley Citation Style_1">
    <vt:lpwstr>http://www.zotero.org/styles/sage-harvard</vt:lpwstr>
  </property>
</Properties>
</file>