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D08454" w14:textId="760741B4" w:rsidR="00F81AD5" w:rsidRPr="0060270F" w:rsidRDefault="00F73EB6" w:rsidP="00F81AD5">
      <w:pPr>
        <w:jc w:val="center"/>
        <w:rPr>
          <w:rFonts w:ascii="Times New Roman" w:hAnsi="Times New Roman" w:cs="Times New Roman"/>
          <w:b/>
          <w:sz w:val="28"/>
          <w:szCs w:val="28"/>
          <w:lang w:val="en-US"/>
        </w:rPr>
      </w:pPr>
      <w:r>
        <w:rPr>
          <w:rFonts w:ascii="Times New Roman" w:hAnsi="Times New Roman" w:cs="Times New Roman"/>
          <w:b/>
          <w:sz w:val="28"/>
          <w:szCs w:val="28"/>
          <w:lang w:val="en-US"/>
        </w:rPr>
        <w:t>Supplementary Material for</w:t>
      </w:r>
    </w:p>
    <w:p w14:paraId="0B539779" w14:textId="77777777" w:rsidR="003F413A" w:rsidRDefault="003F413A" w:rsidP="003F413A">
      <w:pPr>
        <w:jc w:val="both"/>
        <w:rPr>
          <w:rFonts w:asciiTheme="majorBidi" w:hAnsiTheme="majorBidi" w:cstheme="majorBidi"/>
          <w:b/>
          <w:bCs/>
          <w:sz w:val="32"/>
          <w:szCs w:val="32"/>
          <w:lang w:val="en-US"/>
        </w:rPr>
      </w:pPr>
    </w:p>
    <w:p w14:paraId="20E6C258" w14:textId="4C6684C3" w:rsidR="003F413A" w:rsidRPr="00443A21" w:rsidRDefault="00F73EB6" w:rsidP="00701A31">
      <w:pPr>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t>I</w:t>
      </w:r>
      <w:r w:rsidR="003F413A">
        <w:rPr>
          <w:rFonts w:asciiTheme="majorBidi" w:hAnsiTheme="majorBidi" w:cstheme="majorBidi"/>
          <w:b/>
          <w:bCs/>
          <w:sz w:val="32"/>
          <w:szCs w:val="32"/>
          <w:lang w:val="en-US"/>
        </w:rPr>
        <w:t xml:space="preserve">mproved </w:t>
      </w:r>
      <w:r w:rsidR="00701A31">
        <w:rPr>
          <w:rFonts w:asciiTheme="majorBidi" w:hAnsiTheme="majorBidi" w:cstheme="majorBidi"/>
          <w:b/>
          <w:bCs/>
          <w:sz w:val="32"/>
          <w:szCs w:val="32"/>
          <w:lang w:val="en-US"/>
        </w:rPr>
        <w:t>E</w:t>
      </w:r>
      <w:r w:rsidR="003F413A">
        <w:rPr>
          <w:rFonts w:asciiTheme="majorBidi" w:hAnsiTheme="majorBidi" w:cstheme="majorBidi"/>
          <w:b/>
          <w:bCs/>
          <w:sz w:val="32"/>
          <w:szCs w:val="32"/>
          <w:lang w:val="en-US"/>
        </w:rPr>
        <w:t xml:space="preserve">mpirical </w:t>
      </w:r>
      <w:r w:rsidR="00701A31">
        <w:rPr>
          <w:rFonts w:asciiTheme="majorBidi" w:hAnsiTheme="majorBidi" w:cstheme="majorBidi"/>
          <w:b/>
          <w:bCs/>
          <w:sz w:val="32"/>
          <w:szCs w:val="32"/>
          <w:lang w:val="en-US"/>
        </w:rPr>
        <w:t>F</w:t>
      </w:r>
      <w:r w:rsidR="003F413A">
        <w:rPr>
          <w:rFonts w:asciiTheme="majorBidi" w:hAnsiTheme="majorBidi" w:cstheme="majorBidi"/>
          <w:b/>
          <w:bCs/>
          <w:sz w:val="32"/>
          <w:szCs w:val="32"/>
          <w:lang w:val="en-US"/>
        </w:rPr>
        <w:t>orce-</w:t>
      </w:r>
      <w:r w:rsidR="00701A31">
        <w:rPr>
          <w:rFonts w:asciiTheme="majorBidi" w:hAnsiTheme="majorBidi" w:cstheme="majorBidi"/>
          <w:b/>
          <w:bCs/>
          <w:sz w:val="32"/>
          <w:szCs w:val="32"/>
          <w:lang w:val="en-US"/>
        </w:rPr>
        <w:t>F</w:t>
      </w:r>
      <w:r w:rsidR="003F413A">
        <w:rPr>
          <w:rFonts w:asciiTheme="majorBidi" w:hAnsiTheme="majorBidi" w:cstheme="majorBidi"/>
          <w:b/>
          <w:bCs/>
          <w:sz w:val="32"/>
          <w:szCs w:val="32"/>
          <w:lang w:val="en-US"/>
        </w:rPr>
        <w:t xml:space="preserve">ield for </w:t>
      </w:r>
      <w:r w:rsidR="00701A31">
        <w:rPr>
          <w:rFonts w:asciiTheme="majorBidi" w:hAnsiTheme="majorBidi" w:cstheme="majorBidi"/>
          <w:b/>
          <w:bCs/>
          <w:sz w:val="32"/>
          <w:szCs w:val="32"/>
          <w:lang w:val="en-US"/>
        </w:rPr>
        <w:t>M</w:t>
      </w:r>
      <w:r w:rsidR="003F413A">
        <w:rPr>
          <w:rFonts w:asciiTheme="majorBidi" w:hAnsiTheme="majorBidi" w:cstheme="majorBidi"/>
          <w:b/>
          <w:bCs/>
          <w:sz w:val="32"/>
          <w:szCs w:val="32"/>
          <w:lang w:val="en-US"/>
        </w:rPr>
        <w:t xml:space="preserve">ulticomponent </w:t>
      </w:r>
      <w:r w:rsidR="00701A31">
        <w:rPr>
          <w:rFonts w:asciiTheme="majorBidi" w:hAnsiTheme="majorBidi" w:cstheme="majorBidi"/>
          <w:b/>
          <w:bCs/>
          <w:sz w:val="32"/>
          <w:szCs w:val="32"/>
          <w:lang w:val="en-US"/>
        </w:rPr>
        <w:t>O</w:t>
      </w:r>
      <w:r w:rsidR="003F413A">
        <w:rPr>
          <w:rFonts w:asciiTheme="majorBidi" w:hAnsiTheme="majorBidi" w:cstheme="majorBidi"/>
          <w:b/>
          <w:bCs/>
          <w:sz w:val="32"/>
          <w:szCs w:val="32"/>
          <w:lang w:val="en-US"/>
        </w:rPr>
        <w:t xml:space="preserve">xide </w:t>
      </w:r>
      <w:r w:rsidR="00701A31">
        <w:rPr>
          <w:rFonts w:asciiTheme="majorBidi" w:hAnsiTheme="majorBidi" w:cstheme="majorBidi"/>
          <w:b/>
          <w:bCs/>
          <w:sz w:val="32"/>
          <w:szCs w:val="32"/>
          <w:lang w:val="en-US"/>
        </w:rPr>
        <w:t>G</w:t>
      </w:r>
      <w:r w:rsidR="003F413A">
        <w:rPr>
          <w:rFonts w:asciiTheme="majorBidi" w:hAnsiTheme="majorBidi" w:cstheme="majorBidi"/>
          <w:b/>
          <w:bCs/>
          <w:sz w:val="32"/>
          <w:szCs w:val="32"/>
          <w:lang w:val="en-US"/>
        </w:rPr>
        <w:t>lasses</w:t>
      </w:r>
      <w:r w:rsidR="00FE6BE1">
        <w:rPr>
          <w:rFonts w:asciiTheme="majorBidi" w:hAnsiTheme="majorBidi" w:cstheme="majorBidi"/>
          <w:b/>
          <w:bCs/>
          <w:sz w:val="32"/>
          <w:szCs w:val="32"/>
          <w:lang w:val="en-US"/>
        </w:rPr>
        <w:t xml:space="preserve"> and </w:t>
      </w:r>
      <w:r w:rsidR="00701A31">
        <w:rPr>
          <w:rFonts w:asciiTheme="majorBidi" w:hAnsiTheme="majorBidi" w:cstheme="majorBidi"/>
          <w:b/>
          <w:bCs/>
          <w:sz w:val="32"/>
          <w:szCs w:val="32"/>
          <w:lang w:val="en-US"/>
        </w:rPr>
        <w:t>C</w:t>
      </w:r>
      <w:r w:rsidR="00FE6BE1">
        <w:rPr>
          <w:rFonts w:asciiTheme="majorBidi" w:hAnsiTheme="majorBidi" w:cstheme="majorBidi"/>
          <w:b/>
          <w:bCs/>
          <w:sz w:val="32"/>
          <w:szCs w:val="32"/>
          <w:lang w:val="en-US"/>
        </w:rPr>
        <w:t>rystals</w:t>
      </w:r>
      <w:r w:rsidR="003F413A">
        <w:rPr>
          <w:rFonts w:asciiTheme="majorBidi" w:hAnsiTheme="majorBidi" w:cstheme="majorBidi"/>
          <w:b/>
          <w:bCs/>
          <w:sz w:val="32"/>
          <w:szCs w:val="32"/>
          <w:lang w:val="en-US"/>
        </w:rPr>
        <w:t>.</w:t>
      </w:r>
    </w:p>
    <w:p w14:paraId="4FBA6516" w14:textId="77777777" w:rsidR="003F413A" w:rsidRPr="00572903" w:rsidRDefault="003F413A" w:rsidP="006B3E9E">
      <w:pPr>
        <w:spacing w:line="360" w:lineRule="auto"/>
        <w:jc w:val="center"/>
        <w:rPr>
          <w:rFonts w:asciiTheme="majorBidi" w:hAnsiTheme="majorBidi" w:cstheme="majorBidi"/>
          <w:sz w:val="24"/>
          <w:szCs w:val="24"/>
        </w:rPr>
      </w:pPr>
      <w:r w:rsidRPr="00572903">
        <w:rPr>
          <w:rFonts w:asciiTheme="majorBidi" w:hAnsiTheme="majorBidi" w:cstheme="majorBidi"/>
          <w:sz w:val="24"/>
          <w:szCs w:val="24"/>
        </w:rPr>
        <w:t xml:space="preserve">Marco </w:t>
      </w:r>
      <w:proofErr w:type="spellStart"/>
      <w:proofErr w:type="gramStart"/>
      <w:r w:rsidRPr="00572903">
        <w:rPr>
          <w:rFonts w:asciiTheme="majorBidi" w:hAnsiTheme="majorBidi" w:cstheme="majorBidi"/>
          <w:sz w:val="24"/>
          <w:szCs w:val="24"/>
        </w:rPr>
        <w:t>Bertani,</w:t>
      </w:r>
      <w:r>
        <w:rPr>
          <w:rFonts w:asciiTheme="majorBidi" w:hAnsiTheme="majorBidi" w:cstheme="majorBidi"/>
          <w:sz w:val="24"/>
          <w:szCs w:val="24"/>
          <w:vertAlign w:val="superscript"/>
        </w:rPr>
        <w:t>a</w:t>
      </w:r>
      <w:proofErr w:type="spellEnd"/>
      <w:proofErr w:type="gramEnd"/>
      <w:r w:rsidRPr="00572903">
        <w:rPr>
          <w:rFonts w:asciiTheme="majorBidi" w:hAnsiTheme="majorBidi" w:cstheme="majorBidi"/>
          <w:sz w:val="24"/>
          <w:szCs w:val="24"/>
        </w:rPr>
        <w:t xml:space="preserve"> Maria Cristina </w:t>
      </w:r>
      <w:proofErr w:type="spellStart"/>
      <w:r w:rsidRPr="00572903">
        <w:rPr>
          <w:rFonts w:asciiTheme="majorBidi" w:hAnsiTheme="majorBidi" w:cstheme="majorBidi"/>
          <w:sz w:val="24"/>
          <w:szCs w:val="24"/>
        </w:rPr>
        <w:t>Menziani</w:t>
      </w:r>
      <w:r>
        <w:rPr>
          <w:rFonts w:asciiTheme="majorBidi" w:hAnsiTheme="majorBidi" w:cstheme="majorBidi"/>
          <w:sz w:val="24"/>
          <w:szCs w:val="24"/>
          <w:vertAlign w:val="superscript"/>
        </w:rPr>
        <w:t>a</w:t>
      </w:r>
      <w:proofErr w:type="spellEnd"/>
      <w:r w:rsidRPr="00572903">
        <w:rPr>
          <w:rFonts w:asciiTheme="majorBidi" w:hAnsiTheme="majorBidi" w:cstheme="majorBidi"/>
          <w:sz w:val="24"/>
          <w:szCs w:val="24"/>
        </w:rPr>
        <w:t xml:space="preserve"> and Alfonso </w:t>
      </w:r>
      <w:proofErr w:type="spellStart"/>
      <w:r w:rsidRPr="00572903">
        <w:rPr>
          <w:rFonts w:asciiTheme="majorBidi" w:hAnsiTheme="majorBidi" w:cstheme="majorBidi"/>
          <w:sz w:val="24"/>
          <w:szCs w:val="24"/>
        </w:rPr>
        <w:t>Pedone</w:t>
      </w:r>
      <w:r>
        <w:rPr>
          <w:rFonts w:asciiTheme="majorBidi" w:hAnsiTheme="majorBidi" w:cstheme="majorBidi"/>
          <w:sz w:val="24"/>
          <w:szCs w:val="24"/>
          <w:vertAlign w:val="superscript"/>
        </w:rPr>
        <w:t>a</w:t>
      </w:r>
      <w:proofErr w:type="spellEnd"/>
      <w:r w:rsidRPr="00572903">
        <w:rPr>
          <w:rFonts w:asciiTheme="majorBidi" w:hAnsiTheme="majorBidi" w:cstheme="majorBidi"/>
          <w:sz w:val="24"/>
          <w:szCs w:val="24"/>
          <w:vertAlign w:val="superscript"/>
        </w:rPr>
        <w:t>,</w:t>
      </w:r>
      <w:r w:rsidRPr="00572903">
        <w:rPr>
          <w:rFonts w:asciiTheme="majorBidi" w:hAnsiTheme="majorBidi" w:cstheme="majorBidi"/>
          <w:sz w:val="24"/>
          <w:szCs w:val="24"/>
        </w:rPr>
        <w:t>*</w:t>
      </w:r>
    </w:p>
    <w:p w14:paraId="3CC4E2E5" w14:textId="77777777" w:rsidR="003F413A" w:rsidRPr="00564DDC" w:rsidRDefault="003F413A" w:rsidP="006B3E9E">
      <w:pPr>
        <w:spacing w:line="360" w:lineRule="auto"/>
        <w:jc w:val="center"/>
        <w:rPr>
          <w:rFonts w:ascii="Times New Roman" w:hAnsi="Times New Roman" w:cs="Times New Roman"/>
          <w:i/>
          <w:color w:val="000000" w:themeColor="text1"/>
          <w:sz w:val="24"/>
          <w:szCs w:val="24"/>
          <w:lang w:val="en-US"/>
        </w:rPr>
      </w:pPr>
      <w:proofErr w:type="gramStart"/>
      <w:r w:rsidRPr="00564DDC">
        <w:rPr>
          <w:rFonts w:ascii="Times New Roman" w:hAnsi="Times New Roman" w:cs="Times New Roman"/>
          <w:i/>
          <w:color w:val="000000" w:themeColor="text1"/>
          <w:sz w:val="24"/>
          <w:szCs w:val="24"/>
          <w:vertAlign w:val="superscript"/>
          <w:lang w:val="en-US"/>
        </w:rPr>
        <w:t>a)</w:t>
      </w:r>
      <w:r w:rsidRPr="00564DDC">
        <w:rPr>
          <w:rFonts w:ascii="Times New Roman" w:hAnsi="Times New Roman" w:cs="Times New Roman"/>
          <w:i/>
          <w:color w:val="000000" w:themeColor="text1"/>
          <w:sz w:val="24"/>
          <w:szCs w:val="24"/>
          <w:lang w:val="en-US"/>
        </w:rPr>
        <w:t>Department</w:t>
      </w:r>
      <w:proofErr w:type="gramEnd"/>
      <w:r w:rsidRPr="00564DDC">
        <w:rPr>
          <w:rFonts w:ascii="Times New Roman" w:hAnsi="Times New Roman" w:cs="Times New Roman"/>
          <w:i/>
          <w:color w:val="000000" w:themeColor="text1"/>
          <w:sz w:val="24"/>
          <w:szCs w:val="24"/>
          <w:lang w:val="en-US"/>
        </w:rPr>
        <w:t xml:space="preserve"> of Chemical and Geological Sciences, </w:t>
      </w:r>
      <w:r w:rsidRPr="00564DDC">
        <w:rPr>
          <w:rFonts w:ascii="Times New Roman" w:hAnsi="Times New Roman" w:cs="Times New Roman"/>
          <w:i/>
          <w:noProof/>
          <w:color w:val="000000" w:themeColor="text1"/>
          <w:sz w:val="24"/>
          <w:szCs w:val="24"/>
          <w:lang w:val="en-US"/>
        </w:rPr>
        <w:t>University</w:t>
      </w:r>
      <w:r w:rsidRPr="00564DDC">
        <w:rPr>
          <w:rFonts w:ascii="Times New Roman" w:hAnsi="Times New Roman" w:cs="Times New Roman"/>
          <w:i/>
          <w:color w:val="000000" w:themeColor="text1"/>
          <w:sz w:val="24"/>
          <w:szCs w:val="24"/>
          <w:lang w:val="en-US"/>
        </w:rPr>
        <w:t xml:space="preserve"> of Modena and Reggio Emilia, via G. Campi 103, 41125, Modena, Italia</w:t>
      </w:r>
    </w:p>
    <w:p w14:paraId="61269757" w14:textId="77777777" w:rsidR="00CD3BA4" w:rsidRPr="008546DF" w:rsidRDefault="00CD3BA4" w:rsidP="00CD3BA4">
      <w:pPr>
        <w:spacing w:line="360" w:lineRule="auto"/>
        <w:rPr>
          <w:rFonts w:asciiTheme="majorBidi" w:hAnsiTheme="majorBidi" w:cstheme="majorBidi"/>
          <w:b/>
          <w:bCs/>
          <w:sz w:val="32"/>
          <w:szCs w:val="32"/>
          <w:lang w:val="en-US"/>
        </w:rPr>
      </w:pPr>
    </w:p>
    <w:p w14:paraId="3904AE47" w14:textId="77777777" w:rsidR="00D278F1" w:rsidRDefault="00D278F1" w:rsidP="00CD3BA4">
      <w:pPr>
        <w:spacing w:after="0" w:line="276" w:lineRule="auto"/>
        <w:jc w:val="both"/>
        <w:rPr>
          <w:rFonts w:ascii="Times New Roman" w:hAnsi="Times New Roman" w:cs="Times New Roman"/>
          <w:b/>
          <w:iCs/>
          <w:sz w:val="24"/>
          <w:szCs w:val="24"/>
          <w:lang w:val="en-US"/>
        </w:rPr>
      </w:pPr>
    </w:p>
    <w:p w14:paraId="2FDF0667" w14:textId="77777777" w:rsidR="00A802D4" w:rsidRDefault="00A802D4" w:rsidP="00CD3BA4">
      <w:pPr>
        <w:spacing w:after="0" w:line="276" w:lineRule="auto"/>
        <w:jc w:val="both"/>
        <w:rPr>
          <w:rFonts w:ascii="Times New Roman" w:hAnsi="Times New Roman" w:cs="Times New Roman"/>
          <w:b/>
          <w:iCs/>
          <w:sz w:val="24"/>
          <w:szCs w:val="24"/>
          <w:lang w:val="en-US"/>
        </w:rPr>
      </w:pPr>
    </w:p>
    <w:p w14:paraId="1A055A0A" w14:textId="77777777" w:rsidR="00A802D4" w:rsidRDefault="00A802D4" w:rsidP="00CD3BA4">
      <w:pPr>
        <w:spacing w:after="0" w:line="276" w:lineRule="auto"/>
        <w:jc w:val="both"/>
        <w:rPr>
          <w:rFonts w:ascii="Times New Roman" w:hAnsi="Times New Roman" w:cs="Times New Roman"/>
          <w:b/>
          <w:iCs/>
          <w:sz w:val="24"/>
          <w:szCs w:val="24"/>
          <w:lang w:val="en-US"/>
        </w:rPr>
      </w:pPr>
    </w:p>
    <w:p w14:paraId="5A5BE316" w14:textId="7B403714" w:rsidR="00A802D4" w:rsidRDefault="00B67E19" w:rsidP="00CD3BA4">
      <w:pPr>
        <w:spacing w:after="0" w:line="276" w:lineRule="auto"/>
        <w:jc w:val="both"/>
        <w:rPr>
          <w:rFonts w:ascii="Times New Roman" w:hAnsi="Times New Roman" w:cs="Times New Roman"/>
          <w:b/>
          <w:iCs/>
          <w:sz w:val="24"/>
          <w:szCs w:val="24"/>
          <w:lang w:val="en-US"/>
        </w:rPr>
      </w:pPr>
      <w:r w:rsidRPr="0080166F">
        <w:rPr>
          <w:rFonts w:asciiTheme="majorBidi" w:hAnsiTheme="majorBidi" w:cstheme="majorBidi"/>
          <w:sz w:val="24"/>
          <w:szCs w:val="24"/>
          <w:lang w:val="en-US"/>
        </w:rPr>
        <w:t>*Corresponding author email: alfonso.pedone@unimore.it</w:t>
      </w:r>
    </w:p>
    <w:p w14:paraId="12239857" w14:textId="77777777" w:rsidR="00A802D4" w:rsidRDefault="00A802D4" w:rsidP="00CD3BA4">
      <w:pPr>
        <w:spacing w:after="0" w:line="276" w:lineRule="auto"/>
        <w:jc w:val="both"/>
        <w:rPr>
          <w:rFonts w:ascii="Times New Roman" w:hAnsi="Times New Roman" w:cs="Times New Roman"/>
          <w:b/>
          <w:iCs/>
          <w:sz w:val="24"/>
          <w:szCs w:val="24"/>
          <w:lang w:val="en-US"/>
        </w:rPr>
      </w:pPr>
    </w:p>
    <w:p w14:paraId="7A97F0CF" w14:textId="77777777" w:rsidR="00A802D4" w:rsidRDefault="00A802D4" w:rsidP="00CD3BA4">
      <w:pPr>
        <w:spacing w:after="0" w:line="276" w:lineRule="auto"/>
        <w:jc w:val="both"/>
        <w:rPr>
          <w:rFonts w:ascii="Times New Roman" w:hAnsi="Times New Roman" w:cs="Times New Roman"/>
          <w:b/>
          <w:iCs/>
          <w:sz w:val="24"/>
          <w:szCs w:val="24"/>
          <w:lang w:val="en-US"/>
        </w:rPr>
      </w:pPr>
    </w:p>
    <w:p w14:paraId="31FE1FAC" w14:textId="77777777" w:rsidR="00A802D4" w:rsidRDefault="00A802D4" w:rsidP="00CD3BA4">
      <w:pPr>
        <w:spacing w:after="0" w:line="276" w:lineRule="auto"/>
        <w:jc w:val="both"/>
        <w:rPr>
          <w:rFonts w:ascii="Times New Roman" w:hAnsi="Times New Roman" w:cs="Times New Roman"/>
          <w:b/>
          <w:iCs/>
          <w:sz w:val="24"/>
          <w:szCs w:val="24"/>
          <w:lang w:val="en-US"/>
        </w:rPr>
      </w:pPr>
    </w:p>
    <w:p w14:paraId="7D11E7AA" w14:textId="77777777" w:rsidR="00A802D4" w:rsidRDefault="00A802D4" w:rsidP="00CD3BA4">
      <w:pPr>
        <w:spacing w:after="0" w:line="276" w:lineRule="auto"/>
        <w:jc w:val="both"/>
        <w:rPr>
          <w:rFonts w:ascii="Times New Roman" w:hAnsi="Times New Roman" w:cs="Times New Roman"/>
          <w:b/>
          <w:iCs/>
          <w:sz w:val="24"/>
          <w:szCs w:val="24"/>
          <w:lang w:val="en-US"/>
        </w:rPr>
      </w:pPr>
    </w:p>
    <w:p w14:paraId="32F17153" w14:textId="77777777" w:rsidR="00A802D4" w:rsidRDefault="00A802D4" w:rsidP="00CD3BA4">
      <w:pPr>
        <w:spacing w:after="0" w:line="276" w:lineRule="auto"/>
        <w:jc w:val="both"/>
        <w:rPr>
          <w:rFonts w:ascii="Times New Roman" w:hAnsi="Times New Roman" w:cs="Times New Roman"/>
          <w:b/>
          <w:iCs/>
          <w:sz w:val="24"/>
          <w:szCs w:val="24"/>
          <w:lang w:val="en-US"/>
        </w:rPr>
      </w:pPr>
    </w:p>
    <w:p w14:paraId="73954DB3" w14:textId="77777777" w:rsidR="00A802D4" w:rsidRDefault="00A802D4" w:rsidP="00CD3BA4">
      <w:pPr>
        <w:spacing w:after="0" w:line="276" w:lineRule="auto"/>
        <w:jc w:val="both"/>
        <w:rPr>
          <w:rFonts w:ascii="Times New Roman" w:hAnsi="Times New Roman" w:cs="Times New Roman"/>
          <w:b/>
          <w:iCs/>
          <w:sz w:val="24"/>
          <w:szCs w:val="24"/>
          <w:lang w:val="en-US"/>
        </w:rPr>
      </w:pPr>
    </w:p>
    <w:p w14:paraId="41D2AFFB" w14:textId="77777777" w:rsidR="00A802D4" w:rsidRDefault="00A802D4" w:rsidP="00CD3BA4">
      <w:pPr>
        <w:spacing w:after="0" w:line="276" w:lineRule="auto"/>
        <w:jc w:val="both"/>
        <w:rPr>
          <w:rFonts w:ascii="Times New Roman" w:hAnsi="Times New Roman" w:cs="Times New Roman"/>
          <w:b/>
          <w:iCs/>
          <w:sz w:val="24"/>
          <w:szCs w:val="24"/>
          <w:lang w:val="en-US"/>
        </w:rPr>
      </w:pPr>
    </w:p>
    <w:p w14:paraId="4AB61603" w14:textId="77777777" w:rsidR="00A802D4" w:rsidRDefault="00A802D4" w:rsidP="00CD3BA4">
      <w:pPr>
        <w:spacing w:after="0" w:line="276" w:lineRule="auto"/>
        <w:jc w:val="both"/>
        <w:rPr>
          <w:rFonts w:ascii="Times New Roman" w:hAnsi="Times New Roman" w:cs="Times New Roman"/>
          <w:b/>
          <w:iCs/>
          <w:sz w:val="24"/>
          <w:szCs w:val="24"/>
          <w:lang w:val="en-US"/>
        </w:rPr>
      </w:pPr>
    </w:p>
    <w:p w14:paraId="46774529" w14:textId="77777777" w:rsidR="00A802D4" w:rsidRDefault="00A802D4" w:rsidP="00CD3BA4">
      <w:pPr>
        <w:spacing w:after="0" w:line="276" w:lineRule="auto"/>
        <w:jc w:val="both"/>
        <w:rPr>
          <w:rFonts w:ascii="Times New Roman" w:hAnsi="Times New Roman" w:cs="Times New Roman"/>
          <w:b/>
          <w:iCs/>
          <w:sz w:val="24"/>
          <w:szCs w:val="24"/>
          <w:lang w:val="en-US"/>
        </w:rPr>
      </w:pPr>
    </w:p>
    <w:p w14:paraId="68A50817" w14:textId="77777777" w:rsidR="00A802D4" w:rsidRDefault="00A802D4" w:rsidP="00CD3BA4">
      <w:pPr>
        <w:spacing w:after="0" w:line="276" w:lineRule="auto"/>
        <w:jc w:val="both"/>
        <w:rPr>
          <w:rFonts w:ascii="Times New Roman" w:hAnsi="Times New Roman" w:cs="Times New Roman"/>
          <w:b/>
          <w:iCs/>
          <w:sz w:val="24"/>
          <w:szCs w:val="24"/>
          <w:lang w:val="en-US"/>
        </w:rPr>
      </w:pPr>
    </w:p>
    <w:p w14:paraId="1E343E2A" w14:textId="77777777" w:rsidR="00A802D4" w:rsidRDefault="00A802D4" w:rsidP="00CD3BA4">
      <w:pPr>
        <w:spacing w:after="0" w:line="276" w:lineRule="auto"/>
        <w:jc w:val="both"/>
        <w:rPr>
          <w:rFonts w:ascii="Times New Roman" w:hAnsi="Times New Roman" w:cs="Times New Roman"/>
          <w:b/>
          <w:iCs/>
          <w:sz w:val="24"/>
          <w:szCs w:val="24"/>
          <w:lang w:val="en-US"/>
        </w:rPr>
      </w:pPr>
    </w:p>
    <w:p w14:paraId="554182A2" w14:textId="77777777" w:rsidR="00A802D4" w:rsidRDefault="00A802D4" w:rsidP="00CD3BA4">
      <w:pPr>
        <w:spacing w:after="0" w:line="276" w:lineRule="auto"/>
        <w:jc w:val="both"/>
        <w:rPr>
          <w:rFonts w:ascii="Times New Roman" w:hAnsi="Times New Roman" w:cs="Times New Roman"/>
          <w:b/>
          <w:iCs/>
          <w:sz w:val="24"/>
          <w:szCs w:val="24"/>
          <w:lang w:val="en-US"/>
        </w:rPr>
      </w:pPr>
    </w:p>
    <w:p w14:paraId="4D3D7597" w14:textId="77777777" w:rsidR="00A802D4" w:rsidRDefault="00A802D4" w:rsidP="00CD3BA4">
      <w:pPr>
        <w:spacing w:after="0" w:line="276" w:lineRule="auto"/>
        <w:jc w:val="both"/>
        <w:rPr>
          <w:rFonts w:ascii="Times New Roman" w:hAnsi="Times New Roman" w:cs="Times New Roman"/>
          <w:b/>
          <w:iCs/>
          <w:sz w:val="24"/>
          <w:szCs w:val="24"/>
          <w:lang w:val="en-US"/>
        </w:rPr>
      </w:pPr>
    </w:p>
    <w:p w14:paraId="49D4FB8B" w14:textId="77777777" w:rsidR="00A802D4" w:rsidRDefault="00A802D4" w:rsidP="00CD3BA4">
      <w:pPr>
        <w:spacing w:after="0" w:line="276" w:lineRule="auto"/>
        <w:jc w:val="both"/>
        <w:rPr>
          <w:rFonts w:ascii="Times New Roman" w:hAnsi="Times New Roman" w:cs="Times New Roman"/>
          <w:b/>
          <w:iCs/>
          <w:sz w:val="24"/>
          <w:szCs w:val="24"/>
          <w:lang w:val="en-US"/>
        </w:rPr>
      </w:pPr>
    </w:p>
    <w:p w14:paraId="0AC2ED99" w14:textId="77777777" w:rsidR="00A802D4" w:rsidRDefault="00A802D4" w:rsidP="00CD3BA4">
      <w:pPr>
        <w:spacing w:after="0" w:line="276" w:lineRule="auto"/>
        <w:jc w:val="both"/>
        <w:rPr>
          <w:rFonts w:ascii="Times New Roman" w:hAnsi="Times New Roman" w:cs="Times New Roman"/>
          <w:b/>
          <w:iCs/>
          <w:sz w:val="24"/>
          <w:szCs w:val="24"/>
          <w:lang w:val="en-US"/>
        </w:rPr>
      </w:pPr>
    </w:p>
    <w:p w14:paraId="7321C1D9" w14:textId="77777777" w:rsidR="00A802D4" w:rsidRDefault="00A802D4" w:rsidP="00CD3BA4">
      <w:pPr>
        <w:spacing w:after="0" w:line="276" w:lineRule="auto"/>
        <w:jc w:val="both"/>
        <w:rPr>
          <w:rFonts w:ascii="Times New Roman" w:hAnsi="Times New Roman" w:cs="Times New Roman"/>
          <w:b/>
          <w:iCs/>
          <w:sz w:val="24"/>
          <w:szCs w:val="24"/>
          <w:lang w:val="en-US"/>
        </w:rPr>
      </w:pPr>
    </w:p>
    <w:p w14:paraId="711695AB" w14:textId="77777777" w:rsidR="00A802D4" w:rsidRDefault="00A802D4" w:rsidP="00CD3BA4">
      <w:pPr>
        <w:spacing w:after="0" w:line="276" w:lineRule="auto"/>
        <w:jc w:val="both"/>
        <w:rPr>
          <w:rFonts w:ascii="Times New Roman" w:hAnsi="Times New Roman" w:cs="Times New Roman"/>
          <w:b/>
          <w:iCs/>
          <w:sz w:val="24"/>
          <w:szCs w:val="24"/>
          <w:lang w:val="en-US"/>
        </w:rPr>
      </w:pPr>
    </w:p>
    <w:p w14:paraId="0A78BA6F" w14:textId="77777777" w:rsidR="00A802D4" w:rsidRDefault="00A802D4" w:rsidP="00CD3BA4">
      <w:pPr>
        <w:spacing w:after="0" w:line="276" w:lineRule="auto"/>
        <w:jc w:val="both"/>
        <w:rPr>
          <w:rFonts w:ascii="Times New Roman" w:hAnsi="Times New Roman" w:cs="Times New Roman"/>
          <w:b/>
          <w:iCs/>
          <w:sz w:val="24"/>
          <w:szCs w:val="24"/>
          <w:lang w:val="en-US"/>
        </w:rPr>
      </w:pPr>
    </w:p>
    <w:p w14:paraId="5494EACC" w14:textId="77777777" w:rsidR="00A802D4" w:rsidRDefault="00A802D4" w:rsidP="00CD3BA4">
      <w:pPr>
        <w:spacing w:after="0" w:line="276" w:lineRule="auto"/>
        <w:jc w:val="both"/>
        <w:rPr>
          <w:rFonts w:ascii="Times New Roman" w:hAnsi="Times New Roman" w:cs="Times New Roman"/>
          <w:b/>
          <w:iCs/>
          <w:sz w:val="24"/>
          <w:szCs w:val="24"/>
          <w:lang w:val="en-US"/>
        </w:rPr>
      </w:pPr>
    </w:p>
    <w:p w14:paraId="70006FF8" w14:textId="77777777" w:rsidR="00A802D4" w:rsidRDefault="00A802D4" w:rsidP="00CD3BA4">
      <w:pPr>
        <w:spacing w:after="0" w:line="276" w:lineRule="auto"/>
        <w:jc w:val="both"/>
        <w:rPr>
          <w:rFonts w:ascii="Times New Roman" w:hAnsi="Times New Roman" w:cs="Times New Roman"/>
          <w:b/>
          <w:iCs/>
          <w:sz w:val="24"/>
          <w:szCs w:val="24"/>
          <w:lang w:val="en-US"/>
        </w:rPr>
      </w:pPr>
    </w:p>
    <w:p w14:paraId="5BD47175" w14:textId="77777777" w:rsidR="00A802D4" w:rsidRDefault="00A802D4" w:rsidP="00CD3BA4">
      <w:pPr>
        <w:spacing w:after="0" w:line="276" w:lineRule="auto"/>
        <w:jc w:val="both"/>
        <w:rPr>
          <w:rFonts w:ascii="Times New Roman" w:hAnsi="Times New Roman" w:cs="Times New Roman"/>
          <w:b/>
          <w:iCs/>
          <w:sz w:val="24"/>
          <w:szCs w:val="24"/>
          <w:lang w:val="en-US"/>
        </w:rPr>
      </w:pPr>
    </w:p>
    <w:p w14:paraId="001172CB" w14:textId="77777777" w:rsidR="00A802D4" w:rsidRDefault="00A802D4" w:rsidP="00CD3BA4">
      <w:pPr>
        <w:spacing w:after="0" w:line="276" w:lineRule="auto"/>
        <w:jc w:val="both"/>
        <w:rPr>
          <w:rFonts w:ascii="Times New Roman" w:hAnsi="Times New Roman" w:cs="Times New Roman"/>
          <w:b/>
          <w:iCs/>
          <w:sz w:val="24"/>
          <w:szCs w:val="24"/>
          <w:lang w:val="en-US"/>
        </w:rPr>
      </w:pPr>
    </w:p>
    <w:p w14:paraId="386D8EB1" w14:textId="77777777" w:rsidR="00A802D4" w:rsidRDefault="00A802D4" w:rsidP="00CD3BA4">
      <w:pPr>
        <w:spacing w:after="0" w:line="276" w:lineRule="auto"/>
        <w:jc w:val="both"/>
        <w:rPr>
          <w:rFonts w:ascii="Times New Roman" w:hAnsi="Times New Roman" w:cs="Times New Roman"/>
          <w:b/>
          <w:iCs/>
          <w:sz w:val="24"/>
          <w:szCs w:val="24"/>
          <w:lang w:val="en-US"/>
        </w:rPr>
      </w:pPr>
    </w:p>
    <w:p w14:paraId="5E07F7F0" w14:textId="77777777" w:rsidR="00A802D4" w:rsidRDefault="00A802D4" w:rsidP="00CD3BA4">
      <w:pPr>
        <w:spacing w:after="0" w:line="276" w:lineRule="auto"/>
        <w:jc w:val="both"/>
        <w:rPr>
          <w:rFonts w:ascii="Times New Roman" w:hAnsi="Times New Roman" w:cs="Times New Roman"/>
          <w:b/>
          <w:iCs/>
          <w:sz w:val="24"/>
          <w:szCs w:val="24"/>
          <w:lang w:val="en-US"/>
        </w:rPr>
      </w:pPr>
    </w:p>
    <w:p w14:paraId="72BF9F48" w14:textId="77777777" w:rsidR="00A802D4" w:rsidRDefault="00A802D4" w:rsidP="00CD3BA4">
      <w:pPr>
        <w:spacing w:after="0" w:line="276" w:lineRule="auto"/>
        <w:jc w:val="both"/>
        <w:rPr>
          <w:rFonts w:ascii="Times New Roman" w:hAnsi="Times New Roman" w:cs="Times New Roman"/>
          <w:b/>
          <w:iCs/>
          <w:sz w:val="24"/>
          <w:szCs w:val="24"/>
          <w:lang w:val="en-US"/>
        </w:rPr>
      </w:pPr>
    </w:p>
    <w:p w14:paraId="3C4E78FB" w14:textId="77777777" w:rsidR="00A802D4" w:rsidRDefault="00A802D4" w:rsidP="00CD3BA4">
      <w:pPr>
        <w:spacing w:after="0" w:line="276" w:lineRule="auto"/>
        <w:jc w:val="both"/>
        <w:rPr>
          <w:rFonts w:ascii="Times New Roman" w:hAnsi="Times New Roman" w:cs="Times New Roman"/>
          <w:b/>
          <w:iCs/>
          <w:sz w:val="24"/>
          <w:szCs w:val="24"/>
          <w:lang w:val="en-US"/>
        </w:rPr>
      </w:pPr>
    </w:p>
    <w:p w14:paraId="38FC0D37" w14:textId="720DE41C" w:rsidR="00CD3BA4" w:rsidRPr="00FE6BE1" w:rsidRDefault="001B285A" w:rsidP="00222DFD">
      <w:pPr>
        <w:pStyle w:val="Paragrafoelenco"/>
        <w:numPr>
          <w:ilvl w:val="0"/>
          <w:numId w:val="9"/>
        </w:numPr>
        <w:rPr>
          <w:rFonts w:ascii="Times New Roman" w:hAnsi="Times New Roman" w:cs="Times New Roman"/>
          <w:b/>
          <w:iCs/>
          <w:sz w:val="28"/>
          <w:szCs w:val="28"/>
          <w:lang w:val="en-US"/>
        </w:rPr>
      </w:pPr>
      <w:r w:rsidRPr="00FE6BE1">
        <w:rPr>
          <w:rFonts w:ascii="Times New Roman" w:hAnsi="Times New Roman" w:cs="Times New Roman"/>
          <w:b/>
          <w:iCs/>
          <w:sz w:val="28"/>
          <w:szCs w:val="28"/>
          <w:lang w:val="en-US"/>
        </w:rPr>
        <w:lastRenderedPageBreak/>
        <w:t>Description of the SHIK and CS Force-Fields</w:t>
      </w:r>
      <w:r w:rsidR="004223B7" w:rsidRPr="00FE6BE1">
        <w:rPr>
          <w:rFonts w:ascii="Times New Roman" w:hAnsi="Times New Roman" w:cs="Times New Roman"/>
          <w:b/>
          <w:iCs/>
          <w:sz w:val="28"/>
          <w:szCs w:val="28"/>
          <w:lang w:val="en-US"/>
        </w:rPr>
        <w:t xml:space="preserve"> and parameters</w:t>
      </w:r>
      <w:r w:rsidR="00CD3BA4" w:rsidRPr="00FE6BE1">
        <w:rPr>
          <w:rFonts w:ascii="Times New Roman" w:hAnsi="Times New Roman" w:cs="Times New Roman"/>
          <w:b/>
          <w:iCs/>
          <w:sz w:val="28"/>
          <w:szCs w:val="28"/>
          <w:lang w:val="en-US"/>
        </w:rPr>
        <w:t>.</w:t>
      </w:r>
    </w:p>
    <w:p w14:paraId="4A672CE3" w14:textId="77777777" w:rsidR="001B285A" w:rsidRDefault="001B285A" w:rsidP="00CD3BA4">
      <w:pPr>
        <w:spacing w:after="0" w:line="276" w:lineRule="auto"/>
        <w:jc w:val="both"/>
        <w:rPr>
          <w:rFonts w:ascii="Times New Roman" w:hAnsi="Times New Roman" w:cs="Times New Roman"/>
          <w:b/>
          <w:iCs/>
          <w:sz w:val="24"/>
          <w:szCs w:val="24"/>
          <w:lang w:val="en-US"/>
        </w:rPr>
      </w:pPr>
    </w:p>
    <w:p w14:paraId="09C7E56E" w14:textId="77777777" w:rsidR="001B285A" w:rsidRPr="00443A21" w:rsidRDefault="001B285A" w:rsidP="001B285A">
      <w:pPr>
        <w:spacing w:line="480" w:lineRule="auto"/>
        <w:rPr>
          <w:rFonts w:asciiTheme="majorBidi" w:hAnsiTheme="majorBidi" w:cstheme="majorBidi"/>
          <w:sz w:val="24"/>
          <w:szCs w:val="24"/>
          <w:u w:val="single"/>
          <w:lang w:val="en-US"/>
        </w:rPr>
      </w:pPr>
      <w:r w:rsidRPr="00443A21">
        <w:rPr>
          <w:rFonts w:asciiTheme="majorBidi" w:hAnsiTheme="majorBidi" w:cstheme="majorBidi"/>
          <w:sz w:val="24"/>
          <w:szCs w:val="24"/>
          <w:u w:val="single"/>
          <w:lang w:val="en-US"/>
        </w:rPr>
        <w:t>SHIK potentials.</w:t>
      </w:r>
    </w:p>
    <w:p w14:paraId="54B974F7" w14:textId="07B0AEC6" w:rsidR="001B285A" w:rsidRPr="00C5370B" w:rsidRDefault="001B285A" w:rsidP="00B113EB">
      <w:pPr>
        <w:spacing w:line="480" w:lineRule="auto"/>
        <w:jc w:val="both"/>
        <w:rPr>
          <w:rFonts w:asciiTheme="majorBidi" w:hAnsiTheme="majorBidi" w:cstheme="majorBidi"/>
          <w:lang w:val="en-US"/>
        </w:rPr>
      </w:pPr>
      <w:r w:rsidRPr="00C5370B">
        <w:rPr>
          <w:rFonts w:asciiTheme="majorBidi" w:hAnsiTheme="majorBidi" w:cstheme="majorBidi"/>
          <w:lang w:val="en-US"/>
        </w:rPr>
        <w:t xml:space="preserve">In this potential, the long-range </w:t>
      </w:r>
      <w:r w:rsidRPr="00C5370B">
        <w:rPr>
          <w:rFonts w:asciiTheme="majorBidi" w:hAnsiTheme="majorBidi" w:cstheme="majorBidi"/>
          <w:lang w:val="en-US" w:eastAsia="ja-JP"/>
        </w:rPr>
        <w:t xml:space="preserve">electrostatic </w:t>
      </w:r>
      <w:r w:rsidRPr="00C5370B">
        <w:rPr>
          <w:rFonts w:asciiTheme="majorBidi" w:hAnsiTheme="majorBidi" w:cstheme="majorBidi"/>
          <w:lang w:val="en-US"/>
        </w:rPr>
        <w:t>interactions are evaluated by means of the Wolf truncation method</w:t>
      </w:r>
      <w:r w:rsidRPr="00C5370B">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{"citationID":"NC4Xn2BW","properties":{"formattedCitation":"\\uc0\\u160{}[1]","plainCitation":" [1]","noteIndex":0},"citationItems":[{"id":1090,"uris":["http://zotero.org/users/local/a2KNI5c7/items/JWTCAUQN"],"uri":["http://zotero.org/users/local/a2KNI5c7/items/JWTCAUQN"],"itemData":{"id":1090,"type":"article-journal","container-title":"The Journal of Chemical Physics","DOI":"10.1063/1.478738","ISSN":"0021-9606","issue":"17","journalAbbreviation":"J. Chem. Phys.","page":"8254-8282","source":"aip.scitation.org (Atypon)","title":"Exact method for the simulation of Coulombic systems by spherically truncated, pairwise r−1 summation","volume":"110","author":[{"family":"Wolf","given":"D."},{"family":"Keblinski","given":"P."},{"family":"Phillpot","given":"S. R."},{"family":"Eggebrecht","given":"J."}],"issued":{"date-parts":[["1999",4,22]]}}}],"schema":"https://github.com/citation-style-language/schema/raw/master/csl-citation.json"} </w:instrText>
      </w:r>
      <w:r w:rsidRPr="00C5370B">
        <w:rPr>
          <w:rFonts w:asciiTheme="majorBidi" w:hAnsiTheme="majorBidi" w:cstheme="majorBidi"/>
          <w:lang w:val="en-US"/>
        </w:rPr>
        <w:fldChar w:fldCharType="separate"/>
      </w:r>
      <w:r w:rsidR="00B113EB" w:rsidRPr="00275272">
        <w:rPr>
          <w:rFonts w:ascii="Times New Roman" w:hAnsi="Times New Roman" w:cs="Times New Roman"/>
          <w:szCs w:val="24"/>
          <w:lang w:val="en-US"/>
        </w:rPr>
        <w:t> [1]</w:t>
      </w:r>
      <w:r w:rsidRPr="00C5370B">
        <w:rPr>
          <w:rFonts w:asciiTheme="majorBidi" w:hAnsiTheme="majorBidi" w:cstheme="majorBidi"/>
          <w:lang w:val="en-US"/>
        </w:rPr>
        <w:fldChar w:fldCharType="end"/>
      </w:r>
      <w:r w:rsidRPr="00C5370B">
        <w:rPr>
          <w:rFonts w:asciiTheme="majorBidi" w:hAnsiTheme="majorBidi" w:cstheme="majorBidi"/>
          <w:lang w:val="en-US" w:eastAsia="ja-JP"/>
        </w:rPr>
        <w:t xml:space="preserve">, </w:t>
      </w:r>
      <w:r w:rsidRPr="00C5370B">
        <w:rPr>
          <w:rFonts w:asciiTheme="majorBidi" w:hAnsiTheme="majorBidi" w:cstheme="majorBidi"/>
          <w:lang w:val="en-US"/>
        </w:rPr>
        <w:t>whereas the Buckingham functional form is used for the short</w:t>
      </w:r>
      <w:r>
        <w:rPr>
          <w:rFonts w:asciiTheme="majorBidi" w:hAnsiTheme="majorBidi" w:cstheme="majorBidi"/>
          <w:lang w:val="en-US"/>
        </w:rPr>
        <w:t>-</w:t>
      </w:r>
      <w:r w:rsidRPr="00C5370B">
        <w:rPr>
          <w:rFonts w:asciiTheme="majorBidi" w:hAnsiTheme="majorBidi" w:cstheme="majorBidi"/>
          <w:lang w:val="en-US"/>
        </w:rPr>
        <w:t>range interactions:</w:t>
      </w:r>
    </w:p>
    <w:p w14:paraId="69C916EC" w14:textId="4A6685DC" w:rsidR="001B285A" w:rsidRPr="00C5370B" w:rsidRDefault="00FC6F77" w:rsidP="001B285A">
      <w:pPr>
        <w:spacing w:line="480" w:lineRule="auto"/>
        <w:jc w:val="both"/>
        <w:rPr>
          <w:rFonts w:asciiTheme="majorBidi" w:hAnsiTheme="majorBidi" w:cstheme="majorBidi"/>
          <w:lang w:val="en-US"/>
        </w:rPr>
      </w:pPr>
      <m:oMathPara>
        <m:oMathParaPr>
          <m:jc m:val="left"/>
        </m:oMathParaPr>
        <m:oMath>
          <m:sSub>
            <m:sSubPr>
              <m:ctrlPr>
                <w:rPr>
                  <w:rFonts w:ascii="Cambria Math" w:hAnsi="Cambria Math" w:cstheme="majorBidi"/>
                  <w:i/>
                  <w:lang w:val="en-US"/>
                </w:rPr>
              </m:ctrlPr>
            </m:sSubPr>
            <m:e>
              <m:r>
                <w:rPr>
                  <w:rFonts w:ascii="Cambria Math" w:hAnsi="Cambria Math" w:cstheme="majorBidi"/>
                  <w:lang w:val="en-US"/>
                </w:rPr>
                <m:t>U</m:t>
              </m:r>
            </m:e>
            <m:sub>
              <m:r>
                <w:rPr>
                  <w:rFonts w:ascii="Cambria Math" w:hAnsi="Cambria Math" w:cstheme="majorBidi"/>
                  <w:lang w:val="en-US"/>
                </w:rPr>
                <m:t>ij</m:t>
              </m:r>
            </m:sub>
          </m:sSub>
          <m:d>
            <m:dPr>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e>
          </m:d>
          <m:r>
            <w:rPr>
              <w:rFonts w:ascii="Cambria Math" w:hAnsi="Cambria Math" w:cstheme="majorBidi"/>
              <w:lang w:val="en-US"/>
            </w:rPr>
            <m:t>=</m:t>
          </m:r>
          <m:sSubSup>
            <m:sSubSupPr>
              <m:ctrlPr>
                <w:rPr>
                  <w:rFonts w:ascii="Cambria Math" w:hAnsi="Cambria Math" w:cstheme="majorBidi"/>
                  <w:i/>
                  <w:lang w:val="en-US"/>
                </w:rPr>
              </m:ctrlPr>
            </m:sSubSupPr>
            <m:e>
              <m:r>
                <w:rPr>
                  <w:rFonts w:ascii="Cambria Math" w:hAnsi="Cambria Math" w:cstheme="majorBidi"/>
                  <w:lang w:val="en-US"/>
                </w:rPr>
                <m:t>U</m:t>
              </m:r>
            </m:e>
            <m:sub>
              <m:r>
                <w:rPr>
                  <w:rFonts w:ascii="Cambria Math" w:hAnsi="Cambria Math" w:cstheme="majorBidi"/>
                  <w:lang w:val="en-US"/>
                </w:rPr>
                <m:t>ij</m:t>
              </m:r>
            </m:sub>
            <m:sup>
              <m:r>
                <w:rPr>
                  <w:rFonts w:ascii="Cambria Math" w:hAnsi="Cambria Math" w:cstheme="majorBidi"/>
                  <w:lang w:val="en-US"/>
                </w:rPr>
                <m:t>W</m:t>
              </m:r>
            </m:sup>
          </m:sSubSup>
          <m:d>
            <m:dPr>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e>
          </m:d>
          <m:r>
            <w:rPr>
              <w:rFonts w:ascii="Cambria Math" w:hAnsi="Cambria Math" w:cstheme="majorBidi"/>
              <w:lang w:val="en-US"/>
            </w:rPr>
            <m:t>+</m:t>
          </m:r>
          <m:sSub>
            <m:sSubPr>
              <m:ctrlPr>
                <w:rPr>
                  <w:rFonts w:ascii="Cambria Math" w:hAnsi="Cambria Math" w:cstheme="majorBidi"/>
                  <w:i/>
                  <w:lang w:val="en-US"/>
                </w:rPr>
              </m:ctrlPr>
            </m:sSubPr>
            <m:e>
              <m:r>
                <w:rPr>
                  <w:rFonts w:ascii="Cambria Math" w:hAnsi="Cambria Math" w:cstheme="majorBidi"/>
                  <w:lang w:val="en-US"/>
                </w:rPr>
                <m:t>A</m:t>
              </m:r>
            </m:e>
            <m:sub>
              <m:r>
                <w:rPr>
                  <w:rFonts w:ascii="Cambria Math" w:hAnsi="Cambria Math" w:cstheme="majorBidi"/>
                  <w:lang w:val="en-US"/>
                </w:rPr>
                <m:t>ij</m:t>
              </m:r>
            </m:sub>
          </m:sSub>
          <m:sSup>
            <m:sSupPr>
              <m:ctrlPr>
                <w:rPr>
                  <w:rFonts w:ascii="Cambria Math" w:hAnsi="Cambria Math" w:cstheme="majorBidi"/>
                  <w:i/>
                  <w:lang w:val="en-US"/>
                </w:rPr>
              </m:ctrlPr>
            </m:sSupPr>
            <m:e>
              <m:r>
                <w:rPr>
                  <w:rFonts w:ascii="Cambria Math" w:hAnsi="Cambria Math" w:cstheme="majorBidi"/>
                  <w:lang w:val="en-US"/>
                </w:rPr>
                <m:t>e</m:t>
              </m:r>
            </m:e>
            <m:sup>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num>
                <m:den>
                  <m:sSub>
                    <m:sSubPr>
                      <m:ctrlPr>
                        <w:rPr>
                          <w:rFonts w:ascii="Cambria Math" w:hAnsi="Cambria Math" w:cstheme="majorBidi"/>
                          <w:i/>
                          <w:lang w:val="en-US"/>
                        </w:rPr>
                      </m:ctrlPr>
                    </m:sSubPr>
                    <m:e>
                      <m:r>
                        <w:rPr>
                          <w:rFonts w:ascii="Cambria Math" w:hAnsi="Cambria Math" w:cstheme="majorBidi"/>
                          <w:lang w:val="en-US"/>
                        </w:rPr>
                        <m:t>ρ</m:t>
                      </m:r>
                    </m:e>
                    <m:sub>
                      <m:r>
                        <w:rPr>
                          <w:rFonts w:ascii="Cambria Math" w:hAnsi="Cambria Math" w:cstheme="majorBidi"/>
                          <w:lang w:val="en-US"/>
                        </w:rPr>
                        <m:t>ij</m:t>
                      </m:r>
                    </m:sub>
                  </m:sSub>
                </m:den>
              </m:f>
            </m:sup>
          </m:sSup>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C</m:t>
                  </m:r>
                </m:e>
                <m:sub>
                  <m:r>
                    <w:rPr>
                      <w:rFonts w:ascii="Cambria Math" w:hAnsi="Cambria Math" w:cstheme="majorBidi"/>
                      <w:lang w:val="en-US"/>
                    </w:rPr>
                    <m:t>ij</m:t>
                  </m:r>
                </m:sub>
              </m:sSub>
            </m:num>
            <m:den>
              <m:sSup>
                <m:sSupPr>
                  <m:ctrlPr>
                    <w:rPr>
                      <w:rFonts w:ascii="Cambria Math" w:hAnsi="Cambria Math" w:cstheme="majorBidi"/>
                      <w:i/>
                      <w:lang w:val="en-US"/>
                    </w:rPr>
                  </m:ctrlPr>
                </m:sSup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e>
                <m:sup>
                  <m:r>
                    <w:rPr>
                      <w:rFonts w:ascii="Cambria Math" w:hAnsi="Cambria Math" w:cstheme="majorBidi"/>
                      <w:lang w:val="en-US"/>
                    </w:rPr>
                    <m:t>6</m:t>
                  </m:r>
                </m:sup>
              </m:sSup>
            </m:den>
          </m:f>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D</m:t>
                  </m:r>
                </m:e>
                <m:sub>
                  <m:r>
                    <w:rPr>
                      <w:rFonts w:ascii="Cambria Math" w:hAnsi="Cambria Math" w:cstheme="majorBidi"/>
                      <w:lang w:val="en-US"/>
                    </w:rPr>
                    <m:t>ij</m:t>
                  </m:r>
                </m:sub>
              </m:sSub>
            </m:num>
            <m:den>
              <m:sSup>
                <m:sSupPr>
                  <m:ctrlPr>
                    <w:rPr>
                      <w:rFonts w:ascii="Cambria Math" w:hAnsi="Cambria Math" w:cstheme="majorBidi"/>
                      <w:i/>
                      <w:lang w:val="en-US"/>
                    </w:rPr>
                  </m:ctrlPr>
                </m:sSup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e>
                <m:sup>
                  <m:r>
                    <w:rPr>
                      <w:rFonts w:ascii="Cambria Math" w:hAnsi="Cambria Math" w:cstheme="majorBidi"/>
                      <w:lang w:val="en-US"/>
                    </w:rPr>
                    <m:t>24</m:t>
                  </m:r>
                </m:sup>
              </m:sSup>
            </m:den>
          </m:f>
          <m:r>
            <w:rPr>
              <w:rFonts w:ascii="Cambria Math" w:hAnsi="Cambria Math" w:cstheme="majorBidi"/>
              <w:lang w:val="en-US"/>
            </w:rPr>
            <m:t xml:space="preserve">                                                   </m:t>
          </m:r>
          <m:r>
            <m:rPr>
              <m:sty m:val="p"/>
            </m:rPr>
            <w:rPr>
              <w:rFonts w:ascii="Cambria Math" w:hAnsi="Cambria Math" w:cstheme="majorBidi"/>
              <w:lang w:val="en-US"/>
            </w:rPr>
            <m:t>(S1)</m:t>
          </m:r>
          <m:r>
            <w:rPr>
              <w:rFonts w:ascii="Cambria Math" w:hAnsi="Cambria Math" w:cstheme="majorBidi"/>
              <w:lang w:val="en-US"/>
            </w:rPr>
            <m:t xml:space="preserve">                       </m:t>
          </m:r>
        </m:oMath>
      </m:oMathPara>
    </w:p>
    <w:p w14:paraId="62814ADA" w14:textId="77777777" w:rsidR="001B285A" w:rsidRPr="00C5370B" w:rsidRDefault="001B285A" w:rsidP="001B285A">
      <w:pPr>
        <w:spacing w:line="480" w:lineRule="auto"/>
        <w:jc w:val="both"/>
        <w:rPr>
          <w:rFonts w:asciiTheme="majorBidi" w:hAnsiTheme="majorBidi" w:cstheme="majorBidi"/>
          <w:b/>
          <w:bCs/>
          <w:lang w:val="en-US"/>
        </w:rPr>
      </w:pPr>
      <w:r w:rsidRPr="00C5370B">
        <w:rPr>
          <w:rFonts w:asciiTheme="majorBidi" w:hAnsiTheme="majorBidi" w:cstheme="majorBidi"/>
          <w:lang w:val="en-US"/>
        </w:rPr>
        <w:t>where</w:t>
      </w:r>
    </w:p>
    <w:p w14:paraId="15217559" w14:textId="4DCCA2FC" w:rsidR="001B285A" w:rsidRPr="00C5370B" w:rsidRDefault="00FC6F77" w:rsidP="001B285A">
      <w:pPr>
        <w:spacing w:line="480" w:lineRule="auto"/>
        <w:rPr>
          <w:rFonts w:asciiTheme="majorBidi" w:hAnsiTheme="majorBidi" w:cstheme="majorBidi"/>
          <w:lang w:val="en-GB"/>
        </w:rPr>
      </w:pPr>
      <m:oMath>
        <m:sSubSup>
          <m:sSubSupPr>
            <m:ctrlPr>
              <w:rPr>
                <w:rFonts w:ascii="Cambria Math" w:hAnsi="Cambria Math" w:cstheme="majorBidi"/>
                <w:lang w:val="en-US"/>
              </w:rPr>
            </m:ctrlPr>
          </m:sSubSupPr>
          <m:e>
            <m:r>
              <w:rPr>
                <w:rFonts w:ascii="Cambria Math" w:hAnsi="Cambria Math" w:cstheme="majorBidi"/>
                <w:lang w:val="en-US"/>
              </w:rPr>
              <m:t>U</m:t>
            </m:r>
          </m:e>
          <m:sub>
            <m:r>
              <w:rPr>
                <w:rFonts w:ascii="Cambria Math" w:hAnsi="Cambria Math" w:cstheme="majorBidi"/>
                <w:lang w:val="en-US"/>
              </w:rPr>
              <m:t>ij</m:t>
            </m:r>
          </m:sub>
          <m:sup>
            <m:r>
              <w:rPr>
                <w:rFonts w:ascii="Cambria Math" w:hAnsi="Cambria Math" w:cstheme="majorBidi"/>
                <w:lang w:val="en-US"/>
              </w:rPr>
              <m:t>W</m:t>
            </m:r>
          </m:sup>
        </m:sSubSup>
        <m:d>
          <m:dPr>
            <m:ctrlPr>
              <w:rPr>
                <w:rFonts w:ascii="Cambria Math" w:hAnsi="Cambria Math" w:cstheme="majorBidi"/>
                <w:lang w:val="en-US"/>
              </w:rPr>
            </m:ctrlPr>
          </m:dPr>
          <m:e>
            <m:sSub>
              <m:sSubPr>
                <m:ctrlPr>
                  <w:rPr>
                    <w:rFonts w:ascii="Cambria Math" w:hAnsi="Cambria Math" w:cstheme="majorBidi"/>
                    <w:lang w:val="en-US"/>
                  </w:rPr>
                </m:ctrlPr>
              </m:sSubPr>
              <m:e>
                <m:r>
                  <w:rPr>
                    <w:rFonts w:ascii="Cambria Math" w:hAnsi="Cambria Math" w:cstheme="majorBidi"/>
                    <w:lang w:val="en-US"/>
                  </w:rPr>
                  <m:t>r</m:t>
                </m:r>
              </m:e>
              <m:sub>
                <m:r>
                  <w:rPr>
                    <w:rFonts w:ascii="Cambria Math" w:hAnsi="Cambria Math" w:cstheme="majorBidi"/>
                    <w:lang w:val="en-US"/>
                  </w:rPr>
                  <m:t>ij</m:t>
                </m:r>
              </m:sub>
            </m:sSub>
          </m:e>
        </m:d>
        <m:r>
          <m:rPr>
            <m:sty m:val="p"/>
          </m:rPr>
          <w:rPr>
            <w:rFonts w:ascii="Cambria Math" w:hAnsi="Cambria Math" w:cstheme="majorBidi"/>
            <w:lang w:val="en-US"/>
          </w:rPr>
          <m:t>=</m:t>
        </m:r>
        <m:sSub>
          <m:sSubPr>
            <m:ctrlPr>
              <w:rPr>
                <w:rFonts w:ascii="Cambria Math" w:hAnsi="Cambria Math" w:cstheme="majorBidi"/>
                <w:lang w:val="en-US"/>
              </w:rPr>
            </m:ctrlPr>
          </m:sSubPr>
          <m:e>
            <m:r>
              <w:rPr>
                <w:rFonts w:ascii="Cambria Math" w:hAnsi="Cambria Math" w:cstheme="majorBidi"/>
                <w:lang w:val="en-US"/>
              </w:rPr>
              <m:t>z</m:t>
            </m:r>
          </m:e>
          <m:sub>
            <m:r>
              <w:rPr>
                <w:rFonts w:ascii="Cambria Math" w:hAnsi="Cambria Math" w:cstheme="majorBidi"/>
                <w:lang w:val="en-US"/>
              </w:rPr>
              <m:t>i</m:t>
            </m:r>
          </m:sub>
        </m:sSub>
        <m:sSub>
          <m:sSubPr>
            <m:ctrlPr>
              <w:rPr>
                <w:rFonts w:ascii="Cambria Math" w:hAnsi="Cambria Math" w:cstheme="majorBidi"/>
                <w:lang w:val="en-US"/>
              </w:rPr>
            </m:ctrlPr>
          </m:sSubPr>
          <m:e>
            <m:r>
              <w:rPr>
                <w:rFonts w:ascii="Cambria Math" w:hAnsi="Cambria Math" w:cstheme="majorBidi"/>
                <w:lang w:val="en-US"/>
              </w:rPr>
              <m:t>z</m:t>
            </m:r>
          </m:e>
          <m:sub>
            <m:r>
              <w:rPr>
                <w:rFonts w:ascii="Cambria Math" w:hAnsi="Cambria Math" w:cstheme="majorBidi"/>
                <w:lang w:val="en-US"/>
              </w:rPr>
              <m:t>j</m:t>
            </m:r>
          </m:sub>
        </m:sSub>
        <m:d>
          <m:dPr>
            <m:begChr m:val="["/>
            <m:endChr m:val="]"/>
            <m:ctrlPr>
              <w:rPr>
                <w:rFonts w:ascii="Cambria Math" w:hAnsi="Cambria Math" w:cstheme="majorBidi"/>
                <w:lang w:val="en-US"/>
              </w:rPr>
            </m:ctrlPr>
          </m:dPr>
          <m:e>
            <m:f>
              <m:fPr>
                <m:ctrlPr>
                  <w:rPr>
                    <w:rFonts w:ascii="Cambria Math" w:hAnsi="Cambria Math" w:cstheme="majorBidi"/>
                    <w:lang w:val="en-US"/>
                  </w:rPr>
                </m:ctrlPr>
              </m:fPr>
              <m:num>
                <m:r>
                  <m:rPr>
                    <m:sty m:val="p"/>
                  </m:rPr>
                  <w:rPr>
                    <w:rFonts w:ascii="Cambria Math" w:hAnsi="Cambria Math" w:cstheme="majorBidi"/>
                    <w:lang w:val="en-US"/>
                  </w:rPr>
                  <m:t>1</m:t>
                </m:r>
              </m:num>
              <m:den>
                <m:sSub>
                  <m:sSubPr>
                    <m:ctrlPr>
                      <w:rPr>
                        <w:rFonts w:ascii="Cambria Math" w:hAnsi="Cambria Math" w:cstheme="majorBidi"/>
                        <w:lang w:val="en-US"/>
                      </w:rPr>
                    </m:ctrlPr>
                  </m:sSubPr>
                  <m:e>
                    <m:r>
                      <w:rPr>
                        <w:rFonts w:ascii="Cambria Math" w:hAnsi="Cambria Math" w:cstheme="majorBidi"/>
                        <w:lang w:val="en-US"/>
                      </w:rPr>
                      <m:t>r</m:t>
                    </m:r>
                  </m:e>
                  <m:sub>
                    <m:r>
                      <w:rPr>
                        <w:rFonts w:ascii="Cambria Math" w:hAnsi="Cambria Math" w:cstheme="majorBidi"/>
                        <w:lang w:val="en-US"/>
                      </w:rPr>
                      <m:t>ij</m:t>
                    </m:r>
                  </m:sub>
                </m:sSub>
              </m:den>
            </m:f>
            <m:r>
              <m:rPr>
                <m:sty m:val="p"/>
              </m:rPr>
              <w:rPr>
                <w:rFonts w:ascii="Cambria Math" w:hAnsi="Cambria Math" w:cstheme="majorBidi"/>
                <w:lang w:val="en-US"/>
              </w:rPr>
              <m:t>-</m:t>
            </m:r>
            <m:f>
              <m:fPr>
                <m:ctrlPr>
                  <w:rPr>
                    <w:rFonts w:ascii="Cambria Math" w:hAnsi="Cambria Math" w:cstheme="majorBidi"/>
                    <w:lang w:val="en-US"/>
                  </w:rPr>
                </m:ctrlPr>
              </m:fPr>
              <m:num>
                <m:r>
                  <m:rPr>
                    <m:sty m:val="p"/>
                  </m:rPr>
                  <w:rPr>
                    <w:rFonts w:ascii="Cambria Math" w:hAnsi="Cambria Math" w:cstheme="majorBidi"/>
                    <w:lang w:val="en-US"/>
                  </w:rPr>
                  <m:t>1</m:t>
                </m:r>
              </m:num>
              <m:den>
                <m:sSubSup>
                  <m:sSubSupPr>
                    <m:ctrlPr>
                      <w:rPr>
                        <w:rFonts w:ascii="Cambria Math" w:hAnsi="Cambria Math" w:cstheme="majorBidi"/>
                        <w:lang w:val="en-US"/>
                      </w:rPr>
                    </m:ctrlPr>
                  </m:sSubSupPr>
                  <m:e>
                    <m:r>
                      <w:rPr>
                        <w:rFonts w:ascii="Cambria Math" w:hAnsi="Cambria Math" w:cstheme="majorBidi"/>
                        <w:lang w:val="en-US"/>
                      </w:rPr>
                      <m:t>r</m:t>
                    </m:r>
                  </m:e>
                  <m:sub>
                    <m:r>
                      <w:rPr>
                        <w:rFonts w:ascii="Cambria Math" w:hAnsi="Cambria Math" w:cstheme="majorBidi"/>
                        <w:lang w:val="en-US"/>
                      </w:rPr>
                      <m:t>cut</m:t>
                    </m:r>
                  </m:sub>
                  <m:sup>
                    <m:r>
                      <w:rPr>
                        <w:rFonts w:ascii="Cambria Math" w:hAnsi="Cambria Math" w:cstheme="majorBidi"/>
                        <w:lang w:val="en-US"/>
                      </w:rPr>
                      <m:t>W</m:t>
                    </m:r>
                  </m:sup>
                </m:sSubSup>
              </m:den>
            </m:f>
            <m:r>
              <m:rPr>
                <m:sty m:val="p"/>
              </m:rPr>
              <w:rPr>
                <w:rFonts w:ascii="Cambria Math" w:hAnsi="Cambria Math" w:cstheme="majorBidi"/>
                <w:lang w:val="en-US"/>
              </w:rPr>
              <m:t>+</m:t>
            </m:r>
            <m:f>
              <m:fPr>
                <m:ctrlPr>
                  <w:rPr>
                    <w:rFonts w:ascii="Cambria Math" w:hAnsi="Cambria Math" w:cstheme="majorBidi"/>
                    <w:lang w:val="en-US"/>
                  </w:rPr>
                </m:ctrlPr>
              </m:fPr>
              <m:num>
                <m:d>
                  <m:dPr>
                    <m:ctrlPr>
                      <w:rPr>
                        <w:rFonts w:ascii="Cambria Math" w:hAnsi="Cambria Math" w:cstheme="majorBidi"/>
                        <w:lang w:val="en-US"/>
                      </w:rPr>
                    </m:ctrlPr>
                  </m:dPr>
                  <m:e>
                    <m:sSub>
                      <m:sSubPr>
                        <m:ctrlPr>
                          <w:rPr>
                            <w:rFonts w:ascii="Cambria Math" w:hAnsi="Cambria Math" w:cstheme="majorBidi"/>
                            <w:lang w:val="en-US"/>
                          </w:rPr>
                        </m:ctrlPr>
                      </m:sSubPr>
                      <m:e>
                        <m:r>
                          <w:rPr>
                            <w:rFonts w:ascii="Cambria Math" w:hAnsi="Cambria Math" w:cstheme="majorBidi"/>
                            <w:lang w:val="en-US"/>
                          </w:rPr>
                          <m:t>r</m:t>
                        </m:r>
                      </m:e>
                      <m:sub>
                        <m:r>
                          <w:rPr>
                            <w:rFonts w:ascii="Cambria Math" w:hAnsi="Cambria Math" w:cstheme="majorBidi"/>
                            <w:lang w:val="en-US"/>
                          </w:rPr>
                          <m:t>ij</m:t>
                        </m:r>
                      </m:sub>
                    </m:sSub>
                    <m:r>
                      <m:rPr>
                        <m:sty m:val="p"/>
                      </m:rPr>
                      <w:rPr>
                        <w:rFonts w:ascii="Cambria Math" w:hAnsi="Cambria Math" w:cstheme="majorBidi"/>
                        <w:lang w:val="en-US"/>
                      </w:rPr>
                      <m:t>-</m:t>
                    </m:r>
                    <m:sSubSup>
                      <m:sSubSupPr>
                        <m:ctrlPr>
                          <w:rPr>
                            <w:rFonts w:ascii="Cambria Math" w:hAnsi="Cambria Math" w:cstheme="majorBidi"/>
                            <w:lang w:val="en-US"/>
                          </w:rPr>
                        </m:ctrlPr>
                      </m:sSubSupPr>
                      <m:e>
                        <m:r>
                          <w:rPr>
                            <w:rFonts w:ascii="Cambria Math" w:hAnsi="Cambria Math" w:cstheme="majorBidi"/>
                            <w:lang w:val="en-US"/>
                          </w:rPr>
                          <m:t>r</m:t>
                        </m:r>
                      </m:e>
                      <m:sub>
                        <m:r>
                          <w:rPr>
                            <w:rFonts w:ascii="Cambria Math" w:hAnsi="Cambria Math" w:cstheme="majorBidi"/>
                            <w:lang w:val="en-US"/>
                          </w:rPr>
                          <m:t>cut</m:t>
                        </m:r>
                      </m:sub>
                      <m:sup>
                        <m:r>
                          <w:rPr>
                            <w:rFonts w:ascii="Cambria Math" w:hAnsi="Cambria Math" w:cstheme="majorBidi"/>
                            <w:lang w:val="en-US"/>
                          </w:rPr>
                          <m:t>W</m:t>
                        </m:r>
                      </m:sup>
                    </m:sSubSup>
                  </m:e>
                </m:d>
              </m:num>
              <m:den>
                <m:sSup>
                  <m:sSupPr>
                    <m:ctrlPr>
                      <w:rPr>
                        <w:rFonts w:ascii="Cambria Math" w:hAnsi="Cambria Math" w:cstheme="majorBidi"/>
                        <w:lang w:val="en-US"/>
                      </w:rPr>
                    </m:ctrlPr>
                  </m:sSupPr>
                  <m:e>
                    <m:d>
                      <m:dPr>
                        <m:ctrlPr>
                          <w:rPr>
                            <w:rFonts w:ascii="Cambria Math" w:hAnsi="Cambria Math" w:cstheme="majorBidi"/>
                            <w:lang w:val="en-US"/>
                          </w:rPr>
                        </m:ctrlPr>
                      </m:dPr>
                      <m:e>
                        <m:sSubSup>
                          <m:sSubSupPr>
                            <m:ctrlPr>
                              <w:rPr>
                                <w:rFonts w:ascii="Cambria Math" w:hAnsi="Cambria Math" w:cstheme="majorBidi"/>
                                <w:lang w:val="en-US"/>
                              </w:rPr>
                            </m:ctrlPr>
                          </m:sSubSupPr>
                          <m:e>
                            <m:r>
                              <w:rPr>
                                <w:rFonts w:ascii="Cambria Math" w:hAnsi="Cambria Math" w:cstheme="majorBidi"/>
                                <w:lang w:val="en-US"/>
                              </w:rPr>
                              <m:t>r</m:t>
                            </m:r>
                          </m:e>
                          <m:sub>
                            <m:r>
                              <w:rPr>
                                <w:rFonts w:ascii="Cambria Math" w:hAnsi="Cambria Math" w:cstheme="majorBidi"/>
                                <w:lang w:val="en-US"/>
                              </w:rPr>
                              <m:t>cut</m:t>
                            </m:r>
                          </m:sub>
                          <m:sup>
                            <m:r>
                              <w:rPr>
                                <w:rFonts w:ascii="Cambria Math" w:hAnsi="Cambria Math" w:cstheme="majorBidi"/>
                                <w:lang w:val="en-US"/>
                              </w:rPr>
                              <m:t>W</m:t>
                            </m:r>
                          </m:sup>
                        </m:sSubSup>
                      </m:e>
                    </m:d>
                  </m:e>
                  <m:sup>
                    <m:r>
                      <m:rPr>
                        <m:sty m:val="p"/>
                      </m:rPr>
                      <w:rPr>
                        <w:rFonts w:ascii="Cambria Math" w:hAnsi="Cambria Math" w:cstheme="majorBidi"/>
                        <w:lang w:val="en-US"/>
                      </w:rPr>
                      <m:t>2</m:t>
                    </m:r>
                  </m:sup>
                </m:sSup>
              </m:den>
            </m:f>
          </m:e>
        </m:d>
      </m:oMath>
      <w:r w:rsidR="001B285A" w:rsidRPr="00C5370B">
        <w:rPr>
          <w:rFonts w:asciiTheme="majorBidi" w:hAnsiTheme="majorBidi" w:cstheme="majorBidi"/>
          <w:lang w:val="en-US"/>
        </w:rPr>
        <w:t xml:space="preserve">                         </w:t>
      </w:r>
      <w:r w:rsidR="001B285A" w:rsidRPr="00C5370B">
        <w:rPr>
          <w:rFonts w:asciiTheme="majorBidi" w:hAnsiTheme="majorBidi" w:cstheme="majorBidi"/>
          <w:lang w:val="en-US"/>
        </w:rPr>
        <w:tab/>
      </w:r>
      <w:r w:rsidR="001B285A" w:rsidRPr="00C5370B">
        <w:rPr>
          <w:rFonts w:asciiTheme="majorBidi" w:hAnsiTheme="majorBidi" w:cstheme="majorBidi"/>
          <w:lang w:val="en-US"/>
        </w:rPr>
        <w:tab/>
      </w:r>
      <w:r w:rsidR="001B285A" w:rsidRPr="00C5370B">
        <w:rPr>
          <w:rFonts w:asciiTheme="majorBidi" w:hAnsiTheme="majorBidi" w:cstheme="majorBidi"/>
          <w:lang w:val="en-US"/>
        </w:rPr>
        <w:tab/>
        <w:t xml:space="preserve">     (</w:t>
      </w:r>
      <w:r w:rsidR="001B285A">
        <w:rPr>
          <w:rFonts w:asciiTheme="majorBidi" w:hAnsiTheme="majorBidi" w:cstheme="majorBidi"/>
          <w:lang w:val="en-US" w:eastAsia="ja-JP"/>
        </w:rPr>
        <w:t>S2</w:t>
      </w:r>
      <w:r w:rsidR="001B285A" w:rsidRPr="00C5370B">
        <w:rPr>
          <w:rFonts w:asciiTheme="majorBidi" w:hAnsiTheme="majorBidi" w:cstheme="majorBidi"/>
          <w:lang w:val="en-US"/>
        </w:rPr>
        <w:t>)</w:t>
      </w:r>
    </w:p>
    <w:p w14:paraId="3F9F9D3E" w14:textId="30272AC4" w:rsidR="001B285A" w:rsidRPr="00C5370B" w:rsidRDefault="001B285A" w:rsidP="00B113EB">
      <w:pPr>
        <w:spacing w:line="480" w:lineRule="auto"/>
        <w:jc w:val="both"/>
        <w:rPr>
          <w:rFonts w:asciiTheme="majorBidi" w:hAnsiTheme="majorBidi" w:cstheme="majorBidi"/>
          <w:lang w:val="en-US"/>
        </w:rPr>
      </w:pPr>
      <w:r w:rsidRPr="00C5370B">
        <w:rPr>
          <w:rFonts w:asciiTheme="majorBidi" w:hAnsiTheme="majorBidi" w:cstheme="majorBidi"/>
          <w:lang w:val="en-US"/>
        </w:rPr>
        <w:t xml:space="preserve">The Coulombic interactions are truncated at </w:t>
      </w:r>
      <m:oMath>
        <m:sSubSup>
          <m:sSubSupPr>
            <m:ctrlPr>
              <w:rPr>
                <w:rFonts w:ascii="Cambria Math" w:hAnsi="Cambria Math" w:cstheme="majorBidi"/>
                <w:lang w:val="en-US"/>
              </w:rPr>
            </m:ctrlPr>
          </m:sSubSupPr>
          <m:e>
            <m:r>
              <w:rPr>
                <w:rFonts w:ascii="Cambria Math" w:hAnsi="Cambria Math" w:cstheme="majorBidi"/>
                <w:lang w:val="en-US"/>
              </w:rPr>
              <m:t>r</m:t>
            </m:r>
          </m:e>
          <m:sub>
            <m:r>
              <w:rPr>
                <w:rFonts w:ascii="Cambria Math" w:hAnsi="Cambria Math" w:cstheme="majorBidi"/>
                <w:lang w:val="en-US"/>
              </w:rPr>
              <m:t>cut</m:t>
            </m:r>
          </m:sub>
          <m:sup>
            <m:r>
              <w:rPr>
                <w:rFonts w:ascii="Cambria Math" w:hAnsi="Cambria Math" w:cstheme="majorBidi"/>
                <w:lang w:val="en-US"/>
              </w:rPr>
              <m:t>W</m:t>
            </m:r>
          </m:sup>
        </m:sSubSup>
        <m:r>
          <w:rPr>
            <w:rFonts w:ascii="Cambria Math" w:hAnsi="Cambria Math" w:cstheme="majorBidi"/>
            <w:lang w:val="en-US"/>
          </w:rPr>
          <m:t>=</m:t>
        </m:r>
      </m:oMath>
      <w:r w:rsidRPr="00C5370B">
        <w:rPr>
          <w:rFonts w:asciiTheme="majorBidi" w:hAnsiTheme="majorBidi" w:cstheme="majorBidi"/>
          <w:lang w:val="en-US"/>
        </w:rPr>
        <w:t>10 Å</w:t>
      </w:r>
      <w:r w:rsidRPr="00C5370B">
        <w:rPr>
          <w:rFonts w:asciiTheme="majorBidi" w:hAnsiTheme="majorBidi" w:cstheme="majorBidi"/>
          <w:lang w:val="en-US" w:eastAsia="ja-JP"/>
        </w:rPr>
        <w:t>,</w:t>
      </w:r>
      <w:r w:rsidRPr="00C5370B">
        <w:rPr>
          <w:rFonts w:asciiTheme="majorBidi" w:hAnsiTheme="majorBidi" w:cstheme="majorBidi"/>
          <w:lang w:val="en-US"/>
        </w:rPr>
        <w:t xml:space="preserve"> whereas the van der Waals interactions are truncated at a distance of 8 Å. The Si, Al, K</w:t>
      </w:r>
      <w:r>
        <w:rPr>
          <w:rFonts w:asciiTheme="majorBidi" w:hAnsiTheme="majorBidi" w:cstheme="majorBidi"/>
          <w:lang w:val="en-US"/>
        </w:rPr>
        <w:t>,</w:t>
      </w:r>
      <w:r w:rsidRPr="00C5370B">
        <w:rPr>
          <w:rFonts w:asciiTheme="majorBidi" w:hAnsiTheme="majorBidi" w:cstheme="majorBidi"/>
          <w:lang w:val="en-US"/>
        </w:rPr>
        <w:t xml:space="preserve"> and Na charges are fixed</w:t>
      </w:r>
      <w:r w:rsidRPr="00C5370B">
        <w:rPr>
          <w:rFonts w:asciiTheme="majorBidi" w:hAnsiTheme="majorBidi" w:cstheme="majorBidi"/>
          <w:lang w:val="en-US" w:eastAsia="ja-JP"/>
        </w:rPr>
        <w:t>,</w:t>
      </w:r>
      <w:r w:rsidRPr="00C5370B">
        <w:rPr>
          <w:rFonts w:asciiTheme="majorBidi" w:hAnsiTheme="majorBidi" w:cstheme="majorBidi"/>
          <w:lang w:val="en-US"/>
        </w:rPr>
        <w:t xml:space="preserve"> whereas the oxygen charge depends on the glass composition as follows:</w:t>
      </w:r>
      <w:r w:rsidRPr="00C5370B">
        <w:rPr>
          <w:rFonts w:asciiTheme="majorBidi" w:hAnsiTheme="majorBidi" w:cstheme="majorBidi"/>
          <w:lang w:val="en-US"/>
        </w:rPr>
        <w:fldChar w:fldCharType="begin"/>
      </w:r>
      <w:r w:rsidR="000251BA">
        <w:rPr>
          <w:rFonts w:asciiTheme="majorBidi" w:hAnsiTheme="majorBidi" w:cstheme="majorBidi"/>
          <w:lang w:val="en-US"/>
        </w:rPr>
        <w:instrText xml:space="preserve"> ADDIN ZOTERO_ITEM CSL_CITATION {"citationID":"uAtmTP4y","properties":{"formattedCitation":"\\uc0\\u160{}[2]","plainCitation":" [2]","noteIndex":0},"citationItems":[{"id":1082,"uris":["http://zotero.org/users/local/a2KNI5c7/items/WDZBHJ7H"],"uri":["http://zotero.org/users/local/a2KNI5c7/items/WDZBHJ7H"],"itemData":{"id":1082,"type":"article-journal","abstract":"We apply a recently developed optimization scheme to obtain effective\npotentials for alkali and alkaline-earth aluminosilicate glasses that contains\nlithium, sodium, potassium, or calcium as modifiers. As input data for the\noptimization, we used the radial distribution functions of the liquid at high\ntemperature generated by means of ab initio molecular dynamics simulations and\ndensity and elastic modulus of glass at room temperature from experiments. The\nnew interaction potentials are able to reproduce reliably the structure and\nvarious mechanical and vibrational properties over a wide range of compositions\nfor binary silicates. We have tested these potentials for various ternary\nsystems and find that they are transferable and can be mixed, thus allowing to\nreproduce and predict the structure and properties of multi-component glasses.","container-title":"j. Chem. Phys.","DOI":"10.1063/1.5079663","language":"en","page":"154505","source":"arxiv.org","title":"New interaction potentials for alkali and alkaline-earth aluminosilicate glasses","volume":"150","author":[{"family":"Sundararaman","given":"Siddharth"},{"family":"Huang","given":"Liping"},{"family":"Ispas","given":"Simona"},{"family":"Kob","given":"Walter"}],"issued":{"date-parts":[["2019"]]}}}],"schema":"https://github.com/citation-style-language/schema/raw/master/csl-citation.json"} </w:instrText>
      </w:r>
      <w:r w:rsidRPr="00C5370B">
        <w:rPr>
          <w:rFonts w:asciiTheme="majorBidi" w:hAnsiTheme="majorBidi" w:cstheme="majorBidi"/>
          <w:lang w:val="en-US"/>
        </w:rPr>
        <w:fldChar w:fldCharType="separate"/>
      </w:r>
      <w:r w:rsidR="00B113EB" w:rsidRPr="00275272">
        <w:rPr>
          <w:rFonts w:ascii="Times New Roman" w:hAnsi="Times New Roman" w:cs="Times New Roman"/>
          <w:szCs w:val="24"/>
          <w:lang w:val="en-US"/>
        </w:rPr>
        <w:t> [2]</w:t>
      </w:r>
      <w:r w:rsidRPr="00C5370B">
        <w:rPr>
          <w:rFonts w:asciiTheme="majorBidi" w:hAnsiTheme="majorBidi" w:cstheme="majorBidi"/>
          <w:lang w:val="en-US"/>
        </w:rPr>
        <w:fldChar w:fldCharType="end"/>
      </w:r>
    </w:p>
    <w:p w14:paraId="6960190E" w14:textId="47CE1F5E" w:rsidR="001B285A" w:rsidRPr="00C5370B" w:rsidRDefault="00FC6F77" w:rsidP="001B285A">
      <w:pPr>
        <w:spacing w:line="480" w:lineRule="auto"/>
        <w:jc w:val="both"/>
        <w:rPr>
          <w:rFonts w:asciiTheme="majorBidi" w:hAnsiTheme="majorBidi" w:cstheme="majorBidi"/>
          <w:lang w:val="en-GB" w:eastAsia="it-IT"/>
        </w:rPr>
      </w:pPr>
      <m:oMath>
        <m:sSub>
          <m:sSubPr>
            <m:ctrlPr>
              <w:rPr>
                <w:rFonts w:ascii="Cambria Math" w:hAnsi="Cambria Math" w:cstheme="majorBidi"/>
                <w:i/>
                <w:lang w:val="en-GB" w:eastAsia="it-IT"/>
              </w:rPr>
            </m:ctrlPr>
          </m:sSubPr>
          <m:e>
            <m:r>
              <w:rPr>
                <w:rFonts w:ascii="Cambria Math" w:hAnsi="Cambria Math" w:cstheme="majorBidi"/>
                <w:lang w:val="en-GB" w:eastAsia="it-IT"/>
              </w:rPr>
              <m:t>z</m:t>
            </m:r>
          </m:e>
          <m:sub>
            <m:r>
              <w:rPr>
                <w:rFonts w:ascii="Cambria Math" w:hAnsi="Cambria Math" w:cstheme="majorBidi"/>
                <w:lang w:val="en-GB" w:eastAsia="it-IT"/>
              </w:rPr>
              <m:t>O</m:t>
            </m:r>
          </m:sub>
        </m:sSub>
        <m:r>
          <w:rPr>
            <w:rFonts w:ascii="Cambria Math" w:hAnsi="Cambria Math" w:cstheme="majorBidi"/>
            <w:lang w:val="en-GB" w:eastAsia="it-IT"/>
          </w:rPr>
          <m:t>=</m:t>
        </m:r>
        <m:f>
          <m:fPr>
            <m:ctrlPr>
              <w:rPr>
                <w:rFonts w:ascii="Cambria Math" w:hAnsi="Cambria Math" w:cstheme="majorBidi"/>
                <w:i/>
                <w:lang w:val="en-GB" w:eastAsia="it-IT"/>
              </w:rPr>
            </m:ctrlPr>
          </m:fPr>
          <m:num>
            <m:d>
              <m:dPr>
                <m:ctrlPr>
                  <w:rPr>
                    <w:rFonts w:ascii="Cambria Math" w:hAnsi="Cambria Math" w:cstheme="majorBidi"/>
                    <w:i/>
                    <w:lang w:val="en-GB" w:eastAsia="it-IT"/>
                  </w:rPr>
                </m:ctrlPr>
              </m:dPr>
              <m:e>
                <m:r>
                  <w:rPr>
                    <w:rFonts w:ascii="Cambria Math" w:hAnsi="Cambria Math" w:cstheme="majorBidi"/>
                    <w:lang w:val="en-GB" w:eastAsia="it-IT"/>
                  </w:rPr>
                  <m:t>1-</m:t>
                </m:r>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X</m:t>
                    </m:r>
                  </m:sub>
                </m:sSub>
                <m:r>
                  <w:rPr>
                    <w:rFonts w:ascii="Cambria Math" w:hAnsi="Cambria Math" w:cstheme="majorBidi"/>
                    <w:lang w:val="en-GB" w:eastAsia="it-IT"/>
                  </w:rPr>
                  <m:t>-</m:t>
                </m:r>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Al</m:t>
                    </m:r>
                  </m:sub>
                </m:sSub>
              </m:e>
            </m:d>
            <m:sSub>
              <m:sSubPr>
                <m:ctrlPr>
                  <w:rPr>
                    <w:rFonts w:ascii="Cambria Math" w:hAnsi="Cambria Math" w:cstheme="majorBidi"/>
                    <w:i/>
                    <w:lang w:val="en-GB" w:eastAsia="it-IT"/>
                  </w:rPr>
                </m:ctrlPr>
              </m:sSubPr>
              <m:e>
                <m:r>
                  <w:rPr>
                    <w:rFonts w:ascii="Cambria Math" w:hAnsi="Cambria Math" w:cstheme="majorBidi"/>
                    <w:lang w:val="en-GB" w:eastAsia="it-IT"/>
                  </w:rPr>
                  <m:t>z</m:t>
                </m:r>
              </m:e>
              <m:sub>
                <m:r>
                  <w:rPr>
                    <w:rFonts w:ascii="Cambria Math" w:hAnsi="Cambria Math" w:cstheme="majorBidi"/>
                    <w:lang w:val="en-GB" w:eastAsia="it-IT"/>
                  </w:rPr>
                  <m:t>Si</m:t>
                </m:r>
              </m:sub>
            </m:sSub>
            <m:r>
              <w:rPr>
                <w:rFonts w:ascii="Cambria Math" w:hAnsi="Cambria Math" w:cstheme="majorBidi"/>
                <w:lang w:val="en-GB" w:eastAsia="it-IT"/>
              </w:rPr>
              <m:t>+2</m:t>
            </m:r>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X</m:t>
                </m:r>
              </m:sub>
            </m:sSub>
            <m:sSub>
              <m:sSubPr>
                <m:ctrlPr>
                  <w:rPr>
                    <w:rFonts w:ascii="Cambria Math" w:hAnsi="Cambria Math" w:cstheme="majorBidi"/>
                    <w:i/>
                    <w:lang w:val="en-GB" w:eastAsia="it-IT"/>
                  </w:rPr>
                </m:ctrlPr>
              </m:sSubPr>
              <m:e>
                <m:r>
                  <w:rPr>
                    <w:rFonts w:ascii="Cambria Math" w:hAnsi="Cambria Math" w:cstheme="majorBidi"/>
                    <w:lang w:val="en-GB" w:eastAsia="it-IT"/>
                  </w:rPr>
                  <m:t>z</m:t>
                </m:r>
              </m:e>
              <m:sub>
                <m:r>
                  <w:rPr>
                    <w:rFonts w:ascii="Cambria Math" w:hAnsi="Cambria Math" w:cstheme="majorBidi"/>
                    <w:lang w:val="en-GB" w:eastAsia="it-IT"/>
                  </w:rPr>
                  <m:t>X</m:t>
                </m:r>
              </m:sub>
            </m:sSub>
            <m:r>
              <w:rPr>
                <w:rFonts w:ascii="Cambria Math" w:hAnsi="Cambria Math" w:cstheme="majorBidi"/>
                <w:lang w:val="en-GB" w:eastAsia="it-IT"/>
              </w:rPr>
              <m:t>+2</m:t>
            </m:r>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Al</m:t>
                </m:r>
              </m:sub>
            </m:sSub>
            <m:sSub>
              <m:sSubPr>
                <m:ctrlPr>
                  <w:rPr>
                    <w:rFonts w:ascii="Cambria Math" w:hAnsi="Cambria Math" w:cstheme="majorBidi"/>
                    <w:i/>
                    <w:lang w:val="en-GB" w:eastAsia="it-IT"/>
                  </w:rPr>
                </m:ctrlPr>
              </m:sSubPr>
              <m:e>
                <m:r>
                  <w:rPr>
                    <w:rFonts w:ascii="Cambria Math" w:hAnsi="Cambria Math" w:cstheme="majorBidi"/>
                    <w:lang w:val="en-GB" w:eastAsia="it-IT"/>
                  </w:rPr>
                  <m:t>z</m:t>
                </m:r>
              </m:e>
              <m:sub>
                <m:r>
                  <w:rPr>
                    <w:rFonts w:ascii="Cambria Math" w:hAnsi="Cambria Math" w:cstheme="majorBidi"/>
                    <w:lang w:val="en-GB" w:eastAsia="it-IT"/>
                  </w:rPr>
                  <m:t>Al</m:t>
                </m:r>
              </m:sub>
            </m:sSub>
          </m:num>
          <m:den>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X</m:t>
                </m:r>
              </m:sub>
            </m:sSub>
            <m:r>
              <w:rPr>
                <w:rFonts w:ascii="Cambria Math" w:hAnsi="Cambria Math" w:cstheme="majorBidi"/>
                <w:lang w:val="en-GB" w:eastAsia="it-IT"/>
              </w:rPr>
              <m:t>-</m:t>
            </m:r>
            <m:sSub>
              <m:sSubPr>
                <m:ctrlPr>
                  <w:rPr>
                    <w:rFonts w:ascii="Cambria Math" w:hAnsi="Cambria Math" w:cstheme="majorBidi"/>
                    <w:i/>
                    <w:lang w:val="en-GB" w:eastAsia="it-IT"/>
                  </w:rPr>
                </m:ctrlPr>
              </m:sSubPr>
              <m:e>
                <m:r>
                  <w:rPr>
                    <w:rFonts w:ascii="Cambria Math" w:hAnsi="Cambria Math" w:cstheme="majorBidi"/>
                    <w:lang w:val="en-GB" w:eastAsia="it-IT"/>
                  </w:rPr>
                  <m:t>y</m:t>
                </m:r>
              </m:e>
              <m:sub>
                <m:r>
                  <w:rPr>
                    <w:rFonts w:ascii="Cambria Math" w:hAnsi="Cambria Math" w:cstheme="majorBidi"/>
                    <w:lang w:val="en-GB" w:eastAsia="it-IT"/>
                  </w:rPr>
                  <m:t>Al</m:t>
                </m:r>
              </m:sub>
            </m:sSub>
            <m:r>
              <w:rPr>
                <w:rFonts w:ascii="Cambria Math" w:hAnsi="Cambria Math" w:cstheme="majorBidi"/>
                <w:lang w:val="en-GB" w:eastAsia="it-IT"/>
              </w:rPr>
              <m:t>-2</m:t>
            </m:r>
          </m:den>
        </m:f>
        <m:r>
          <w:rPr>
            <w:rFonts w:ascii="Cambria Math" w:hAnsi="Cambria Math" w:cstheme="majorBidi"/>
            <w:lang w:val="en-GB" w:eastAsia="it-IT"/>
          </w:rPr>
          <m:t xml:space="preserve">  X=Li,Na,K</m:t>
        </m:r>
      </m:oMath>
      <w:r w:rsidR="001B285A" w:rsidRPr="00C5370B">
        <w:rPr>
          <w:rFonts w:asciiTheme="majorBidi" w:hAnsiTheme="majorBidi" w:cstheme="majorBidi"/>
          <w:lang w:val="en-GB" w:eastAsia="it-IT"/>
        </w:rPr>
        <w:t xml:space="preserve">                             (</w:t>
      </w:r>
      <w:r w:rsidR="001B285A">
        <w:rPr>
          <w:rFonts w:asciiTheme="majorBidi" w:hAnsiTheme="majorBidi" w:cstheme="majorBidi"/>
          <w:lang w:val="en-GB" w:eastAsia="ja-JP"/>
        </w:rPr>
        <w:t>S3</w:t>
      </w:r>
      <w:r w:rsidR="001B285A" w:rsidRPr="00C5370B">
        <w:rPr>
          <w:rFonts w:asciiTheme="majorBidi" w:hAnsiTheme="majorBidi" w:cstheme="majorBidi"/>
          <w:lang w:val="en-GB" w:eastAsia="it-IT"/>
        </w:rPr>
        <w:t>)</w:t>
      </w:r>
    </w:p>
    <w:p w14:paraId="1E89F6F1" w14:textId="6D1BF708" w:rsidR="001B285A" w:rsidRDefault="00FC6F77" w:rsidP="00B113EB">
      <w:pPr>
        <w:spacing w:line="480" w:lineRule="auto"/>
        <w:jc w:val="both"/>
        <w:rPr>
          <w:rFonts w:asciiTheme="majorBidi" w:hAnsiTheme="majorBidi" w:cstheme="majorBidi"/>
          <w:lang w:val="en-US"/>
        </w:rPr>
      </w:pPr>
      <m:oMath>
        <m:sSub>
          <m:sSubPr>
            <m:ctrlPr>
              <w:rPr>
                <w:rFonts w:ascii="Cambria Math" w:hAnsi="Cambria Math" w:cstheme="majorBidi"/>
                <w:lang w:val="en-US"/>
              </w:rPr>
            </m:ctrlPr>
          </m:sSubPr>
          <m:e>
            <m:r>
              <w:rPr>
                <w:rFonts w:ascii="Cambria Math" w:hAnsi="Cambria Math" w:cstheme="majorBidi"/>
                <w:lang w:val="en-US"/>
              </w:rPr>
              <m:t>y</m:t>
            </m:r>
          </m:e>
          <m:sub>
            <m:r>
              <w:rPr>
                <w:rFonts w:ascii="Cambria Math" w:hAnsi="Cambria Math" w:cstheme="majorBidi"/>
                <w:lang w:val="en-US"/>
              </w:rPr>
              <m:t>α</m:t>
            </m:r>
          </m:sub>
        </m:sSub>
        <m:r>
          <m:rPr>
            <m:sty m:val="p"/>
          </m:rPr>
          <w:rPr>
            <w:rFonts w:ascii="Cambria Math" w:hAnsi="Cambria Math" w:cstheme="majorBidi"/>
            <w:lang w:val="en-US"/>
          </w:rPr>
          <m:t xml:space="preserve"> </m:t>
        </m:r>
      </m:oMath>
      <w:r w:rsidR="001B285A" w:rsidRPr="00C5370B">
        <w:rPr>
          <w:rFonts w:asciiTheme="majorBidi" w:hAnsiTheme="majorBidi" w:cstheme="majorBidi"/>
          <w:lang w:val="en-US"/>
        </w:rPr>
        <w:t xml:space="preserve">and </w:t>
      </w:r>
      <m:oMath>
        <m:sSub>
          <m:sSubPr>
            <m:ctrlPr>
              <w:rPr>
                <w:rFonts w:ascii="Cambria Math" w:hAnsi="Cambria Math" w:cstheme="majorBidi"/>
                <w:lang w:val="en-US"/>
              </w:rPr>
            </m:ctrlPr>
          </m:sSubPr>
          <m:e>
            <m:r>
              <w:rPr>
                <w:rFonts w:ascii="Cambria Math" w:hAnsi="Cambria Math" w:cstheme="majorBidi"/>
                <w:lang w:val="en-US"/>
              </w:rPr>
              <m:t>z</m:t>
            </m:r>
          </m:e>
          <m:sub>
            <m:r>
              <w:rPr>
                <w:rFonts w:ascii="Cambria Math" w:hAnsi="Cambria Math" w:cstheme="majorBidi"/>
                <w:lang w:val="en-US"/>
              </w:rPr>
              <m:t>α</m:t>
            </m:r>
          </m:sub>
        </m:sSub>
      </m:oMath>
      <w:r w:rsidR="001B285A" w:rsidRPr="00C5370B">
        <w:rPr>
          <w:rFonts w:asciiTheme="majorBidi" w:hAnsiTheme="majorBidi" w:cstheme="majorBidi"/>
          <w:lang w:val="en-US"/>
        </w:rPr>
        <w:t xml:space="preserve"> are the mole fraction</w:t>
      </w:r>
      <w:r w:rsidR="001B285A" w:rsidRPr="00C5370B">
        <w:rPr>
          <w:rFonts w:asciiTheme="majorBidi" w:hAnsiTheme="majorBidi" w:cstheme="majorBidi"/>
          <w:lang w:val="en-US" w:eastAsia="ja-JP"/>
        </w:rPr>
        <w:t>s</w:t>
      </w:r>
      <w:r w:rsidR="001B285A" w:rsidRPr="00C5370B">
        <w:rPr>
          <w:rFonts w:asciiTheme="majorBidi" w:hAnsiTheme="majorBidi" w:cstheme="majorBidi"/>
          <w:lang w:val="en-US"/>
        </w:rPr>
        <w:t xml:space="preserve"> of the oxide</w:t>
      </w:r>
      <w:r w:rsidR="001B285A" w:rsidRPr="00C5370B">
        <w:rPr>
          <w:rFonts w:asciiTheme="majorBidi" w:hAnsiTheme="majorBidi" w:cstheme="majorBidi"/>
          <w:lang w:val="en-US" w:eastAsia="ja-JP"/>
        </w:rPr>
        <w:t>s</w:t>
      </w:r>
      <w:r w:rsidR="001B285A" w:rsidRPr="00C5370B">
        <w:rPr>
          <w:rFonts w:asciiTheme="majorBidi" w:hAnsiTheme="majorBidi" w:cstheme="majorBidi"/>
          <w:lang w:val="en-US"/>
        </w:rPr>
        <w:t xml:space="preserve"> and charge</w:t>
      </w:r>
      <w:r w:rsidR="001B285A" w:rsidRPr="00C5370B">
        <w:rPr>
          <w:rFonts w:asciiTheme="majorBidi" w:hAnsiTheme="majorBidi" w:cstheme="majorBidi"/>
          <w:lang w:val="en-US" w:eastAsia="ja-JP"/>
        </w:rPr>
        <w:t>s</w:t>
      </w:r>
      <w:r w:rsidR="001B285A" w:rsidRPr="00C5370B">
        <w:rPr>
          <w:rFonts w:asciiTheme="majorBidi" w:hAnsiTheme="majorBidi" w:cstheme="majorBidi"/>
          <w:lang w:val="en-US"/>
        </w:rPr>
        <w:t xml:space="preserve"> of the species α, respectively. The parameters, </w:t>
      </w:r>
      <w:r w:rsidR="001B285A" w:rsidRPr="00C5370B">
        <w:rPr>
          <w:rFonts w:asciiTheme="majorBidi" w:hAnsiTheme="majorBidi" w:cstheme="majorBidi"/>
          <w:i/>
          <w:lang w:val="en-US" w:eastAsia="ja-JP"/>
        </w:rPr>
        <w:t>A</w:t>
      </w:r>
      <w:r w:rsidR="001B285A" w:rsidRPr="00C5370B">
        <w:rPr>
          <w:rFonts w:asciiTheme="majorBidi" w:hAnsiTheme="majorBidi" w:cstheme="majorBidi"/>
          <w:i/>
          <w:vertAlign w:val="subscript"/>
          <w:lang w:val="en-US" w:eastAsia="ja-JP"/>
        </w:rPr>
        <w:t>ij</w:t>
      </w:r>
      <w:r w:rsidR="001B285A" w:rsidRPr="00C5370B">
        <w:rPr>
          <w:rFonts w:asciiTheme="majorBidi" w:hAnsiTheme="majorBidi" w:cstheme="majorBidi"/>
          <w:lang w:val="en-US" w:eastAsia="ja-JP"/>
        </w:rPr>
        <w:t>,</w:t>
      </w:r>
      <w:r w:rsidR="001B285A" w:rsidRPr="00C5370B">
        <w:rPr>
          <w:rFonts w:asciiTheme="majorBidi" w:hAnsiTheme="majorBidi" w:cstheme="majorBidi"/>
          <w:i/>
          <w:lang w:val="en-US" w:eastAsia="ja-JP"/>
        </w:rPr>
        <w:t xml:space="preserve"> </w:t>
      </w:r>
      <w:proofErr w:type="spellStart"/>
      <w:r w:rsidR="001B285A" w:rsidRPr="00C5370B">
        <w:rPr>
          <w:rFonts w:asciiTheme="majorBidi" w:hAnsiTheme="majorBidi" w:cstheme="majorBidi"/>
          <w:i/>
          <w:lang w:val="en-US" w:eastAsia="ja-JP"/>
        </w:rPr>
        <w:t>r</w:t>
      </w:r>
      <w:r w:rsidR="001B285A" w:rsidRPr="00C5370B">
        <w:rPr>
          <w:rFonts w:asciiTheme="majorBidi" w:hAnsiTheme="majorBidi" w:cstheme="majorBidi"/>
          <w:i/>
          <w:vertAlign w:val="subscript"/>
          <w:lang w:val="en-US" w:eastAsia="ja-JP"/>
        </w:rPr>
        <w:t>ij</w:t>
      </w:r>
      <w:proofErr w:type="spellEnd"/>
      <w:r w:rsidR="001B285A" w:rsidRPr="00C5370B">
        <w:rPr>
          <w:rFonts w:asciiTheme="majorBidi" w:hAnsiTheme="majorBidi" w:cstheme="majorBidi"/>
          <w:lang w:val="en-US" w:eastAsia="ja-JP"/>
        </w:rPr>
        <w:t>,</w:t>
      </w:r>
      <w:r w:rsidR="001B285A" w:rsidRPr="00C5370B">
        <w:rPr>
          <w:rFonts w:asciiTheme="majorBidi" w:hAnsiTheme="majorBidi" w:cstheme="majorBidi"/>
          <w:i/>
          <w:lang w:val="en-US" w:eastAsia="ja-JP"/>
        </w:rPr>
        <w:t xml:space="preserve"> </w:t>
      </w:r>
      <w:proofErr w:type="spellStart"/>
      <w:r w:rsidR="001B285A" w:rsidRPr="00C5370B">
        <w:rPr>
          <w:rFonts w:asciiTheme="majorBidi" w:hAnsiTheme="majorBidi" w:cstheme="majorBidi"/>
          <w:i/>
          <w:lang w:val="en-US" w:eastAsia="ja-JP"/>
        </w:rPr>
        <w:t>C</w:t>
      </w:r>
      <w:r w:rsidR="001B285A" w:rsidRPr="00C5370B">
        <w:rPr>
          <w:rFonts w:asciiTheme="majorBidi" w:hAnsiTheme="majorBidi" w:cstheme="majorBidi"/>
          <w:i/>
          <w:vertAlign w:val="subscript"/>
          <w:lang w:val="en-US" w:eastAsia="ja-JP"/>
        </w:rPr>
        <w:t>ij</w:t>
      </w:r>
      <w:proofErr w:type="spellEnd"/>
      <w:r w:rsidR="001B285A">
        <w:rPr>
          <w:rFonts w:asciiTheme="majorBidi" w:hAnsiTheme="majorBidi" w:cstheme="majorBidi"/>
          <w:i/>
          <w:vertAlign w:val="subscript"/>
          <w:lang w:val="en-US" w:eastAsia="ja-JP"/>
        </w:rPr>
        <w:t>,</w:t>
      </w:r>
      <w:r w:rsidR="001B285A" w:rsidRPr="00C5370B">
        <w:rPr>
          <w:rFonts w:asciiTheme="majorBidi" w:hAnsiTheme="majorBidi" w:cstheme="majorBidi"/>
          <w:lang w:val="en-US" w:eastAsia="ja-JP"/>
        </w:rPr>
        <w:t xml:space="preserve"> and </w:t>
      </w:r>
      <w:proofErr w:type="spellStart"/>
      <w:r w:rsidR="001B285A" w:rsidRPr="00C5370B">
        <w:rPr>
          <w:rFonts w:asciiTheme="majorBidi" w:hAnsiTheme="majorBidi" w:cstheme="majorBidi"/>
          <w:i/>
          <w:lang w:val="en-US" w:eastAsia="ja-JP"/>
        </w:rPr>
        <w:t>D</w:t>
      </w:r>
      <w:r w:rsidR="001B285A" w:rsidRPr="00C5370B">
        <w:rPr>
          <w:rFonts w:asciiTheme="majorBidi" w:hAnsiTheme="majorBidi" w:cstheme="majorBidi"/>
          <w:i/>
          <w:vertAlign w:val="subscript"/>
          <w:lang w:val="en-US" w:eastAsia="ja-JP"/>
        </w:rPr>
        <w:t>ij</w:t>
      </w:r>
      <w:proofErr w:type="spellEnd"/>
      <w:r w:rsidR="001B285A" w:rsidRPr="00C5370B">
        <w:rPr>
          <w:rFonts w:asciiTheme="majorBidi" w:hAnsiTheme="majorBidi" w:cstheme="majorBidi"/>
          <w:lang w:val="en-US" w:eastAsia="ja-JP"/>
        </w:rPr>
        <w:t>, have been determined</w:t>
      </w:r>
      <w:r w:rsidR="001B285A" w:rsidRPr="00C5370B">
        <w:rPr>
          <w:rFonts w:asciiTheme="majorBidi" w:hAnsiTheme="majorBidi" w:cstheme="majorBidi"/>
          <w:lang w:val="en-US"/>
        </w:rPr>
        <w:t xml:space="preserve"> to reproduce the pair distribution functions </w:t>
      </w:r>
      <w:r w:rsidR="001B285A" w:rsidRPr="00C5370B">
        <w:rPr>
          <w:rFonts w:asciiTheme="majorBidi" w:hAnsiTheme="majorBidi" w:cstheme="majorBidi"/>
          <w:lang w:val="en-US" w:eastAsia="ja-JP"/>
        </w:rPr>
        <w:t>evaluated by</w:t>
      </w:r>
      <w:r w:rsidR="001B285A" w:rsidRPr="00C5370B">
        <w:rPr>
          <w:rFonts w:asciiTheme="majorBidi" w:hAnsiTheme="majorBidi" w:cstheme="majorBidi"/>
          <w:lang w:val="en-US"/>
        </w:rPr>
        <w:t xml:space="preserve"> ab initio MD simulations of melts</w:t>
      </w:r>
      <w:r w:rsidR="001B285A" w:rsidRPr="00C5370B">
        <w:rPr>
          <w:rFonts w:asciiTheme="majorBidi" w:hAnsiTheme="majorBidi" w:cstheme="majorBidi"/>
          <w:lang w:val="en-US" w:eastAsia="ja-JP"/>
        </w:rPr>
        <w:t xml:space="preserve"> of </w:t>
      </w:r>
      <w:r w:rsidR="001B285A" w:rsidRPr="00C5370B">
        <w:rPr>
          <w:rFonts w:asciiTheme="majorBidi" w:hAnsiTheme="majorBidi" w:cstheme="majorBidi"/>
          <w:lang w:val="en-US"/>
        </w:rPr>
        <w:t>silicate and aluminosilicate systems</w:t>
      </w:r>
      <w:r w:rsidR="001B285A" w:rsidRPr="00C5370B">
        <w:rPr>
          <w:rFonts w:asciiTheme="majorBidi" w:hAnsiTheme="majorBidi" w:cstheme="majorBidi"/>
          <w:lang w:val="en-US" w:eastAsia="ja-JP"/>
        </w:rPr>
        <w:t xml:space="preserve"> at high temperature</w:t>
      </w:r>
      <w:r w:rsidR="001B285A">
        <w:rPr>
          <w:rFonts w:asciiTheme="majorBidi" w:hAnsiTheme="majorBidi" w:cstheme="majorBidi"/>
          <w:lang w:val="en-US" w:eastAsia="ja-JP"/>
        </w:rPr>
        <w:t>s</w:t>
      </w:r>
      <w:r w:rsidR="001B285A" w:rsidRPr="00C5370B">
        <w:rPr>
          <w:rFonts w:asciiTheme="majorBidi" w:hAnsiTheme="majorBidi" w:cstheme="majorBidi"/>
          <w:lang w:val="en-US" w:eastAsia="ja-JP"/>
        </w:rPr>
        <w:t>.</w:t>
      </w:r>
      <w:r w:rsidR="001B285A" w:rsidRPr="00C5370B">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{"citationID":"OW9mzKVf","properties":{"formattedCitation":"\\uc0\\u160{}[3]","plainCitation":" [3]","noteIndex":0},"citationItems":[{"id":1203,"uris":["http://zotero.org/users/local/a2KNI5c7/items/IA56MVK9"],"uri":["http://zotero.org/users/local/a2KNI5c7/items/IA56MVK9"],"itemData":{"id":1203,"type":"article-journal","container-title":"The Journal of Chemical Physics","DOI":"10.1063/1.5023707","ISSN":"0021-9606","issue":"19","journalAbbreviation":"J. Chem. Phys.","page":"194504","source":"aip.scitation.org (Atypon)","title":"New optimization scheme to obtain interaction potentials for oxide glasses","volume":"148","author":[{"family":"Sundararaman","given":"Siddharth"},{"family":"Huang","given":"Liping"},{"family":"Ispas","given":"Simona"},{"family":"Kob","given":"Walter"}],"issued":{"date-parts":[["2018",5,21]]}}}],"schema":"https://github.com/citation-style-language/schema/raw/master/csl-citation.json"} </w:instrText>
      </w:r>
      <w:r w:rsidR="001B285A" w:rsidRPr="00C5370B">
        <w:rPr>
          <w:rFonts w:asciiTheme="majorBidi" w:hAnsiTheme="majorBidi" w:cstheme="majorBidi"/>
          <w:lang w:val="en-US"/>
        </w:rPr>
        <w:fldChar w:fldCharType="separate"/>
      </w:r>
      <w:r w:rsidR="00B113EB" w:rsidRPr="00275272">
        <w:rPr>
          <w:rFonts w:ascii="Times New Roman" w:hAnsi="Times New Roman" w:cs="Times New Roman"/>
          <w:szCs w:val="24"/>
          <w:lang w:val="en-US"/>
        </w:rPr>
        <w:t> [3]</w:t>
      </w:r>
      <w:r w:rsidR="001B285A" w:rsidRPr="00C5370B">
        <w:rPr>
          <w:rFonts w:asciiTheme="majorBidi" w:hAnsiTheme="majorBidi" w:cstheme="majorBidi"/>
          <w:lang w:val="en-US"/>
        </w:rPr>
        <w:fldChar w:fldCharType="end"/>
      </w:r>
      <w:r w:rsidR="001B285A" w:rsidRPr="00C5370B">
        <w:rPr>
          <w:rFonts w:asciiTheme="majorBidi" w:hAnsiTheme="majorBidi" w:cstheme="majorBidi"/>
          <w:lang w:val="en-US" w:eastAsia="ja-JP"/>
        </w:rPr>
        <w:t xml:space="preserve"> </w:t>
      </w:r>
      <w:r w:rsidR="001B285A">
        <w:rPr>
          <w:rFonts w:asciiTheme="majorBidi" w:hAnsiTheme="majorBidi" w:cstheme="majorBidi"/>
          <w:lang w:val="en-US" w:eastAsia="ja-JP"/>
        </w:rPr>
        <w:t xml:space="preserve">The parameters are reported in </w:t>
      </w:r>
      <w:r w:rsidR="001B285A" w:rsidRPr="00222DFD">
        <w:rPr>
          <w:rFonts w:asciiTheme="majorBidi" w:hAnsiTheme="majorBidi" w:cstheme="majorBidi"/>
          <w:b/>
          <w:bCs/>
          <w:lang w:val="en-US"/>
        </w:rPr>
        <w:t>Table S</w:t>
      </w:r>
      <w:r w:rsidR="00C570AF">
        <w:rPr>
          <w:rFonts w:asciiTheme="majorBidi" w:hAnsiTheme="majorBidi" w:cstheme="majorBidi"/>
          <w:b/>
          <w:bCs/>
          <w:lang w:val="en-US"/>
        </w:rPr>
        <w:t>I</w:t>
      </w:r>
      <w:r w:rsidR="001B285A" w:rsidRPr="00222DFD">
        <w:rPr>
          <w:rFonts w:asciiTheme="majorBidi" w:hAnsiTheme="majorBidi" w:cstheme="majorBidi"/>
          <w:lang w:val="en-US"/>
        </w:rPr>
        <w:t>.</w:t>
      </w:r>
    </w:p>
    <w:p w14:paraId="2983F759" w14:textId="77777777" w:rsidR="00A802D4" w:rsidRDefault="00A802D4" w:rsidP="00B113EB">
      <w:pPr>
        <w:spacing w:line="480" w:lineRule="auto"/>
        <w:jc w:val="both"/>
        <w:rPr>
          <w:rFonts w:asciiTheme="majorBidi" w:hAnsiTheme="majorBidi" w:cstheme="majorBidi"/>
          <w:lang w:val="en-US"/>
        </w:rPr>
      </w:pPr>
    </w:p>
    <w:p w14:paraId="46B4D3B8" w14:textId="77777777" w:rsidR="00A802D4" w:rsidRDefault="00A802D4" w:rsidP="00B113EB">
      <w:pPr>
        <w:spacing w:line="480" w:lineRule="auto"/>
        <w:jc w:val="both"/>
        <w:rPr>
          <w:rFonts w:asciiTheme="majorBidi" w:hAnsiTheme="majorBidi" w:cstheme="majorBidi"/>
          <w:lang w:val="en-US"/>
        </w:rPr>
      </w:pPr>
    </w:p>
    <w:p w14:paraId="222B1123" w14:textId="77777777" w:rsidR="00A802D4" w:rsidRDefault="00A802D4" w:rsidP="00B113EB">
      <w:pPr>
        <w:spacing w:line="480" w:lineRule="auto"/>
        <w:jc w:val="both"/>
        <w:rPr>
          <w:rFonts w:asciiTheme="majorBidi" w:hAnsiTheme="majorBidi" w:cstheme="majorBidi"/>
          <w:lang w:val="en-US"/>
        </w:rPr>
      </w:pPr>
    </w:p>
    <w:p w14:paraId="693D36A4" w14:textId="77777777" w:rsidR="00A802D4" w:rsidRDefault="00A802D4" w:rsidP="00B113EB">
      <w:pPr>
        <w:spacing w:line="480" w:lineRule="auto"/>
        <w:jc w:val="both"/>
        <w:rPr>
          <w:rFonts w:asciiTheme="majorBidi" w:hAnsiTheme="majorBidi" w:cstheme="majorBidi"/>
          <w:lang w:val="en-US"/>
        </w:rPr>
      </w:pPr>
    </w:p>
    <w:p w14:paraId="6C6623FE" w14:textId="77777777" w:rsidR="00A802D4" w:rsidRDefault="00A802D4" w:rsidP="00B113EB">
      <w:pPr>
        <w:spacing w:line="480" w:lineRule="auto"/>
        <w:jc w:val="both"/>
        <w:rPr>
          <w:rFonts w:asciiTheme="majorBidi" w:hAnsiTheme="majorBidi" w:cstheme="majorBidi"/>
          <w:lang w:val="en-US"/>
        </w:rPr>
      </w:pPr>
    </w:p>
    <w:p w14:paraId="257FAF20" w14:textId="77777777" w:rsidR="00A802D4" w:rsidRDefault="00A802D4" w:rsidP="00B113EB">
      <w:pPr>
        <w:spacing w:line="480" w:lineRule="auto"/>
        <w:jc w:val="both"/>
        <w:rPr>
          <w:rFonts w:asciiTheme="majorBidi" w:hAnsiTheme="majorBidi" w:cstheme="majorBidi"/>
          <w:lang w:val="en-US"/>
        </w:rPr>
      </w:pPr>
    </w:p>
    <w:p w14:paraId="62F3B650" w14:textId="2896AE72" w:rsidR="001B285A" w:rsidRPr="00D26DB0" w:rsidRDefault="001B285A" w:rsidP="001B285A">
      <w:pPr>
        <w:spacing w:line="360" w:lineRule="auto"/>
        <w:rPr>
          <w:rFonts w:asciiTheme="majorBidi" w:hAnsiTheme="majorBidi" w:cstheme="majorBidi"/>
          <w:lang w:val="en-US"/>
        </w:rPr>
      </w:pPr>
      <w:r w:rsidRPr="00C5370B">
        <w:rPr>
          <w:rFonts w:asciiTheme="majorBidi" w:hAnsiTheme="majorBidi" w:cstheme="majorBidi"/>
          <w:lang w:val="en-US"/>
        </w:rPr>
        <w:lastRenderedPageBreak/>
        <w:t xml:space="preserve"> </w:t>
      </w:r>
      <w:r w:rsidRPr="00D26DB0">
        <w:rPr>
          <w:rFonts w:asciiTheme="majorBidi" w:hAnsiTheme="majorBidi" w:cstheme="majorBidi"/>
          <w:b/>
          <w:bCs/>
          <w:lang w:val="en-US"/>
        </w:rPr>
        <w:t xml:space="preserve">Table </w:t>
      </w:r>
      <w:r>
        <w:rPr>
          <w:rFonts w:asciiTheme="majorBidi" w:hAnsiTheme="majorBidi" w:cstheme="majorBidi"/>
          <w:b/>
          <w:bCs/>
          <w:lang w:val="en-US"/>
        </w:rPr>
        <w:t>S</w:t>
      </w:r>
      <w:r w:rsidR="00C570AF">
        <w:rPr>
          <w:rFonts w:asciiTheme="majorBidi" w:hAnsiTheme="majorBidi" w:cstheme="majorBidi"/>
          <w:b/>
          <w:bCs/>
          <w:lang w:val="en-US"/>
        </w:rPr>
        <w:t>I</w:t>
      </w:r>
      <w:r w:rsidRPr="00D26DB0">
        <w:rPr>
          <w:rFonts w:asciiTheme="majorBidi" w:hAnsiTheme="majorBidi" w:cstheme="majorBidi"/>
          <w:b/>
          <w:bCs/>
          <w:lang w:val="en-US"/>
        </w:rPr>
        <w:t xml:space="preserve">. </w:t>
      </w:r>
      <w:r w:rsidRPr="00D26DB0">
        <w:rPr>
          <w:rFonts w:asciiTheme="majorBidi" w:hAnsiTheme="majorBidi" w:cstheme="majorBidi"/>
          <w:lang w:val="en-US"/>
        </w:rPr>
        <w:t>SHIK interatomic potential parameters (</w:t>
      </w:r>
      <w:proofErr w:type="spellStart"/>
      <w:r w:rsidRPr="00D26DB0">
        <w:rPr>
          <w:rFonts w:asciiTheme="majorBidi" w:hAnsiTheme="majorBidi" w:cstheme="majorBidi"/>
          <w:lang w:val="en-US"/>
        </w:rPr>
        <w:t>q</w:t>
      </w:r>
      <w:r w:rsidRPr="00D26DB0">
        <w:rPr>
          <w:rFonts w:asciiTheme="majorBidi" w:hAnsiTheme="majorBidi" w:cstheme="majorBidi"/>
          <w:vertAlign w:val="subscript"/>
          <w:lang w:val="en-US"/>
        </w:rPr>
        <w:t>Si</w:t>
      </w:r>
      <w:proofErr w:type="spellEnd"/>
      <w:r w:rsidRPr="00D26DB0">
        <w:rPr>
          <w:rFonts w:asciiTheme="majorBidi" w:hAnsiTheme="majorBidi" w:cstheme="majorBidi"/>
          <w:lang w:val="en-US"/>
        </w:rPr>
        <w:t xml:space="preserve">=1.7755, </w:t>
      </w:r>
      <w:proofErr w:type="spellStart"/>
      <w:r w:rsidRPr="00D26DB0">
        <w:rPr>
          <w:rFonts w:asciiTheme="majorBidi" w:hAnsiTheme="majorBidi" w:cstheme="majorBidi"/>
          <w:lang w:val="en-US"/>
        </w:rPr>
        <w:t>q</w:t>
      </w:r>
      <w:r w:rsidRPr="00D26DB0">
        <w:rPr>
          <w:rFonts w:asciiTheme="majorBidi" w:hAnsiTheme="majorBidi" w:cstheme="majorBidi"/>
          <w:vertAlign w:val="subscript"/>
          <w:lang w:val="en-US"/>
        </w:rPr>
        <w:t>Al</w:t>
      </w:r>
      <w:proofErr w:type="spellEnd"/>
      <w:r w:rsidRPr="00D26DB0">
        <w:rPr>
          <w:rFonts w:asciiTheme="majorBidi" w:hAnsiTheme="majorBidi" w:cstheme="majorBidi"/>
          <w:lang w:val="en-US"/>
        </w:rPr>
        <w:t xml:space="preserve">=1.6334, </w:t>
      </w:r>
      <w:proofErr w:type="spellStart"/>
      <w:r w:rsidRPr="00D26DB0">
        <w:rPr>
          <w:rFonts w:asciiTheme="majorBidi" w:hAnsiTheme="majorBidi" w:cstheme="majorBidi"/>
          <w:lang w:val="en-US"/>
        </w:rPr>
        <w:t>q</w:t>
      </w:r>
      <w:r w:rsidRPr="00D26DB0">
        <w:rPr>
          <w:rFonts w:asciiTheme="majorBidi" w:hAnsiTheme="majorBidi" w:cstheme="majorBidi"/>
          <w:vertAlign w:val="subscript"/>
          <w:lang w:val="en-US"/>
        </w:rPr>
        <w:t>Na</w:t>
      </w:r>
      <w:proofErr w:type="spellEnd"/>
      <w:r w:rsidRPr="00D26DB0">
        <w:rPr>
          <w:rFonts w:asciiTheme="majorBidi" w:hAnsiTheme="majorBidi" w:cstheme="majorBidi"/>
          <w:lang w:val="en-US"/>
        </w:rPr>
        <w:t xml:space="preserve">=0.6018, </w:t>
      </w:r>
      <w:proofErr w:type="spellStart"/>
      <w:r w:rsidRPr="00D26DB0">
        <w:rPr>
          <w:rFonts w:asciiTheme="majorBidi" w:hAnsiTheme="majorBidi" w:cstheme="majorBidi"/>
          <w:lang w:val="en-US"/>
        </w:rPr>
        <w:t>q</w:t>
      </w:r>
      <w:r w:rsidRPr="00D26DB0">
        <w:rPr>
          <w:rFonts w:asciiTheme="majorBidi" w:hAnsiTheme="majorBidi" w:cstheme="majorBidi"/>
          <w:vertAlign w:val="subscript"/>
          <w:lang w:val="en-US"/>
        </w:rPr>
        <w:t>K</w:t>
      </w:r>
      <w:proofErr w:type="spellEnd"/>
      <w:r w:rsidRPr="00D26DB0">
        <w:rPr>
          <w:rFonts w:asciiTheme="majorBidi" w:hAnsiTheme="majorBidi" w:cstheme="majorBidi"/>
          <w:lang w:val="en-US"/>
        </w:rPr>
        <w:t>=0.6294)</w:t>
      </w:r>
    </w:p>
    <w:tbl>
      <w:tblPr>
        <w:tblStyle w:val="Grigliatabel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1720"/>
        <w:gridCol w:w="1427"/>
        <w:gridCol w:w="2119"/>
        <w:gridCol w:w="2118"/>
      </w:tblGrid>
      <w:tr w:rsidR="001B285A" w:rsidRPr="00C122FC" w14:paraId="4648009F" w14:textId="77777777" w:rsidTr="00674852">
        <w:tc>
          <w:tcPr>
            <w:tcW w:w="1169" w:type="pct"/>
            <w:tcBorders>
              <w:top w:val="single" w:sz="4" w:space="0" w:color="auto"/>
              <w:bottom w:val="single" w:sz="4" w:space="0" w:color="auto"/>
            </w:tcBorders>
            <w:vAlign w:val="center"/>
          </w:tcPr>
          <w:p w14:paraId="3AA60D2E" w14:textId="77777777" w:rsidR="001B285A" w:rsidRPr="00C122FC" w:rsidRDefault="001B285A" w:rsidP="00674852">
            <w:pPr>
              <w:spacing w:line="360" w:lineRule="auto"/>
              <w:jc w:val="center"/>
              <w:rPr>
                <w:rFonts w:asciiTheme="majorBidi" w:eastAsiaTheme="minorEastAsia" w:hAnsiTheme="majorBidi" w:cstheme="majorBidi"/>
                <w:b/>
                <w:iCs/>
                <w:lang w:val="en-US"/>
              </w:rPr>
            </w:pPr>
            <w:r w:rsidRPr="00C122FC">
              <w:rPr>
                <w:rFonts w:asciiTheme="majorBidi" w:eastAsiaTheme="minorEastAsia" w:hAnsiTheme="majorBidi" w:cstheme="majorBidi"/>
                <w:b/>
                <w:iCs/>
                <w:lang w:val="en-US"/>
              </w:rPr>
              <w:t>Atom Pairs</w:t>
            </w:r>
          </w:p>
        </w:tc>
        <w:tc>
          <w:tcPr>
            <w:tcW w:w="892" w:type="pct"/>
            <w:tcBorders>
              <w:top w:val="single" w:sz="4" w:space="0" w:color="auto"/>
              <w:bottom w:val="single" w:sz="4" w:space="0" w:color="auto"/>
            </w:tcBorders>
            <w:vAlign w:val="center"/>
          </w:tcPr>
          <w:p w14:paraId="0F5469B1" w14:textId="77777777" w:rsidR="001B285A" w:rsidRPr="00C122FC" w:rsidRDefault="001B285A" w:rsidP="00674852">
            <w:pPr>
              <w:spacing w:line="360" w:lineRule="auto"/>
              <w:jc w:val="center"/>
              <w:rPr>
                <w:rFonts w:asciiTheme="majorBidi" w:eastAsiaTheme="minorEastAsia" w:hAnsiTheme="majorBidi" w:cstheme="majorBidi"/>
                <w:b/>
                <w:iCs/>
                <w:lang w:val="en-US"/>
              </w:rPr>
            </w:pPr>
            <w:r w:rsidRPr="00C122FC">
              <w:rPr>
                <w:rFonts w:asciiTheme="majorBidi" w:eastAsiaTheme="minorEastAsia" w:hAnsiTheme="majorBidi" w:cstheme="majorBidi"/>
                <w:b/>
                <w:iCs/>
                <w:lang w:val="en-US"/>
              </w:rPr>
              <w:t>A</w:t>
            </w:r>
            <w:r w:rsidRPr="00C122FC">
              <w:rPr>
                <w:rFonts w:asciiTheme="majorBidi" w:eastAsiaTheme="minorEastAsia" w:hAnsiTheme="majorBidi" w:cstheme="majorBidi"/>
                <w:b/>
                <w:iCs/>
                <w:vertAlign w:val="subscript"/>
                <w:lang w:val="en-US"/>
              </w:rPr>
              <w:t>ij</w:t>
            </w:r>
            <w:r w:rsidRPr="00C122FC">
              <w:rPr>
                <w:rFonts w:asciiTheme="majorBidi" w:eastAsiaTheme="minorEastAsia" w:hAnsiTheme="majorBidi" w:cstheme="majorBidi"/>
                <w:b/>
                <w:iCs/>
                <w:lang w:val="en-US"/>
              </w:rPr>
              <w:t xml:space="preserve"> (eV)</w:t>
            </w:r>
          </w:p>
        </w:tc>
        <w:tc>
          <w:tcPr>
            <w:tcW w:w="740" w:type="pct"/>
            <w:tcBorders>
              <w:top w:val="single" w:sz="4" w:space="0" w:color="auto"/>
              <w:bottom w:val="single" w:sz="4" w:space="0" w:color="auto"/>
            </w:tcBorders>
            <w:vAlign w:val="center"/>
          </w:tcPr>
          <w:p w14:paraId="346765D2" w14:textId="77777777" w:rsidR="001B285A" w:rsidRPr="00C122FC" w:rsidRDefault="001B285A" w:rsidP="00674852">
            <w:pPr>
              <w:spacing w:line="360" w:lineRule="auto"/>
              <w:jc w:val="center"/>
              <w:rPr>
                <w:rFonts w:asciiTheme="majorBidi" w:eastAsiaTheme="minorEastAsia" w:hAnsiTheme="majorBidi" w:cstheme="majorBidi"/>
                <w:b/>
                <w:iCs/>
                <w:lang w:val="en-US"/>
              </w:rPr>
            </w:pPr>
            <w:proofErr w:type="spellStart"/>
            <w:r w:rsidRPr="00C122FC">
              <w:rPr>
                <w:rFonts w:asciiTheme="majorBidi" w:eastAsiaTheme="minorEastAsia" w:hAnsiTheme="majorBidi" w:cstheme="majorBidi"/>
                <w:b/>
                <w:iCs/>
                <w:lang w:val="en-US"/>
              </w:rPr>
              <w:t>ρ</w:t>
            </w:r>
            <w:r w:rsidRPr="00C122FC">
              <w:rPr>
                <w:rFonts w:asciiTheme="majorBidi" w:eastAsiaTheme="minorEastAsia" w:hAnsiTheme="majorBidi" w:cstheme="majorBidi"/>
                <w:b/>
                <w:iCs/>
                <w:vertAlign w:val="subscript"/>
                <w:lang w:val="en-US"/>
              </w:rPr>
              <w:t>ij</w:t>
            </w:r>
            <w:proofErr w:type="spellEnd"/>
            <w:r w:rsidRPr="00C122FC">
              <w:rPr>
                <w:rFonts w:asciiTheme="majorBidi" w:eastAsiaTheme="minorEastAsia" w:hAnsiTheme="majorBidi" w:cstheme="majorBidi"/>
                <w:b/>
                <w:iCs/>
                <w:lang w:val="en-US"/>
              </w:rPr>
              <w:t xml:space="preserve"> (Å)</w:t>
            </w:r>
          </w:p>
        </w:tc>
        <w:tc>
          <w:tcPr>
            <w:tcW w:w="1099" w:type="pct"/>
            <w:tcBorders>
              <w:top w:val="single" w:sz="4" w:space="0" w:color="auto"/>
              <w:bottom w:val="single" w:sz="4" w:space="0" w:color="auto"/>
            </w:tcBorders>
            <w:vAlign w:val="center"/>
          </w:tcPr>
          <w:p w14:paraId="7DB9FDCE" w14:textId="77777777" w:rsidR="001B285A" w:rsidRPr="00C122FC" w:rsidRDefault="001B285A" w:rsidP="00674852">
            <w:pPr>
              <w:spacing w:line="360" w:lineRule="auto"/>
              <w:jc w:val="center"/>
              <w:rPr>
                <w:rFonts w:asciiTheme="majorBidi" w:eastAsiaTheme="minorEastAsia" w:hAnsiTheme="majorBidi" w:cstheme="majorBidi"/>
                <w:b/>
                <w:iCs/>
                <w:lang w:val="en-US"/>
              </w:rPr>
            </w:pPr>
            <w:proofErr w:type="spellStart"/>
            <w:r w:rsidRPr="00C122FC">
              <w:rPr>
                <w:rFonts w:asciiTheme="majorBidi" w:eastAsiaTheme="minorEastAsia" w:hAnsiTheme="majorBidi" w:cstheme="majorBidi"/>
                <w:b/>
                <w:iCs/>
                <w:lang w:val="en-US"/>
              </w:rPr>
              <w:t>C</w:t>
            </w:r>
            <w:r w:rsidRPr="00C122FC">
              <w:rPr>
                <w:rFonts w:asciiTheme="majorBidi" w:eastAsiaTheme="minorEastAsia" w:hAnsiTheme="majorBidi" w:cstheme="majorBidi"/>
                <w:b/>
                <w:iCs/>
                <w:vertAlign w:val="subscript"/>
                <w:lang w:val="en-US"/>
              </w:rPr>
              <w:t>ij</w:t>
            </w:r>
            <w:proofErr w:type="spellEnd"/>
            <w:r w:rsidRPr="00C122FC">
              <w:rPr>
                <w:rFonts w:asciiTheme="majorBidi" w:eastAsiaTheme="minorEastAsia" w:hAnsiTheme="majorBidi" w:cstheme="majorBidi"/>
                <w:b/>
                <w:iCs/>
                <w:lang w:val="en-US"/>
              </w:rPr>
              <w:t xml:space="preserve"> (eV Å</w:t>
            </w:r>
            <w:r w:rsidRPr="00C122FC">
              <w:rPr>
                <w:rFonts w:asciiTheme="majorBidi" w:eastAsiaTheme="minorEastAsia" w:hAnsiTheme="majorBidi" w:cstheme="majorBidi"/>
                <w:b/>
                <w:iCs/>
                <w:vertAlign w:val="superscript"/>
                <w:lang w:val="en-US"/>
              </w:rPr>
              <w:t>6</w:t>
            </w:r>
            <w:r w:rsidRPr="00C122FC">
              <w:rPr>
                <w:rFonts w:asciiTheme="majorBidi" w:eastAsiaTheme="minorEastAsia" w:hAnsiTheme="majorBidi" w:cstheme="majorBidi"/>
                <w:b/>
                <w:iCs/>
                <w:lang w:val="en-US"/>
              </w:rPr>
              <w:t>)</w:t>
            </w:r>
          </w:p>
        </w:tc>
        <w:tc>
          <w:tcPr>
            <w:tcW w:w="1099" w:type="pct"/>
            <w:tcBorders>
              <w:top w:val="single" w:sz="4" w:space="0" w:color="auto"/>
              <w:bottom w:val="single" w:sz="4" w:space="0" w:color="auto"/>
            </w:tcBorders>
            <w:vAlign w:val="center"/>
          </w:tcPr>
          <w:p w14:paraId="634AC3D7" w14:textId="77777777" w:rsidR="001B285A" w:rsidRPr="00C122FC" w:rsidRDefault="001B285A" w:rsidP="00674852">
            <w:pPr>
              <w:spacing w:line="360" w:lineRule="auto"/>
              <w:jc w:val="center"/>
              <w:rPr>
                <w:rFonts w:asciiTheme="majorBidi" w:eastAsiaTheme="minorEastAsia" w:hAnsiTheme="majorBidi" w:cstheme="majorBidi"/>
                <w:b/>
                <w:iCs/>
                <w:lang w:val="en-US"/>
              </w:rPr>
            </w:pPr>
            <w:proofErr w:type="spellStart"/>
            <w:r w:rsidRPr="00C122FC">
              <w:rPr>
                <w:rFonts w:asciiTheme="majorBidi" w:eastAsiaTheme="minorEastAsia" w:hAnsiTheme="majorBidi" w:cstheme="majorBidi"/>
                <w:b/>
                <w:iCs/>
                <w:lang w:val="en-US"/>
              </w:rPr>
              <w:t>D</w:t>
            </w:r>
            <w:r w:rsidRPr="00C122FC">
              <w:rPr>
                <w:rFonts w:asciiTheme="majorBidi" w:eastAsiaTheme="minorEastAsia" w:hAnsiTheme="majorBidi" w:cstheme="majorBidi"/>
                <w:b/>
                <w:iCs/>
                <w:vertAlign w:val="subscript"/>
                <w:lang w:val="en-US"/>
              </w:rPr>
              <w:t>ij</w:t>
            </w:r>
            <w:proofErr w:type="spellEnd"/>
            <w:r w:rsidRPr="00C122FC">
              <w:rPr>
                <w:rFonts w:asciiTheme="majorBidi" w:eastAsiaTheme="minorEastAsia" w:hAnsiTheme="majorBidi" w:cstheme="majorBidi"/>
                <w:b/>
                <w:iCs/>
                <w:lang w:val="en-US"/>
              </w:rPr>
              <w:t xml:space="preserve"> (eV Å</w:t>
            </w:r>
            <w:r w:rsidRPr="00C122FC">
              <w:rPr>
                <w:rFonts w:asciiTheme="majorBidi" w:eastAsiaTheme="minorEastAsia" w:hAnsiTheme="majorBidi" w:cstheme="majorBidi"/>
                <w:b/>
                <w:iCs/>
                <w:vertAlign w:val="superscript"/>
                <w:lang w:val="en-US"/>
              </w:rPr>
              <w:t>2</w:t>
            </w:r>
            <w:r w:rsidRPr="00C122FC">
              <w:rPr>
                <w:rFonts w:asciiTheme="majorBidi" w:eastAsiaTheme="minorEastAsia" w:hAnsiTheme="majorBidi" w:cstheme="majorBidi"/>
                <w:b/>
                <w:iCs/>
                <w:lang w:val="en-US"/>
              </w:rPr>
              <w:t>)</w:t>
            </w:r>
          </w:p>
        </w:tc>
      </w:tr>
      <w:tr w:rsidR="001B285A" w:rsidRPr="00C122FC" w14:paraId="417498B0" w14:textId="77777777" w:rsidTr="00674852">
        <w:tc>
          <w:tcPr>
            <w:tcW w:w="1169" w:type="pct"/>
            <w:tcBorders>
              <w:top w:val="single" w:sz="4" w:space="0" w:color="auto"/>
            </w:tcBorders>
            <w:vAlign w:val="center"/>
          </w:tcPr>
          <w:p w14:paraId="534CB4B8"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O-O</w:t>
            </w:r>
          </w:p>
        </w:tc>
        <w:tc>
          <w:tcPr>
            <w:tcW w:w="892" w:type="pct"/>
            <w:tcBorders>
              <w:top w:val="single" w:sz="4" w:space="0" w:color="auto"/>
            </w:tcBorders>
            <w:vAlign w:val="center"/>
          </w:tcPr>
          <w:p w14:paraId="40BDD255"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1120.5</w:t>
            </w:r>
          </w:p>
        </w:tc>
        <w:tc>
          <w:tcPr>
            <w:tcW w:w="740" w:type="pct"/>
            <w:tcBorders>
              <w:top w:val="single" w:sz="4" w:space="0" w:color="auto"/>
            </w:tcBorders>
            <w:vAlign w:val="center"/>
          </w:tcPr>
          <w:p w14:paraId="4D3AD86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2.8927</w:t>
            </w:r>
          </w:p>
        </w:tc>
        <w:tc>
          <w:tcPr>
            <w:tcW w:w="1099" w:type="pct"/>
            <w:tcBorders>
              <w:top w:val="single" w:sz="4" w:space="0" w:color="auto"/>
            </w:tcBorders>
            <w:vAlign w:val="center"/>
          </w:tcPr>
          <w:p w14:paraId="658CB2DE"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26.132</w:t>
            </w:r>
          </w:p>
        </w:tc>
        <w:tc>
          <w:tcPr>
            <w:tcW w:w="1099" w:type="pct"/>
            <w:tcBorders>
              <w:top w:val="single" w:sz="4" w:space="0" w:color="auto"/>
            </w:tcBorders>
            <w:vAlign w:val="center"/>
          </w:tcPr>
          <w:p w14:paraId="61B6EB7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76E5A5BF" w14:textId="77777777" w:rsidTr="00674852">
        <w:tc>
          <w:tcPr>
            <w:tcW w:w="1169" w:type="pct"/>
            <w:vAlign w:val="center"/>
          </w:tcPr>
          <w:p w14:paraId="31126AF6"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O-Si</w:t>
            </w:r>
          </w:p>
        </w:tc>
        <w:tc>
          <w:tcPr>
            <w:tcW w:w="892" w:type="pct"/>
            <w:vAlign w:val="center"/>
          </w:tcPr>
          <w:p w14:paraId="2A9E1CBC"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23108</w:t>
            </w:r>
          </w:p>
        </w:tc>
        <w:tc>
          <w:tcPr>
            <w:tcW w:w="740" w:type="pct"/>
            <w:vAlign w:val="center"/>
          </w:tcPr>
          <w:p w14:paraId="0EC12913"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5.0979</w:t>
            </w:r>
          </w:p>
        </w:tc>
        <w:tc>
          <w:tcPr>
            <w:tcW w:w="1099" w:type="pct"/>
            <w:vAlign w:val="center"/>
          </w:tcPr>
          <w:p w14:paraId="23516A0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139.70</w:t>
            </w:r>
          </w:p>
        </w:tc>
        <w:tc>
          <w:tcPr>
            <w:tcW w:w="1099" w:type="pct"/>
            <w:vAlign w:val="center"/>
          </w:tcPr>
          <w:p w14:paraId="055DB49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66</w:t>
            </w:r>
          </w:p>
        </w:tc>
      </w:tr>
      <w:tr w:rsidR="001B285A" w:rsidRPr="00C122FC" w14:paraId="3F57A0FB" w14:textId="77777777" w:rsidTr="00674852">
        <w:tc>
          <w:tcPr>
            <w:tcW w:w="1169" w:type="pct"/>
            <w:vAlign w:val="center"/>
          </w:tcPr>
          <w:p w14:paraId="6314869F"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Si-Si</w:t>
            </w:r>
          </w:p>
        </w:tc>
        <w:tc>
          <w:tcPr>
            <w:tcW w:w="892" w:type="pct"/>
            <w:vAlign w:val="center"/>
          </w:tcPr>
          <w:p w14:paraId="257D73E1"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2798.0</w:t>
            </w:r>
          </w:p>
        </w:tc>
        <w:tc>
          <w:tcPr>
            <w:tcW w:w="740" w:type="pct"/>
            <w:vAlign w:val="center"/>
          </w:tcPr>
          <w:p w14:paraId="58D34AB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4.4073</w:t>
            </w:r>
          </w:p>
        </w:tc>
        <w:tc>
          <w:tcPr>
            <w:tcW w:w="1099" w:type="pct"/>
            <w:vAlign w:val="center"/>
          </w:tcPr>
          <w:p w14:paraId="3CE62F5D"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65B3D74D"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3423204</w:t>
            </w:r>
          </w:p>
        </w:tc>
      </w:tr>
      <w:tr w:rsidR="001B285A" w:rsidRPr="00C122FC" w14:paraId="516DB0FD" w14:textId="77777777" w:rsidTr="00674852">
        <w:tc>
          <w:tcPr>
            <w:tcW w:w="1169" w:type="pct"/>
            <w:vAlign w:val="center"/>
          </w:tcPr>
          <w:p w14:paraId="1FC78844"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O-Na</w:t>
            </w:r>
          </w:p>
        </w:tc>
        <w:tc>
          <w:tcPr>
            <w:tcW w:w="892" w:type="pct"/>
            <w:vAlign w:val="center"/>
          </w:tcPr>
          <w:p w14:paraId="44C34C54"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1127566</w:t>
            </w:r>
          </w:p>
        </w:tc>
        <w:tc>
          <w:tcPr>
            <w:tcW w:w="740" w:type="pct"/>
            <w:vAlign w:val="center"/>
          </w:tcPr>
          <w:p w14:paraId="13541221"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6.8986</w:t>
            </w:r>
          </w:p>
        </w:tc>
        <w:tc>
          <w:tcPr>
            <w:tcW w:w="1099" w:type="pct"/>
            <w:vAlign w:val="center"/>
          </w:tcPr>
          <w:p w14:paraId="1B4826C6"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40.562</w:t>
            </w:r>
          </w:p>
        </w:tc>
        <w:tc>
          <w:tcPr>
            <w:tcW w:w="1099" w:type="pct"/>
            <w:vAlign w:val="center"/>
          </w:tcPr>
          <w:p w14:paraId="3A0448E8"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611035EB" w14:textId="77777777" w:rsidTr="00674852">
        <w:tc>
          <w:tcPr>
            <w:tcW w:w="1169" w:type="pct"/>
            <w:vAlign w:val="center"/>
          </w:tcPr>
          <w:p w14:paraId="782BC966"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Si-Na</w:t>
            </w:r>
          </w:p>
        </w:tc>
        <w:tc>
          <w:tcPr>
            <w:tcW w:w="892" w:type="pct"/>
            <w:vAlign w:val="center"/>
          </w:tcPr>
          <w:p w14:paraId="42DA590C"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495653</w:t>
            </w:r>
          </w:p>
        </w:tc>
        <w:tc>
          <w:tcPr>
            <w:tcW w:w="740" w:type="pct"/>
            <w:vAlign w:val="center"/>
          </w:tcPr>
          <w:p w14:paraId="4D96F91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5.4151</w:t>
            </w:r>
          </w:p>
        </w:tc>
        <w:tc>
          <w:tcPr>
            <w:tcW w:w="1099" w:type="pct"/>
            <w:vAlign w:val="center"/>
          </w:tcPr>
          <w:p w14:paraId="33DF28D2"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132DD9FB"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5663E744" w14:textId="77777777" w:rsidTr="00674852">
        <w:tc>
          <w:tcPr>
            <w:tcW w:w="1169" w:type="pct"/>
            <w:vAlign w:val="center"/>
          </w:tcPr>
          <w:p w14:paraId="45F15A01"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Na-Na</w:t>
            </w:r>
          </w:p>
        </w:tc>
        <w:tc>
          <w:tcPr>
            <w:tcW w:w="892" w:type="pct"/>
            <w:vAlign w:val="center"/>
          </w:tcPr>
          <w:p w14:paraId="5716A5D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1476.9</w:t>
            </w:r>
          </w:p>
        </w:tc>
        <w:tc>
          <w:tcPr>
            <w:tcW w:w="740" w:type="pct"/>
            <w:vAlign w:val="center"/>
          </w:tcPr>
          <w:p w14:paraId="1AE4FBE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3.4075</w:t>
            </w:r>
          </w:p>
        </w:tc>
        <w:tc>
          <w:tcPr>
            <w:tcW w:w="1099" w:type="pct"/>
            <w:vAlign w:val="center"/>
          </w:tcPr>
          <w:p w14:paraId="5DA09BBE"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7583A528"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67ADE609" w14:textId="77777777" w:rsidTr="00674852">
        <w:tc>
          <w:tcPr>
            <w:tcW w:w="1169" w:type="pct"/>
            <w:vAlign w:val="center"/>
          </w:tcPr>
          <w:p w14:paraId="51ABFFBB"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O-K</w:t>
            </w:r>
          </w:p>
        </w:tc>
        <w:tc>
          <w:tcPr>
            <w:tcW w:w="892" w:type="pct"/>
            <w:vAlign w:val="center"/>
          </w:tcPr>
          <w:p w14:paraId="4E7E9594"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219750</w:t>
            </w:r>
          </w:p>
        </w:tc>
        <w:tc>
          <w:tcPr>
            <w:tcW w:w="740" w:type="pct"/>
            <w:vAlign w:val="center"/>
          </w:tcPr>
          <w:p w14:paraId="693D3723"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5.2494</w:t>
            </w:r>
          </w:p>
        </w:tc>
        <w:tc>
          <w:tcPr>
            <w:tcW w:w="1099" w:type="pct"/>
            <w:vAlign w:val="center"/>
          </w:tcPr>
          <w:p w14:paraId="6C793AE4"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111.97</w:t>
            </w:r>
          </w:p>
        </w:tc>
        <w:tc>
          <w:tcPr>
            <w:tcW w:w="1099" w:type="pct"/>
            <w:vAlign w:val="center"/>
          </w:tcPr>
          <w:p w14:paraId="01D51C5E"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1FCE94EB" w14:textId="77777777" w:rsidTr="00674852">
        <w:tc>
          <w:tcPr>
            <w:tcW w:w="1169" w:type="pct"/>
            <w:vAlign w:val="center"/>
          </w:tcPr>
          <w:p w14:paraId="155EE7B4"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Si-K</w:t>
            </w:r>
          </w:p>
        </w:tc>
        <w:tc>
          <w:tcPr>
            <w:tcW w:w="892" w:type="pct"/>
            <w:vAlign w:val="center"/>
          </w:tcPr>
          <w:p w14:paraId="74EB953E"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550659</w:t>
            </w:r>
          </w:p>
        </w:tc>
        <w:tc>
          <w:tcPr>
            <w:tcW w:w="740" w:type="pct"/>
            <w:vAlign w:val="center"/>
          </w:tcPr>
          <w:p w14:paraId="0CC955D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4.8283</w:t>
            </w:r>
          </w:p>
        </w:tc>
        <w:tc>
          <w:tcPr>
            <w:tcW w:w="1099" w:type="pct"/>
            <w:vAlign w:val="center"/>
          </w:tcPr>
          <w:p w14:paraId="22EF3615"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4DFA8BB6"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0C94097A" w14:textId="77777777" w:rsidTr="00674852">
        <w:tc>
          <w:tcPr>
            <w:tcW w:w="1169" w:type="pct"/>
            <w:vAlign w:val="center"/>
          </w:tcPr>
          <w:p w14:paraId="5333C001"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K-K</w:t>
            </w:r>
          </w:p>
        </w:tc>
        <w:tc>
          <w:tcPr>
            <w:tcW w:w="892" w:type="pct"/>
            <w:vAlign w:val="center"/>
          </w:tcPr>
          <w:p w14:paraId="0359CEE4"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1177.8</w:t>
            </w:r>
          </w:p>
        </w:tc>
        <w:tc>
          <w:tcPr>
            <w:tcW w:w="740" w:type="pct"/>
            <w:vAlign w:val="center"/>
          </w:tcPr>
          <w:p w14:paraId="2762C337"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2.7363</w:t>
            </w:r>
          </w:p>
        </w:tc>
        <w:tc>
          <w:tcPr>
            <w:tcW w:w="1099" w:type="pct"/>
            <w:vAlign w:val="center"/>
          </w:tcPr>
          <w:p w14:paraId="12E7EC46"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6660045B"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3C14A15E" w14:textId="77777777" w:rsidTr="00674852">
        <w:tc>
          <w:tcPr>
            <w:tcW w:w="1169" w:type="pct"/>
            <w:vAlign w:val="center"/>
          </w:tcPr>
          <w:p w14:paraId="263C4ECF"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O-Li</w:t>
            </w:r>
          </w:p>
        </w:tc>
        <w:tc>
          <w:tcPr>
            <w:tcW w:w="892" w:type="pct"/>
            <w:vAlign w:val="center"/>
          </w:tcPr>
          <w:p w14:paraId="72A82B98"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6745.2</w:t>
            </w:r>
          </w:p>
        </w:tc>
        <w:tc>
          <w:tcPr>
            <w:tcW w:w="740" w:type="pct"/>
            <w:vAlign w:val="center"/>
          </w:tcPr>
          <w:p w14:paraId="389D629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4.9120</w:t>
            </w:r>
          </w:p>
        </w:tc>
        <w:tc>
          <w:tcPr>
            <w:tcW w:w="1099" w:type="pct"/>
            <w:vAlign w:val="center"/>
          </w:tcPr>
          <w:p w14:paraId="08DC7581"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41.221</w:t>
            </w:r>
          </w:p>
        </w:tc>
        <w:tc>
          <w:tcPr>
            <w:tcW w:w="1099" w:type="pct"/>
            <w:vAlign w:val="center"/>
          </w:tcPr>
          <w:p w14:paraId="0C949B40"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70</w:t>
            </w:r>
          </w:p>
        </w:tc>
      </w:tr>
      <w:tr w:rsidR="001B285A" w:rsidRPr="00C122FC" w14:paraId="58367542" w14:textId="77777777" w:rsidTr="00674852">
        <w:tc>
          <w:tcPr>
            <w:tcW w:w="1169" w:type="pct"/>
            <w:vAlign w:val="center"/>
          </w:tcPr>
          <w:p w14:paraId="7E7F790C"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Si-Li</w:t>
            </w:r>
          </w:p>
        </w:tc>
        <w:tc>
          <w:tcPr>
            <w:tcW w:w="892" w:type="pct"/>
            <w:vAlign w:val="center"/>
          </w:tcPr>
          <w:p w14:paraId="7B53C2C2"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17284</w:t>
            </w:r>
          </w:p>
        </w:tc>
        <w:tc>
          <w:tcPr>
            <w:tcW w:w="740" w:type="pct"/>
            <w:vAlign w:val="center"/>
          </w:tcPr>
          <w:p w14:paraId="576380FD"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4.3848</w:t>
            </w:r>
          </w:p>
        </w:tc>
        <w:tc>
          <w:tcPr>
            <w:tcW w:w="1099" w:type="pct"/>
            <w:vAlign w:val="center"/>
          </w:tcPr>
          <w:p w14:paraId="1F585523"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1AC6D06C"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r w:rsidR="001B285A" w:rsidRPr="00C122FC" w14:paraId="7FA7A144" w14:textId="77777777" w:rsidTr="00674852">
        <w:tc>
          <w:tcPr>
            <w:tcW w:w="1169" w:type="pct"/>
            <w:vAlign w:val="center"/>
          </w:tcPr>
          <w:p w14:paraId="3C3D3D64"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Li-Li</w:t>
            </w:r>
          </w:p>
        </w:tc>
        <w:tc>
          <w:tcPr>
            <w:tcW w:w="892" w:type="pct"/>
            <w:vAlign w:val="center"/>
          </w:tcPr>
          <w:p w14:paraId="14690C0F"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2323.8</w:t>
            </w:r>
          </w:p>
        </w:tc>
        <w:tc>
          <w:tcPr>
            <w:tcW w:w="740" w:type="pct"/>
            <w:vAlign w:val="center"/>
          </w:tcPr>
          <w:p w14:paraId="1D00500D"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3.9129</w:t>
            </w:r>
          </w:p>
        </w:tc>
        <w:tc>
          <w:tcPr>
            <w:tcW w:w="1099" w:type="pct"/>
            <w:vAlign w:val="center"/>
          </w:tcPr>
          <w:p w14:paraId="300BC9D5"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0.0</w:t>
            </w:r>
          </w:p>
        </w:tc>
        <w:tc>
          <w:tcPr>
            <w:tcW w:w="1099" w:type="pct"/>
            <w:vAlign w:val="center"/>
          </w:tcPr>
          <w:p w14:paraId="4F4AB251"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3240</w:t>
            </w:r>
          </w:p>
        </w:tc>
      </w:tr>
      <w:tr w:rsidR="001B285A" w:rsidRPr="00C122FC" w14:paraId="09EB0C7C" w14:textId="77777777" w:rsidTr="00674852">
        <w:tc>
          <w:tcPr>
            <w:tcW w:w="1169" w:type="pct"/>
            <w:vAlign w:val="center"/>
          </w:tcPr>
          <w:p w14:paraId="5CE2B7B8"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O-Al</w:t>
            </w:r>
          </w:p>
        </w:tc>
        <w:tc>
          <w:tcPr>
            <w:tcW w:w="892" w:type="pct"/>
            <w:vAlign w:val="center"/>
          </w:tcPr>
          <w:p w14:paraId="00AEFE2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21740</w:t>
            </w:r>
          </w:p>
        </w:tc>
        <w:tc>
          <w:tcPr>
            <w:tcW w:w="740" w:type="pct"/>
            <w:vAlign w:val="center"/>
          </w:tcPr>
          <w:p w14:paraId="54594F73"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5.3054</w:t>
            </w:r>
          </w:p>
        </w:tc>
        <w:tc>
          <w:tcPr>
            <w:tcW w:w="1099" w:type="pct"/>
            <w:vAlign w:val="center"/>
          </w:tcPr>
          <w:p w14:paraId="0149BF7B"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65.815</w:t>
            </w:r>
          </w:p>
        </w:tc>
        <w:tc>
          <w:tcPr>
            <w:tcW w:w="1099" w:type="pct"/>
            <w:vAlign w:val="center"/>
          </w:tcPr>
          <w:p w14:paraId="05438251"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66</w:t>
            </w:r>
          </w:p>
        </w:tc>
      </w:tr>
      <w:tr w:rsidR="001B285A" w:rsidRPr="00C122FC" w14:paraId="00847796" w14:textId="77777777" w:rsidTr="00674852">
        <w:tc>
          <w:tcPr>
            <w:tcW w:w="1169" w:type="pct"/>
            <w:vAlign w:val="center"/>
          </w:tcPr>
          <w:p w14:paraId="194AB2B8" w14:textId="77777777" w:rsidR="001B285A" w:rsidRPr="00C122FC" w:rsidRDefault="001B285A" w:rsidP="00674852">
            <w:pPr>
              <w:spacing w:line="360" w:lineRule="auto"/>
              <w:jc w:val="center"/>
              <w:rPr>
                <w:rFonts w:asciiTheme="majorBidi" w:hAnsiTheme="majorBidi" w:cstheme="majorBidi"/>
                <w:i/>
                <w:lang w:val="en-US"/>
              </w:rPr>
            </w:pPr>
            <w:r w:rsidRPr="00C122FC">
              <w:rPr>
                <w:rFonts w:asciiTheme="majorBidi" w:hAnsiTheme="majorBidi" w:cstheme="majorBidi"/>
                <w:i/>
                <w:lang w:val="en-US"/>
              </w:rPr>
              <w:t>Al-Al</w:t>
            </w:r>
          </w:p>
        </w:tc>
        <w:tc>
          <w:tcPr>
            <w:tcW w:w="892" w:type="pct"/>
            <w:vAlign w:val="center"/>
          </w:tcPr>
          <w:p w14:paraId="61B703DB"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1799.1</w:t>
            </w:r>
          </w:p>
        </w:tc>
        <w:tc>
          <w:tcPr>
            <w:tcW w:w="740" w:type="pct"/>
            <w:vAlign w:val="center"/>
          </w:tcPr>
          <w:p w14:paraId="451BD1BD"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3.6778</w:t>
            </w:r>
          </w:p>
        </w:tc>
        <w:tc>
          <w:tcPr>
            <w:tcW w:w="1099" w:type="pct"/>
            <w:vAlign w:val="center"/>
          </w:tcPr>
          <w:p w14:paraId="574A2244"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100.0</w:t>
            </w:r>
          </w:p>
        </w:tc>
        <w:tc>
          <w:tcPr>
            <w:tcW w:w="1099" w:type="pct"/>
            <w:vAlign w:val="center"/>
          </w:tcPr>
          <w:p w14:paraId="5211660A" w14:textId="77777777" w:rsidR="001B285A" w:rsidRPr="00C122FC" w:rsidRDefault="001B285A" w:rsidP="00674852">
            <w:pPr>
              <w:spacing w:line="360" w:lineRule="auto"/>
              <w:jc w:val="center"/>
              <w:rPr>
                <w:rFonts w:asciiTheme="majorBidi" w:hAnsiTheme="majorBidi" w:cstheme="majorBidi"/>
                <w:lang w:val="en-US"/>
              </w:rPr>
            </w:pPr>
            <w:r w:rsidRPr="00C122FC">
              <w:rPr>
                <w:rFonts w:asciiTheme="majorBidi" w:hAnsiTheme="majorBidi" w:cstheme="majorBidi"/>
                <w:lang w:val="en-US"/>
              </w:rPr>
              <w:t>16800</w:t>
            </w:r>
          </w:p>
        </w:tc>
      </w:tr>
    </w:tbl>
    <w:p w14:paraId="26AE1D82" w14:textId="2DD332A0" w:rsidR="001B285A" w:rsidRPr="00C5370B" w:rsidRDefault="001B285A" w:rsidP="001B285A">
      <w:pPr>
        <w:spacing w:line="480" w:lineRule="auto"/>
        <w:jc w:val="both"/>
        <w:rPr>
          <w:rFonts w:asciiTheme="majorBidi" w:hAnsiTheme="majorBidi" w:cstheme="majorBidi"/>
          <w:lang w:val="en-US"/>
        </w:rPr>
      </w:pPr>
    </w:p>
    <w:p w14:paraId="00AEBB87" w14:textId="77777777" w:rsidR="001B285A" w:rsidRPr="00443A21" w:rsidRDefault="001B285A" w:rsidP="001B285A">
      <w:pPr>
        <w:spacing w:line="480" w:lineRule="auto"/>
        <w:rPr>
          <w:rFonts w:asciiTheme="majorBidi" w:hAnsiTheme="majorBidi" w:cstheme="majorBidi"/>
          <w:sz w:val="24"/>
          <w:szCs w:val="24"/>
          <w:lang w:val="en-GB" w:eastAsia="it-IT"/>
        </w:rPr>
      </w:pPr>
      <w:r w:rsidRPr="00443A21">
        <w:rPr>
          <w:rFonts w:asciiTheme="majorBidi" w:hAnsiTheme="majorBidi" w:cstheme="majorBidi"/>
          <w:sz w:val="24"/>
          <w:szCs w:val="24"/>
          <w:u w:val="single"/>
          <w:lang w:val="en-GB" w:eastAsia="it-IT"/>
        </w:rPr>
        <w:t>Core-Shell (CS) model potentials</w:t>
      </w:r>
    </w:p>
    <w:p w14:paraId="4A5CDF77" w14:textId="2173545E" w:rsidR="001B285A" w:rsidRPr="00C5370B" w:rsidRDefault="001B285A" w:rsidP="00B113EB">
      <w:pPr>
        <w:spacing w:line="480" w:lineRule="auto"/>
        <w:jc w:val="both"/>
        <w:rPr>
          <w:rFonts w:asciiTheme="majorBidi" w:hAnsiTheme="majorBidi" w:cstheme="majorBidi"/>
          <w:lang w:val="en-US"/>
        </w:rPr>
      </w:pPr>
      <w:r w:rsidRPr="00C5370B">
        <w:rPr>
          <w:rFonts w:asciiTheme="majorBidi" w:hAnsiTheme="majorBidi" w:cstheme="majorBidi"/>
          <w:lang w:val="en-US"/>
        </w:rPr>
        <w:t>In this model</w:t>
      </w:r>
      <w:r w:rsidRPr="00C5370B">
        <w:rPr>
          <w:rFonts w:asciiTheme="majorBidi" w:hAnsiTheme="majorBidi" w:cstheme="majorBidi"/>
          <w:lang w:val="en-US" w:eastAsia="ja-JP"/>
        </w:rPr>
        <w:t>,</w:t>
      </w:r>
      <w:r w:rsidRPr="00C5370B">
        <w:rPr>
          <w:rFonts w:asciiTheme="majorBidi" w:hAnsiTheme="majorBidi" w:cstheme="majorBidi"/>
          <w:lang w:val="en-US"/>
        </w:rPr>
        <w:t xml:space="preserve"> the total charge </w:t>
      </w:r>
      <w:r w:rsidRPr="00C5370B">
        <w:rPr>
          <w:rFonts w:asciiTheme="majorBidi" w:hAnsiTheme="majorBidi" w:cstheme="majorBidi"/>
          <w:i/>
          <w:lang w:val="en-US"/>
        </w:rPr>
        <w:t>Z</w:t>
      </w:r>
      <w:r w:rsidRPr="00C5370B">
        <w:rPr>
          <w:rFonts w:asciiTheme="majorBidi" w:hAnsiTheme="majorBidi" w:cstheme="majorBidi"/>
          <w:lang w:val="en-US"/>
        </w:rPr>
        <w:t xml:space="preserve"> of the oxygen ions is split </w:t>
      </w:r>
      <w:r w:rsidRPr="00C5370B">
        <w:rPr>
          <w:rFonts w:asciiTheme="majorBidi" w:hAnsiTheme="majorBidi" w:cstheme="majorBidi"/>
          <w:lang w:val="en-US" w:eastAsia="ja-JP"/>
        </w:rPr>
        <w:t>into</w:t>
      </w:r>
      <w:r w:rsidRPr="00C5370B">
        <w:rPr>
          <w:rFonts w:asciiTheme="majorBidi" w:hAnsiTheme="majorBidi" w:cstheme="majorBidi"/>
          <w:lang w:val="en-US"/>
        </w:rPr>
        <w:t xml:space="preserve"> a core </w:t>
      </w:r>
      <w:r w:rsidRPr="00C5370B">
        <w:rPr>
          <w:rFonts w:asciiTheme="majorBidi" w:hAnsiTheme="majorBidi" w:cstheme="majorBidi"/>
          <w:lang w:val="en-US" w:eastAsia="ja-JP"/>
        </w:rPr>
        <w:t>with</w:t>
      </w:r>
      <w:r w:rsidRPr="00C5370B">
        <w:rPr>
          <w:rFonts w:asciiTheme="majorBidi" w:hAnsiTheme="majorBidi" w:cstheme="majorBidi"/>
          <w:lang w:val="en-US"/>
        </w:rPr>
        <w:t xml:space="preserve"> charge </w:t>
      </w:r>
      <w:r w:rsidRPr="00C5370B">
        <w:rPr>
          <w:rFonts w:asciiTheme="majorBidi" w:hAnsiTheme="majorBidi" w:cstheme="majorBidi"/>
          <w:i/>
          <w:lang w:val="en-US"/>
        </w:rPr>
        <w:t>Z</w:t>
      </w:r>
      <w:r w:rsidRPr="00C5370B">
        <w:rPr>
          <w:rFonts w:asciiTheme="majorBidi" w:hAnsiTheme="majorBidi" w:cstheme="majorBidi"/>
          <w:lang w:val="en-US"/>
        </w:rPr>
        <w:t>+</w:t>
      </w:r>
      <w:r w:rsidRPr="00C5370B">
        <w:rPr>
          <w:rFonts w:asciiTheme="majorBidi" w:hAnsiTheme="majorBidi" w:cstheme="majorBidi"/>
          <w:i/>
          <w:lang w:val="en-US"/>
        </w:rPr>
        <w:t>Y</w:t>
      </w:r>
      <w:r w:rsidRPr="00C5370B">
        <w:rPr>
          <w:rFonts w:asciiTheme="majorBidi" w:hAnsiTheme="majorBidi" w:cstheme="majorBidi"/>
          <w:lang w:val="en-US"/>
        </w:rPr>
        <w:t xml:space="preserve"> and a massless shell </w:t>
      </w:r>
      <w:r w:rsidRPr="00C5370B">
        <w:rPr>
          <w:rFonts w:asciiTheme="majorBidi" w:hAnsiTheme="majorBidi" w:cstheme="majorBidi"/>
          <w:lang w:val="en-US" w:eastAsia="ja-JP"/>
        </w:rPr>
        <w:t>with</w:t>
      </w:r>
      <w:r w:rsidRPr="00C5370B">
        <w:rPr>
          <w:rFonts w:asciiTheme="majorBidi" w:hAnsiTheme="majorBidi" w:cstheme="majorBidi"/>
          <w:lang w:val="en-US"/>
        </w:rPr>
        <w:t xml:space="preserve"> charge –</w:t>
      </w:r>
      <w:r w:rsidRPr="00C5370B">
        <w:rPr>
          <w:rFonts w:asciiTheme="majorBidi" w:hAnsiTheme="majorBidi" w:cstheme="majorBidi"/>
          <w:i/>
          <w:lang w:val="en-US"/>
        </w:rPr>
        <w:t>Y</w:t>
      </w:r>
      <w:r w:rsidRPr="00C5370B">
        <w:rPr>
          <w:rFonts w:asciiTheme="majorBidi" w:hAnsiTheme="majorBidi" w:cstheme="majorBidi"/>
          <w:lang w:val="en-US" w:eastAsia="ja-JP"/>
        </w:rPr>
        <w:t>,</w:t>
      </w:r>
      <w:r w:rsidRPr="00C5370B">
        <w:rPr>
          <w:rFonts w:asciiTheme="majorBidi" w:hAnsiTheme="majorBidi" w:cstheme="majorBidi"/>
          <w:lang w:val="en-US"/>
        </w:rPr>
        <w:t xml:space="preserve"> </w:t>
      </w:r>
      <w:r w:rsidRPr="00C5370B">
        <w:rPr>
          <w:rFonts w:asciiTheme="majorBidi" w:hAnsiTheme="majorBidi" w:cstheme="majorBidi"/>
          <w:lang w:val="en-US" w:eastAsia="ja-JP"/>
        </w:rPr>
        <w:t>and they</w:t>
      </w:r>
      <w:r w:rsidRPr="00C5370B">
        <w:rPr>
          <w:rFonts w:asciiTheme="majorBidi" w:hAnsiTheme="majorBidi" w:cstheme="majorBidi"/>
          <w:lang w:val="en-US"/>
        </w:rPr>
        <w:t xml:space="preserve"> are coupled by a harmonic spring with force constant </w:t>
      </w:r>
      <m:oMath>
        <m:sSub>
          <m:sSubPr>
            <m:ctrlPr>
              <w:rPr>
                <w:rFonts w:ascii="Cambria Math" w:hAnsi="Cambria Math" w:cstheme="majorBidi"/>
                <w:i/>
                <w:lang w:val="en-US"/>
              </w:rPr>
            </m:ctrlPr>
          </m:sSubPr>
          <m:e>
            <m:r>
              <w:rPr>
                <w:rFonts w:ascii="Cambria Math" w:hAnsi="Cambria Math" w:cstheme="majorBidi"/>
                <w:lang w:val="en-US"/>
              </w:rPr>
              <m:t>k</m:t>
            </m:r>
          </m:e>
          <m:sub>
            <m:r>
              <w:rPr>
                <w:rFonts w:ascii="Cambria Math" w:hAnsi="Cambria Math" w:cstheme="majorBidi"/>
                <w:lang w:val="en-US"/>
              </w:rPr>
              <m:t>s</m:t>
            </m:r>
          </m:sub>
        </m:sSub>
      </m:oMath>
      <w:r w:rsidRPr="00C5370B">
        <w:rPr>
          <w:rFonts w:asciiTheme="majorBidi" w:hAnsiTheme="majorBidi" w:cstheme="majorBidi"/>
          <w:lang w:val="en-US"/>
        </w:rPr>
        <w:t>.</w:t>
      </w:r>
      <w:r w:rsidRPr="00C5370B">
        <w:rPr>
          <w:rFonts w:asciiTheme="majorBidi" w:hAnsiTheme="majorBidi" w:cstheme="majorBidi"/>
          <w:vertAlign w:val="superscript"/>
          <w:lang w:val="en-US"/>
        </w:rPr>
        <w:fldChar w:fldCharType="begin"/>
      </w:r>
      <w:r w:rsidR="00B113EB">
        <w:rPr>
          <w:rFonts w:asciiTheme="majorBidi" w:hAnsiTheme="majorBidi" w:cstheme="majorBidi"/>
          <w:vertAlign w:val="superscript"/>
          <w:lang w:val="en-US"/>
        </w:rPr>
        <w:instrText xml:space="preserve"> ADDIN ZOTERO_ITEM CSL_CITATION {"citationID":"QGKy00hg","properties":{"formattedCitation":"\\uc0\\u160{}[4]","plainCitation":" [4]","noteIndex":0},"citationItems":[{"id":682,"uris":["http://zotero.org/users/local/a2KNI5c7/items/HK2X25NE"],"uri":["http://zotero.org/users/local/a2KNI5c7/items/HK2X25NE"],"itemData":{"id":682,"type":"article-journal","abstract":"The simple classical theories of the dielectric constants and compressibility of ionic crystals lead to two relations among the experimental quantities from which arbitrary parameters have been eliminated, the Szigeti relations. Neither is satisfied by the data, indicating the inadequacy of these simple theories. The short-range repulsive interaction between ions with closed shell electron configurations is investigated, and an approximate interpretation of the Born-Mayer potential in terms of overlap integrals is developed. These results are applied to the interaction of model ions consisting of rigid charged shells bound to cores by harmonic restoring forces. Using this model, polarization mechanisms neglected in the simple dielectric constant theory, the \"short range interaction polarization,\" and the \"exchange charge polarization\" are described. Both arise from charge redistributions occurring when the ions move with resulting changes in electron overlaps. Applied to a crystal, these ion models permit the derivation of generalizations of the Szigeti, Clausius-Mossotti, and Lorenz-Lorentz relations. The e</w:instrText>
      </w:r>
      <w:r w:rsidR="00B113EB">
        <w:rPr>
          <w:rFonts w:ascii="Cambria Math" w:hAnsi="Cambria Math" w:cs="Cambria Math"/>
          <w:vertAlign w:val="superscript"/>
          <w:lang w:val="en-US"/>
        </w:rPr>
        <w:instrText>∗</w:instrText>
      </w:r>
      <w:r w:rsidR="00B113EB">
        <w:rPr>
          <w:rFonts w:asciiTheme="majorBidi" w:hAnsiTheme="majorBidi" w:cstheme="majorBidi"/>
          <w:vertAlign w:val="superscript"/>
          <w:lang w:val="en-US"/>
        </w:rPr>
        <w:instrText>e of the second Szigeti relation can then be calculated and comparison with the e</w:instrText>
      </w:r>
      <w:r w:rsidR="00B113EB">
        <w:rPr>
          <w:rFonts w:ascii="Cambria Math" w:hAnsi="Cambria Math" w:cs="Cambria Math"/>
          <w:vertAlign w:val="superscript"/>
          <w:lang w:val="en-US"/>
        </w:rPr>
        <w:instrText>∗</w:instrText>
      </w:r>
      <w:r w:rsidR="00B113EB">
        <w:rPr>
          <w:rFonts w:asciiTheme="majorBidi" w:hAnsiTheme="majorBidi" w:cstheme="majorBidi"/>
          <w:vertAlign w:val="superscript"/>
          <w:lang w:val="en-US"/>
        </w:rPr>
        <w:instrText xml:space="preserve">e values derived from experimental data imply that the above polarization mechanisms must be at least in part responsible for the deviation of this parameter from unity. The failure of the first Szigeti relation is discussed and attributed to the inadequacy of the treatment of compressibility. The additivity feature of the simple theory and its absence in the refined theory are discussed in relation to the so-called vacuum and crystal ion polarizabilities.","container-title":"Physical Review","DOI":"10.1103/PhysRev.112.90","issue":"1","journalAbbreviation":"Phys. Rev.","page":"90-103","source":"APS","title":"Theory of the Dielectric Constants of Alkali Halide Crystals","volume":"112","author":[{"family":"Dick","given":"B. G."},{"family":"Overhauser","given":"A. W."}],"issued":{"date-parts":[["1958",10,1]]}}}],"schema":"https://github.com/citation-style-language/schema/raw/master/csl-citation.json"} </w:instrText>
      </w:r>
      <w:r w:rsidRPr="00C5370B">
        <w:rPr>
          <w:rFonts w:asciiTheme="majorBidi" w:hAnsiTheme="majorBidi" w:cstheme="majorBidi"/>
          <w:vertAlign w:val="superscript"/>
          <w:lang w:val="en-US"/>
        </w:rPr>
        <w:fldChar w:fldCharType="separate"/>
      </w:r>
      <w:r w:rsidR="00B113EB" w:rsidRPr="00275272">
        <w:rPr>
          <w:rFonts w:ascii="Times New Roman" w:hAnsi="Times New Roman" w:cs="Times New Roman"/>
          <w:szCs w:val="24"/>
          <w:lang w:val="en-US"/>
        </w:rPr>
        <w:t> [4]</w:t>
      </w:r>
      <w:r w:rsidRPr="00C5370B">
        <w:rPr>
          <w:rFonts w:asciiTheme="majorBidi" w:hAnsiTheme="majorBidi" w:cstheme="majorBidi"/>
          <w:vertAlign w:val="superscript"/>
          <w:lang w:val="en-US"/>
        </w:rPr>
        <w:fldChar w:fldCharType="end"/>
      </w:r>
      <w:r w:rsidRPr="00C5370B">
        <w:rPr>
          <w:rFonts w:asciiTheme="majorBidi" w:hAnsiTheme="majorBidi" w:cstheme="majorBidi"/>
          <w:lang w:val="en-US"/>
        </w:rPr>
        <w:t xml:space="preserve"> Besides the damped harmonic interaction with the corresponding core, the oxygen shells interact with each other and with the different cations through a short</w:t>
      </w:r>
      <w:r>
        <w:rPr>
          <w:rFonts w:asciiTheme="majorBidi" w:hAnsiTheme="majorBidi" w:cstheme="majorBidi"/>
          <w:lang w:val="en-US"/>
        </w:rPr>
        <w:t>-</w:t>
      </w:r>
      <w:r w:rsidRPr="00C5370B">
        <w:rPr>
          <w:rFonts w:asciiTheme="majorBidi" w:hAnsiTheme="majorBidi" w:cstheme="majorBidi"/>
          <w:lang w:val="en-US"/>
        </w:rPr>
        <w:t xml:space="preserve">range Buckingham term, whereas electrostatic forces act </w:t>
      </w:r>
      <w:r w:rsidRPr="00C5370B">
        <w:rPr>
          <w:rFonts w:asciiTheme="majorBidi" w:hAnsiTheme="majorBidi" w:cstheme="majorBidi"/>
          <w:lang w:val="en-US" w:eastAsia="ja-JP"/>
        </w:rPr>
        <w:t>among</w:t>
      </w:r>
      <w:r w:rsidRPr="00C5370B">
        <w:rPr>
          <w:rFonts w:asciiTheme="majorBidi" w:hAnsiTheme="majorBidi" w:cstheme="majorBidi"/>
          <w:lang w:val="en-US"/>
        </w:rPr>
        <w:t xml:space="preserve"> all species</w:t>
      </w:r>
      <w:r w:rsidRPr="00C5370B">
        <w:rPr>
          <w:rFonts w:asciiTheme="majorBidi" w:hAnsiTheme="majorBidi" w:cstheme="majorBidi"/>
          <w:lang w:val="en-US" w:eastAsia="ja-JP"/>
        </w:rPr>
        <w:t>,</w:t>
      </w:r>
      <w:r w:rsidRPr="00C5370B">
        <w:rPr>
          <w:rFonts w:asciiTheme="majorBidi" w:hAnsiTheme="majorBidi" w:cstheme="majorBidi"/>
          <w:lang w:val="en-US"/>
        </w:rPr>
        <w:t xml:space="preserve"> which bear full formal charges. </w:t>
      </w:r>
      <w:r>
        <w:rPr>
          <w:rFonts w:asciiTheme="majorBidi" w:hAnsiTheme="majorBidi" w:cstheme="majorBidi"/>
          <w:lang w:val="en-US" w:eastAsia="ja-JP"/>
        </w:rPr>
        <w:t>Besides</w:t>
      </w:r>
      <w:r w:rsidRPr="00C5370B">
        <w:rPr>
          <w:rFonts w:asciiTheme="majorBidi" w:hAnsiTheme="majorBidi" w:cstheme="majorBidi"/>
          <w:lang w:val="en-US" w:eastAsia="ja-JP"/>
        </w:rPr>
        <w:t>, the t</w:t>
      </w:r>
      <w:r w:rsidRPr="00C5370B">
        <w:rPr>
          <w:rFonts w:asciiTheme="majorBidi" w:hAnsiTheme="majorBidi" w:cstheme="majorBidi"/>
          <w:lang w:val="en-US"/>
        </w:rPr>
        <w:t xml:space="preserve">hree-body screened harmonic potentials are used to control the intra-tetrahedral O-T-O (T=Si, Al, P) angles. The full expression of the potential is given by:  </w:t>
      </w:r>
    </w:p>
    <w:p w14:paraId="67F5C5A0" w14:textId="0B9EBB39" w:rsidR="001B285A" w:rsidRPr="00C5370B" w:rsidRDefault="00FC6F77" w:rsidP="001B285A">
      <w:pPr>
        <w:spacing w:after="0" w:line="480" w:lineRule="auto"/>
        <w:jc w:val="both"/>
        <w:rPr>
          <w:rFonts w:asciiTheme="majorBidi" w:hAnsiTheme="majorBidi" w:cstheme="majorBidi"/>
          <w:lang w:val="en-US" w:eastAsia="ja-JP"/>
        </w:rPr>
      </w:pPr>
      <m:oMath>
        <m:sSub>
          <m:sSubPr>
            <m:ctrlPr>
              <w:rPr>
                <w:rFonts w:ascii="Cambria Math" w:hAnsi="Cambria Math" w:cstheme="majorBidi"/>
                <w:i/>
                <w:lang w:val="en-US"/>
              </w:rPr>
            </m:ctrlPr>
          </m:sSubPr>
          <m:e>
            <m:r>
              <w:rPr>
                <w:rFonts w:ascii="Cambria Math" w:hAnsi="Cambria Math" w:cstheme="majorBidi"/>
                <w:lang w:val="en-US"/>
              </w:rPr>
              <m:t>U</m:t>
            </m:r>
          </m:e>
          <m:sub>
            <m:r>
              <w:rPr>
                <w:rFonts w:ascii="Cambria Math" w:hAnsi="Cambria Math" w:cstheme="majorBidi"/>
                <w:lang w:val="en-US"/>
              </w:rPr>
              <m:t>ij</m:t>
            </m:r>
          </m:sub>
        </m:sSub>
        <m:d>
          <m:dPr>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r>
              <w:rPr>
                <w:rFonts w:ascii="Cambria Math" w:hAnsi="Cambria Math" w:cstheme="majorBidi"/>
                <w:lang w:val="en-US"/>
              </w:rPr>
              <m:t>,</m:t>
            </m:r>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c-s</m:t>
                </m:r>
              </m:sub>
            </m:sSub>
            <m:r>
              <w:rPr>
                <w:rFonts w:ascii="Cambria Math" w:hAnsi="Cambria Math" w:cstheme="majorBidi"/>
                <w:lang w:val="en-US"/>
              </w:rPr>
              <m:t>,</m:t>
            </m:r>
            <m:sSub>
              <m:sSubPr>
                <m:ctrlPr>
                  <w:rPr>
                    <w:rFonts w:ascii="Cambria Math" w:hAnsi="Cambria Math" w:cstheme="majorBidi"/>
                    <w:i/>
                    <w:lang w:val="en-US"/>
                  </w:rPr>
                </m:ctrlPr>
              </m:sSubPr>
              <m:e>
                <m:r>
                  <w:rPr>
                    <w:rFonts w:ascii="Cambria Math" w:hAnsi="Cambria Math" w:cstheme="majorBidi"/>
                    <w:lang w:val="en-US"/>
                  </w:rPr>
                  <m:t>θ</m:t>
                </m:r>
              </m:e>
              <m:sub>
                <m:r>
                  <w:rPr>
                    <w:rFonts w:ascii="Cambria Math" w:hAnsi="Cambria Math" w:cstheme="majorBidi"/>
                    <w:lang w:val="en-US"/>
                  </w:rPr>
                  <m:t>ijk</m:t>
                </m:r>
              </m:sub>
            </m:sSub>
          </m:e>
        </m:d>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z</m:t>
                </m:r>
              </m:e>
              <m:sub>
                <m:r>
                  <w:rPr>
                    <w:rFonts w:ascii="Cambria Math" w:hAnsi="Cambria Math" w:cstheme="majorBidi"/>
                    <w:lang w:val="en-US"/>
                  </w:rPr>
                  <m:t>i</m:t>
                </m:r>
              </m:sub>
            </m:sSub>
            <m:sSub>
              <m:sSubPr>
                <m:ctrlPr>
                  <w:rPr>
                    <w:rFonts w:ascii="Cambria Math" w:hAnsi="Cambria Math" w:cstheme="majorBidi"/>
                    <w:i/>
                    <w:lang w:val="en-US"/>
                  </w:rPr>
                </m:ctrlPr>
              </m:sSubPr>
              <m:e>
                <m:r>
                  <w:rPr>
                    <w:rFonts w:ascii="Cambria Math" w:hAnsi="Cambria Math" w:cstheme="majorBidi"/>
                    <w:lang w:val="en-US"/>
                  </w:rPr>
                  <m:t>z</m:t>
                </m:r>
              </m:e>
              <m:sub>
                <m:r>
                  <w:rPr>
                    <w:rFonts w:ascii="Cambria Math" w:hAnsi="Cambria Math" w:cstheme="majorBidi"/>
                    <w:lang w:val="en-US"/>
                  </w:rPr>
                  <m:t>j</m:t>
                </m:r>
              </m:sub>
            </m:sSub>
            <m:sSup>
              <m:sSupPr>
                <m:ctrlPr>
                  <w:rPr>
                    <w:rFonts w:ascii="Cambria Math" w:hAnsi="Cambria Math" w:cstheme="majorBidi"/>
                    <w:i/>
                    <w:lang w:val="en-US"/>
                  </w:rPr>
                </m:ctrlPr>
              </m:sSupPr>
              <m:e>
                <m:r>
                  <w:rPr>
                    <w:rFonts w:ascii="Cambria Math" w:hAnsi="Cambria Math" w:cstheme="majorBidi"/>
                    <w:lang w:val="en-US"/>
                  </w:rPr>
                  <m:t>e</m:t>
                </m:r>
              </m:e>
              <m:sup>
                <m:r>
                  <w:rPr>
                    <w:rFonts w:ascii="Cambria Math" w:hAnsi="Cambria Math" w:cstheme="majorBidi"/>
                    <w:lang w:val="en-US"/>
                  </w:rPr>
                  <m:t>2</m:t>
                </m:r>
              </m:sup>
            </m:sSup>
          </m:num>
          <m:den>
            <m:sSubSup>
              <m:sSubSupPr>
                <m:ctrlPr>
                  <w:rPr>
                    <w:rFonts w:ascii="Cambria Math" w:hAnsi="Cambria Math" w:cstheme="majorBidi"/>
                    <w:i/>
                    <w:lang w:val="en-US"/>
                  </w:rPr>
                </m:ctrlPr>
              </m:sSubSupPr>
              <m:e>
                <m:r>
                  <w:rPr>
                    <w:rFonts w:ascii="Cambria Math" w:hAnsi="Cambria Math" w:cstheme="majorBidi"/>
                    <w:lang w:val="en-US"/>
                  </w:rPr>
                  <m:t>r</m:t>
                </m:r>
              </m:e>
              <m:sub>
                <m:r>
                  <w:rPr>
                    <w:rFonts w:ascii="Cambria Math" w:hAnsi="Cambria Math" w:cstheme="majorBidi"/>
                    <w:lang w:val="en-US"/>
                  </w:rPr>
                  <m:t>ij</m:t>
                </m:r>
              </m:sub>
              <m:sup>
                <m:r>
                  <w:rPr>
                    <w:rFonts w:ascii="Cambria Math" w:hAnsi="Cambria Math" w:cstheme="majorBidi"/>
                    <w:lang w:val="en-US"/>
                  </w:rPr>
                  <m:t>2</m:t>
                </m:r>
              </m:sup>
            </m:sSubSup>
          </m:den>
        </m:f>
        <m:r>
          <w:rPr>
            <w:rFonts w:ascii="Cambria Math" w:hAnsi="Cambria Math" w:cstheme="majorBidi"/>
            <w:lang w:val="en-US"/>
          </w:rPr>
          <m:t>+</m:t>
        </m:r>
        <m:sSub>
          <m:sSubPr>
            <m:ctrlPr>
              <w:rPr>
                <w:rFonts w:ascii="Cambria Math" w:hAnsi="Cambria Math" w:cstheme="majorBidi"/>
                <w:i/>
                <w:lang w:val="en-US"/>
              </w:rPr>
            </m:ctrlPr>
          </m:sSubPr>
          <m:e>
            <m:r>
              <w:rPr>
                <w:rFonts w:ascii="Cambria Math" w:hAnsi="Cambria Math" w:cstheme="majorBidi"/>
                <w:lang w:val="en-US"/>
              </w:rPr>
              <m:t>A</m:t>
            </m:r>
          </m:e>
          <m:sub>
            <m:r>
              <w:rPr>
                <w:rFonts w:ascii="Cambria Math" w:hAnsi="Cambria Math" w:cstheme="majorBidi"/>
                <w:lang w:val="en-US"/>
              </w:rPr>
              <m:t>ij</m:t>
            </m:r>
          </m:sub>
        </m:sSub>
        <m:sSup>
          <m:sSupPr>
            <m:ctrlPr>
              <w:rPr>
                <w:rFonts w:ascii="Cambria Math" w:hAnsi="Cambria Math" w:cstheme="majorBidi"/>
                <w:i/>
                <w:lang w:val="en-US"/>
              </w:rPr>
            </m:ctrlPr>
          </m:sSupPr>
          <m:e>
            <m:r>
              <w:rPr>
                <w:rFonts w:ascii="Cambria Math" w:hAnsi="Cambria Math" w:cstheme="majorBidi"/>
                <w:lang w:val="en-US"/>
              </w:rPr>
              <m:t>e</m:t>
            </m:r>
          </m:e>
          <m:sup>
            <m:r>
              <w:rPr>
                <w:rFonts w:ascii="Cambria Math" w:hAnsi="Cambria Math" w:cstheme="majorBidi"/>
                <w:lang w:val="en-US"/>
              </w:rPr>
              <m:t>-</m:t>
            </m:r>
            <m:d>
              <m:dPr>
                <m:ctrlPr>
                  <w:rPr>
                    <w:rFonts w:ascii="Cambria Math" w:hAnsi="Cambria Math" w:cstheme="majorBidi"/>
                    <w:i/>
                    <w:lang w:val="en-US"/>
                  </w:rPr>
                </m:ctrlPr>
              </m:dPr>
              <m:e>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num>
                  <m:den>
                    <m:sSub>
                      <m:sSubPr>
                        <m:ctrlPr>
                          <w:rPr>
                            <w:rFonts w:ascii="Cambria Math" w:hAnsi="Cambria Math" w:cstheme="majorBidi"/>
                            <w:i/>
                            <w:lang w:val="en-US"/>
                          </w:rPr>
                        </m:ctrlPr>
                      </m:sSubPr>
                      <m:e>
                        <m:r>
                          <w:rPr>
                            <w:rFonts w:ascii="Cambria Math" w:hAnsi="Cambria Math" w:cstheme="majorBidi"/>
                            <w:lang w:val="en-US"/>
                          </w:rPr>
                          <m:t>ρ</m:t>
                        </m:r>
                      </m:e>
                      <m:sub>
                        <m:r>
                          <w:rPr>
                            <w:rFonts w:ascii="Cambria Math" w:hAnsi="Cambria Math" w:cstheme="majorBidi"/>
                            <w:lang w:val="en-US"/>
                          </w:rPr>
                          <m:t>ij</m:t>
                        </m:r>
                      </m:sub>
                    </m:sSub>
                  </m:den>
                </m:f>
              </m:e>
            </m:d>
          </m:sup>
        </m:sSup>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C</m:t>
                </m:r>
              </m:e>
              <m:sub>
                <m:r>
                  <w:rPr>
                    <w:rFonts w:ascii="Cambria Math" w:hAnsi="Cambria Math" w:cstheme="majorBidi"/>
                    <w:lang w:val="en-US"/>
                  </w:rPr>
                  <m:t>ij</m:t>
                </m:r>
              </m:sub>
            </m:sSub>
          </m:num>
          <m:den>
            <m:sSubSup>
              <m:sSubSupPr>
                <m:ctrlPr>
                  <w:rPr>
                    <w:rFonts w:ascii="Cambria Math" w:hAnsi="Cambria Math" w:cstheme="majorBidi"/>
                    <w:i/>
                    <w:lang w:val="en-US"/>
                  </w:rPr>
                </m:ctrlPr>
              </m:sSubSupPr>
              <m:e>
                <m:r>
                  <w:rPr>
                    <w:rFonts w:ascii="Cambria Math" w:hAnsi="Cambria Math" w:cstheme="majorBidi"/>
                    <w:lang w:val="en-US"/>
                  </w:rPr>
                  <m:t>r</m:t>
                </m:r>
              </m:e>
              <m:sub>
                <m:r>
                  <w:rPr>
                    <w:rFonts w:ascii="Cambria Math" w:hAnsi="Cambria Math" w:cstheme="majorBidi"/>
                    <w:lang w:val="en-US"/>
                  </w:rPr>
                  <m:t>ij</m:t>
                </m:r>
              </m:sub>
              <m:sup>
                <m:r>
                  <w:rPr>
                    <w:rFonts w:ascii="Cambria Math" w:hAnsi="Cambria Math" w:cstheme="majorBidi"/>
                    <w:lang w:val="en-US"/>
                  </w:rPr>
                  <m:t>6</m:t>
                </m:r>
              </m:sup>
            </m:sSubSup>
          </m:den>
        </m:f>
        <m:r>
          <w:rPr>
            <w:rFonts w:ascii="Cambria Math" w:hAnsi="Cambria Math" w:cstheme="majorBidi"/>
            <w:lang w:val="en-US"/>
          </w:rPr>
          <m:t>+</m:t>
        </m:r>
        <m:f>
          <m:fPr>
            <m:ctrlPr>
              <w:rPr>
                <w:rFonts w:ascii="Cambria Math" w:hAnsi="Cambria Math" w:cstheme="majorBidi"/>
                <w:i/>
                <w:lang w:val="en-US"/>
              </w:rPr>
            </m:ctrlPr>
          </m:fPr>
          <m:num>
            <m:r>
              <w:rPr>
                <w:rFonts w:ascii="Cambria Math" w:hAnsi="Cambria Math" w:cstheme="majorBidi"/>
                <w:lang w:val="en-US"/>
              </w:rPr>
              <m:t>1</m:t>
            </m:r>
          </m:num>
          <m:den>
            <m:r>
              <w:rPr>
                <w:rFonts w:ascii="Cambria Math" w:hAnsi="Cambria Math" w:cstheme="majorBidi"/>
                <w:lang w:val="en-US"/>
              </w:rPr>
              <m:t>2</m:t>
            </m:r>
          </m:den>
        </m:f>
        <m:sSub>
          <m:sSubPr>
            <m:ctrlPr>
              <w:rPr>
                <w:rFonts w:ascii="Cambria Math" w:hAnsi="Cambria Math" w:cstheme="majorBidi"/>
                <w:i/>
                <w:lang w:val="en-US"/>
              </w:rPr>
            </m:ctrlPr>
          </m:sSubPr>
          <m:e>
            <m:r>
              <w:rPr>
                <w:rFonts w:ascii="Cambria Math" w:hAnsi="Cambria Math" w:cstheme="majorBidi"/>
                <w:lang w:val="en-US"/>
              </w:rPr>
              <m:t>k</m:t>
            </m:r>
          </m:e>
          <m:sub>
            <m:r>
              <w:rPr>
                <w:rFonts w:ascii="Cambria Math" w:hAnsi="Cambria Math" w:cstheme="majorBidi"/>
                <w:lang w:val="en-US"/>
              </w:rPr>
              <m:t>s</m:t>
            </m:r>
          </m:sub>
        </m:sSub>
        <m:sSup>
          <m:sSupPr>
            <m:ctrlPr>
              <w:rPr>
                <w:rFonts w:ascii="Cambria Math" w:hAnsi="Cambria Math" w:cstheme="majorBidi"/>
                <w:i/>
                <w:lang w:val="en-US"/>
              </w:rPr>
            </m:ctrlPr>
          </m:sSupPr>
          <m:e>
            <m:d>
              <m:dPr>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c-s</m:t>
                    </m:r>
                  </m:sub>
                </m:sSub>
              </m:e>
            </m:d>
          </m:e>
          <m:sup>
            <m:r>
              <w:rPr>
                <w:rFonts w:ascii="Cambria Math" w:hAnsi="Cambria Math" w:cstheme="majorBidi"/>
                <w:lang w:val="en-US"/>
              </w:rPr>
              <m:t>2</m:t>
            </m:r>
          </m:sup>
        </m:sSup>
        <m:r>
          <w:rPr>
            <w:rFonts w:ascii="Cambria Math" w:hAnsi="Cambria Math" w:cstheme="majorBidi"/>
            <w:lang w:val="en-US"/>
          </w:rPr>
          <m:t>+</m:t>
        </m:r>
        <m:f>
          <m:fPr>
            <m:ctrlPr>
              <w:rPr>
                <w:rFonts w:ascii="Cambria Math" w:hAnsi="Cambria Math" w:cstheme="majorBidi"/>
                <w:i/>
                <w:lang w:val="en-US"/>
              </w:rPr>
            </m:ctrlPr>
          </m:fPr>
          <m:num>
            <m:r>
              <w:rPr>
                <w:rFonts w:ascii="Cambria Math" w:hAnsi="Cambria Math" w:cstheme="majorBidi"/>
                <w:lang w:val="en-US"/>
              </w:rPr>
              <m:t>1</m:t>
            </m:r>
          </m:num>
          <m:den>
            <m:r>
              <w:rPr>
                <w:rFonts w:ascii="Cambria Math" w:hAnsi="Cambria Math" w:cstheme="majorBidi"/>
                <w:lang w:val="en-US"/>
              </w:rPr>
              <m:t>2</m:t>
            </m:r>
          </m:den>
        </m:f>
        <m:sSub>
          <m:sSubPr>
            <m:ctrlPr>
              <w:rPr>
                <w:rFonts w:ascii="Cambria Math" w:hAnsi="Cambria Math" w:cstheme="majorBidi"/>
                <w:i/>
                <w:lang w:val="en-US"/>
              </w:rPr>
            </m:ctrlPr>
          </m:sSubPr>
          <m:e>
            <m:r>
              <w:rPr>
                <w:rFonts w:ascii="Cambria Math" w:hAnsi="Cambria Math" w:cstheme="majorBidi"/>
                <w:lang w:val="en-US"/>
              </w:rPr>
              <m:t>k</m:t>
            </m:r>
          </m:e>
          <m:sub>
            <m:r>
              <w:rPr>
                <w:rFonts w:ascii="Cambria Math" w:hAnsi="Cambria Math" w:cstheme="majorBidi"/>
                <w:lang w:val="en-US"/>
              </w:rPr>
              <m:t>b</m:t>
            </m:r>
          </m:sub>
        </m:sSub>
        <m:sSup>
          <m:sSupPr>
            <m:ctrlPr>
              <w:rPr>
                <w:rFonts w:ascii="Cambria Math" w:hAnsi="Cambria Math" w:cstheme="majorBidi"/>
                <w:i/>
                <w:lang w:val="en-US"/>
              </w:rPr>
            </m:ctrlPr>
          </m:sSupPr>
          <m:e>
            <m:d>
              <m:dPr>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θ</m:t>
                    </m:r>
                  </m:e>
                  <m:sub>
                    <m:r>
                      <w:rPr>
                        <w:rFonts w:ascii="Cambria Math" w:hAnsi="Cambria Math" w:cstheme="majorBidi"/>
                        <w:lang w:val="en-US"/>
                      </w:rPr>
                      <m:t>ijk</m:t>
                    </m:r>
                  </m:sub>
                </m:sSub>
                <m:r>
                  <w:rPr>
                    <w:rFonts w:ascii="Cambria Math" w:hAnsi="Cambria Math" w:cstheme="majorBidi"/>
                    <w:lang w:val="en-US"/>
                  </w:rPr>
                  <m:t>-</m:t>
                </m:r>
                <m:sSubSup>
                  <m:sSubSupPr>
                    <m:ctrlPr>
                      <w:rPr>
                        <w:rFonts w:ascii="Cambria Math" w:hAnsi="Cambria Math" w:cstheme="majorBidi"/>
                        <w:i/>
                        <w:lang w:val="en-US"/>
                      </w:rPr>
                    </m:ctrlPr>
                  </m:sSubSupPr>
                  <m:e>
                    <m:r>
                      <w:rPr>
                        <w:rFonts w:ascii="Cambria Math" w:hAnsi="Cambria Math" w:cstheme="majorBidi"/>
                        <w:lang w:val="en-US"/>
                      </w:rPr>
                      <m:t>θ</m:t>
                    </m:r>
                  </m:e>
                  <m:sub>
                    <m:r>
                      <w:rPr>
                        <w:rFonts w:ascii="Cambria Math" w:hAnsi="Cambria Math" w:cstheme="majorBidi"/>
                        <w:lang w:val="en-US"/>
                      </w:rPr>
                      <m:t>ijk</m:t>
                    </m:r>
                  </m:sub>
                  <m:sup>
                    <m:r>
                      <w:rPr>
                        <w:rFonts w:ascii="Cambria Math" w:hAnsi="Cambria Math" w:cstheme="majorBidi"/>
                        <w:lang w:val="en-US"/>
                      </w:rPr>
                      <m:t>0</m:t>
                    </m:r>
                  </m:sup>
                </m:sSubSup>
              </m:e>
            </m:d>
          </m:e>
          <m:sup>
            <m:r>
              <w:rPr>
                <w:rFonts w:ascii="Cambria Math" w:hAnsi="Cambria Math" w:cstheme="majorBidi"/>
                <w:lang w:val="en-US"/>
              </w:rPr>
              <m:t>2</m:t>
            </m:r>
          </m:sup>
        </m:sSup>
        <m:sSup>
          <m:sSupPr>
            <m:ctrlPr>
              <w:rPr>
                <w:rFonts w:ascii="Cambria Math" w:hAnsi="Cambria Math" w:cstheme="majorBidi"/>
                <w:i/>
                <w:lang w:val="en-US"/>
              </w:rPr>
            </m:ctrlPr>
          </m:sSupPr>
          <m:e>
            <m:r>
              <w:rPr>
                <w:rFonts w:ascii="Cambria Math" w:hAnsi="Cambria Math" w:cstheme="majorBidi"/>
                <w:lang w:val="en-US"/>
              </w:rPr>
              <m:t>e</m:t>
            </m:r>
          </m:e>
          <m:sup>
            <m:r>
              <w:rPr>
                <w:rFonts w:ascii="Cambria Math" w:hAnsi="Cambria Math" w:cstheme="majorBidi"/>
                <w:lang w:val="en-US"/>
              </w:rPr>
              <m:t>-</m:t>
            </m:r>
            <m:d>
              <m:dPr>
                <m:ctrlPr>
                  <w:rPr>
                    <w:rFonts w:ascii="Cambria Math" w:hAnsi="Cambria Math" w:cstheme="majorBidi"/>
                    <w:i/>
                    <w:lang w:val="en-US"/>
                  </w:rPr>
                </m:ctrlPr>
              </m:dPr>
              <m:e>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ij</m:t>
                        </m:r>
                      </m:sub>
                    </m:sSub>
                  </m:num>
                  <m:den>
                    <m:r>
                      <w:rPr>
                        <w:rFonts w:ascii="Cambria Math" w:hAnsi="Cambria Math" w:cstheme="majorBidi"/>
                        <w:lang w:val="en-US"/>
                      </w:rPr>
                      <m:t>ρ</m:t>
                    </m:r>
                  </m:den>
                </m:f>
                <m:r>
                  <w:rPr>
                    <w:rFonts w:ascii="Cambria Math" w:hAnsi="Cambria Math" w:cstheme="majorBidi"/>
                    <w:lang w:val="en-US"/>
                  </w:rPr>
                  <m:t>+</m:t>
                </m:r>
                <m:f>
                  <m:fPr>
                    <m:ctrlPr>
                      <w:rPr>
                        <w:rFonts w:ascii="Cambria Math" w:hAnsi="Cambria Math" w:cstheme="majorBidi"/>
                        <w:i/>
                        <w:lang w:val="en-US"/>
                      </w:rPr>
                    </m:ctrlPr>
                  </m:fPr>
                  <m:num>
                    <m:sSub>
                      <m:sSubPr>
                        <m:ctrlPr>
                          <w:rPr>
                            <w:rFonts w:ascii="Cambria Math" w:hAnsi="Cambria Math" w:cstheme="majorBidi"/>
                            <w:i/>
                            <w:lang w:val="en-US"/>
                          </w:rPr>
                        </m:ctrlPr>
                      </m:sSubPr>
                      <m:e>
                        <m:r>
                          <w:rPr>
                            <w:rFonts w:ascii="Cambria Math" w:hAnsi="Cambria Math" w:cstheme="majorBidi"/>
                            <w:lang w:val="en-US"/>
                          </w:rPr>
                          <m:t>r</m:t>
                        </m:r>
                      </m:e>
                      <m:sub>
                        <m:r>
                          <w:rPr>
                            <w:rFonts w:ascii="Cambria Math" w:hAnsi="Cambria Math" w:cstheme="majorBidi"/>
                            <w:lang w:val="en-US"/>
                          </w:rPr>
                          <m:t>jk</m:t>
                        </m:r>
                      </m:sub>
                    </m:sSub>
                  </m:num>
                  <m:den>
                    <m:r>
                      <w:rPr>
                        <w:rFonts w:ascii="Cambria Math" w:hAnsi="Cambria Math" w:cstheme="majorBidi"/>
                        <w:lang w:val="en-US"/>
                      </w:rPr>
                      <m:t>ρ</m:t>
                    </m:r>
                  </m:den>
                </m:f>
              </m:e>
            </m:d>
          </m:sup>
        </m:sSup>
        <m:r>
          <w:rPr>
            <w:rFonts w:ascii="Cambria Math" w:hAnsi="Cambria Math" w:cstheme="majorBidi"/>
            <w:lang w:val="en-US"/>
          </w:rPr>
          <m:t xml:space="preserve">  </m:t>
        </m:r>
      </m:oMath>
      <w:r w:rsidR="001B285A" w:rsidRPr="00C5370B">
        <w:rPr>
          <w:rFonts w:asciiTheme="majorBidi" w:hAnsiTheme="majorBidi" w:cstheme="majorBidi"/>
          <w:lang w:val="en-US"/>
        </w:rPr>
        <w:t xml:space="preserve">         (</w:t>
      </w:r>
      <w:r w:rsidR="001B285A">
        <w:rPr>
          <w:rFonts w:asciiTheme="majorBidi" w:hAnsiTheme="majorBidi" w:cstheme="majorBidi"/>
          <w:lang w:val="en-US" w:eastAsia="ja-JP"/>
        </w:rPr>
        <w:t>S4</w:t>
      </w:r>
      <w:r w:rsidR="001B285A" w:rsidRPr="00C5370B">
        <w:rPr>
          <w:rFonts w:asciiTheme="majorBidi" w:hAnsiTheme="majorBidi" w:cstheme="majorBidi"/>
          <w:lang w:val="en-US"/>
        </w:rPr>
        <w:t>)</w:t>
      </w:r>
      <w:r w:rsidR="001B285A" w:rsidRPr="00C5370B">
        <w:rPr>
          <w:rFonts w:asciiTheme="majorBidi" w:hAnsiTheme="majorBidi" w:cstheme="majorBidi"/>
          <w:lang w:val="en-US" w:eastAsia="ja-JP"/>
        </w:rPr>
        <w:t xml:space="preserve"> </w:t>
      </w:r>
    </w:p>
    <w:p w14:paraId="5AAB77EB" w14:textId="0552B132" w:rsidR="001B285A" w:rsidRPr="00C5370B" w:rsidRDefault="001B285A" w:rsidP="00B113EB">
      <w:pPr>
        <w:spacing w:after="0" w:line="480" w:lineRule="auto"/>
        <w:jc w:val="both"/>
        <w:rPr>
          <w:rFonts w:asciiTheme="majorBidi" w:hAnsiTheme="majorBidi" w:cstheme="majorBidi"/>
          <w:lang w:val="en-US"/>
        </w:rPr>
      </w:pPr>
      <w:r w:rsidRPr="00C5370B">
        <w:rPr>
          <w:rFonts w:asciiTheme="majorBidi" w:hAnsiTheme="majorBidi" w:cstheme="majorBidi"/>
          <w:lang w:val="en-US"/>
        </w:rPr>
        <w:t>The employed parameters</w:t>
      </w:r>
      <w:r w:rsidRPr="00C5370B">
        <w:rPr>
          <w:rFonts w:asciiTheme="majorBidi" w:hAnsiTheme="majorBidi" w:cstheme="majorBidi"/>
          <w:vertAlign w:val="superscript"/>
          <w:lang w:val="en-US"/>
        </w:rPr>
        <w:fldChar w:fldCharType="begin"/>
      </w:r>
      <w:r w:rsidR="00B113EB">
        <w:rPr>
          <w:rFonts w:asciiTheme="majorBidi" w:hAnsiTheme="majorBidi" w:cstheme="majorBidi"/>
          <w:vertAlign w:val="superscript"/>
          <w:lang w:val="en-US"/>
        </w:rPr>
        <w:instrText xml:space="preserve"> ADDIN ZOTERO_ITEM CSL_CITATION {"citationID":"a2lsiotpdgg","properties":{"formattedCitation":"\\uc0\\u160{}[5,6]","plainCitation":" [5,6]","noteIndex":0},"citationItems":[{"id":1055,"uris":["http://zotero.org/users/local/a2KNI5c7/items/7JIR7N7B"],"uri":["http://zotero.org/users/local/a2KNI5c7/items/7JIR7N7B"],"itemData":{"id":1055,"type":"article-journal","abstract":"Molecular dynamics simulations of pure silica, sodium silicate, and soda-lime silicate glasses have been carried out using a developed potential that includes polarization effects through the shell model (SM). The potential has been validated using available experimental and ab initio structural data, such as density, radial and angular distributions, coordination environments, and network connectivity. In addition, Car-Parrinello molecular dynamics simulations of the soda-lime silicate glass have been carried out to obtain reference data for this system. The performances of the SM and of a rigid-ion potential have been compared with experimental and ab initio data, showing that the inclusion of polarization effects improves the description of the intertetrahedral structure and of the local environment surrounding modifier Na and Ca cations; significant improvements are also obtained in the Qn distribution of the sodium silicate glass. This shows that the inclusion of polarization effects in the potential, even at the approximate level of the shell model, is essential for a reliable modeling of modified bulk glasses. Moreover, the accurate reproduction of the glass density and the direct representation of polarization effects are important requisites that should enable the application of the potential to molecular dynamics simulations of modified glass surfaces.","container-title":"Physical Review B","DOI":"10.1103/PhysRevB.73.104209","issue":"10","journalAbbreviation":"Phys. Rev. B","page":"104209","source":"APS","title":"Shell-model molecular dynamics calculations of modified silicate glasses","volume":"73","author":[{"family":"Tilocca","given":"Antonio"},{"family":"Leeuw","given":"Nora H.","non-dropping-particle":"de"},{"family":"Cormack","given":"Alastair N."}],"issued":{"date-parts":[["2006",3,30]]}},"label":"page"},{"id":626,"uris":["http://zotero.org/users/local/a2KNI5c7/items/F23DEWV8"],"uri":["http://zotero.org/users/local/a2KNI5c7/items/F23DEWV8"],"itemData":{"id":626,"type":"article-journal","abstract":"The local and medium-range structure of the 20CaO center dot 20Al(2)O(3)center dot 60SiO(2) glass generated by classical molecular dynamics simulations has been compared to NMR experiments by computing the Al-27 and O-17 NMR parameters and NMR spectra from first-principles simulations. The calculation of the NMR parameters (chemical shielding and quadrupolar parameters), which are then used to simulate solid-state MAS and 3QMAS NMR spectra, is achieved by the gauge including projector augmented-wave and the projector augmented-wave methods on the DFT-PBE relaxed structure. The NMR spectra calculated with the present approach are found to be in excellent agreement with the experimental data, providing an unambiguous view of the local and medium-range structure of aluminosilicate glasses.","container-title":"Theoretical Chemistry Accounts","DOI":"10.1007/s00214-012-1147-5","ISSN":"1432-881X","issue":"3","journalAbbreviation":"Theor. Chem. Acc.","language":"English","note":"WOS:000302295600076","page":"1147","source":"Web of Science","title":"First-principles simulations of the Al-27 and O-17 solid-state NMR spectra of the CaAl2Si3O10 glass","volume":"131","author":[{"family":"Pedone","given":"Alfonso"},{"family":"Gambuzzi","given":"Elisa"},{"family":"Malavasi","given":"Gianluca"},{"family":"Menziani","given":"Maria Cristina"}],"issued":{"date-parts":[["2012",3]]}},"label":"page"}],"schema":"https://github.com/citation-style-language/schema/raw/master/csl-citation.json"} </w:instrText>
      </w:r>
      <w:r w:rsidRPr="00C5370B">
        <w:rPr>
          <w:rFonts w:asciiTheme="majorBidi" w:hAnsiTheme="majorBidi" w:cstheme="majorBidi"/>
          <w:vertAlign w:val="superscript"/>
          <w:lang w:val="en-US"/>
        </w:rPr>
        <w:fldChar w:fldCharType="separate"/>
      </w:r>
      <w:r w:rsidR="00B113EB" w:rsidRPr="00275272">
        <w:rPr>
          <w:rFonts w:ascii="Times New Roman" w:hAnsi="Times New Roman" w:cs="Times New Roman"/>
          <w:szCs w:val="24"/>
          <w:lang w:val="en-US"/>
        </w:rPr>
        <w:t> [5,6]</w:t>
      </w:r>
      <w:r w:rsidRPr="00C5370B">
        <w:rPr>
          <w:rFonts w:asciiTheme="majorBidi" w:hAnsiTheme="majorBidi" w:cstheme="majorBidi"/>
          <w:vertAlign w:val="superscript"/>
          <w:lang w:val="en-US"/>
        </w:rPr>
        <w:fldChar w:fldCharType="end"/>
      </w:r>
      <w:r w:rsidRPr="00C5370B">
        <w:rPr>
          <w:rFonts w:asciiTheme="majorBidi" w:hAnsiTheme="majorBidi" w:cstheme="majorBidi"/>
          <w:vertAlign w:val="superscript"/>
          <w:lang w:val="en-US"/>
        </w:rPr>
        <w:t xml:space="preserve"> </w:t>
      </w:r>
      <w:r w:rsidRPr="00C5370B">
        <w:rPr>
          <w:rFonts w:asciiTheme="majorBidi" w:hAnsiTheme="majorBidi" w:cstheme="majorBidi"/>
          <w:lang w:val="en-US"/>
        </w:rPr>
        <w:t xml:space="preserve">are reported in </w:t>
      </w:r>
      <w:r w:rsidRPr="00222DFD">
        <w:rPr>
          <w:rFonts w:asciiTheme="majorBidi" w:hAnsiTheme="majorBidi" w:cstheme="majorBidi"/>
          <w:b/>
          <w:bCs/>
          <w:lang w:val="en-US"/>
        </w:rPr>
        <w:t>Table S</w:t>
      </w:r>
      <w:r w:rsidR="00C570AF">
        <w:rPr>
          <w:rFonts w:asciiTheme="majorBidi" w:hAnsiTheme="majorBidi" w:cstheme="majorBidi"/>
          <w:b/>
          <w:bCs/>
          <w:lang w:val="en-US"/>
        </w:rPr>
        <w:t>II</w:t>
      </w:r>
      <w:r w:rsidRPr="00222DFD">
        <w:rPr>
          <w:rFonts w:asciiTheme="majorBidi" w:hAnsiTheme="majorBidi" w:cstheme="majorBidi"/>
          <w:lang w:val="en-US"/>
        </w:rPr>
        <w:t>.</w:t>
      </w:r>
      <w:r w:rsidRPr="00C5370B">
        <w:rPr>
          <w:rFonts w:asciiTheme="majorBidi" w:hAnsiTheme="majorBidi" w:cstheme="majorBidi"/>
          <w:lang w:val="en-US"/>
        </w:rPr>
        <w:t xml:space="preserve"> It is worth to highlight that the </w:t>
      </w:r>
      <w:bookmarkStart w:id="0" w:name="_Hlk20332356"/>
      <w:r w:rsidRPr="00C5370B">
        <w:rPr>
          <w:rFonts w:asciiTheme="majorBidi" w:hAnsiTheme="majorBidi" w:cstheme="majorBidi"/>
          <w:lang w:val="en-US"/>
        </w:rPr>
        <w:t xml:space="preserve">Li-O interatomic potential parameters </w:t>
      </w:r>
      <w:bookmarkEnd w:id="0"/>
      <w:r w:rsidRPr="00C5370B">
        <w:rPr>
          <w:rFonts w:asciiTheme="majorBidi" w:hAnsiTheme="majorBidi" w:cstheme="majorBidi"/>
          <w:lang w:val="en-US"/>
        </w:rPr>
        <w:t>have been fitted in this work using the relaxed method</w:t>
      </w:r>
      <w:r w:rsidRPr="00C5370B">
        <w:rPr>
          <w:rFonts w:asciiTheme="majorBidi" w:hAnsiTheme="majorBidi" w:cstheme="majorBidi"/>
          <w:vertAlign w:val="superscript"/>
          <w:lang w:val="en-US"/>
        </w:rPr>
        <w:fldChar w:fldCharType="begin"/>
      </w:r>
      <w:r w:rsidR="00B113EB">
        <w:rPr>
          <w:rFonts w:asciiTheme="majorBidi" w:hAnsiTheme="majorBidi" w:cstheme="majorBidi"/>
          <w:vertAlign w:val="superscript"/>
          <w:lang w:val="en-US"/>
        </w:rPr>
        <w:instrText xml:space="preserve"> ADDIN ZOTERO_ITEM CSL_CITATION {"citationID":"FZ0pfgBA","properties":{"formattedCitation":"\\uc0\\u160{}[7]","plainCitation":" [7]","noteIndex":0},"citationItems":[{"id":1032,"uris":["http://zotero.org/users/local/a2KNI5c7/items/I3X68KVF"],"uri":["http://zotero.org/users/local/a2KNI5c7/items/I3X68KVF"],"itemData":{"id":1032,"type":"article-journal","abstract":"A program has been developed for the derivation of empirical interatomic potentials, with particular regard to ionic materials and the use of shell models, incorporating two new methods of fitting. Concurrent fitting of multiple structures is found to enhance greatly the reliability of the derived potentials and can lead to a physically sensible O-O potential without the use of constraints. Inclusion of gas-phase cluster information appears to be beneficial even within an ionic model. By combining free-energy minimization with empirical fitting based on displacements, rather than gradients, it is now possible to determine interatomic potentials with correct treatment of thermal effects and the zero-point energy.","container-title":"Philosophical Magazine B","DOI":"10.1080/13642819608239107","ISSN":"1364-2812","issue":"1","page":"3-19","source":"Taylor and Francis+NEJM","title":"Empirical potential derivation for ionic materials","volume":"73","author":[{"family":"Gale","given":"J. D."}],"issued":{"date-parts":[["1996",1,1]]}}}],"schema":"https://github.com/citation-style-language/schema/raw/master/csl-citation.json"} </w:instrText>
      </w:r>
      <w:r w:rsidRPr="00C5370B">
        <w:rPr>
          <w:rFonts w:asciiTheme="majorBidi" w:hAnsiTheme="majorBidi" w:cstheme="majorBidi"/>
          <w:vertAlign w:val="superscript"/>
          <w:lang w:val="en-US"/>
        </w:rPr>
        <w:fldChar w:fldCharType="separate"/>
      </w:r>
      <w:r w:rsidR="00B113EB" w:rsidRPr="00275272">
        <w:rPr>
          <w:rFonts w:ascii="Times New Roman" w:hAnsi="Times New Roman" w:cs="Times New Roman"/>
          <w:szCs w:val="24"/>
          <w:lang w:val="en-US"/>
        </w:rPr>
        <w:t> [7]</w:t>
      </w:r>
      <w:r w:rsidRPr="00C5370B">
        <w:rPr>
          <w:rFonts w:asciiTheme="majorBidi" w:hAnsiTheme="majorBidi" w:cstheme="majorBidi"/>
          <w:vertAlign w:val="superscript"/>
          <w:lang w:val="en-US"/>
        </w:rPr>
        <w:fldChar w:fldCharType="end"/>
      </w:r>
      <w:r w:rsidRPr="00C5370B">
        <w:rPr>
          <w:rFonts w:asciiTheme="majorBidi" w:hAnsiTheme="majorBidi" w:cstheme="majorBidi"/>
          <w:lang w:val="en-US"/>
        </w:rPr>
        <w:t xml:space="preserve"> implemented in the GULP code</w:t>
      </w:r>
      <w:r w:rsidRPr="00C5370B">
        <w:rPr>
          <w:rFonts w:asciiTheme="majorBidi" w:hAnsiTheme="majorBidi" w:cstheme="majorBidi"/>
          <w:vertAlign w:val="superscript"/>
          <w:lang w:val="en-US"/>
        </w:rPr>
        <w:fldChar w:fldCharType="begin"/>
      </w:r>
      <w:r w:rsidR="00B113EB">
        <w:rPr>
          <w:rFonts w:asciiTheme="majorBidi" w:hAnsiTheme="majorBidi" w:cstheme="majorBidi"/>
          <w:vertAlign w:val="superscript"/>
          <w:lang w:val="en-US"/>
        </w:rPr>
        <w:instrText xml:space="preserve"> ADDIN ZOTERO_ITEM CSL_CITATION {"citationID":"mtGSzc6k","properties":{"formattedCitation":"\\uc0\\u160{}[8]","plainCitation":" [8]","noteIndex":0},"citationItems":[{"id":1029,"uris":["http://zotero.org/users/local/a2KNI5c7/items/977HNTSJ"],"uri":["http://zotero.org/users/local/a2KNI5c7/items/977HNTSJ"],"itemData":{"id":1029,"type":"article-journal","abstract":"The General Utility Lattice Program (GULP) has been extended to include the ability to simulate polymers and surfaces, as well as adding many other new features, and the current status of the program is fully documented. Both the background theory is described, as well as providing a concise review of some of the previous applications in order to demonstrate the range of its use. Examples are presented of work performed using the new compatibilities of the software, including the calculation of Born effective charges, mechanical properties as a function of applied pressure, calculation of frequency-dependent dielectric data, surface reconstructions of calcite and the performance of a linear-scaling algorithm for bond-order potentials.","container-title":"Molecular Simulation","DOI":"10.1080/0892702031000104887","ISSN":"0892-7022","issue":"5","page":"291-341","source":"Taylor and Francis+NEJM","title":"The General Utility Lattice Program (GULP)","volume":"29","author":[{"family":"Gale","given":"Julian D."},{"family":"Rohl","given":"Andrew L."}],"issued":{"date-parts":[["2003",5,1]]}}}],"schema":"https://github.com/citation-style-language/schema/raw/master/csl-citation.json"} </w:instrText>
      </w:r>
      <w:r w:rsidRPr="00C5370B">
        <w:rPr>
          <w:rFonts w:asciiTheme="majorBidi" w:hAnsiTheme="majorBidi" w:cstheme="majorBidi"/>
          <w:vertAlign w:val="superscript"/>
          <w:lang w:val="en-US"/>
        </w:rPr>
        <w:fldChar w:fldCharType="separate"/>
      </w:r>
      <w:r w:rsidR="00B113EB" w:rsidRPr="00275272">
        <w:rPr>
          <w:rFonts w:ascii="Times New Roman" w:hAnsi="Times New Roman" w:cs="Times New Roman"/>
          <w:szCs w:val="24"/>
          <w:lang w:val="en-US"/>
        </w:rPr>
        <w:t> [8]</w:t>
      </w:r>
      <w:r w:rsidRPr="00C5370B">
        <w:rPr>
          <w:rFonts w:asciiTheme="majorBidi" w:hAnsiTheme="majorBidi" w:cstheme="majorBidi"/>
          <w:vertAlign w:val="superscript"/>
          <w:lang w:val="en-US"/>
        </w:rPr>
        <w:fldChar w:fldCharType="end"/>
      </w:r>
      <w:r w:rsidRPr="00C5370B">
        <w:rPr>
          <w:rFonts w:asciiTheme="majorBidi" w:hAnsiTheme="majorBidi" w:cstheme="majorBidi"/>
          <w:lang w:val="en-US"/>
        </w:rPr>
        <w:t xml:space="preserve"> on the structure of Li</w:t>
      </w:r>
      <w:r w:rsidRPr="00C5370B">
        <w:rPr>
          <w:rFonts w:asciiTheme="majorBidi" w:hAnsiTheme="majorBidi" w:cstheme="majorBidi"/>
          <w:vertAlign w:val="subscript"/>
          <w:lang w:val="en-US"/>
        </w:rPr>
        <w:t>2</w:t>
      </w:r>
      <w:r w:rsidRPr="00C5370B">
        <w:rPr>
          <w:rFonts w:asciiTheme="majorBidi" w:hAnsiTheme="majorBidi" w:cstheme="majorBidi"/>
          <w:lang w:val="en-US"/>
        </w:rPr>
        <w:t>SiO</w:t>
      </w:r>
      <w:r w:rsidRPr="00C5370B">
        <w:rPr>
          <w:rFonts w:asciiTheme="majorBidi" w:hAnsiTheme="majorBidi" w:cstheme="majorBidi"/>
          <w:vertAlign w:val="subscript"/>
          <w:lang w:val="en-US"/>
        </w:rPr>
        <w:t>3</w:t>
      </w:r>
      <w:r w:rsidRPr="00C5370B">
        <w:rPr>
          <w:rFonts w:asciiTheme="majorBidi" w:hAnsiTheme="majorBidi" w:cstheme="majorBidi"/>
          <w:lang w:val="en-US"/>
        </w:rPr>
        <w:t xml:space="preserve"> and Li</w:t>
      </w:r>
      <w:r w:rsidRPr="00C5370B">
        <w:rPr>
          <w:rFonts w:asciiTheme="majorBidi" w:hAnsiTheme="majorBidi" w:cstheme="majorBidi"/>
          <w:vertAlign w:val="subscript"/>
          <w:lang w:val="en-US"/>
        </w:rPr>
        <w:t>2</w:t>
      </w:r>
      <w:r w:rsidRPr="00C5370B">
        <w:rPr>
          <w:rFonts w:asciiTheme="majorBidi" w:hAnsiTheme="majorBidi" w:cstheme="majorBidi"/>
          <w:lang w:val="en-US"/>
        </w:rPr>
        <w:t>Si</w:t>
      </w:r>
      <w:r w:rsidRPr="00C5370B">
        <w:rPr>
          <w:rFonts w:asciiTheme="majorBidi" w:hAnsiTheme="majorBidi" w:cstheme="majorBidi"/>
          <w:vertAlign w:val="subscript"/>
          <w:lang w:val="en-US"/>
        </w:rPr>
        <w:t>2</w:t>
      </w:r>
      <w:r w:rsidRPr="00C5370B">
        <w:rPr>
          <w:rFonts w:asciiTheme="majorBidi" w:hAnsiTheme="majorBidi" w:cstheme="majorBidi"/>
          <w:lang w:val="en-US"/>
        </w:rPr>
        <w:t>O</w:t>
      </w:r>
      <w:r w:rsidRPr="00C5370B">
        <w:rPr>
          <w:rFonts w:asciiTheme="majorBidi" w:hAnsiTheme="majorBidi" w:cstheme="majorBidi"/>
          <w:vertAlign w:val="subscript"/>
          <w:lang w:val="en-US"/>
        </w:rPr>
        <w:t>5</w:t>
      </w:r>
      <w:r w:rsidRPr="00C5370B">
        <w:rPr>
          <w:rFonts w:asciiTheme="majorBidi" w:hAnsiTheme="majorBidi" w:cstheme="majorBidi"/>
          <w:lang w:val="en-US"/>
        </w:rPr>
        <w:t xml:space="preserve"> crystals taken from the MINCRYST database.</w:t>
      </w:r>
      <w:r w:rsidRPr="00C5370B">
        <w:rPr>
          <w:rFonts w:asciiTheme="majorBidi" w:hAnsiTheme="majorBidi" w:cstheme="majorBidi"/>
          <w:vertAlign w:val="superscript"/>
          <w:lang w:val="en-US"/>
        </w:rPr>
        <w:fldChar w:fldCharType="begin"/>
      </w:r>
      <w:r w:rsidR="00B113EB">
        <w:rPr>
          <w:rFonts w:asciiTheme="majorBidi" w:hAnsiTheme="majorBidi" w:cstheme="majorBidi"/>
          <w:vertAlign w:val="superscript"/>
          <w:lang w:val="en-US"/>
        </w:rPr>
        <w:instrText xml:space="preserve"> ADDIN ZOTERO_ITEM CSL_CITATION {"citationID":"jyQTIg2a","properties":{"formattedCitation":"\\uc0\\u160{}[9]","plainCitation":" [9]","noteIndex":0},"citationItems":[{"id":1093,"uris":["http://zotero.org/users/local/a2KNI5c7/items/UDH8VR7D"],"uri":["http://zotero.org/users/local/a2KNI5c7/items/UDH8VR7D"],"itemData":{"id":1093,"type":"webpage","title":"WWW-MINCRYST - CRYSTALLOGRAPHIC DATABASE FOR MINERALS","URL":"http://database.iem.ac.ru/mincryst/index.php","accessed":{"date-parts":[["2019",5,27]]}}}],"schema":"https://github.com/citation-style-language/schema/raw/master/csl-citation.json"} </w:instrText>
      </w:r>
      <w:r w:rsidRPr="00C5370B">
        <w:rPr>
          <w:rFonts w:asciiTheme="majorBidi" w:hAnsiTheme="majorBidi" w:cstheme="majorBidi"/>
          <w:vertAlign w:val="superscript"/>
          <w:lang w:val="en-US"/>
        </w:rPr>
        <w:fldChar w:fldCharType="separate"/>
      </w:r>
      <w:r w:rsidR="00B113EB" w:rsidRPr="00275272">
        <w:rPr>
          <w:rFonts w:ascii="Times New Roman" w:hAnsi="Times New Roman" w:cs="Times New Roman"/>
          <w:szCs w:val="24"/>
          <w:lang w:val="en-US"/>
        </w:rPr>
        <w:t> [9]</w:t>
      </w:r>
      <w:r w:rsidRPr="00C5370B">
        <w:rPr>
          <w:rFonts w:asciiTheme="majorBidi" w:hAnsiTheme="majorBidi" w:cstheme="majorBidi"/>
          <w:vertAlign w:val="superscript"/>
          <w:lang w:val="en-US"/>
        </w:rPr>
        <w:fldChar w:fldCharType="end"/>
      </w:r>
      <w:r w:rsidRPr="00C5370B">
        <w:rPr>
          <w:rFonts w:asciiTheme="majorBidi" w:hAnsiTheme="majorBidi" w:cstheme="majorBidi"/>
          <w:lang w:val="en-US" w:eastAsia="ja-JP"/>
        </w:rPr>
        <w:t xml:space="preserve"> </w:t>
      </w:r>
    </w:p>
    <w:p w14:paraId="7331E28B" w14:textId="77777777" w:rsidR="001B285A" w:rsidRDefault="001B285A" w:rsidP="00CD3BA4">
      <w:pPr>
        <w:spacing w:after="0" w:line="276" w:lineRule="auto"/>
        <w:jc w:val="both"/>
        <w:rPr>
          <w:rFonts w:ascii="Times New Roman" w:hAnsi="Times New Roman" w:cs="Times New Roman"/>
          <w:b/>
          <w:iCs/>
          <w:sz w:val="24"/>
          <w:szCs w:val="24"/>
          <w:lang w:val="en-US"/>
        </w:rPr>
      </w:pPr>
    </w:p>
    <w:p w14:paraId="36F22F19" w14:textId="5409212B" w:rsidR="00C122FC" w:rsidRPr="00C122FC" w:rsidRDefault="00C122FC" w:rsidP="009B0CFA">
      <w:pPr>
        <w:pStyle w:val="Didascalia"/>
        <w:keepNext/>
        <w:spacing w:after="0" w:line="276" w:lineRule="auto"/>
        <w:rPr>
          <w:rFonts w:asciiTheme="majorBidi" w:hAnsiTheme="majorBidi" w:cstheme="majorBidi"/>
          <w:i w:val="0"/>
          <w:iCs w:val="0"/>
          <w:color w:val="auto"/>
          <w:sz w:val="22"/>
          <w:szCs w:val="22"/>
          <w:lang w:val="en-GB"/>
        </w:rPr>
      </w:pPr>
      <w:r w:rsidRPr="00C122FC">
        <w:rPr>
          <w:rFonts w:asciiTheme="majorBidi" w:hAnsiTheme="majorBidi" w:cstheme="majorBidi"/>
          <w:b/>
          <w:bCs/>
          <w:i w:val="0"/>
          <w:iCs w:val="0"/>
          <w:color w:val="auto"/>
          <w:sz w:val="22"/>
          <w:szCs w:val="22"/>
          <w:lang w:val="en-GB"/>
        </w:rPr>
        <w:lastRenderedPageBreak/>
        <w:t>Table S</w:t>
      </w:r>
      <w:r w:rsidR="00C570AF">
        <w:rPr>
          <w:rFonts w:asciiTheme="majorBidi" w:hAnsiTheme="majorBidi" w:cstheme="majorBidi"/>
          <w:b/>
          <w:bCs/>
          <w:i w:val="0"/>
          <w:iCs w:val="0"/>
          <w:color w:val="auto"/>
          <w:sz w:val="22"/>
          <w:szCs w:val="22"/>
          <w:lang w:val="en-GB"/>
        </w:rPr>
        <w:t>II</w:t>
      </w:r>
      <w:r w:rsidRPr="00C122FC">
        <w:rPr>
          <w:rFonts w:asciiTheme="majorBidi" w:hAnsiTheme="majorBidi" w:cstheme="majorBidi"/>
          <w:i w:val="0"/>
          <w:iCs w:val="0"/>
          <w:color w:val="auto"/>
          <w:sz w:val="22"/>
          <w:szCs w:val="22"/>
          <w:lang w:val="en-GB"/>
        </w:rPr>
        <w:t xml:space="preserve">.  Shell model interatomic potential parameters. </w:t>
      </w:r>
    </w:p>
    <w:tbl>
      <w:tblPr>
        <w:tblW w:w="0" w:type="auto"/>
        <w:tblBorders>
          <w:top w:val="single" w:sz="4" w:space="0" w:color="auto"/>
          <w:bottom w:val="single" w:sz="4" w:space="0" w:color="auto"/>
        </w:tblBorders>
        <w:tblCellMar>
          <w:left w:w="70" w:type="dxa"/>
          <w:right w:w="70" w:type="dxa"/>
        </w:tblCellMar>
        <w:tblLook w:val="0000" w:firstRow="0" w:lastRow="0" w:firstColumn="0" w:lastColumn="0" w:noHBand="0" w:noVBand="0"/>
      </w:tblPr>
      <w:tblGrid>
        <w:gridCol w:w="2403"/>
        <w:gridCol w:w="2413"/>
        <w:gridCol w:w="2411"/>
        <w:gridCol w:w="2411"/>
      </w:tblGrid>
      <w:tr w:rsidR="00C122FC" w:rsidRPr="00C122FC" w14:paraId="0B0EAAFB" w14:textId="77777777" w:rsidTr="00A52E4D">
        <w:trPr>
          <w:cantSplit/>
        </w:trPr>
        <w:tc>
          <w:tcPr>
            <w:tcW w:w="2444" w:type="dxa"/>
            <w:tcBorders>
              <w:top w:val="single" w:sz="4" w:space="0" w:color="auto"/>
              <w:bottom w:val="single" w:sz="4" w:space="0" w:color="auto"/>
            </w:tcBorders>
            <w:vAlign w:val="center"/>
          </w:tcPr>
          <w:p w14:paraId="0405AD93" w14:textId="77777777" w:rsidR="00C122FC" w:rsidRPr="00C122FC" w:rsidRDefault="00C122FC" w:rsidP="00A52E4D">
            <w:pPr>
              <w:pStyle w:val="Testonotadichiusura"/>
              <w:spacing w:line="360" w:lineRule="auto"/>
              <w:jc w:val="center"/>
              <w:rPr>
                <w:rFonts w:asciiTheme="majorBidi" w:hAnsiTheme="majorBidi" w:cstheme="majorBidi"/>
                <w:b/>
                <w:sz w:val="22"/>
                <w:szCs w:val="22"/>
                <w:u w:val="single"/>
                <w:lang w:val="en-GB"/>
              </w:rPr>
            </w:pPr>
          </w:p>
        </w:tc>
        <w:tc>
          <w:tcPr>
            <w:tcW w:w="7334" w:type="dxa"/>
            <w:gridSpan w:val="3"/>
            <w:tcBorders>
              <w:top w:val="single" w:sz="4" w:space="0" w:color="auto"/>
              <w:bottom w:val="single" w:sz="4" w:space="0" w:color="auto"/>
            </w:tcBorders>
            <w:vAlign w:val="center"/>
          </w:tcPr>
          <w:p w14:paraId="68E09706" w14:textId="77777777" w:rsidR="00C122FC" w:rsidRPr="00C122FC" w:rsidRDefault="00C122FC" w:rsidP="00A52E4D">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Buckingham</w:t>
            </w:r>
          </w:p>
        </w:tc>
      </w:tr>
      <w:tr w:rsidR="00C122FC" w:rsidRPr="00C122FC" w14:paraId="3334CFB5" w14:textId="77777777" w:rsidTr="00A52E4D">
        <w:tc>
          <w:tcPr>
            <w:tcW w:w="2444" w:type="dxa"/>
            <w:tcBorders>
              <w:top w:val="single" w:sz="4" w:space="0" w:color="auto"/>
              <w:bottom w:val="single" w:sz="4" w:space="0" w:color="auto"/>
            </w:tcBorders>
            <w:vAlign w:val="center"/>
          </w:tcPr>
          <w:p w14:paraId="4CC224F1" w14:textId="77777777" w:rsidR="00C122FC" w:rsidRPr="00C122FC" w:rsidRDefault="00C122FC" w:rsidP="00A52E4D">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t>Pairs</w:t>
            </w:r>
          </w:p>
        </w:tc>
        <w:tc>
          <w:tcPr>
            <w:tcW w:w="2444" w:type="dxa"/>
            <w:tcBorders>
              <w:top w:val="single" w:sz="4" w:space="0" w:color="auto"/>
              <w:bottom w:val="single" w:sz="4" w:space="0" w:color="auto"/>
            </w:tcBorders>
            <w:vAlign w:val="center"/>
          </w:tcPr>
          <w:p w14:paraId="4F100F83" w14:textId="77777777" w:rsidR="00C122FC" w:rsidRPr="00C122FC" w:rsidRDefault="00C122FC" w:rsidP="00A52E4D">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t>A (eV)</w:t>
            </w:r>
          </w:p>
        </w:tc>
        <w:tc>
          <w:tcPr>
            <w:tcW w:w="2445" w:type="dxa"/>
            <w:tcBorders>
              <w:top w:val="single" w:sz="4" w:space="0" w:color="auto"/>
              <w:bottom w:val="single" w:sz="4" w:space="0" w:color="auto"/>
            </w:tcBorders>
            <w:vAlign w:val="center"/>
          </w:tcPr>
          <w:p w14:paraId="362FE5E3" w14:textId="77777777" w:rsidR="00C122FC" w:rsidRPr="00C122FC" w:rsidRDefault="00C122FC" w:rsidP="00A52E4D">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sym w:font="Symbol" w:char="F072"/>
            </w:r>
            <w:r w:rsidRPr="00C122FC">
              <w:rPr>
                <w:rFonts w:asciiTheme="majorBidi" w:hAnsiTheme="majorBidi" w:cstheme="majorBidi"/>
                <w:b/>
                <w:bCs/>
                <w:sz w:val="22"/>
                <w:szCs w:val="22"/>
                <w:lang w:val="en-GB"/>
              </w:rPr>
              <w:t xml:space="preserve"> (</w:t>
            </w:r>
            <w:r w:rsidRPr="00C122FC">
              <w:rPr>
                <w:rFonts w:asciiTheme="majorBidi" w:hAnsiTheme="majorBidi" w:cstheme="majorBidi"/>
                <w:b/>
                <w:sz w:val="22"/>
                <w:szCs w:val="22"/>
                <w:lang w:val="en-GB"/>
              </w:rPr>
              <w:t>Å)</w:t>
            </w:r>
          </w:p>
        </w:tc>
        <w:tc>
          <w:tcPr>
            <w:tcW w:w="2445" w:type="dxa"/>
            <w:tcBorders>
              <w:top w:val="single" w:sz="4" w:space="0" w:color="auto"/>
              <w:bottom w:val="single" w:sz="4" w:space="0" w:color="auto"/>
            </w:tcBorders>
            <w:vAlign w:val="center"/>
          </w:tcPr>
          <w:p w14:paraId="66931260" w14:textId="77777777" w:rsidR="00C122FC" w:rsidRPr="00C122FC" w:rsidRDefault="00C122FC" w:rsidP="00A52E4D">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t>C (eV</w:t>
            </w:r>
            <w:r w:rsidRPr="00C122FC">
              <w:rPr>
                <w:rFonts w:asciiTheme="majorBidi" w:hAnsiTheme="majorBidi" w:cstheme="majorBidi"/>
                <w:b/>
                <w:sz w:val="22"/>
                <w:szCs w:val="22"/>
                <w:lang w:val="en-GB"/>
              </w:rPr>
              <w:t xml:space="preserve"> Å</w:t>
            </w:r>
            <w:r w:rsidRPr="00C122FC">
              <w:rPr>
                <w:rFonts w:asciiTheme="majorBidi" w:hAnsiTheme="majorBidi" w:cstheme="majorBidi"/>
                <w:b/>
                <w:sz w:val="22"/>
                <w:szCs w:val="22"/>
                <w:vertAlign w:val="superscript"/>
                <w:lang w:val="en-GB"/>
              </w:rPr>
              <w:t>6</w:t>
            </w:r>
            <w:r w:rsidRPr="00C122FC">
              <w:rPr>
                <w:rFonts w:asciiTheme="majorBidi" w:hAnsiTheme="majorBidi" w:cstheme="majorBidi"/>
                <w:b/>
                <w:sz w:val="22"/>
                <w:szCs w:val="22"/>
                <w:lang w:val="en-GB"/>
              </w:rPr>
              <w:t>)</w:t>
            </w:r>
          </w:p>
        </w:tc>
      </w:tr>
      <w:tr w:rsidR="00C122FC" w:rsidRPr="00C122FC" w14:paraId="7E77AD44" w14:textId="77777777" w:rsidTr="00A52E4D">
        <w:tc>
          <w:tcPr>
            <w:tcW w:w="2444" w:type="dxa"/>
            <w:tcBorders>
              <w:top w:val="single" w:sz="4" w:space="0" w:color="auto"/>
            </w:tcBorders>
            <w:vAlign w:val="center"/>
          </w:tcPr>
          <w:p w14:paraId="0C111CA3" w14:textId="77777777" w:rsidR="00C122FC" w:rsidRPr="00C122FC" w:rsidRDefault="00C122FC" w:rsidP="00A52E4D">
            <w:pPr>
              <w:pStyle w:val="Testonotadichiusura"/>
              <w:spacing w:line="360" w:lineRule="auto"/>
              <w:jc w:val="center"/>
              <w:rPr>
                <w:rFonts w:asciiTheme="majorBidi" w:hAnsiTheme="majorBidi" w:cstheme="majorBidi"/>
                <w:bCs/>
                <w:i/>
                <w:sz w:val="22"/>
                <w:szCs w:val="22"/>
                <w:vertAlign w:val="subscript"/>
                <w:lang w:val="en-GB"/>
              </w:rPr>
            </w:pPr>
            <w:proofErr w:type="spellStart"/>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proofErr w:type="spellEnd"/>
          </w:p>
        </w:tc>
        <w:tc>
          <w:tcPr>
            <w:tcW w:w="2444" w:type="dxa"/>
            <w:tcBorders>
              <w:top w:val="single" w:sz="4" w:space="0" w:color="auto"/>
            </w:tcBorders>
            <w:vAlign w:val="center"/>
          </w:tcPr>
          <w:p w14:paraId="07845071"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22764.30</w:t>
            </w:r>
          </w:p>
        </w:tc>
        <w:tc>
          <w:tcPr>
            <w:tcW w:w="2445" w:type="dxa"/>
            <w:tcBorders>
              <w:top w:val="single" w:sz="4" w:space="0" w:color="auto"/>
            </w:tcBorders>
            <w:vAlign w:val="center"/>
          </w:tcPr>
          <w:p w14:paraId="7A0EAD81"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0.1490</w:t>
            </w:r>
          </w:p>
        </w:tc>
        <w:tc>
          <w:tcPr>
            <w:tcW w:w="2445" w:type="dxa"/>
            <w:tcBorders>
              <w:top w:val="single" w:sz="4" w:space="0" w:color="auto"/>
            </w:tcBorders>
            <w:vAlign w:val="center"/>
          </w:tcPr>
          <w:p w14:paraId="20231F62"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27.88</w:t>
            </w:r>
          </w:p>
        </w:tc>
      </w:tr>
      <w:tr w:rsidR="00C122FC" w:rsidRPr="00C122FC" w14:paraId="72A11CF1" w14:textId="77777777" w:rsidTr="00A52E4D">
        <w:tc>
          <w:tcPr>
            <w:tcW w:w="2444" w:type="dxa"/>
            <w:vAlign w:val="center"/>
          </w:tcPr>
          <w:p w14:paraId="503F1286" w14:textId="77777777" w:rsidR="00C122FC" w:rsidRPr="00C122FC" w:rsidRDefault="00C122FC" w:rsidP="00A52E4D">
            <w:pPr>
              <w:pStyle w:val="Testonotadichiusura"/>
              <w:spacing w:line="360" w:lineRule="auto"/>
              <w:jc w:val="center"/>
              <w:rPr>
                <w:rFonts w:asciiTheme="majorBidi" w:hAnsiTheme="majorBidi" w:cstheme="majorBidi"/>
                <w:bCs/>
                <w:i/>
                <w:sz w:val="22"/>
                <w:szCs w:val="22"/>
                <w:vertAlign w:val="subscript"/>
                <w:lang w:val="en-GB"/>
              </w:rPr>
            </w:pPr>
            <w:r w:rsidRPr="00C122FC">
              <w:rPr>
                <w:rFonts w:asciiTheme="majorBidi" w:hAnsiTheme="majorBidi" w:cstheme="majorBidi"/>
                <w:bCs/>
                <w:i/>
                <w:sz w:val="22"/>
                <w:szCs w:val="22"/>
                <w:lang w:val="en-GB"/>
              </w:rPr>
              <w:t>Si-</w:t>
            </w:r>
            <w:proofErr w:type="spellStart"/>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proofErr w:type="spellEnd"/>
          </w:p>
        </w:tc>
        <w:tc>
          <w:tcPr>
            <w:tcW w:w="2444" w:type="dxa"/>
            <w:vAlign w:val="center"/>
          </w:tcPr>
          <w:p w14:paraId="1EB66C3C"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1283.91</w:t>
            </w:r>
          </w:p>
        </w:tc>
        <w:tc>
          <w:tcPr>
            <w:tcW w:w="2445" w:type="dxa"/>
            <w:vAlign w:val="center"/>
          </w:tcPr>
          <w:p w14:paraId="5762ED32"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0.32052</w:t>
            </w:r>
          </w:p>
        </w:tc>
        <w:tc>
          <w:tcPr>
            <w:tcW w:w="2445" w:type="dxa"/>
            <w:vAlign w:val="center"/>
          </w:tcPr>
          <w:p w14:paraId="0932883C" w14:textId="7B32D8A4" w:rsidR="00C122FC" w:rsidRPr="00C122FC" w:rsidRDefault="003F413A" w:rsidP="00A52E4D">
            <w:pPr>
              <w:pStyle w:val="Testonotadichiusura"/>
              <w:spacing w:line="360" w:lineRule="auto"/>
              <w:jc w:val="center"/>
              <w:rPr>
                <w:rFonts w:asciiTheme="majorBidi" w:hAnsiTheme="majorBidi" w:cstheme="majorBidi"/>
                <w:bCs/>
                <w:sz w:val="22"/>
                <w:szCs w:val="22"/>
                <w:lang w:val="en-GB"/>
              </w:rPr>
            </w:pPr>
            <w:r>
              <w:rPr>
                <w:rFonts w:asciiTheme="majorBidi" w:hAnsiTheme="majorBidi" w:cstheme="majorBidi"/>
                <w:bCs/>
                <w:sz w:val="22"/>
                <w:szCs w:val="22"/>
                <w:lang w:val="en-GB"/>
              </w:rPr>
              <w:t>10.66158</w:t>
            </w:r>
          </w:p>
        </w:tc>
      </w:tr>
      <w:tr w:rsidR="00C122FC" w:rsidRPr="00C122FC" w14:paraId="1D82E16E" w14:textId="77777777" w:rsidTr="00A52E4D">
        <w:tc>
          <w:tcPr>
            <w:tcW w:w="2444" w:type="dxa"/>
            <w:vAlign w:val="center"/>
          </w:tcPr>
          <w:p w14:paraId="29E03DC4" w14:textId="77777777" w:rsidR="00C122FC" w:rsidRPr="00C122FC" w:rsidRDefault="00C122FC" w:rsidP="00A52E4D">
            <w:pPr>
              <w:pStyle w:val="Testonotadichiusura"/>
              <w:spacing w:line="360" w:lineRule="auto"/>
              <w:jc w:val="center"/>
              <w:rPr>
                <w:rFonts w:asciiTheme="majorBidi" w:hAnsiTheme="majorBidi" w:cstheme="majorBidi"/>
                <w:bCs/>
                <w:i/>
                <w:sz w:val="22"/>
                <w:szCs w:val="22"/>
                <w:vertAlign w:val="subscript"/>
                <w:lang w:val="en-GB"/>
              </w:rPr>
            </w:pPr>
            <w:r w:rsidRPr="00C122FC">
              <w:rPr>
                <w:rFonts w:asciiTheme="majorBidi" w:hAnsiTheme="majorBidi" w:cstheme="majorBidi"/>
                <w:bCs/>
                <w:i/>
                <w:sz w:val="22"/>
                <w:szCs w:val="22"/>
                <w:lang w:val="en-GB"/>
              </w:rPr>
              <w:t>K-O</w:t>
            </w:r>
            <w:r w:rsidRPr="00C122FC">
              <w:rPr>
                <w:rFonts w:asciiTheme="majorBidi" w:hAnsiTheme="majorBidi" w:cstheme="majorBidi"/>
                <w:bCs/>
                <w:i/>
                <w:sz w:val="22"/>
                <w:szCs w:val="22"/>
                <w:vertAlign w:val="subscript"/>
                <w:lang w:val="en-GB"/>
              </w:rPr>
              <w:t>s</w:t>
            </w:r>
          </w:p>
        </w:tc>
        <w:tc>
          <w:tcPr>
            <w:tcW w:w="2444" w:type="dxa"/>
            <w:vAlign w:val="center"/>
          </w:tcPr>
          <w:p w14:paraId="1AAE578E"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7338.603</w:t>
            </w:r>
          </w:p>
        </w:tc>
        <w:tc>
          <w:tcPr>
            <w:tcW w:w="2445" w:type="dxa"/>
            <w:vAlign w:val="center"/>
          </w:tcPr>
          <w:p w14:paraId="2D61A3C6"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0.263891</w:t>
            </w:r>
          </w:p>
        </w:tc>
        <w:tc>
          <w:tcPr>
            <w:tcW w:w="2445" w:type="dxa"/>
            <w:vAlign w:val="center"/>
          </w:tcPr>
          <w:p w14:paraId="15D4BDD2"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0.000000</w:t>
            </w:r>
          </w:p>
        </w:tc>
      </w:tr>
      <w:tr w:rsidR="00C122FC" w:rsidRPr="00C122FC" w14:paraId="7077E984" w14:textId="77777777" w:rsidTr="00A52E4D">
        <w:tc>
          <w:tcPr>
            <w:tcW w:w="2444" w:type="dxa"/>
            <w:vAlign w:val="center"/>
          </w:tcPr>
          <w:p w14:paraId="410EFF05" w14:textId="77777777" w:rsidR="00C122FC" w:rsidRPr="00C122FC" w:rsidRDefault="00C122FC" w:rsidP="00A52E4D">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Na-</w:t>
            </w:r>
            <w:proofErr w:type="spellStart"/>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proofErr w:type="spellEnd"/>
          </w:p>
        </w:tc>
        <w:tc>
          <w:tcPr>
            <w:tcW w:w="2444" w:type="dxa"/>
            <w:vAlign w:val="center"/>
          </w:tcPr>
          <w:p w14:paraId="775A3649"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56465.345</w:t>
            </w:r>
          </w:p>
        </w:tc>
        <w:tc>
          <w:tcPr>
            <w:tcW w:w="2445" w:type="dxa"/>
            <w:vAlign w:val="center"/>
          </w:tcPr>
          <w:p w14:paraId="5AE175B2"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0.193931</w:t>
            </w:r>
          </w:p>
        </w:tc>
        <w:tc>
          <w:tcPr>
            <w:tcW w:w="2445" w:type="dxa"/>
            <w:vAlign w:val="center"/>
          </w:tcPr>
          <w:p w14:paraId="166D0C27"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0.000000</w:t>
            </w:r>
          </w:p>
        </w:tc>
      </w:tr>
      <w:tr w:rsidR="00C122FC" w:rsidRPr="00C122FC" w14:paraId="76EF2D5C" w14:textId="77777777" w:rsidTr="00A52E4D">
        <w:tc>
          <w:tcPr>
            <w:tcW w:w="2444" w:type="dxa"/>
            <w:tcBorders>
              <w:bottom w:val="nil"/>
            </w:tcBorders>
            <w:vAlign w:val="center"/>
          </w:tcPr>
          <w:p w14:paraId="43465361" w14:textId="77777777" w:rsidR="00C122FC" w:rsidRPr="00C122FC" w:rsidRDefault="00C122FC" w:rsidP="00A52E4D">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Al-</w:t>
            </w:r>
            <w:proofErr w:type="spellStart"/>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proofErr w:type="spellEnd"/>
          </w:p>
        </w:tc>
        <w:tc>
          <w:tcPr>
            <w:tcW w:w="2444" w:type="dxa"/>
            <w:tcBorders>
              <w:bottom w:val="nil"/>
            </w:tcBorders>
            <w:vAlign w:val="center"/>
          </w:tcPr>
          <w:p w14:paraId="7BF995C3"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sz w:val="22"/>
                <w:szCs w:val="22"/>
              </w:rPr>
              <w:t>1460.3000</w:t>
            </w:r>
          </w:p>
        </w:tc>
        <w:tc>
          <w:tcPr>
            <w:tcW w:w="2445" w:type="dxa"/>
            <w:tcBorders>
              <w:bottom w:val="nil"/>
            </w:tcBorders>
            <w:vAlign w:val="center"/>
          </w:tcPr>
          <w:p w14:paraId="30F35EC4" w14:textId="77777777" w:rsidR="00C122FC" w:rsidRPr="00C122FC" w:rsidRDefault="00C122FC" w:rsidP="00A52E4D">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sz w:val="22"/>
                <w:szCs w:val="22"/>
              </w:rPr>
              <w:t>0.29912</w:t>
            </w:r>
          </w:p>
        </w:tc>
        <w:tc>
          <w:tcPr>
            <w:tcW w:w="2445" w:type="dxa"/>
            <w:tcBorders>
              <w:bottom w:val="nil"/>
            </w:tcBorders>
            <w:vAlign w:val="center"/>
          </w:tcPr>
          <w:p w14:paraId="038741AD" w14:textId="36C24F64" w:rsidR="00C122FC" w:rsidRPr="00C122FC" w:rsidRDefault="003F413A" w:rsidP="00A52E4D">
            <w:pPr>
              <w:pStyle w:val="Testonotadichiusura"/>
              <w:spacing w:line="360" w:lineRule="auto"/>
              <w:jc w:val="center"/>
              <w:rPr>
                <w:rFonts w:asciiTheme="majorBidi" w:hAnsiTheme="majorBidi" w:cstheme="majorBidi"/>
                <w:bCs/>
                <w:sz w:val="22"/>
                <w:szCs w:val="22"/>
                <w:lang w:val="en-GB"/>
              </w:rPr>
            </w:pPr>
            <w:r>
              <w:rPr>
                <w:rFonts w:asciiTheme="majorBidi" w:hAnsiTheme="majorBidi" w:cstheme="majorBidi"/>
                <w:sz w:val="22"/>
                <w:szCs w:val="22"/>
              </w:rPr>
              <w:t>0.000000</w:t>
            </w:r>
          </w:p>
        </w:tc>
      </w:tr>
      <w:tr w:rsidR="003F413A" w:rsidRPr="00C122FC" w14:paraId="5029A1F8" w14:textId="77777777" w:rsidTr="00674852">
        <w:tc>
          <w:tcPr>
            <w:tcW w:w="2444" w:type="dxa"/>
            <w:tcBorders>
              <w:bottom w:val="nil"/>
            </w:tcBorders>
          </w:tcPr>
          <w:p w14:paraId="52CB69E8" w14:textId="4E00561B"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3E2A34">
              <w:rPr>
                <w:rFonts w:asciiTheme="majorBidi" w:hAnsiTheme="majorBidi" w:cstheme="majorBidi"/>
                <w:bCs/>
                <w:iCs/>
                <w:sz w:val="22"/>
                <w:szCs w:val="22"/>
                <w:lang w:val="en-US"/>
              </w:rPr>
              <w:t>P-O</w:t>
            </w:r>
            <w:r w:rsidRPr="00566435">
              <w:rPr>
                <w:rFonts w:asciiTheme="majorBidi" w:hAnsiTheme="majorBidi" w:cstheme="majorBidi"/>
                <w:bCs/>
                <w:iCs/>
                <w:sz w:val="22"/>
                <w:szCs w:val="22"/>
                <w:vertAlign w:val="subscript"/>
                <w:lang w:val="en-US"/>
              </w:rPr>
              <w:t>s</w:t>
            </w:r>
            <w:r w:rsidRPr="003E2A34">
              <w:rPr>
                <w:rFonts w:asciiTheme="majorBidi" w:hAnsiTheme="majorBidi" w:cstheme="majorBidi"/>
                <w:bCs/>
                <w:iCs/>
                <w:sz w:val="22"/>
                <w:szCs w:val="22"/>
                <w:lang w:val="en-US"/>
              </w:rPr>
              <w:t xml:space="preserve"> </w:t>
            </w:r>
          </w:p>
        </w:tc>
        <w:tc>
          <w:tcPr>
            <w:tcW w:w="2444" w:type="dxa"/>
            <w:tcBorders>
              <w:bottom w:val="nil"/>
            </w:tcBorders>
          </w:tcPr>
          <w:p w14:paraId="60AABCC0" w14:textId="7DF41E66" w:rsidR="003F413A" w:rsidRPr="00C122FC" w:rsidRDefault="003F413A" w:rsidP="003F413A">
            <w:pPr>
              <w:pStyle w:val="Testonotadichiusura"/>
              <w:spacing w:line="360" w:lineRule="auto"/>
              <w:jc w:val="center"/>
              <w:rPr>
                <w:rFonts w:asciiTheme="majorBidi" w:hAnsiTheme="majorBidi" w:cstheme="majorBidi"/>
                <w:sz w:val="22"/>
                <w:szCs w:val="22"/>
              </w:rPr>
            </w:pPr>
            <w:r w:rsidRPr="003E2A34">
              <w:rPr>
                <w:rFonts w:asciiTheme="majorBidi" w:hAnsiTheme="majorBidi" w:cstheme="majorBidi"/>
                <w:bCs/>
                <w:iCs/>
                <w:sz w:val="22"/>
                <w:szCs w:val="22"/>
                <w:lang w:val="en-US"/>
              </w:rPr>
              <w:t>1120.09</w:t>
            </w:r>
          </w:p>
        </w:tc>
        <w:tc>
          <w:tcPr>
            <w:tcW w:w="2445" w:type="dxa"/>
            <w:tcBorders>
              <w:bottom w:val="nil"/>
            </w:tcBorders>
          </w:tcPr>
          <w:p w14:paraId="1117F8EE" w14:textId="193F3208" w:rsidR="003F413A" w:rsidRPr="00C122FC" w:rsidRDefault="003F413A" w:rsidP="003F413A">
            <w:pPr>
              <w:pStyle w:val="Testonotadichiusura"/>
              <w:spacing w:line="360" w:lineRule="auto"/>
              <w:jc w:val="center"/>
              <w:rPr>
                <w:rFonts w:asciiTheme="majorBidi" w:hAnsiTheme="majorBidi" w:cstheme="majorBidi"/>
                <w:sz w:val="22"/>
                <w:szCs w:val="22"/>
              </w:rPr>
            </w:pPr>
            <w:r w:rsidRPr="003E2A34">
              <w:rPr>
                <w:rFonts w:asciiTheme="majorBidi" w:hAnsiTheme="majorBidi" w:cstheme="majorBidi"/>
                <w:bCs/>
                <w:iCs/>
                <w:sz w:val="22"/>
                <w:szCs w:val="22"/>
                <w:lang w:val="en-US"/>
              </w:rPr>
              <w:t>0.33477</w:t>
            </w:r>
          </w:p>
        </w:tc>
        <w:tc>
          <w:tcPr>
            <w:tcW w:w="2445" w:type="dxa"/>
            <w:tcBorders>
              <w:bottom w:val="nil"/>
            </w:tcBorders>
          </w:tcPr>
          <w:p w14:paraId="5FB57A81" w14:textId="286F23DD" w:rsidR="003F413A" w:rsidRPr="00C122FC" w:rsidRDefault="003F413A" w:rsidP="003F413A">
            <w:pPr>
              <w:pStyle w:val="Testonotadichiusura"/>
              <w:spacing w:line="360" w:lineRule="auto"/>
              <w:jc w:val="center"/>
              <w:rPr>
                <w:rFonts w:asciiTheme="majorBidi" w:hAnsiTheme="majorBidi" w:cstheme="majorBidi"/>
                <w:sz w:val="22"/>
                <w:szCs w:val="22"/>
              </w:rPr>
            </w:pPr>
            <w:r w:rsidRPr="003E2A34">
              <w:rPr>
                <w:rFonts w:asciiTheme="majorBidi" w:hAnsiTheme="majorBidi" w:cstheme="majorBidi"/>
                <w:bCs/>
                <w:iCs/>
                <w:sz w:val="22"/>
                <w:szCs w:val="22"/>
                <w:lang w:val="en-US"/>
              </w:rPr>
              <w:t>0.0</w:t>
            </w:r>
          </w:p>
        </w:tc>
      </w:tr>
      <w:tr w:rsidR="003F413A" w:rsidRPr="00C122FC" w14:paraId="41AF6AE7" w14:textId="77777777" w:rsidTr="00A52E4D">
        <w:trPr>
          <w:cantSplit/>
        </w:trPr>
        <w:tc>
          <w:tcPr>
            <w:tcW w:w="2444" w:type="dxa"/>
            <w:tcBorders>
              <w:top w:val="nil"/>
              <w:bottom w:val="single" w:sz="4" w:space="0" w:color="auto"/>
            </w:tcBorders>
            <w:vAlign w:val="center"/>
          </w:tcPr>
          <w:p w14:paraId="50AC265F"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p>
        </w:tc>
        <w:tc>
          <w:tcPr>
            <w:tcW w:w="7334" w:type="dxa"/>
            <w:gridSpan w:val="3"/>
            <w:tcBorders>
              <w:top w:val="nil"/>
              <w:bottom w:val="single" w:sz="4" w:space="0" w:color="auto"/>
            </w:tcBorders>
            <w:vAlign w:val="center"/>
          </w:tcPr>
          <w:p w14:paraId="7748DF67" w14:textId="77777777"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Three-body potential</w:t>
            </w:r>
          </w:p>
        </w:tc>
      </w:tr>
      <w:tr w:rsidR="003F413A" w:rsidRPr="00C122FC" w14:paraId="2C9C26F4" w14:textId="77777777" w:rsidTr="00A52E4D">
        <w:tc>
          <w:tcPr>
            <w:tcW w:w="2444" w:type="dxa"/>
            <w:tcBorders>
              <w:top w:val="single" w:sz="4" w:space="0" w:color="auto"/>
              <w:bottom w:val="single" w:sz="4" w:space="0" w:color="auto"/>
            </w:tcBorders>
            <w:vAlign w:val="center"/>
          </w:tcPr>
          <w:p w14:paraId="01A4FCC2"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p>
        </w:tc>
        <w:tc>
          <w:tcPr>
            <w:tcW w:w="2444" w:type="dxa"/>
            <w:tcBorders>
              <w:top w:val="single" w:sz="4" w:space="0" w:color="auto"/>
              <w:bottom w:val="single" w:sz="4" w:space="0" w:color="auto"/>
            </w:tcBorders>
            <w:vAlign w:val="center"/>
          </w:tcPr>
          <w:p w14:paraId="318153FA" w14:textId="77777777" w:rsidR="003F413A" w:rsidRPr="00C122FC" w:rsidRDefault="003F413A" w:rsidP="003F413A">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t>k</w:t>
            </w:r>
            <w:r w:rsidRPr="00C122FC">
              <w:rPr>
                <w:rFonts w:asciiTheme="majorBidi" w:hAnsiTheme="majorBidi" w:cstheme="majorBidi"/>
                <w:b/>
                <w:bCs/>
                <w:sz w:val="22"/>
                <w:szCs w:val="22"/>
                <w:vertAlign w:val="subscript"/>
                <w:lang w:val="en-GB"/>
              </w:rPr>
              <w:t>b</w:t>
            </w:r>
            <w:r w:rsidRPr="00C122FC">
              <w:rPr>
                <w:rFonts w:asciiTheme="majorBidi" w:hAnsiTheme="majorBidi" w:cstheme="majorBidi"/>
                <w:b/>
                <w:bCs/>
                <w:sz w:val="22"/>
                <w:szCs w:val="22"/>
                <w:lang w:val="en-GB"/>
              </w:rPr>
              <w:t xml:space="preserve"> (eV rad</w:t>
            </w:r>
            <w:r w:rsidRPr="00C122FC">
              <w:rPr>
                <w:rFonts w:asciiTheme="majorBidi" w:hAnsiTheme="majorBidi" w:cstheme="majorBidi"/>
                <w:b/>
                <w:bCs/>
                <w:sz w:val="22"/>
                <w:szCs w:val="22"/>
                <w:vertAlign w:val="superscript"/>
                <w:lang w:val="en-GB"/>
              </w:rPr>
              <w:t>-2</w:t>
            </w:r>
            <w:r w:rsidRPr="00C122FC">
              <w:rPr>
                <w:rFonts w:asciiTheme="majorBidi" w:hAnsiTheme="majorBidi" w:cstheme="majorBidi"/>
                <w:b/>
                <w:bCs/>
                <w:sz w:val="22"/>
                <w:szCs w:val="22"/>
                <w:lang w:val="en-GB"/>
              </w:rPr>
              <w:t>)</w:t>
            </w:r>
          </w:p>
        </w:tc>
        <w:tc>
          <w:tcPr>
            <w:tcW w:w="2445" w:type="dxa"/>
            <w:tcBorders>
              <w:top w:val="single" w:sz="4" w:space="0" w:color="auto"/>
              <w:bottom w:val="single" w:sz="4" w:space="0" w:color="auto"/>
            </w:tcBorders>
            <w:vAlign w:val="center"/>
          </w:tcPr>
          <w:p w14:paraId="497F6BD2" w14:textId="77777777" w:rsidR="003F413A" w:rsidRPr="00C122FC" w:rsidRDefault="003F413A" w:rsidP="003F413A">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sym w:font="Symbol" w:char="F071"/>
            </w:r>
            <w:r w:rsidRPr="00C122FC">
              <w:rPr>
                <w:rFonts w:asciiTheme="majorBidi" w:hAnsiTheme="majorBidi" w:cstheme="majorBidi"/>
                <w:b/>
                <w:bCs/>
                <w:sz w:val="22"/>
                <w:szCs w:val="22"/>
                <w:vertAlign w:val="subscript"/>
                <w:lang w:val="en-GB"/>
              </w:rPr>
              <w:t>0</w:t>
            </w:r>
            <w:r w:rsidRPr="00C122FC">
              <w:rPr>
                <w:rFonts w:asciiTheme="majorBidi" w:hAnsiTheme="majorBidi" w:cstheme="majorBidi"/>
                <w:b/>
                <w:bCs/>
                <w:sz w:val="22"/>
                <w:szCs w:val="22"/>
                <w:lang w:val="en-GB"/>
              </w:rPr>
              <w:t xml:space="preserve"> (</w:t>
            </w:r>
            <w:proofErr w:type="spellStart"/>
            <w:r w:rsidRPr="00C122FC">
              <w:rPr>
                <w:rFonts w:asciiTheme="majorBidi" w:hAnsiTheme="majorBidi" w:cstheme="majorBidi"/>
                <w:b/>
                <w:bCs/>
                <w:sz w:val="22"/>
                <w:szCs w:val="22"/>
                <w:lang w:val="en-GB"/>
              </w:rPr>
              <w:t>deg</w:t>
            </w:r>
            <w:proofErr w:type="spellEnd"/>
            <w:r w:rsidRPr="00C122FC">
              <w:rPr>
                <w:rFonts w:asciiTheme="majorBidi" w:hAnsiTheme="majorBidi" w:cstheme="majorBidi"/>
                <w:b/>
                <w:bCs/>
                <w:sz w:val="22"/>
                <w:szCs w:val="22"/>
                <w:lang w:val="en-GB"/>
              </w:rPr>
              <w:t>)</w:t>
            </w:r>
          </w:p>
        </w:tc>
        <w:tc>
          <w:tcPr>
            <w:tcW w:w="2445" w:type="dxa"/>
            <w:tcBorders>
              <w:top w:val="single" w:sz="4" w:space="0" w:color="auto"/>
              <w:bottom w:val="single" w:sz="4" w:space="0" w:color="auto"/>
            </w:tcBorders>
            <w:vAlign w:val="center"/>
          </w:tcPr>
          <w:p w14:paraId="38584001" w14:textId="77777777" w:rsidR="003F413A" w:rsidRPr="00C122FC" w:rsidRDefault="003F413A" w:rsidP="003F413A">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sym w:font="Symbol" w:char="F072"/>
            </w:r>
            <w:r w:rsidRPr="00C122FC">
              <w:rPr>
                <w:rFonts w:asciiTheme="majorBidi" w:hAnsiTheme="majorBidi" w:cstheme="majorBidi"/>
                <w:b/>
                <w:bCs/>
                <w:sz w:val="22"/>
                <w:szCs w:val="22"/>
                <w:lang w:val="en-GB"/>
              </w:rPr>
              <w:t xml:space="preserve"> (</w:t>
            </w:r>
            <w:r w:rsidRPr="00C122FC">
              <w:rPr>
                <w:rFonts w:asciiTheme="majorBidi" w:hAnsiTheme="majorBidi" w:cstheme="majorBidi"/>
                <w:b/>
                <w:sz w:val="22"/>
                <w:szCs w:val="22"/>
                <w:lang w:val="en-GB"/>
              </w:rPr>
              <w:t>Å)</w:t>
            </w:r>
          </w:p>
        </w:tc>
      </w:tr>
      <w:tr w:rsidR="003F413A" w:rsidRPr="00C122FC" w14:paraId="71E6618B" w14:textId="77777777" w:rsidTr="00A52E4D">
        <w:tc>
          <w:tcPr>
            <w:tcW w:w="2444" w:type="dxa"/>
            <w:tcBorders>
              <w:top w:val="single" w:sz="4" w:space="0" w:color="auto"/>
              <w:bottom w:val="nil"/>
            </w:tcBorders>
            <w:vAlign w:val="center"/>
          </w:tcPr>
          <w:p w14:paraId="7D8F2824" w14:textId="77777777"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O-Si-O</w:t>
            </w:r>
          </w:p>
        </w:tc>
        <w:tc>
          <w:tcPr>
            <w:tcW w:w="2444" w:type="dxa"/>
            <w:tcBorders>
              <w:top w:val="single" w:sz="4" w:space="0" w:color="auto"/>
              <w:bottom w:val="nil"/>
            </w:tcBorders>
            <w:vAlign w:val="center"/>
          </w:tcPr>
          <w:p w14:paraId="7803F48C"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100.0</w:t>
            </w:r>
          </w:p>
        </w:tc>
        <w:tc>
          <w:tcPr>
            <w:tcW w:w="2445" w:type="dxa"/>
            <w:tcBorders>
              <w:top w:val="single" w:sz="4" w:space="0" w:color="auto"/>
              <w:bottom w:val="nil"/>
            </w:tcBorders>
            <w:vAlign w:val="center"/>
          </w:tcPr>
          <w:p w14:paraId="4AC98848"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109.47</w:t>
            </w:r>
          </w:p>
        </w:tc>
        <w:tc>
          <w:tcPr>
            <w:tcW w:w="2445" w:type="dxa"/>
            <w:tcBorders>
              <w:top w:val="single" w:sz="4" w:space="0" w:color="auto"/>
              <w:bottom w:val="nil"/>
            </w:tcBorders>
            <w:vAlign w:val="center"/>
          </w:tcPr>
          <w:p w14:paraId="307E21E0"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w:t>
            </w:r>
          </w:p>
        </w:tc>
      </w:tr>
      <w:tr w:rsidR="003F413A" w:rsidRPr="00C122FC" w14:paraId="2853E174" w14:textId="77777777" w:rsidTr="00A52E4D">
        <w:tc>
          <w:tcPr>
            <w:tcW w:w="2444" w:type="dxa"/>
            <w:tcBorders>
              <w:top w:val="nil"/>
              <w:bottom w:val="nil"/>
            </w:tcBorders>
            <w:vAlign w:val="center"/>
          </w:tcPr>
          <w:p w14:paraId="2E39032A" w14:textId="77777777"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O-Al-O</w:t>
            </w:r>
          </w:p>
        </w:tc>
        <w:tc>
          <w:tcPr>
            <w:tcW w:w="2444" w:type="dxa"/>
            <w:tcBorders>
              <w:top w:val="nil"/>
              <w:bottom w:val="nil"/>
            </w:tcBorders>
            <w:vAlign w:val="center"/>
          </w:tcPr>
          <w:p w14:paraId="5C3B2ADD"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100.0</w:t>
            </w:r>
          </w:p>
        </w:tc>
        <w:tc>
          <w:tcPr>
            <w:tcW w:w="2445" w:type="dxa"/>
            <w:tcBorders>
              <w:top w:val="nil"/>
              <w:bottom w:val="nil"/>
            </w:tcBorders>
            <w:vAlign w:val="center"/>
          </w:tcPr>
          <w:p w14:paraId="64E83A7F"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109.47</w:t>
            </w:r>
          </w:p>
        </w:tc>
        <w:tc>
          <w:tcPr>
            <w:tcW w:w="2445" w:type="dxa"/>
            <w:tcBorders>
              <w:top w:val="nil"/>
              <w:bottom w:val="nil"/>
            </w:tcBorders>
            <w:vAlign w:val="center"/>
          </w:tcPr>
          <w:p w14:paraId="3C190EA7"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1.0</w:t>
            </w:r>
          </w:p>
        </w:tc>
      </w:tr>
      <w:tr w:rsidR="003F413A" w:rsidRPr="00C122FC" w14:paraId="1B144FF4" w14:textId="77777777" w:rsidTr="00A52E4D">
        <w:tc>
          <w:tcPr>
            <w:tcW w:w="2444" w:type="dxa"/>
            <w:tcBorders>
              <w:top w:val="nil"/>
              <w:bottom w:val="nil"/>
            </w:tcBorders>
            <w:vAlign w:val="center"/>
          </w:tcPr>
          <w:p w14:paraId="1FA39049" w14:textId="15618601"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3E2A34">
              <w:rPr>
                <w:rFonts w:asciiTheme="majorBidi" w:hAnsiTheme="majorBidi" w:cstheme="majorBidi"/>
                <w:bCs/>
                <w:i/>
                <w:sz w:val="22"/>
                <w:szCs w:val="22"/>
                <w:lang w:val="en-GB"/>
              </w:rPr>
              <w:t>O-P-O</w:t>
            </w:r>
          </w:p>
        </w:tc>
        <w:tc>
          <w:tcPr>
            <w:tcW w:w="2444" w:type="dxa"/>
            <w:tcBorders>
              <w:top w:val="nil"/>
              <w:bottom w:val="nil"/>
            </w:tcBorders>
            <w:vAlign w:val="center"/>
          </w:tcPr>
          <w:p w14:paraId="60E2F125" w14:textId="595E9D58"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3E2A34">
              <w:rPr>
                <w:rFonts w:asciiTheme="majorBidi" w:hAnsiTheme="majorBidi" w:cstheme="majorBidi"/>
                <w:bCs/>
                <w:sz w:val="22"/>
                <w:szCs w:val="22"/>
                <w:lang w:val="en-GB"/>
              </w:rPr>
              <w:t>50.0</w:t>
            </w:r>
          </w:p>
        </w:tc>
        <w:tc>
          <w:tcPr>
            <w:tcW w:w="2445" w:type="dxa"/>
            <w:tcBorders>
              <w:top w:val="nil"/>
              <w:bottom w:val="nil"/>
            </w:tcBorders>
            <w:vAlign w:val="center"/>
          </w:tcPr>
          <w:p w14:paraId="7D4A1438" w14:textId="1DC70FAA"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3E2A34">
              <w:rPr>
                <w:rFonts w:asciiTheme="majorBidi" w:hAnsiTheme="majorBidi" w:cstheme="majorBidi"/>
                <w:bCs/>
                <w:sz w:val="22"/>
                <w:szCs w:val="22"/>
                <w:lang w:val="en-GB"/>
              </w:rPr>
              <w:t>109.47</w:t>
            </w:r>
          </w:p>
        </w:tc>
        <w:tc>
          <w:tcPr>
            <w:tcW w:w="2445" w:type="dxa"/>
            <w:tcBorders>
              <w:top w:val="nil"/>
              <w:bottom w:val="nil"/>
            </w:tcBorders>
            <w:vAlign w:val="center"/>
          </w:tcPr>
          <w:p w14:paraId="1DF6AB3F" w14:textId="78B0A64D"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3E2A34">
              <w:rPr>
                <w:rFonts w:asciiTheme="majorBidi" w:hAnsiTheme="majorBidi" w:cstheme="majorBidi"/>
                <w:bCs/>
                <w:sz w:val="22"/>
                <w:szCs w:val="22"/>
                <w:lang w:val="en-GB"/>
              </w:rPr>
              <w:t>1.0</w:t>
            </w:r>
          </w:p>
        </w:tc>
      </w:tr>
      <w:tr w:rsidR="003F413A" w:rsidRPr="00C122FC" w14:paraId="5EC89329" w14:textId="77777777" w:rsidTr="00A52E4D">
        <w:trPr>
          <w:cantSplit/>
        </w:trPr>
        <w:tc>
          <w:tcPr>
            <w:tcW w:w="2444" w:type="dxa"/>
            <w:tcBorders>
              <w:top w:val="nil"/>
              <w:bottom w:val="single" w:sz="4" w:space="0" w:color="auto"/>
            </w:tcBorders>
            <w:vAlign w:val="center"/>
          </w:tcPr>
          <w:p w14:paraId="34FCEF3D"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p>
        </w:tc>
        <w:tc>
          <w:tcPr>
            <w:tcW w:w="7334" w:type="dxa"/>
            <w:gridSpan w:val="3"/>
            <w:tcBorders>
              <w:top w:val="nil"/>
              <w:bottom w:val="single" w:sz="4" w:space="0" w:color="auto"/>
            </w:tcBorders>
            <w:vAlign w:val="center"/>
          </w:tcPr>
          <w:p w14:paraId="6672D7AA" w14:textId="77777777"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r w:rsidRPr="00C122FC">
              <w:rPr>
                <w:rFonts w:asciiTheme="majorBidi" w:hAnsiTheme="majorBidi" w:cstheme="majorBidi"/>
                <w:bCs/>
                <w:i/>
                <w:sz w:val="22"/>
                <w:szCs w:val="22"/>
                <w:lang w:val="en-GB"/>
              </w:rPr>
              <w:t>Core-shell potential</w:t>
            </w:r>
          </w:p>
        </w:tc>
      </w:tr>
      <w:tr w:rsidR="003F413A" w:rsidRPr="00C122FC" w14:paraId="56103EFE" w14:textId="77777777" w:rsidTr="00A52E4D">
        <w:tc>
          <w:tcPr>
            <w:tcW w:w="2444" w:type="dxa"/>
            <w:tcBorders>
              <w:top w:val="single" w:sz="4" w:space="0" w:color="auto"/>
              <w:bottom w:val="single" w:sz="4" w:space="0" w:color="auto"/>
            </w:tcBorders>
            <w:vAlign w:val="center"/>
          </w:tcPr>
          <w:p w14:paraId="4FC27624" w14:textId="77777777" w:rsidR="003F413A" w:rsidRPr="00C122FC" w:rsidRDefault="003F413A" w:rsidP="003F413A">
            <w:pPr>
              <w:pStyle w:val="Testonotadichiusura"/>
              <w:spacing w:line="360" w:lineRule="auto"/>
              <w:jc w:val="center"/>
              <w:rPr>
                <w:rFonts w:asciiTheme="majorBidi" w:hAnsiTheme="majorBidi" w:cstheme="majorBidi"/>
                <w:bCs/>
                <w:sz w:val="22"/>
                <w:szCs w:val="22"/>
                <w:vertAlign w:val="subscript"/>
                <w:lang w:val="en-GB"/>
              </w:rPr>
            </w:pPr>
          </w:p>
        </w:tc>
        <w:tc>
          <w:tcPr>
            <w:tcW w:w="2444" w:type="dxa"/>
            <w:tcBorders>
              <w:top w:val="single" w:sz="4" w:space="0" w:color="auto"/>
              <w:bottom w:val="single" w:sz="4" w:space="0" w:color="auto"/>
            </w:tcBorders>
            <w:vAlign w:val="center"/>
          </w:tcPr>
          <w:p w14:paraId="723B32A5" w14:textId="77777777" w:rsidR="003F413A" w:rsidRPr="00C122FC" w:rsidRDefault="003F413A" w:rsidP="003F413A">
            <w:pPr>
              <w:pStyle w:val="Testonotadichiusura"/>
              <w:spacing w:line="360" w:lineRule="auto"/>
              <w:jc w:val="center"/>
              <w:rPr>
                <w:rFonts w:asciiTheme="majorBidi" w:hAnsiTheme="majorBidi" w:cstheme="majorBidi"/>
                <w:b/>
                <w:bCs/>
                <w:sz w:val="22"/>
                <w:szCs w:val="22"/>
                <w:lang w:val="en-GB"/>
              </w:rPr>
            </w:pPr>
            <w:proofErr w:type="spellStart"/>
            <w:r w:rsidRPr="00C122FC">
              <w:rPr>
                <w:rFonts w:asciiTheme="majorBidi" w:hAnsiTheme="majorBidi" w:cstheme="majorBidi"/>
                <w:b/>
                <w:bCs/>
                <w:sz w:val="22"/>
                <w:szCs w:val="22"/>
                <w:lang w:val="en-GB"/>
              </w:rPr>
              <w:t>k</w:t>
            </w:r>
            <w:r w:rsidRPr="00C122FC">
              <w:rPr>
                <w:rFonts w:asciiTheme="majorBidi" w:hAnsiTheme="majorBidi" w:cstheme="majorBidi"/>
                <w:b/>
                <w:bCs/>
                <w:sz w:val="22"/>
                <w:szCs w:val="22"/>
                <w:vertAlign w:val="subscript"/>
                <w:lang w:val="en-GB"/>
              </w:rPr>
              <w:t>s</w:t>
            </w:r>
            <w:proofErr w:type="spellEnd"/>
            <w:r w:rsidRPr="00C122FC">
              <w:rPr>
                <w:rFonts w:asciiTheme="majorBidi" w:hAnsiTheme="majorBidi" w:cstheme="majorBidi"/>
                <w:b/>
                <w:bCs/>
                <w:sz w:val="22"/>
                <w:szCs w:val="22"/>
                <w:vertAlign w:val="subscript"/>
                <w:lang w:val="en-GB"/>
              </w:rPr>
              <w:t xml:space="preserve"> </w:t>
            </w:r>
            <w:r w:rsidRPr="00C122FC">
              <w:rPr>
                <w:rFonts w:asciiTheme="majorBidi" w:hAnsiTheme="majorBidi" w:cstheme="majorBidi"/>
                <w:b/>
                <w:bCs/>
                <w:sz w:val="22"/>
                <w:szCs w:val="22"/>
                <w:lang w:val="en-GB"/>
              </w:rPr>
              <w:t xml:space="preserve"> (eV</w:t>
            </w:r>
            <w:r w:rsidRPr="00C122FC">
              <w:rPr>
                <w:rFonts w:asciiTheme="majorBidi" w:hAnsiTheme="majorBidi" w:cstheme="majorBidi"/>
                <w:b/>
                <w:sz w:val="22"/>
                <w:szCs w:val="22"/>
                <w:lang w:val="en-GB"/>
              </w:rPr>
              <w:t xml:space="preserve"> Å</w:t>
            </w:r>
            <w:r w:rsidRPr="00C122FC">
              <w:rPr>
                <w:rFonts w:asciiTheme="majorBidi" w:hAnsiTheme="majorBidi" w:cstheme="majorBidi"/>
                <w:b/>
                <w:sz w:val="22"/>
                <w:szCs w:val="22"/>
                <w:vertAlign w:val="superscript"/>
                <w:lang w:val="en-GB"/>
              </w:rPr>
              <w:t>-2</w:t>
            </w:r>
            <w:r w:rsidRPr="00C122FC">
              <w:rPr>
                <w:rFonts w:asciiTheme="majorBidi" w:hAnsiTheme="majorBidi" w:cstheme="majorBidi"/>
                <w:b/>
                <w:sz w:val="22"/>
                <w:szCs w:val="22"/>
                <w:lang w:val="en-GB"/>
              </w:rPr>
              <w:t>)</w:t>
            </w:r>
          </w:p>
        </w:tc>
        <w:tc>
          <w:tcPr>
            <w:tcW w:w="2445" w:type="dxa"/>
            <w:tcBorders>
              <w:top w:val="single" w:sz="4" w:space="0" w:color="auto"/>
              <w:bottom w:val="single" w:sz="4" w:space="0" w:color="auto"/>
            </w:tcBorders>
            <w:vAlign w:val="center"/>
          </w:tcPr>
          <w:p w14:paraId="6412CF89" w14:textId="77777777" w:rsidR="003F413A" w:rsidRPr="00C122FC" w:rsidRDefault="003F413A" w:rsidP="003F413A">
            <w:pPr>
              <w:pStyle w:val="Testonotadichiusura"/>
              <w:spacing w:line="360" w:lineRule="auto"/>
              <w:jc w:val="center"/>
              <w:rPr>
                <w:rFonts w:asciiTheme="majorBidi" w:hAnsiTheme="majorBidi" w:cstheme="majorBidi"/>
                <w:b/>
                <w:bCs/>
                <w:sz w:val="22"/>
                <w:szCs w:val="22"/>
                <w:lang w:val="en-GB"/>
              </w:rPr>
            </w:pPr>
            <w:r w:rsidRPr="00C122FC">
              <w:rPr>
                <w:rFonts w:asciiTheme="majorBidi" w:hAnsiTheme="majorBidi" w:cstheme="majorBidi"/>
                <w:b/>
                <w:bCs/>
                <w:sz w:val="22"/>
                <w:szCs w:val="22"/>
                <w:lang w:val="en-GB"/>
              </w:rPr>
              <w:t>Y(e)</w:t>
            </w:r>
          </w:p>
        </w:tc>
        <w:tc>
          <w:tcPr>
            <w:tcW w:w="2445" w:type="dxa"/>
            <w:tcBorders>
              <w:top w:val="single" w:sz="4" w:space="0" w:color="auto"/>
              <w:bottom w:val="single" w:sz="4" w:space="0" w:color="auto"/>
            </w:tcBorders>
            <w:vAlign w:val="center"/>
          </w:tcPr>
          <w:p w14:paraId="40B0B4AE"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p>
        </w:tc>
      </w:tr>
      <w:tr w:rsidR="003F413A" w:rsidRPr="00C122FC" w14:paraId="418D8D96" w14:textId="77777777" w:rsidTr="00A52E4D">
        <w:tc>
          <w:tcPr>
            <w:tcW w:w="2444" w:type="dxa"/>
            <w:tcBorders>
              <w:top w:val="single" w:sz="4" w:space="0" w:color="auto"/>
              <w:bottom w:val="single" w:sz="4" w:space="0" w:color="auto"/>
            </w:tcBorders>
            <w:vAlign w:val="center"/>
          </w:tcPr>
          <w:p w14:paraId="484D7090" w14:textId="77777777" w:rsidR="003F413A" w:rsidRPr="00C122FC" w:rsidRDefault="003F413A" w:rsidP="003F413A">
            <w:pPr>
              <w:pStyle w:val="Testonotadichiusura"/>
              <w:spacing w:line="360" w:lineRule="auto"/>
              <w:jc w:val="center"/>
              <w:rPr>
                <w:rFonts w:asciiTheme="majorBidi" w:hAnsiTheme="majorBidi" w:cstheme="majorBidi"/>
                <w:bCs/>
                <w:i/>
                <w:sz w:val="22"/>
                <w:szCs w:val="22"/>
                <w:lang w:val="en-GB"/>
              </w:rPr>
            </w:pPr>
            <w:proofErr w:type="spellStart"/>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c</w:t>
            </w:r>
            <w:r w:rsidRPr="00C122FC">
              <w:rPr>
                <w:rFonts w:asciiTheme="majorBidi" w:hAnsiTheme="majorBidi" w:cstheme="majorBidi"/>
                <w:bCs/>
                <w:i/>
                <w:sz w:val="22"/>
                <w:szCs w:val="22"/>
                <w:lang w:val="en-GB"/>
              </w:rPr>
              <w:t>-O</w:t>
            </w:r>
            <w:r w:rsidRPr="00C122FC">
              <w:rPr>
                <w:rFonts w:asciiTheme="majorBidi" w:hAnsiTheme="majorBidi" w:cstheme="majorBidi"/>
                <w:bCs/>
                <w:i/>
                <w:sz w:val="22"/>
                <w:szCs w:val="22"/>
                <w:vertAlign w:val="subscript"/>
                <w:lang w:val="en-GB"/>
              </w:rPr>
              <w:t>s</w:t>
            </w:r>
            <w:proofErr w:type="spellEnd"/>
          </w:p>
        </w:tc>
        <w:tc>
          <w:tcPr>
            <w:tcW w:w="2444" w:type="dxa"/>
            <w:tcBorders>
              <w:top w:val="single" w:sz="4" w:space="0" w:color="auto"/>
              <w:bottom w:val="single" w:sz="4" w:space="0" w:color="auto"/>
            </w:tcBorders>
            <w:vAlign w:val="center"/>
          </w:tcPr>
          <w:p w14:paraId="5DE4196E"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74.92</w:t>
            </w:r>
          </w:p>
        </w:tc>
        <w:tc>
          <w:tcPr>
            <w:tcW w:w="2445" w:type="dxa"/>
            <w:tcBorders>
              <w:top w:val="single" w:sz="4" w:space="0" w:color="auto"/>
              <w:bottom w:val="single" w:sz="4" w:space="0" w:color="auto"/>
            </w:tcBorders>
            <w:vAlign w:val="center"/>
          </w:tcPr>
          <w:p w14:paraId="12B077FE"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r w:rsidRPr="00C122FC">
              <w:rPr>
                <w:rFonts w:asciiTheme="majorBidi" w:hAnsiTheme="majorBidi" w:cstheme="majorBidi"/>
                <w:bCs/>
                <w:sz w:val="22"/>
                <w:szCs w:val="22"/>
                <w:lang w:val="en-GB"/>
              </w:rPr>
              <w:t>-2.8482</w:t>
            </w:r>
          </w:p>
        </w:tc>
        <w:tc>
          <w:tcPr>
            <w:tcW w:w="2445" w:type="dxa"/>
            <w:tcBorders>
              <w:top w:val="single" w:sz="4" w:space="0" w:color="auto"/>
              <w:bottom w:val="single" w:sz="4" w:space="0" w:color="auto"/>
            </w:tcBorders>
            <w:vAlign w:val="center"/>
          </w:tcPr>
          <w:p w14:paraId="16F7F563" w14:textId="77777777" w:rsidR="003F413A" w:rsidRPr="00C122FC" w:rsidRDefault="003F413A" w:rsidP="003F413A">
            <w:pPr>
              <w:pStyle w:val="Testonotadichiusura"/>
              <w:spacing w:line="360" w:lineRule="auto"/>
              <w:jc w:val="center"/>
              <w:rPr>
                <w:rFonts w:asciiTheme="majorBidi" w:hAnsiTheme="majorBidi" w:cstheme="majorBidi"/>
                <w:bCs/>
                <w:sz w:val="22"/>
                <w:szCs w:val="22"/>
                <w:lang w:val="en-GB"/>
              </w:rPr>
            </w:pPr>
          </w:p>
        </w:tc>
      </w:tr>
    </w:tbl>
    <w:p w14:paraId="15728CC8" w14:textId="08C5AFC3" w:rsidR="00222DFD" w:rsidRDefault="00222DFD" w:rsidP="00C122FC">
      <w:pPr>
        <w:spacing w:line="360" w:lineRule="auto"/>
        <w:rPr>
          <w:rFonts w:asciiTheme="majorBidi" w:hAnsiTheme="majorBidi" w:cstheme="majorBidi"/>
          <w:b/>
        </w:rPr>
      </w:pPr>
    </w:p>
    <w:p w14:paraId="26E51131" w14:textId="44AABA72" w:rsidR="004223B7" w:rsidRDefault="004223B7" w:rsidP="00222DFD">
      <w:pPr>
        <w:pStyle w:val="Didascalia"/>
        <w:keepNext/>
        <w:numPr>
          <w:ilvl w:val="0"/>
          <w:numId w:val="9"/>
        </w:numPr>
        <w:jc w:val="both"/>
        <w:rPr>
          <w:rFonts w:asciiTheme="majorBidi" w:hAnsiTheme="majorBidi" w:cstheme="majorBidi"/>
          <w:b/>
          <w:bCs/>
          <w:i w:val="0"/>
          <w:iCs w:val="0"/>
          <w:color w:val="auto"/>
          <w:sz w:val="28"/>
          <w:szCs w:val="28"/>
          <w:lang w:val="en-US"/>
        </w:rPr>
      </w:pPr>
      <w:r w:rsidRPr="00FE6BE1">
        <w:rPr>
          <w:rFonts w:asciiTheme="majorBidi" w:hAnsiTheme="majorBidi" w:cstheme="majorBidi"/>
          <w:b/>
          <w:bCs/>
          <w:i w:val="0"/>
          <w:iCs w:val="0"/>
          <w:color w:val="auto"/>
          <w:sz w:val="28"/>
          <w:szCs w:val="28"/>
          <w:lang w:val="en-US"/>
        </w:rPr>
        <w:t xml:space="preserve">Computational details. </w:t>
      </w:r>
    </w:p>
    <w:p w14:paraId="6E8491AD" w14:textId="7821C444" w:rsidR="00FB36F9" w:rsidRPr="00FB36F9" w:rsidRDefault="00FB36F9" w:rsidP="00FB36F9">
      <w:pPr>
        <w:rPr>
          <w:rFonts w:asciiTheme="majorBidi" w:hAnsiTheme="majorBidi" w:cstheme="majorBidi"/>
          <w:b/>
          <w:bCs/>
          <w:lang w:val="en-US"/>
        </w:rPr>
      </w:pPr>
      <w:r>
        <w:rPr>
          <w:rFonts w:asciiTheme="majorBidi" w:hAnsiTheme="majorBidi" w:cstheme="majorBidi"/>
          <w:b/>
          <w:bCs/>
          <w:lang w:val="en-US"/>
        </w:rPr>
        <w:t xml:space="preserve">2.1 </w:t>
      </w:r>
      <w:r w:rsidRPr="00FB36F9">
        <w:rPr>
          <w:rFonts w:asciiTheme="majorBidi" w:hAnsiTheme="majorBidi" w:cstheme="majorBidi"/>
          <w:b/>
          <w:bCs/>
          <w:lang w:val="en-US"/>
        </w:rPr>
        <w:t>Generation of glass structural models.</w:t>
      </w:r>
    </w:p>
    <w:p w14:paraId="29967BC8" w14:textId="3093FE91" w:rsidR="00FB36F9" w:rsidRPr="00C5370B" w:rsidRDefault="00FB36F9" w:rsidP="00B113EB">
      <w:pPr>
        <w:spacing w:after="240" w:line="480" w:lineRule="auto"/>
        <w:jc w:val="both"/>
        <w:rPr>
          <w:rFonts w:asciiTheme="majorBidi" w:hAnsiTheme="majorBidi" w:cstheme="majorBidi"/>
          <w:lang w:val="en-US"/>
        </w:rPr>
      </w:pPr>
      <w:r w:rsidRPr="00C5370B">
        <w:rPr>
          <w:rFonts w:asciiTheme="majorBidi" w:hAnsiTheme="majorBidi" w:cstheme="majorBidi"/>
          <w:lang w:val="en-US"/>
        </w:rPr>
        <w:t>The leap-frog algorithm encoded in the DL_POLY2.14 package</w:t>
      </w:r>
      <w:r w:rsidRPr="00C5370B">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{"citationID":"Axdxontb","properties":{"formattedCitation":"\\uc0\\u160{}[10]","plainCitation":" [10]","noteIndex":0},"citationItems":[{"id":685,"uris":["http://zotero.org/users/local/a2KNI5c7/items/WRR4TNHX"],"uri":["http://zotero.org/users/local/a2KNI5c7/items/WRR4TNHX"],"itemData":{"id":685,"type":"article-journal","abstract":"DL_POLY_2.0 is a general-purpose parallel molecular dynamics simulation package developed at Daresbury Laboratory under the auspices of the Council for the Central Laboratory of the Research Councils. Written to support academic research, it has a wide range of applications and is designed to run on a wide range of computers: from single processor workstations to parallel supercomputers. Its structure, functionality, performance, and availability are described.","container-title":"Journal of Molecular Graphics","ISSN":"0263-7855","issue":"3","journalAbbreviation":"J Mol Graph","language":"eng","note":"PMID: 8901641","page":"136-141","source":"PubMed","title":"DL_POLY_2.0: a general-purpose parallel molecular dynamics simulation package","title-short":"DL_POLY_2.0","volume":"14","author":[{"family":"Smith","given":"W."},{"family":"Forester","given":"T. R."}],"issued":{"date-parts":[["1996",6]]}}}],"schema":"https://github.com/citation-style-language/schema/raw/master/csl-citation.json"} </w:instrText>
      </w:r>
      <w:r w:rsidRPr="00C5370B">
        <w:rPr>
          <w:rFonts w:asciiTheme="majorBidi" w:hAnsiTheme="majorBidi" w:cstheme="majorBidi"/>
          <w:lang w:val="en-US"/>
        </w:rPr>
        <w:fldChar w:fldCharType="separate"/>
      </w:r>
      <w:r w:rsidR="00B113EB" w:rsidRPr="00275272">
        <w:rPr>
          <w:rFonts w:ascii="Times New Roman" w:hAnsi="Times New Roman" w:cs="Times New Roman"/>
          <w:szCs w:val="24"/>
          <w:lang w:val="en-US"/>
        </w:rPr>
        <w:t> [10]</w:t>
      </w:r>
      <w:r w:rsidRPr="00C5370B">
        <w:rPr>
          <w:rFonts w:asciiTheme="majorBidi" w:hAnsiTheme="majorBidi" w:cstheme="majorBidi"/>
          <w:lang w:val="en-US"/>
        </w:rPr>
        <w:fldChar w:fldCharType="end"/>
      </w:r>
      <w:r w:rsidRPr="00C5370B">
        <w:rPr>
          <w:rFonts w:asciiTheme="majorBidi" w:hAnsiTheme="majorBidi" w:cstheme="majorBidi"/>
          <w:lang w:val="en-US"/>
        </w:rPr>
        <w:t xml:space="preserve"> </w:t>
      </w:r>
      <w:r w:rsidRPr="00C5370B">
        <w:rPr>
          <w:rFonts w:asciiTheme="majorBidi" w:hAnsiTheme="majorBidi" w:cstheme="majorBidi" w:hint="eastAsia"/>
          <w:lang w:val="en-US" w:eastAsia="ja-JP"/>
        </w:rPr>
        <w:t>was</w:t>
      </w:r>
      <w:r w:rsidRPr="00C5370B">
        <w:rPr>
          <w:rFonts w:asciiTheme="majorBidi" w:hAnsiTheme="majorBidi" w:cstheme="majorBidi"/>
          <w:lang w:val="en-US"/>
        </w:rPr>
        <w:t xml:space="preserve"> used to integrate the equations of motion with a time step of 0.2 fs </w:t>
      </w:r>
      <w:r w:rsidRPr="00C5370B">
        <w:rPr>
          <w:rFonts w:asciiTheme="majorBidi" w:hAnsiTheme="majorBidi" w:cstheme="majorBidi" w:hint="eastAsia"/>
          <w:lang w:val="en-US" w:eastAsia="ja-JP"/>
        </w:rPr>
        <w:t>and 2</w:t>
      </w:r>
      <w:r w:rsidRPr="00C5370B">
        <w:rPr>
          <w:rFonts w:asciiTheme="majorBidi" w:hAnsiTheme="majorBidi" w:cstheme="majorBidi"/>
          <w:lang w:val="en-US" w:eastAsia="ja-JP"/>
        </w:rPr>
        <w:t xml:space="preserve"> </w:t>
      </w:r>
      <w:r w:rsidRPr="00C5370B">
        <w:rPr>
          <w:rFonts w:asciiTheme="majorBidi" w:hAnsiTheme="majorBidi" w:cstheme="majorBidi" w:hint="eastAsia"/>
          <w:lang w:val="en-US" w:eastAsia="ja-JP"/>
        </w:rPr>
        <w:t xml:space="preserve">fs </w:t>
      </w:r>
      <w:r w:rsidRPr="00C5370B">
        <w:rPr>
          <w:rFonts w:asciiTheme="majorBidi" w:hAnsiTheme="majorBidi" w:cstheme="majorBidi"/>
          <w:lang w:val="en-US"/>
        </w:rPr>
        <w:t xml:space="preserve">for the core-shell </w:t>
      </w:r>
      <w:r w:rsidRPr="00C5370B">
        <w:rPr>
          <w:rFonts w:asciiTheme="majorBidi" w:hAnsiTheme="majorBidi" w:cstheme="majorBidi" w:hint="eastAsia"/>
          <w:lang w:val="en-US" w:eastAsia="ja-JP"/>
        </w:rPr>
        <w:t>and</w:t>
      </w:r>
      <w:r w:rsidRPr="00C5370B">
        <w:rPr>
          <w:rFonts w:asciiTheme="majorBidi" w:hAnsiTheme="majorBidi" w:cstheme="majorBidi"/>
          <w:lang w:val="en-US"/>
        </w:rPr>
        <w:t xml:space="preserve"> the </w:t>
      </w:r>
      <w:r>
        <w:rPr>
          <w:rFonts w:asciiTheme="majorBidi" w:hAnsiTheme="majorBidi" w:cstheme="majorBidi"/>
          <w:lang w:val="en-US"/>
        </w:rPr>
        <w:t>RI</w:t>
      </w:r>
      <w:r w:rsidRPr="00C5370B">
        <w:rPr>
          <w:rFonts w:asciiTheme="majorBidi" w:hAnsiTheme="majorBidi" w:cstheme="majorBidi"/>
          <w:lang w:val="en-US"/>
        </w:rPr>
        <w:t xml:space="preserve"> potentials</w:t>
      </w:r>
      <w:r w:rsidRPr="00C5370B">
        <w:rPr>
          <w:rFonts w:asciiTheme="majorBidi" w:hAnsiTheme="majorBidi" w:cstheme="majorBidi" w:hint="eastAsia"/>
          <w:lang w:val="en-US" w:eastAsia="ja-JP"/>
        </w:rPr>
        <w:t>, respectively</w:t>
      </w:r>
      <w:r w:rsidRPr="00C5370B">
        <w:rPr>
          <w:rFonts w:asciiTheme="majorBidi" w:hAnsiTheme="majorBidi" w:cstheme="majorBidi"/>
          <w:lang w:val="en-US"/>
        </w:rPr>
        <w:t xml:space="preserve">. The initial configurations </w:t>
      </w:r>
      <w:r w:rsidRPr="00C5370B">
        <w:rPr>
          <w:rFonts w:asciiTheme="majorBidi" w:hAnsiTheme="majorBidi" w:cstheme="majorBidi"/>
          <w:noProof/>
          <w:lang w:val="en-US"/>
        </w:rPr>
        <w:t>were generated</w:t>
      </w:r>
      <w:r w:rsidRPr="00C5370B">
        <w:rPr>
          <w:rFonts w:asciiTheme="majorBidi" w:hAnsiTheme="majorBidi" w:cstheme="majorBidi"/>
          <w:lang w:val="en-US"/>
        </w:rPr>
        <w:t xml:space="preserve"> by randomly placing </w:t>
      </w:r>
      <w:r w:rsidRPr="00C5370B">
        <w:rPr>
          <w:rFonts w:asciiTheme="majorBidi" w:hAnsiTheme="majorBidi" w:cstheme="majorBidi" w:hint="eastAsia"/>
          <w:lang w:val="en-US" w:eastAsia="ja-JP"/>
        </w:rPr>
        <w:t>the</w:t>
      </w:r>
      <w:r w:rsidRPr="00C5370B">
        <w:rPr>
          <w:rFonts w:asciiTheme="majorBidi" w:hAnsiTheme="majorBidi" w:cstheme="majorBidi"/>
          <w:lang w:val="en-US"/>
        </w:rPr>
        <w:t xml:space="preserve"> atoms in a cubic box</w:t>
      </w:r>
      <w:r w:rsidRPr="00C5370B">
        <w:rPr>
          <w:rFonts w:asciiTheme="majorBidi" w:hAnsiTheme="majorBidi" w:cstheme="majorBidi" w:hint="eastAsia"/>
          <w:lang w:val="en-US" w:eastAsia="ja-JP"/>
        </w:rPr>
        <w:t>, whose size corresponds to</w:t>
      </w:r>
      <w:r w:rsidRPr="00C5370B">
        <w:rPr>
          <w:rFonts w:asciiTheme="majorBidi" w:hAnsiTheme="majorBidi" w:cstheme="majorBidi"/>
          <w:lang w:val="en-US"/>
        </w:rPr>
        <w:t xml:space="preserve"> the experimental density. </w:t>
      </w:r>
      <w:r w:rsidRPr="00101388">
        <w:rPr>
          <w:rFonts w:asciiTheme="majorBidi" w:hAnsiTheme="majorBidi" w:cstheme="majorBidi"/>
          <w:b/>
          <w:bCs/>
          <w:lang w:val="en-US"/>
        </w:rPr>
        <w:t>Table S</w:t>
      </w:r>
      <w:r w:rsidR="00C570AF">
        <w:rPr>
          <w:rFonts w:asciiTheme="majorBidi" w:hAnsiTheme="majorBidi" w:cstheme="majorBidi"/>
          <w:b/>
          <w:bCs/>
          <w:lang w:val="en-US"/>
        </w:rPr>
        <w:t>III</w:t>
      </w:r>
      <w:r w:rsidRPr="00EC4FDC">
        <w:rPr>
          <w:rFonts w:asciiTheme="majorBidi" w:hAnsiTheme="majorBidi" w:cstheme="majorBidi"/>
          <w:lang w:val="en-US"/>
        </w:rPr>
        <w:t xml:space="preserve"> </w:t>
      </w:r>
      <w:r w:rsidRPr="00C5370B">
        <w:rPr>
          <w:rFonts w:asciiTheme="majorBidi" w:hAnsiTheme="majorBidi" w:cstheme="majorBidi"/>
          <w:lang w:val="en-US"/>
        </w:rPr>
        <w:t xml:space="preserve">lists the number of the atomic species and the experimental density used to </w:t>
      </w:r>
      <w:r w:rsidRPr="00C5370B">
        <w:rPr>
          <w:rFonts w:asciiTheme="majorBidi" w:hAnsiTheme="majorBidi" w:cstheme="majorBidi" w:hint="eastAsia"/>
          <w:lang w:val="en-US" w:eastAsia="ja-JP"/>
        </w:rPr>
        <w:t>determine the unit cell size</w:t>
      </w:r>
      <w:r w:rsidRPr="00C5370B">
        <w:rPr>
          <w:rFonts w:asciiTheme="majorBidi" w:hAnsiTheme="majorBidi" w:cstheme="majorBidi"/>
          <w:lang w:val="en-US"/>
        </w:rPr>
        <w:t>.</w:t>
      </w:r>
    </w:p>
    <w:p w14:paraId="0D17828C" w14:textId="25F71B47" w:rsidR="00FB36F9" w:rsidRDefault="00FB36F9" w:rsidP="00B113EB">
      <w:pPr>
        <w:spacing w:after="240" w:line="480" w:lineRule="auto"/>
        <w:jc w:val="both"/>
        <w:rPr>
          <w:rFonts w:asciiTheme="majorBidi" w:hAnsiTheme="majorBidi" w:cstheme="majorBidi"/>
          <w:lang w:val="en-US"/>
        </w:rPr>
      </w:pPr>
      <w:r w:rsidRPr="7AD35BA8">
        <w:rPr>
          <w:rFonts w:asciiTheme="majorBidi" w:hAnsiTheme="majorBidi" w:cstheme="majorBidi"/>
          <w:lang w:val="en-US"/>
        </w:rPr>
        <w:t xml:space="preserve">The quenching </w:t>
      </w:r>
      <w:r w:rsidRPr="7AD35BA8">
        <w:rPr>
          <w:rFonts w:asciiTheme="majorBidi" w:hAnsiTheme="majorBidi" w:cstheme="majorBidi"/>
          <w:lang w:val="en-US" w:eastAsia="ja-JP"/>
        </w:rPr>
        <w:t>was</w:t>
      </w:r>
      <w:r w:rsidRPr="7AD35BA8">
        <w:rPr>
          <w:rFonts w:asciiTheme="majorBidi" w:hAnsiTheme="majorBidi" w:cstheme="majorBidi"/>
          <w:lang w:val="en-US"/>
        </w:rPr>
        <w:t xml:space="preserve"> carried out using both NVT and NPT ensembles. The employment of the latter is necessary to determine the density. As for the NVT simulations, the systems were suddenly heated and </w:t>
      </w:r>
      <w:r w:rsidRPr="7AD35BA8">
        <w:rPr>
          <w:rFonts w:asciiTheme="majorBidi" w:hAnsiTheme="majorBidi" w:cstheme="majorBidi"/>
          <w:noProof/>
          <w:lang w:val="en-US"/>
        </w:rPr>
        <w:t>hold</w:t>
      </w:r>
      <w:r w:rsidRPr="7AD35BA8">
        <w:rPr>
          <w:rFonts w:asciiTheme="majorBidi" w:hAnsiTheme="majorBidi" w:cstheme="majorBidi"/>
          <w:lang w:val="en-US"/>
        </w:rPr>
        <w:t xml:space="preserve"> at 3500 K (</w:t>
      </w:r>
      <w:r w:rsidRPr="7AD35BA8">
        <w:rPr>
          <w:rFonts w:asciiTheme="majorBidi" w:hAnsiTheme="majorBidi" w:cstheme="majorBidi"/>
          <w:lang w:val="en-US" w:eastAsia="ja-JP"/>
        </w:rPr>
        <w:t xml:space="preserve">in cases of </w:t>
      </w:r>
      <w:r w:rsidRPr="7AD35BA8">
        <w:rPr>
          <w:rFonts w:asciiTheme="majorBidi" w:hAnsiTheme="majorBidi" w:cstheme="majorBidi"/>
          <w:lang w:val="en-US"/>
        </w:rPr>
        <w:t>P</w:t>
      </w:r>
      <w:r w:rsidRPr="7AD35BA8">
        <w:rPr>
          <w:rFonts w:asciiTheme="majorBidi" w:hAnsiTheme="majorBidi" w:cstheme="majorBidi"/>
          <w:lang w:val="en-US" w:eastAsia="ja-JP"/>
        </w:rPr>
        <w:t>MMCS</w:t>
      </w:r>
      <w:r w:rsidRPr="7AD35BA8">
        <w:rPr>
          <w:rFonts w:asciiTheme="majorBidi" w:hAnsiTheme="majorBidi" w:cstheme="majorBidi"/>
          <w:lang w:val="en-US"/>
        </w:rPr>
        <w:t xml:space="preserve">, </w:t>
      </w:r>
      <w:r w:rsidRPr="7AD35BA8">
        <w:rPr>
          <w:rFonts w:asciiTheme="majorBidi" w:hAnsiTheme="majorBidi" w:cstheme="majorBidi"/>
          <w:lang w:val="en-US" w:eastAsia="ja-JP"/>
        </w:rPr>
        <w:t xml:space="preserve">BMPs, and </w:t>
      </w:r>
      <w:r w:rsidRPr="7AD35BA8">
        <w:rPr>
          <w:rFonts w:asciiTheme="majorBidi" w:hAnsiTheme="majorBidi" w:cstheme="majorBidi"/>
          <w:lang w:val="en-US"/>
        </w:rPr>
        <w:t>SHIK potentials) or 3200K (</w:t>
      </w:r>
      <w:r w:rsidRPr="7AD35BA8">
        <w:rPr>
          <w:rFonts w:asciiTheme="majorBidi" w:hAnsiTheme="majorBidi" w:cstheme="majorBidi"/>
          <w:lang w:val="en-US" w:eastAsia="ja-JP"/>
        </w:rPr>
        <w:t>in the case of CS</w:t>
      </w:r>
      <w:r w:rsidRPr="7AD35BA8">
        <w:rPr>
          <w:rFonts w:asciiTheme="majorBidi" w:hAnsiTheme="majorBidi" w:cstheme="majorBidi"/>
          <w:lang w:val="en-US"/>
        </w:rPr>
        <w:t xml:space="preserve">) for 100 </w:t>
      </w:r>
      <w:proofErr w:type="spellStart"/>
      <w:r w:rsidRPr="7AD35BA8">
        <w:rPr>
          <w:rFonts w:asciiTheme="majorBidi" w:hAnsiTheme="majorBidi" w:cstheme="majorBidi"/>
          <w:lang w:val="en-US"/>
        </w:rPr>
        <w:t>ps</w:t>
      </w:r>
      <w:proofErr w:type="spellEnd"/>
      <w:r w:rsidRPr="7AD35BA8">
        <w:rPr>
          <w:rFonts w:asciiTheme="majorBidi" w:hAnsiTheme="majorBidi" w:cstheme="majorBidi"/>
          <w:lang w:val="en-US" w:eastAsia="ja-JP"/>
        </w:rPr>
        <w:t>,</w:t>
      </w:r>
      <w:r w:rsidRPr="7AD35BA8">
        <w:rPr>
          <w:rFonts w:asciiTheme="majorBidi" w:hAnsiTheme="majorBidi" w:cstheme="majorBidi"/>
          <w:lang w:val="en-US"/>
        </w:rPr>
        <w:t xml:space="preserve"> a time required to ensur</w:t>
      </w:r>
      <w:r w:rsidRPr="7AD35BA8">
        <w:rPr>
          <w:rFonts w:asciiTheme="majorBidi" w:hAnsiTheme="majorBidi" w:cstheme="majorBidi"/>
          <w:lang w:val="en-US" w:eastAsia="ja-JP"/>
        </w:rPr>
        <w:t>e</w:t>
      </w:r>
      <w:r w:rsidRPr="7AD35BA8">
        <w:rPr>
          <w:rFonts w:asciiTheme="majorBidi" w:hAnsiTheme="majorBidi" w:cstheme="majorBidi"/>
          <w:lang w:val="en-US"/>
        </w:rPr>
        <w:t xml:space="preserve"> a </w:t>
      </w:r>
      <w:r w:rsidRPr="7AD35BA8">
        <w:rPr>
          <w:rFonts w:asciiTheme="majorBidi" w:hAnsiTheme="majorBidi" w:cstheme="majorBidi"/>
          <w:lang w:val="en-US" w:eastAsia="ja-JP"/>
        </w:rPr>
        <w:t>sufficient</w:t>
      </w:r>
      <w:r w:rsidRPr="7AD35BA8">
        <w:rPr>
          <w:rFonts w:asciiTheme="majorBidi" w:hAnsiTheme="majorBidi" w:cstheme="majorBidi"/>
          <w:lang w:val="en-US"/>
        </w:rPr>
        <w:t xml:space="preserve"> melting of the samples. The liquids </w:t>
      </w:r>
      <w:r w:rsidRPr="7AD35BA8">
        <w:rPr>
          <w:rFonts w:asciiTheme="majorBidi" w:hAnsiTheme="majorBidi" w:cstheme="majorBidi"/>
          <w:noProof/>
          <w:lang w:val="en-US"/>
        </w:rPr>
        <w:t xml:space="preserve">were then </w:t>
      </w:r>
      <w:r w:rsidRPr="7AD35BA8">
        <w:rPr>
          <w:rFonts w:asciiTheme="majorBidi" w:hAnsiTheme="majorBidi" w:cstheme="majorBidi"/>
          <w:noProof/>
          <w:lang w:val="en-US" w:eastAsia="ja-JP"/>
        </w:rPr>
        <w:t xml:space="preserve">monotonically </w:t>
      </w:r>
      <w:r w:rsidRPr="7AD35BA8">
        <w:rPr>
          <w:rFonts w:asciiTheme="majorBidi" w:hAnsiTheme="majorBidi" w:cstheme="majorBidi"/>
          <w:noProof/>
          <w:lang w:val="en-US"/>
        </w:rPr>
        <w:t>cooled</w:t>
      </w:r>
      <w:r w:rsidRPr="7AD35BA8">
        <w:rPr>
          <w:rFonts w:asciiTheme="majorBidi" w:hAnsiTheme="majorBidi" w:cstheme="majorBidi"/>
          <w:lang w:val="en-US"/>
        </w:rPr>
        <w:t xml:space="preserve"> to 300 K </w:t>
      </w:r>
      <w:r w:rsidRPr="7AD35BA8">
        <w:rPr>
          <w:rFonts w:asciiTheme="majorBidi" w:hAnsiTheme="majorBidi" w:cstheme="majorBidi"/>
          <w:lang w:val="en-US" w:eastAsia="ja-JP"/>
        </w:rPr>
        <w:t xml:space="preserve">with a </w:t>
      </w:r>
      <w:r w:rsidRPr="7AD35BA8">
        <w:rPr>
          <w:rFonts w:asciiTheme="majorBidi" w:hAnsiTheme="majorBidi" w:cstheme="majorBidi"/>
          <w:lang w:val="en-US"/>
        </w:rPr>
        <w:t>cooling rate of ~5 K/</w:t>
      </w:r>
      <w:r w:rsidRPr="7AD35BA8">
        <w:rPr>
          <w:rFonts w:asciiTheme="majorBidi" w:hAnsiTheme="majorBidi" w:cstheme="majorBidi"/>
          <w:noProof/>
          <w:lang w:val="en-US"/>
        </w:rPr>
        <w:t>ps</w:t>
      </w:r>
      <w:r w:rsidRPr="7AD35BA8">
        <w:rPr>
          <w:rFonts w:asciiTheme="majorBidi" w:hAnsiTheme="majorBidi" w:cstheme="majorBidi"/>
          <w:lang w:val="en-US"/>
        </w:rPr>
        <w:t xml:space="preserve">. The resulting glass structures </w:t>
      </w:r>
      <w:r w:rsidRPr="7AD35BA8">
        <w:rPr>
          <w:rFonts w:asciiTheme="majorBidi" w:hAnsiTheme="majorBidi" w:cstheme="majorBidi"/>
          <w:noProof/>
          <w:lang w:val="en-US"/>
        </w:rPr>
        <w:t>were subjected</w:t>
      </w:r>
      <w:r w:rsidRPr="7AD35BA8">
        <w:rPr>
          <w:rFonts w:asciiTheme="majorBidi" w:hAnsiTheme="majorBidi" w:cstheme="majorBidi"/>
          <w:lang w:val="en-US"/>
        </w:rPr>
        <w:t xml:space="preserve"> to a final equilibration run of 200 ps. Instead, for the NPT simulations, we heated the system in NPT ensemble with a heating rate of ~5 K/</w:t>
      </w:r>
      <w:proofErr w:type="spellStart"/>
      <w:r w:rsidRPr="7AD35BA8">
        <w:rPr>
          <w:rFonts w:asciiTheme="majorBidi" w:hAnsiTheme="majorBidi" w:cstheme="majorBidi"/>
          <w:noProof/>
          <w:lang w:val="en-US"/>
        </w:rPr>
        <w:t>ps</w:t>
      </w:r>
      <w:proofErr w:type="spellEnd"/>
      <w:r w:rsidRPr="7AD35BA8">
        <w:rPr>
          <w:rFonts w:asciiTheme="majorBidi" w:hAnsiTheme="majorBidi" w:cstheme="majorBidi"/>
          <w:noProof/>
          <w:lang w:val="en-US"/>
        </w:rPr>
        <w:t xml:space="preserve"> to a temperature depending on the </w:t>
      </w:r>
      <w:r w:rsidRPr="7AD35BA8">
        <w:rPr>
          <w:rFonts w:asciiTheme="majorBidi" w:hAnsiTheme="majorBidi" w:cstheme="majorBidi"/>
          <w:lang w:val="en-US"/>
        </w:rPr>
        <w:t xml:space="preserve">composition and reported in </w:t>
      </w:r>
      <w:r w:rsidRPr="7AD35BA8">
        <w:rPr>
          <w:rFonts w:asciiTheme="majorBidi" w:hAnsiTheme="majorBidi" w:cstheme="majorBidi"/>
          <w:b/>
          <w:bCs/>
          <w:lang w:val="en-US"/>
        </w:rPr>
        <w:t>Table</w:t>
      </w:r>
      <w:r w:rsidRPr="7AD35BA8">
        <w:rPr>
          <w:rFonts w:asciiTheme="majorBidi" w:hAnsiTheme="majorBidi" w:cstheme="majorBidi"/>
          <w:lang w:val="en-US"/>
        </w:rPr>
        <w:t xml:space="preserve"> </w:t>
      </w:r>
      <w:r w:rsidRPr="7AD35BA8">
        <w:rPr>
          <w:rFonts w:asciiTheme="majorBidi" w:hAnsiTheme="majorBidi" w:cstheme="majorBidi"/>
          <w:b/>
          <w:bCs/>
          <w:lang w:val="en-US"/>
        </w:rPr>
        <w:t>S</w:t>
      </w:r>
      <w:r w:rsidR="00C570AF">
        <w:rPr>
          <w:rFonts w:asciiTheme="majorBidi" w:hAnsiTheme="majorBidi" w:cstheme="majorBidi"/>
          <w:b/>
          <w:bCs/>
          <w:lang w:val="en-US"/>
        </w:rPr>
        <w:t>III</w:t>
      </w:r>
      <w:r w:rsidRPr="7AD35BA8">
        <w:rPr>
          <w:rFonts w:asciiTheme="majorBidi" w:hAnsiTheme="majorBidi" w:cstheme="majorBidi"/>
          <w:lang w:val="en-US"/>
        </w:rPr>
        <w:t xml:space="preserve"> of the ESI, which ensures the melting of the initial </w:t>
      </w:r>
      <w:r w:rsidRPr="7AD35BA8">
        <w:rPr>
          <w:rFonts w:asciiTheme="majorBidi" w:hAnsiTheme="majorBidi" w:cstheme="majorBidi"/>
          <w:lang w:val="en-US"/>
        </w:rPr>
        <w:lastRenderedPageBreak/>
        <w:t xml:space="preserve">structure. Then, the systems were equilibrated at high temperature for 400 </w:t>
      </w:r>
      <w:proofErr w:type="spellStart"/>
      <w:r w:rsidRPr="7AD35BA8">
        <w:rPr>
          <w:rFonts w:asciiTheme="majorBidi" w:hAnsiTheme="majorBidi" w:cstheme="majorBidi"/>
          <w:lang w:val="en-US"/>
        </w:rPr>
        <w:t>ps</w:t>
      </w:r>
      <w:proofErr w:type="spellEnd"/>
      <w:r w:rsidRPr="7AD35BA8">
        <w:rPr>
          <w:rFonts w:asciiTheme="majorBidi" w:hAnsiTheme="majorBidi" w:cstheme="majorBidi"/>
          <w:lang w:val="en-US"/>
        </w:rPr>
        <w:t xml:space="preserve"> in the NVT (the first 200 </w:t>
      </w:r>
      <w:proofErr w:type="spellStart"/>
      <w:r w:rsidRPr="7AD35BA8">
        <w:rPr>
          <w:rFonts w:asciiTheme="majorBidi" w:hAnsiTheme="majorBidi" w:cstheme="majorBidi"/>
          <w:lang w:val="en-US"/>
        </w:rPr>
        <w:t>ps</w:t>
      </w:r>
      <w:proofErr w:type="spellEnd"/>
      <w:r w:rsidRPr="7AD35BA8">
        <w:rPr>
          <w:rFonts w:asciiTheme="majorBidi" w:hAnsiTheme="majorBidi" w:cstheme="majorBidi"/>
          <w:lang w:val="en-US"/>
        </w:rPr>
        <w:t xml:space="preserve">) and NPT (the last 200 </w:t>
      </w:r>
      <w:proofErr w:type="spellStart"/>
      <w:r w:rsidRPr="7AD35BA8">
        <w:rPr>
          <w:rFonts w:asciiTheme="majorBidi" w:hAnsiTheme="majorBidi" w:cstheme="majorBidi"/>
          <w:lang w:val="en-US"/>
        </w:rPr>
        <w:t>ps</w:t>
      </w:r>
      <w:proofErr w:type="spellEnd"/>
      <w:r w:rsidRPr="7AD35BA8">
        <w:rPr>
          <w:rFonts w:asciiTheme="majorBidi" w:hAnsiTheme="majorBidi" w:cstheme="majorBidi"/>
          <w:lang w:val="en-US"/>
        </w:rPr>
        <w:t>) ensembles to eliminate memory effects. Subsequently, the melts have been cooled down to 300K with the same cooling rate as in NVT simulations. In all cases, the temperature and pressure (</w:t>
      </w:r>
      <w:r w:rsidRPr="7AD35BA8">
        <w:rPr>
          <w:rFonts w:asciiTheme="majorBidi" w:hAnsiTheme="majorBidi" w:cstheme="majorBidi"/>
          <w:lang w:val="en-US" w:eastAsia="ja-JP"/>
        </w:rPr>
        <w:t>0.1 MPa</w:t>
      </w:r>
      <w:r w:rsidRPr="7AD35BA8">
        <w:rPr>
          <w:rFonts w:asciiTheme="majorBidi" w:hAnsiTheme="majorBidi" w:cstheme="majorBidi"/>
          <w:lang w:val="en-US"/>
        </w:rPr>
        <w:t xml:space="preserve">) were controlled using the Berendsen thermostat and </w:t>
      </w:r>
      <w:proofErr w:type="spellStart"/>
      <w:r w:rsidRPr="7AD35BA8">
        <w:rPr>
          <w:rFonts w:asciiTheme="majorBidi" w:hAnsiTheme="majorBidi" w:cstheme="majorBidi"/>
          <w:lang w:val="en-US"/>
        </w:rPr>
        <w:t>barostats</w:t>
      </w:r>
      <w:proofErr w:type="spellEnd"/>
      <w:r w:rsidRPr="7AD35BA8">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{"citationID":"GDkXtNDm","properties":{"formattedCitation":"\\uc0\\u160{}[11]","plainCitation":" [11]","noteIndex":0},"citationItems":[{"id":1019,"uris":["http://zotero.org/users/local/a2KNI5c7/items/8UJ6DAEA"],"uri":["http://zotero.org/users/local/a2KNI5c7/items/8UJ6DAEA"],"itemData":{"id":1019,"type":"book","abstract":"Computer simulation is an essential tool in studying the chemistry and physics of liquids. Simulations allow us to develop models and to test them against experimental data. They can be used to evaluate approximate theories of liquids, and to provide detailed information on the structure anddynamics of model liquids at the molecular level. This book is an introduction and practical guide to the molecular dynamics and Monte Carlo methods. The first four chapters describe these methods in detail, and provide the essential background in intermolecular forces and statistical mechanics. Chapters 5 and 6 emphasize the practical aspects of writing efficient programs and analysing the simulation results. The remaining chapters coveradvanced techniques, non-equilibrium methods, Brownian dynamics, quantum simulations, and some important applications. FORTRAN code is presented in the text.","ISBN":"978-0-19-855645-9","language":"en","note":"Google-Books-ID: O32VXB9e5P4C","number-of-pages":"412","publisher":"Clarendon Press","source":"Google Books","title":"Computer Simulation of Liquids","author":[{"family":"Allen","given":"M. P."},{"family":"Allen","given":"M. P."},{"family":"Tildesley","given":"D. J."},{"family":"Tildesley","given":"D. J."}],"issued":{"date-parts":[["1989"]]}}}],"schema":"https://github.com/citation-style-language/schema/raw/master/csl-citation.json"} </w:instrText>
      </w:r>
      <w:r w:rsidRPr="7AD35BA8">
        <w:rPr>
          <w:rFonts w:asciiTheme="majorBidi" w:hAnsiTheme="majorBidi" w:cstheme="majorBidi"/>
          <w:lang w:val="en-US"/>
        </w:rPr>
        <w:fldChar w:fldCharType="separate"/>
      </w:r>
      <w:r w:rsidR="00B113EB" w:rsidRPr="00B113EB">
        <w:rPr>
          <w:rFonts w:ascii="Times New Roman" w:hAnsi="Times New Roman" w:cs="Times New Roman"/>
          <w:szCs w:val="24"/>
          <w:lang w:val="en-US"/>
        </w:rPr>
        <w:t> [11]</w:t>
      </w:r>
      <w:r w:rsidRPr="7AD35BA8">
        <w:rPr>
          <w:rFonts w:asciiTheme="majorBidi" w:hAnsiTheme="majorBidi" w:cstheme="majorBidi"/>
          <w:lang w:val="en-US"/>
        </w:rPr>
        <w:fldChar w:fldCharType="end"/>
      </w:r>
      <w:r w:rsidRPr="7AD35BA8">
        <w:rPr>
          <w:rFonts w:asciiTheme="majorBidi" w:hAnsiTheme="majorBidi" w:cstheme="majorBidi"/>
          <w:lang w:val="en-US"/>
        </w:rPr>
        <w:t xml:space="preserve"> with frictional constants set to 0.2 ps. </w:t>
      </w:r>
      <w:r w:rsidRPr="7AD35BA8">
        <w:rPr>
          <w:rFonts w:asciiTheme="majorBidi" w:hAnsiTheme="majorBidi" w:cstheme="majorBidi"/>
          <w:lang w:val="en-US" w:eastAsia="ja-JP"/>
        </w:rPr>
        <w:t>The C</w:t>
      </w:r>
      <w:r w:rsidRPr="7AD35BA8">
        <w:rPr>
          <w:rFonts w:asciiTheme="majorBidi" w:hAnsiTheme="majorBidi" w:cstheme="majorBidi"/>
          <w:lang w:val="en-US"/>
        </w:rPr>
        <w:t>oulomb interactions were calculated by the Ewald summation method</w:t>
      </w:r>
      <w:r w:rsidRPr="7AD35BA8">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{"citationID":"wNUjt4bW","properties":{"formattedCitation":"\\uc0\\u160{}[11]","plainCitation":" [11]","noteIndex":0},"citationItems":[{"id":1019,"uris":["http://zotero.org/users/local/a2KNI5c7/items/8UJ6DAEA"],"uri":["http://zotero.org/users/local/a2KNI5c7/items/8UJ6DAEA"],"itemData":{"id":1019,"type":"book","abstract":"Computer simulation is an essential tool in studying the chemistry and physics of liquids. Simulations allow us to develop models and to test them against experimental data. They can be used to evaluate approximate theories of liquids, and to provide detailed information on the structure anddynamics of model liquids at the molecular level. This book is an introduction and practical guide to the molecular dynamics and Monte Carlo methods. The first four chapters describe these methods in detail, and provide the essential background in intermolecular forces and statistical mechanics. Chapters 5 and 6 emphasize the practical aspects of writing efficient programs and analysing the simulation results. The remaining chapters coveradvanced techniques, non-equilibrium methods, Brownian dynamics, quantum simulations, and some important applications. FORTRAN code is presented in the text.","ISBN":"978-0-19-855645-9","language":"en","note":"Google-Books-ID: O32VXB9e5P4C","number-of-pages":"412","publisher":"Clarendon Press","source":"Google Books","title":"Computer Simulation of Liquids","author":[{"family":"Allen","given":"M. P."},{"family":"Allen","given":"M. P."},{"family":"Tildesley","given":"D. J."},{"family":"Tildesley","given":"D. J."}],"issued":{"date-parts":[["1989"]]}}}],"schema":"https://github.com/citation-style-language/schema/raw/master/csl-citation.json"} </w:instrText>
      </w:r>
      <w:r w:rsidRPr="7AD35BA8">
        <w:rPr>
          <w:rFonts w:asciiTheme="majorBidi" w:hAnsiTheme="majorBidi" w:cstheme="majorBidi"/>
          <w:lang w:val="en-US"/>
        </w:rPr>
        <w:fldChar w:fldCharType="separate"/>
      </w:r>
      <w:r w:rsidR="00B113EB" w:rsidRPr="00B113EB">
        <w:rPr>
          <w:rFonts w:ascii="Times New Roman" w:hAnsi="Times New Roman" w:cs="Times New Roman"/>
          <w:szCs w:val="24"/>
          <w:lang w:val="en-US"/>
        </w:rPr>
        <w:t> [11]</w:t>
      </w:r>
      <w:r w:rsidRPr="7AD35BA8">
        <w:rPr>
          <w:rFonts w:asciiTheme="majorBidi" w:hAnsiTheme="majorBidi" w:cstheme="majorBidi"/>
          <w:lang w:val="en-US"/>
        </w:rPr>
        <w:fldChar w:fldCharType="end"/>
      </w:r>
      <w:r w:rsidRPr="7AD35BA8">
        <w:rPr>
          <w:rFonts w:asciiTheme="majorBidi" w:hAnsiTheme="majorBidi" w:cstheme="majorBidi"/>
          <w:lang w:val="en-US"/>
        </w:rPr>
        <w:t xml:space="preserve"> </w:t>
      </w:r>
      <w:r w:rsidRPr="7AD35BA8">
        <w:rPr>
          <w:rFonts w:asciiTheme="majorBidi" w:hAnsiTheme="majorBidi" w:cstheme="majorBidi"/>
          <w:lang w:val="en-US" w:eastAsia="ja-JP"/>
        </w:rPr>
        <w:t xml:space="preserve">except for </w:t>
      </w:r>
      <w:r w:rsidRPr="7AD35BA8">
        <w:rPr>
          <w:rFonts w:asciiTheme="majorBidi" w:hAnsiTheme="majorBidi" w:cstheme="majorBidi"/>
          <w:lang w:val="en-US"/>
        </w:rPr>
        <w:t>the SHIK potential for which the Wolf method was used</w:t>
      </w:r>
      <w:r w:rsidRPr="7AD35BA8">
        <w:rPr>
          <w:rFonts w:asciiTheme="majorBidi" w:hAnsiTheme="majorBidi" w:cstheme="majorBidi"/>
          <w:lang w:val="en-US" w:eastAsia="ja-JP"/>
        </w:rPr>
        <w:t>.</w:t>
      </w:r>
      <w:r w:rsidRPr="7AD35BA8">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{"citationID":"yY1SfJyc","properties":{"formattedCitation":"\\uc0\\u160{}[1]","plainCitation":" [1]","noteIndex":0},"citationItems":[{"id":1090,"uris":["http://zotero.org/users/local/a2KNI5c7/items/JWTCAUQN"],"uri":["http://zotero.org/users/local/a2KNI5c7/items/JWTCAUQN"],"itemData":{"id":1090,"type":"article-journal","container-title":"The Journal of Chemical Physics","DOI":"10.1063/1.478738","ISSN":"0021-9606","issue":"17","journalAbbreviation":"J. Chem. Phys.","page":"8254-8282","source":"aip.scitation.org (Atypon)","title":"Exact method for the simulation of Coulombic systems by spherically truncated, pairwise r−1 summation","volume":"110","author":[{"family":"Wolf","given":"D."},{"family":"Keblinski","given":"P."},{"family":"Phillpot","given":"S. R."},{"family":"Eggebrecht","given":"J."}],"issued":{"date-parts":[["1999",4,22]]}}}],"schema":"https://github.com/citation-style-language/schema/raw/master/csl-citation.json"} </w:instrText>
      </w:r>
      <w:r w:rsidRPr="7AD35BA8">
        <w:rPr>
          <w:rFonts w:asciiTheme="majorBidi" w:hAnsiTheme="majorBidi" w:cstheme="majorBidi"/>
          <w:lang w:val="en-US"/>
        </w:rPr>
        <w:fldChar w:fldCharType="separate"/>
      </w:r>
      <w:r w:rsidR="00B113EB" w:rsidRPr="00B113EB">
        <w:rPr>
          <w:rFonts w:ascii="Times New Roman" w:hAnsi="Times New Roman" w:cs="Times New Roman"/>
          <w:szCs w:val="24"/>
          <w:lang w:val="en-US"/>
        </w:rPr>
        <w:t> [1]</w:t>
      </w:r>
      <w:r w:rsidRPr="7AD35BA8">
        <w:rPr>
          <w:rFonts w:asciiTheme="majorBidi" w:hAnsiTheme="majorBidi" w:cstheme="majorBidi"/>
          <w:lang w:val="en-US"/>
        </w:rPr>
        <w:fldChar w:fldCharType="end"/>
      </w:r>
      <w:r w:rsidRPr="7AD35BA8">
        <w:rPr>
          <w:rFonts w:asciiTheme="majorBidi" w:hAnsiTheme="majorBidi" w:cstheme="majorBidi"/>
          <w:lang w:val="en-US" w:eastAsia="ja-JP"/>
        </w:rPr>
        <w:t xml:space="preserve"> The cutoff distance is </w:t>
      </w:r>
      <w:r w:rsidRPr="7AD35BA8">
        <w:rPr>
          <w:rFonts w:asciiTheme="majorBidi" w:hAnsiTheme="majorBidi" w:cstheme="majorBidi"/>
          <w:lang w:val="en-US"/>
        </w:rPr>
        <w:t xml:space="preserve">12 Å for </w:t>
      </w:r>
      <w:r w:rsidRPr="7AD35BA8">
        <w:rPr>
          <w:rFonts w:asciiTheme="majorBidi" w:hAnsiTheme="majorBidi" w:cstheme="majorBidi"/>
          <w:lang w:val="en-US" w:eastAsia="ja-JP"/>
        </w:rPr>
        <w:t>the PMMCS</w:t>
      </w:r>
      <w:r w:rsidRPr="7AD35BA8">
        <w:rPr>
          <w:rFonts w:asciiTheme="majorBidi" w:hAnsiTheme="majorBidi" w:cstheme="majorBidi"/>
          <w:lang w:val="en-US"/>
        </w:rPr>
        <w:t xml:space="preserve">, </w:t>
      </w:r>
      <w:r w:rsidRPr="7AD35BA8">
        <w:rPr>
          <w:rFonts w:asciiTheme="majorBidi" w:hAnsiTheme="majorBidi" w:cstheme="majorBidi"/>
          <w:lang w:val="en-US" w:eastAsia="ja-JP"/>
        </w:rPr>
        <w:t>BMPs,</w:t>
      </w:r>
      <w:r w:rsidRPr="7AD35BA8">
        <w:rPr>
          <w:rFonts w:asciiTheme="majorBidi" w:hAnsiTheme="majorBidi" w:cstheme="majorBidi"/>
          <w:lang w:val="en-US"/>
        </w:rPr>
        <w:t xml:space="preserve"> and CS </w:t>
      </w:r>
      <w:r w:rsidRPr="7AD35BA8">
        <w:rPr>
          <w:rFonts w:asciiTheme="majorBidi" w:hAnsiTheme="majorBidi" w:cstheme="majorBidi"/>
          <w:lang w:val="en-US" w:eastAsia="ja-JP"/>
        </w:rPr>
        <w:t>potentials</w:t>
      </w:r>
      <w:r w:rsidRPr="7AD35BA8">
        <w:rPr>
          <w:rFonts w:asciiTheme="majorBidi" w:hAnsiTheme="majorBidi" w:cstheme="majorBidi"/>
          <w:lang w:val="en-US"/>
        </w:rPr>
        <w:t xml:space="preserve">, and 10 Å for </w:t>
      </w:r>
      <w:r w:rsidRPr="7AD35BA8">
        <w:rPr>
          <w:rFonts w:asciiTheme="majorBidi" w:hAnsiTheme="majorBidi" w:cstheme="majorBidi"/>
          <w:lang w:val="en-US" w:eastAsia="ja-JP"/>
        </w:rPr>
        <w:t xml:space="preserve">the </w:t>
      </w:r>
      <w:r w:rsidRPr="7AD35BA8">
        <w:rPr>
          <w:rFonts w:asciiTheme="majorBidi" w:hAnsiTheme="majorBidi" w:cstheme="majorBidi"/>
          <w:lang w:val="en-US"/>
        </w:rPr>
        <w:t>SHIK potential. The short</w:t>
      </w:r>
      <w:r w:rsidRPr="7AD35BA8">
        <w:rPr>
          <w:rFonts w:asciiTheme="majorBidi" w:hAnsiTheme="majorBidi" w:cstheme="majorBidi"/>
          <w:lang w:val="en-US" w:eastAsia="ja-JP"/>
        </w:rPr>
        <w:t>-</w:t>
      </w:r>
      <w:r w:rsidRPr="7AD35BA8">
        <w:rPr>
          <w:rFonts w:asciiTheme="majorBidi" w:hAnsiTheme="majorBidi" w:cstheme="majorBidi"/>
          <w:lang w:val="en-US"/>
        </w:rPr>
        <w:t xml:space="preserve">range interactions were evaluated using cutoff values of 5.5 Å for PMMCS, 7.0 Å for BMPs potentials, </w:t>
      </w:r>
      <w:r w:rsidRPr="7AD35BA8">
        <w:rPr>
          <w:rFonts w:asciiTheme="majorBidi" w:hAnsiTheme="majorBidi" w:cstheme="majorBidi"/>
          <w:lang w:val="en-US" w:eastAsia="ja-JP"/>
        </w:rPr>
        <w:t>and</w:t>
      </w:r>
      <w:r w:rsidRPr="7AD35BA8">
        <w:rPr>
          <w:rFonts w:asciiTheme="majorBidi" w:hAnsiTheme="majorBidi" w:cstheme="majorBidi"/>
          <w:lang w:val="en-US"/>
        </w:rPr>
        <w:t xml:space="preserve"> 7.5 Å for the </w:t>
      </w:r>
      <w:r w:rsidRPr="7AD35BA8">
        <w:rPr>
          <w:rFonts w:asciiTheme="majorBidi" w:hAnsiTheme="majorBidi" w:cstheme="majorBidi"/>
          <w:lang w:val="en-US" w:eastAsia="ja-JP"/>
        </w:rPr>
        <w:t>CS potential</w:t>
      </w:r>
      <w:r w:rsidRPr="7AD35BA8">
        <w:rPr>
          <w:rFonts w:asciiTheme="majorBidi" w:hAnsiTheme="majorBidi" w:cstheme="majorBidi"/>
          <w:lang w:val="en-US"/>
        </w:rPr>
        <w:t xml:space="preserve">. </w:t>
      </w:r>
    </w:p>
    <w:p w14:paraId="4C44B293" w14:textId="1EB01642" w:rsidR="00522B16" w:rsidRDefault="00522B16" w:rsidP="00B113EB">
      <w:pPr>
        <w:spacing w:after="240" w:line="480" w:lineRule="auto"/>
        <w:jc w:val="both"/>
        <w:rPr>
          <w:rFonts w:asciiTheme="majorBidi" w:hAnsiTheme="majorBidi" w:cstheme="majorBidi"/>
          <w:lang w:val="en-US"/>
        </w:rPr>
      </w:pPr>
      <w:r w:rsidRPr="009B0CFA">
        <w:rPr>
          <w:rFonts w:asciiTheme="majorBidi" w:hAnsiTheme="majorBidi" w:cstheme="majorBidi"/>
          <w:lang w:val="en-US" w:eastAsia="ja-JP"/>
        </w:rPr>
        <w:t xml:space="preserve">It is worth to note that it is well-known that the glass properties and structure depends on their history. </w:t>
      </w:r>
      <w:r w:rsidR="00ED1D9C" w:rsidRPr="009B0CFA">
        <w:rPr>
          <w:rFonts w:asciiTheme="majorBidi" w:hAnsiTheme="majorBidi" w:cstheme="majorBidi"/>
          <w:lang w:val="en-US" w:eastAsia="ja-JP"/>
        </w:rPr>
        <w:t>Several authors have previously investigated the effect of the quenching rate</w:t>
      </w:r>
      <w:r w:rsidR="00B113EB" w:rsidRPr="009B0CFA">
        <w:rPr>
          <w:rFonts w:asciiTheme="majorBidi" w:hAnsiTheme="majorBidi" w:cstheme="majorBidi"/>
          <w:lang w:val="en-US" w:eastAsia="ja-JP"/>
        </w:rPr>
        <w:fldChar w:fldCharType="begin"/>
      </w:r>
      <w:r w:rsidR="00B113EB" w:rsidRPr="009B0CFA">
        <w:rPr>
          <w:rFonts w:asciiTheme="majorBidi" w:hAnsiTheme="majorBidi" w:cstheme="majorBidi"/>
          <w:lang w:val="en-US" w:eastAsia="ja-JP"/>
        </w:rPr>
        <w:instrText xml:space="preserve"> ADDIN ZOTERO_ITEM CSL_CITATION {"citationID":"dg5MHupP","properties":{"formattedCitation":"\\uc0\\u160{}[12\\uc0\\u8211{}16]","plainCitation":" [12–16]","noteIndex":0},"citationItems":[{"id":1658,"uris":["http://zotero.org/users/local/a2KNI5c7/items/I8TZWY7L"],"uri":["http://zotero.org/users/local/a2KNI5c7/items/I8TZWY7L"],"itemData":{"id":1658,"type":"article-journal","container-title":"The Journal of Chemical Physics","DOI":"10.1063/1.5007083","ISSN":"0021-9606","issue":"2","journalAbbreviation":"J. Chem. Phys.","note":"publisher: American Institute of Physics","page":"024504","source":"aip.scitation.org (Atypon)","title":"Effects of system size and cooling rate on the structure and properties of sodium borosilicate glasses from molecular dynamics simulations","volume":"148","author":[{"family":"Deng","given":"Lu"},{"family":"Du","given":"Jincheng"}],"issued":{"date-parts":[["2018",1,10]]}},"label":"page"},{"id":1666,"uris":["http://zotero.org/users/local/a2KNI5c7/items/3XVPCTUU"],"uri":["http://zotero.org/users/local/a2KNI5c7/items/3XVPCTUU"],"itemData":{"id":1666,"type":"article-journal","container-title":"The Journal of Chemical Physics","DOI":"10.1063/1.4998611","ISSN":"0021-9606","issue":"7","journalAbbreviation":"J. Chem. Phys.","note":"publisher: American Institute of Physics","page":"074501","source":"aip.scitation.org (Atypon)","title":"Cooling rate effects in sodium silicate glasses: Bridging the gap between molecular dynamics simulations and experiments","title-short":"Cooling rate effects in sodium silicate glasses","volume":"147","author":[{"family":"Li","given":"Xin"},{"family":"Song","given":"Weiying"},{"family":"Yang","given":"Kai"},{"family":"Krishnan","given":"N. M. Anoop"},{"family":"Wang","given":"Bu"},{"family":"Smedskjaer","given":"Morten M."},{"family":"Mauro","given":"John C."},{"family":"Sant","given":"Gaurav"},{"family":"Balonis","given":"Magdalena"},{"family":"Bauchy","given":"Mathieu"}],"issued":{"date-parts":[["2017",8,15]]}},"label":"page"},{"id":1669,"uris":["http://zotero.org/users/local/a2KNI5c7/items/DGUHQLRH"],"uri":["http://zotero.org/users/local/a2KNI5c7/items/DGUHQLRH"],"itemData":{"id":1669,"type":"article-journal","abstract":"The performance of the molecular dynamics (MD) simulations to obtain the structure of silica glasses containing different concentrations of alkali oxides has been tested. An optimal MD simulation procedure (including cooling cycle, MD constants and ensemble used) has been developed by means of experimental design methodologies (DOE), firstly restricting the study to the 30% Na2O silica glass, for which experimental data are available to allow the comparison of the results. The optimization procedure led to simulations that well predict experimental density and short-range structure of glasses with different sodium content. On the contrary, the medium-range structure has been badly reproduced and it was not possible to determine a reliable correlation with the parameters of the simulation procedures used. Therefore, the correlation of medium-range properties with the structure has been studied by means of the PLS methods. The results showed to be useful to highlight the relationships among structural elements, such as radial distribution functions of specific bonds and angles, and Qn species, suggesting possible directions for force fields improvements.","container-title":"Computational Materials Science","DOI":"10.1016/j.commatsci.2009.10.017","ISSN":"0927-0256","issue":"3","journalAbbreviation":"Computational Materials Science","language":"en","page":"739-751","source":"ScienceDirect","title":"Molecular dynamics simulations of sodium silicate glasses: Optimization and limits of the computational procedure","title-short":"Molecular dynamics simulations of sodium silicate glasses","volume":"47","author":[{"family":"Pota","given":"M."},{"family":"Pedone","given":"A."},{"family":"Malavasi","given":"G."},{"family":"Durante","given":"C."},{"family":"Cocchi","given":"M."},{"family":"Menziani","given":"M. C."}],"issued":{"date-parts":[["2010",1,1]]}},"label":"page"},{"id":1663,"uris":["http://zotero.org/users/local/a2KNI5c7/items/EG7NXW47"],"uri":["http://zotero.org/users/local/a2KNI5c7/items/EG7NXW47"],"itemData":{"id":1663,"type":"article-journal","container-title":"The Journal of Chemical Physics","DOI":"10.1063/1.4821150","ISSN":"0021-9606","issue":"11","journalAbbreviation":"J. Chem. Phys.","note":"publisher: American Institute of Physics","page":"114501","source":"aip.scitation.org (Atypon)","title":"Cooling rate and size effects on the medium-range structure of multicomponent oxide glasses simulated by molecular dynamics","volume":"139","author":[{"family":"Tilocca","given":"Antonio"}],"issued":{"date-parts":[["2013",9,17]]}},"label":"page"},{"id":1660,"uris":["http://zotero.org/users/local/a2KNI5c7/items/I8B3CQL7"],"uri":["http://zotero.org/users/local/a2KNI5c7/items/I8B3CQL7"],"itemData":{"id":1660,"type":"article-journal","abstract":"Using molecular-dynamics computer simulations we investigate how in silica the glass transition and the properties of the resulting glass depend on the cooling rate with which the sample is cooled. By coupling the system to a heat bath with temperature Tb(t), we cool the system linearly in time, Tb(t)=Ti-γt, where γ is the cooling rate. In qualitative accordance with experiments, the temperature dependence of the density shows a local maximum, which becomes more pronounced with decreasing cooling rate. We find that the glass transition temperature Tg is in accordance with a logarithmic dependence on γ. The enthalpy, density, and thermal expansion coefficient for the glass at zero temperature decrease with decreasing γ. We show that also microscopic quantities, such as the radial distribution function, the bond-bond angle distribution function, the coordination numbers, and the distribution function for the size of the rings, depend significantly on γ. We demonstrate that the cooling-rate dependence of these microscopic quantities is significantly more pronounced than the one of macroscopic properties. Furthermore, we show that these microscopic quantities, as determined from our simulation, are in good agreement with the ones measured in real experiments, thus demonstrating that the used potential is a good model for silica glass. The vibrational spectrum of the system also shows a significant dependence on the cooling rate and is in qualitative accordance with the one found in experiments. Finally we investigate the properties of the system at finite temperatures in order to understand the microscopic mechanism for the density anomaly. We show that the anomaly is related to a densification and subsequent opening of the tetrahedral network when the temperature is decreased, whereas the distance between nearest neighbors, i.e., the size of the tetrahedra, does not change significantly. © 1996 The American Physical Society.","container-title":"Physical Review B","DOI":"10.1103/PhysRevB.54.15808","issue":"22","journalAbbreviation":"Phys. Rev. B","note":"publisher: American Physical Society","page":"15808-15827","source":"APS","title":"Cooling-rate effects in amorphous silica: A computer-simulation study","title-short":"Cooling-rate effects in amorphous silica","volume":"54","author":[{"family":"Vollmayr","given":"Katharina"},{"family":"Kob","given":"Walter"},{"family":"Binder","given":"Kurt"}],"issued":{"date-parts":[["1996",12,1]]}},"label":"page"}],"schema":"https://github.com/citation-style-language/schema/raw/master/csl-citation.json"} </w:instrText>
      </w:r>
      <w:r w:rsidR="00B113EB" w:rsidRPr="009B0CFA">
        <w:rPr>
          <w:rFonts w:asciiTheme="majorBidi" w:hAnsiTheme="majorBidi" w:cstheme="majorBidi"/>
          <w:lang w:val="en-US" w:eastAsia="ja-JP"/>
        </w:rPr>
        <w:fldChar w:fldCharType="separate"/>
      </w:r>
      <w:r w:rsidR="00B113EB" w:rsidRPr="009B0CFA">
        <w:rPr>
          <w:rFonts w:ascii="Times New Roman" w:hAnsi="Times New Roman" w:cs="Times New Roman"/>
          <w:lang w:val="en-US"/>
        </w:rPr>
        <w:t> [12–16]</w:t>
      </w:r>
      <w:r w:rsidR="00B113EB" w:rsidRPr="009B0CFA">
        <w:rPr>
          <w:rFonts w:asciiTheme="majorBidi" w:hAnsiTheme="majorBidi" w:cstheme="majorBidi"/>
          <w:lang w:val="en-US" w:eastAsia="ja-JP"/>
        </w:rPr>
        <w:fldChar w:fldCharType="end"/>
      </w:r>
      <w:r w:rsidRPr="009B0CFA">
        <w:rPr>
          <w:rFonts w:asciiTheme="majorBidi" w:hAnsiTheme="majorBidi" w:cstheme="majorBidi"/>
          <w:lang w:val="en-US" w:eastAsia="ja-JP"/>
        </w:rPr>
        <w:t xml:space="preserve"> and </w:t>
      </w:r>
      <w:r w:rsidRPr="009B0CFA">
        <w:rPr>
          <w:rFonts w:asciiTheme="majorBidi" w:hAnsiTheme="majorBidi" w:cstheme="majorBidi"/>
          <w:lang w:val="en-US"/>
        </w:rPr>
        <w:t xml:space="preserve">observed </w:t>
      </w:r>
      <w:r w:rsidR="00ED1D9C" w:rsidRPr="009B0CFA">
        <w:rPr>
          <w:rFonts w:asciiTheme="majorBidi" w:hAnsiTheme="majorBidi" w:cstheme="majorBidi"/>
          <w:lang w:val="en-US"/>
        </w:rPr>
        <w:t>that rates of</w:t>
      </w:r>
      <w:r w:rsidRPr="009B0CFA">
        <w:rPr>
          <w:rFonts w:asciiTheme="majorBidi" w:hAnsiTheme="majorBidi" w:cstheme="majorBidi"/>
          <w:lang w:val="en-US"/>
        </w:rPr>
        <w:t xml:space="preserve"> 5 </w:t>
      </w:r>
      <w:r w:rsidR="00ED1D9C" w:rsidRPr="009B0CFA">
        <w:rPr>
          <w:rFonts w:asciiTheme="majorBidi" w:hAnsiTheme="majorBidi" w:cstheme="majorBidi"/>
          <w:lang w:val="en-US"/>
        </w:rPr>
        <w:t>K</w:t>
      </w:r>
      <w:r w:rsidRPr="009B0CFA">
        <w:rPr>
          <w:rFonts w:asciiTheme="majorBidi" w:hAnsiTheme="majorBidi" w:cstheme="majorBidi"/>
          <w:lang w:val="en-US"/>
        </w:rPr>
        <w:t>/</w:t>
      </w:r>
      <w:proofErr w:type="spellStart"/>
      <w:r w:rsidRPr="009B0CFA">
        <w:rPr>
          <w:rFonts w:asciiTheme="majorBidi" w:hAnsiTheme="majorBidi" w:cstheme="majorBidi"/>
          <w:lang w:val="en-US"/>
        </w:rPr>
        <w:t>ps</w:t>
      </w:r>
      <w:proofErr w:type="spellEnd"/>
      <w:r w:rsidRPr="009B0CFA">
        <w:rPr>
          <w:rFonts w:asciiTheme="majorBidi" w:hAnsiTheme="majorBidi" w:cstheme="majorBidi"/>
          <w:lang w:val="en-US"/>
        </w:rPr>
        <w:t xml:space="preserve"> us</w:t>
      </w:r>
      <w:r w:rsidR="00ED1D9C" w:rsidRPr="009B0CFA">
        <w:rPr>
          <w:rFonts w:asciiTheme="majorBidi" w:hAnsiTheme="majorBidi" w:cstheme="majorBidi"/>
          <w:lang w:val="en-US"/>
        </w:rPr>
        <w:t>ually produce converged results and that to observe significant differences rates of order of magnitude lowers should be used. However, these are computationally unreachable at the moment.</w:t>
      </w:r>
    </w:p>
    <w:p w14:paraId="54148EF0" w14:textId="77777777" w:rsidR="00A802D4" w:rsidRDefault="00A802D4" w:rsidP="00B113EB">
      <w:pPr>
        <w:spacing w:after="240" w:line="480" w:lineRule="auto"/>
        <w:jc w:val="both"/>
        <w:rPr>
          <w:rFonts w:asciiTheme="majorBidi" w:hAnsiTheme="majorBidi" w:cstheme="majorBidi"/>
          <w:lang w:val="en-US"/>
        </w:rPr>
      </w:pPr>
    </w:p>
    <w:p w14:paraId="33BC72DE" w14:textId="77777777" w:rsidR="00A802D4" w:rsidRDefault="00A802D4" w:rsidP="00B113EB">
      <w:pPr>
        <w:spacing w:after="240" w:line="480" w:lineRule="auto"/>
        <w:jc w:val="both"/>
        <w:rPr>
          <w:rFonts w:asciiTheme="majorBidi" w:hAnsiTheme="majorBidi" w:cstheme="majorBidi"/>
          <w:lang w:val="en-US"/>
        </w:rPr>
      </w:pPr>
    </w:p>
    <w:p w14:paraId="5F8F74C8" w14:textId="77777777" w:rsidR="00A802D4" w:rsidRDefault="00A802D4" w:rsidP="00B113EB">
      <w:pPr>
        <w:spacing w:after="240" w:line="480" w:lineRule="auto"/>
        <w:jc w:val="both"/>
        <w:rPr>
          <w:rFonts w:asciiTheme="majorBidi" w:hAnsiTheme="majorBidi" w:cstheme="majorBidi"/>
          <w:lang w:val="en-US"/>
        </w:rPr>
      </w:pPr>
    </w:p>
    <w:p w14:paraId="1D7FF719" w14:textId="77777777" w:rsidR="00A802D4" w:rsidRDefault="00A802D4" w:rsidP="00B113EB">
      <w:pPr>
        <w:spacing w:after="240" w:line="480" w:lineRule="auto"/>
        <w:jc w:val="both"/>
        <w:rPr>
          <w:rFonts w:asciiTheme="majorBidi" w:hAnsiTheme="majorBidi" w:cstheme="majorBidi"/>
          <w:lang w:val="en-US"/>
        </w:rPr>
      </w:pPr>
    </w:p>
    <w:p w14:paraId="513736C6" w14:textId="77777777" w:rsidR="00A802D4" w:rsidRDefault="00A802D4" w:rsidP="00B113EB">
      <w:pPr>
        <w:spacing w:after="240" w:line="480" w:lineRule="auto"/>
        <w:jc w:val="both"/>
        <w:rPr>
          <w:rFonts w:asciiTheme="majorBidi" w:hAnsiTheme="majorBidi" w:cstheme="majorBidi"/>
          <w:lang w:val="en-US"/>
        </w:rPr>
      </w:pPr>
    </w:p>
    <w:p w14:paraId="4E3D28B7" w14:textId="77777777" w:rsidR="00A802D4" w:rsidRDefault="00A802D4" w:rsidP="00B113EB">
      <w:pPr>
        <w:spacing w:after="240" w:line="480" w:lineRule="auto"/>
        <w:jc w:val="both"/>
        <w:rPr>
          <w:rFonts w:asciiTheme="majorBidi" w:hAnsiTheme="majorBidi" w:cstheme="majorBidi"/>
          <w:lang w:val="en-US"/>
        </w:rPr>
      </w:pPr>
    </w:p>
    <w:p w14:paraId="1B4FC5B5" w14:textId="77777777" w:rsidR="00A802D4" w:rsidRDefault="00A802D4" w:rsidP="00B113EB">
      <w:pPr>
        <w:spacing w:after="240" w:line="480" w:lineRule="auto"/>
        <w:jc w:val="both"/>
        <w:rPr>
          <w:rFonts w:asciiTheme="majorBidi" w:hAnsiTheme="majorBidi" w:cstheme="majorBidi"/>
          <w:lang w:val="en-US"/>
        </w:rPr>
      </w:pPr>
    </w:p>
    <w:p w14:paraId="5E606055" w14:textId="77777777" w:rsidR="00A802D4" w:rsidRDefault="00A802D4" w:rsidP="00B113EB">
      <w:pPr>
        <w:spacing w:after="240" w:line="480" w:lineRule="auto"/>
        <w:jc w:val="both"/>
        <w:rPr>
          <w:rFonts w:asciiTheme="majorBidi" w:hAnsiTheme="majorBidi" w:cstheme="majorBidi"/>
          <w:lang w:val="en-US"/>
        </w:rPr>
      </w:pPr>
    </w:p>
    <w:p w14:paraId="325C83D5" w14:textId="77777777" w:rsidR="00A802D4" w:rsidRPr="009B0CFA" w:rsidRDefault="00A802D4" w:rsidP="00B113EB">
      <w:pPr>
        <w:spacing w:after="240" w:line="480" w:lineRule="auto"/>
        <w:jc w:val="both"/>
        <w:rPr>
          <w:rFonts w:asciiTheme="majorBidi" w:hAnsiTheme="majorBidi" w:cstheme="majorBidi"/>
          <w:lang w:val="en-US" w:eastAsia="ja-JP"/>
        </w:rPr>
      </w:pPr>
    </w:p>
    <w:p w14:paraId="3DF89746" w14:textId="3EB3A5D2" w:rsidR="004223B7" w:rsidRPr="004223B7" w:rsidRDefault="004223B7" w:rsidP="004223B7">
      <w:pPr>
        <w:pStyle w:val="Didascalia"/>
        <w:keepNext/>
        <w:jc w:val="both"/>
        <w:rPr>
          <w:rFonts w:asciiTheme="majorBidi" w:hAnsiTheme="majorBidi" w:cstheme="majorBidi"/>
          <w:i w:val="0"/>
          <w:iCs w:val="0"/>
          <w:color w:val="auto"/>
          <w:sz w:val="22"/>
          <w:szCs w:val="22"/>
          <w:lang w:val="en-US"/>
        </w:rPr>
      </w:pPr>
      <w:r w:rsidRPr="004223B7">
        <w:rPr>
          <w:rFonts w:asciiTheme="majorBidi" w:hAnsiTheme="majorBidi" w:cstheme="majorBidi"/>
          <w:b/>
          <w:bCs/>
          <w:i w:val="0"/>
          <w:iCs w:val="0"/>
          <w:color w:val="auto"/>
          <w:sz w:val="22"/>
          <w:szCs w:val="22"/>
          <w:lang w:val="en-US"/>
        </w:rPr>
        <w:lastRenderedPageBreak/>
        <w:t>Table S</w:t>
      </w:r>
      <w:r w:rsidR="00C570AF">
        <w:rPr>
          <w:rFonts w:asciiTheme="majorBidi" w:hAnsiTheme="majorBidi" w:cstheme="majorBidi"/>
          <w:b/>
          <w:bCs/>
          <w:i w:val="0"/>
          <w:iCs w:val="0"/>
          <w:color w:val="auto"/>
          <w:sz w:val="22"/>
          <w:szCs w:val="22"/>
          <w:lang w:val="en-US"/>
        </w:rPr>
        <w:t>III</w:t>
      </w:r>
      <w:r w:rsidRPr="004223B7">
        <w:rPr>
          <w:rFonts w:asciiTheme="majorBidi" w:hAnsiTheme="majorBidi" w:cstheme="majorBidi"/>
          <w:i w:val="0"/>
          <w:iCs w:val="0"/>
          <w:color w:val="auto"/>
          <w:sz w:val="22"/>
          <w:szCs w:val="22"/>
          <w:lang w:val="en-US"/>
        </w:rPr>
        <w:t xml:space="preserve">. Number of atomic species in the simulation boxes of the different glasses investigated, </w:t>
      </w:r>
      <w:r>
        <w:rPr>
          <w:rFonts w:asciiTheme="majorBidi" w:hAnsiTheme="majorBidi" w:cstheme="majorBidi"/>
          <w:i w:val="0"/>
          <w:iCs w:val="0"/>
          <w:color w:val="auto"/>
          <w:sz w:val="22"/>
          <w:szCs w:val="22"/>
          <w:lang w:val="en-US"/>
        </w:rPr>
        <w:t xml:space="preserve">experimental </w:t>
      </w:r>
      <w:r w:rsidRPr="004223B7">
        <w:rPr>
          <w:rFonts w:asciiTheme="majorBidi" w:hAnsiTheme="majorBidi" w:cstheme="majorBidi"/>
          <w:i w:val="0"/>
          <w:iCs w:val="0"/>
          <w:color w:val="auto"/>
          <w:sz w:val="22"/>
          <w:szCs w:val="22"/>
          <w:lang w:val="en-US"/>
        </w:rPr>
        <w:t>density used</w:t>
      </w:r>
      <w:r>
        <w:rPr>
          <w:rFonts w:asciiTheme="majorBidi" w:hAnsiTheme="majorBidi" w:cstheme="majorBidi"/>
          <w:i w:val="0"/>
          <w:iCs w:val="0"/>
          <w:color w:val="auto"/>
          <w:sz w:val="22"/>
          <w:szCs w:val="22"/>
          <w:lang w:val="en-US"/>
        </w:rPr>
        <w:t xml:space="preserve"> to fix the box dimension in NVT simulations</w:t>
      </w:r>
      <w:r w:rsidR="00A6165F">
        <w:rPr>
          <w:rFonts w:asciiTheme="majorBidi" w:hAnsiTheme="majorBidi" w:cstheme="majorBidi"/>
          <w:i w:val="0"/>
          <w:iCs w:val="0"/>
          <w:color w:val="auto"/>
          <w:sz w:val="22"/>
          <w:szCs w:val="22"/>
          <w:lang w:val="en-US"/>
        </w:rPr>
        <w:t>,</w:t>
      </w:r>
      <w:r w:rsidRPr="004223B7">
        <w:rPr>
          <w:rFonts w:asciiTheme="majorBidi" w:hAnsiTheme="majorBidi" w:cstheme="majorBidi"/>
          <w:i w:val="0"/>
          <w:iCs w:val="0"/>
          <w:color w:val="auto"/>
          <w:sz w:val="22"/>
          <w:szCs w:val="22"/>
          <w:lang w:val="en-US"/>
        </w:rPr>
        <w:t xml:space="preserve"> and maximum temperature used to melt the systems.</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1641"/>
        <w:gridCol w:w="699"/>
        <w:gridCol w:w="535"/>
        <w:gridCol w:w="535"/>
        <w:gridCol w:w="535"/>
        <w:gridCol w:w="535"/>
        <w:gridCol w:w="535"/>
        <w:gridCol w:w="535"/>
        <w:gridCol w:w="720"/>
        <w:gridCol w:w="743"/>
        <w:gridCol w:w="1266"/>
        <w:gridCol w:w="1343"/>
      </w:tblGrid>
      <w:tr w:rsidR="004223B7" w:rsidRPr="004223B7" w14:paraId="5CAF62C8" w14:textId="77777777" w:rsidTr="004223B7">
        <w:trPr>
          <w:trHeight w:val="480"/>
          <w:tblCellSpacing w:w="0" w:type="dxa"/>
        </w:trPr>
        <w:tc>
          <w:tcPr>
            <w:tcW w:w="853" w:type="pct"/>
            <w:tcBorders>
              <w:top w:val="single" w:sz="6" w:space="0" w:color="000000"/>
              <w:left w:val="single" w:sz="6" w:space="0" w:color="000000"/>
              <w:bottom w:val="single" w:sz="6" w:space="0" w:color="000000"/>
              <w:right w:val="single" w:sz="6" w:space="0" w:color="000000"/>
            </w:tcBorders>
            <w:vAlign w:val="center"/>
            <w:hideMark/>
          </w:tcPr>
          <w:p w14:paraId="0197109A" w14:textId="77777777" w:rsidR="004223B7" w:rsidRPr="004223B7" w:rsidRDefault="004223B7" w:rsidP="004223B7">
            <w:pPr>
              <w:spacing w:after="0" w:line="240" w:lineRule="auto"/>
              <w:jc w:val="center"/>
              <w:rPr>
                <w:rFonts w:asciiTheme="majorBidi" w:eastAsia="Times New Roman" w:hAnsiTheme="majorBidi" w:cstheme="majorBidi"/>
                <w:sz w:val="20"/>
                <w:szCs w:val="20"/>
                <w:lang w:val="en-US" w:eastAsia="it-IT"/>
              </w:rPr>
            </w:pPr>
          </w:p>
        </w:tc>
        <w:tc>
          <w:tcPr>
            <w:tcW w:w="363" w:type="pct"/>
            <w:tcBorders>
              <w:top w:val="single" w:sz="6" w:space="0" w:color="000000"/>
              <w:bottom w:val="single" w:sz="6" w:space="0" w:color="000000"/>
            </w:tcBorders>
            <w:vAlign w:val="center"/>
            <w:hideMark/>
          </w:tcPr>
          <w:p w14:paraId="1B648956" w14:textId="15958D6C"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Si</w:t>
            </w:r>
            <w:proofErr w:type="spellEnd"/>
          </w:p>
        </w:tc>
        <w:tc>
          <w:tcPr>
            <w:tcW w:w="278" w:type="pct"/>
            <w:tcBorders>
              <w:top w:val="single" w:sz="6" w:space="0" w:color="000000"/>
              <w:bottom w:val="single" w:sz="6" w:space="0" w:color="000000"/>
            </w:tcBorders>
            <w:vAlign w:val="center"/>
            <w:hideMark/>
          </w:tcPr>
          <w:p w14:paraId="7AF57438" w14:textId="255F2C32"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Al</w:t>
            </w:r>
            <w:proofErr w:type="spellEnd"/>
          </w:p>
        </w:tc>
        <w:tc>
          <w:tcPr>
            <w:tcW w:w="278" w:type="pct"/>
            <w:tcBorders>
              <w:top w:val="single" w:sz="6" w:space="0" w:color="000000"/>
              <w:bottom w:val="single" w:sz="6" w:space="0" w:color="000000"/>
            </w:tcBorders>
            <w:vAlign w:val="center"/>
            <w:hideMark/>
          </w:tcPr>
          <w:p w14:paraId="357874BA" w14:textId="4F2F4A56"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P</w:t>
            </w:r>
          </w:p>
        </w:tc>
        <w:tc>
          <w:tcPr>
            <w:tcW w:w="278" w:type="pct"/>
            <w:tcBorders>
              <w:top w:val="single" w:sz="6" w:space="0" w:color="000000"/>
              <w:bottom w:val="single" w:sz="6" w:space="0" w:color="000000"/>
            </w:tcBorders>
            <w:vAlign w:val="center"/>
            <w:hideMark/>
          </w:tcPr>
          <w:p w14:paraId="6922E6D9" w14:textId="6443ACB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Na</w:t>
            </w:r>
            <w:proofErr w:type="spellEnd"/>
          </w:p>
        </w:tc>
        <w:tc>
          <w:tcPr>
            <w:tcW w:w="278" w:type="pct"/>
            <w:tcBorders>
              <w:top w:val="single" w:sz="6" w:space="0" w:color="000000"/>
              <w:bottom w:val="single" w:sz="6" w:space="0" w:color="000000"/>
            </w:tcBorders>
            <w:vAlign w:val="center"/>
            <w:hideMark/>
          </w:tcPr>
          <w:p w14:paraId="7AFF0685" w14:textId="1345E2C4"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K</w:t>
            </w:r>
          </w:p>
        </w:tc>
        <w:tc>
          <w:tcPr>
            <w:tcW w:w="278" w:type="pct"/>
            <w:tcBorders>
              <w:top w:val="single" w:sz="6" w:space="0" w:color="000000"/>
              <w:bottom w:val="single" w:sz="6" w:space="0" w:color="000000"/>
            </w:tcBorders>
            <w:vAlign w:val="center"/>
            <w:hideMark/>
          </w:tcPr>
          <w:p w14:paraId="24AA078A" w14:textId="7B193D76"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Li</w:t>
            </w:r>
            <w:proofErr w:type="spellEnd"/>
          </w:p>
        </w:tc>
        <w:tc>
          <w:tcPr>
            <w:tcW w:w="278" w:type="pct"/>
            <w:tcBorders>
              <w:top w:val="single" w:sz="6" w:space="0" w:color="000000"/>
              <w:bottom w:val="single" w:sz="6" w:space="0" w:color="000000"/>
            </w:tcBorders>
            <w:vAlign w:val="center"/>
            <w:hideMark/>
          </w:tcPr>
          <w:p w14:paraId="29F01047" w14:textId="1257C3EB"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Ca</w:t>
            </w:r>
            <w:proofErr w:type="spellEnd"/>
          </w:p>
        </w:tc>
        <w:tc>
          <w:tcPr>
            <w:tcW w:w="374" w:type="pct"/>
            <w:tcBorders>
              <w:top w:val="single" w:sz="6" w:space="0" w:color="000000"/>
              <w:bottom w:val="single" w:sz="6" w:space="0" w:color="000000"/>
              <w:right w:val="single" w:sz="6" w:space="0" w:color="000000"/>
            </w:tcBorders>
            <w:vAlign w:val="center"/>
            <w:hideMark/>
          </w:tcPr>
          <w:p w14:paraId="79AD30C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O</w:t>
            </w:r>
          </w:p>
        </w:tc>
        <w:tc>
          <w:tcPr>
            <w:tcW w:w="386" w:type="pct"/>
            <w:tcBorders>
              <w:top w:val="single" w:sz="6" w:space="0" w:color="000000"/>
              <w:left w:val="single" w:sz="6" w:space="0" w:color="000000"/>
              <w:bottom w:val="single" w:sz="6" w:space="0" w:color="000000"/>
              <w:right w:val="single" w:sz="6" w:space="0" w:color="000000"/>
            </w:tcBorders>
            <w:vAlign w:val="center"/>
            <w:hideMark/>
          </w:tcPr>
          <w:p w14:paraId="04356351" w14:textId="4C03BF26"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Pr>
                <w:rFonts w:asciiTheme="majorBidi" w:eastAsia="Times New Roman" w:hAnsiTheme="majorBidi" w:cstheme="majorBidi"/>
                <w:b/>
                <w:bCs/>
                <w:sz w:val="20"/>
                <w:szCs w:val="20"/>
                <w:lang w:eastAsia="it-IT"/>
              </w:rPr>
              <w:t>N</w:t>
            </w:r>
            <w:r w:rsidRPr="004223B7">
              <w:rPr>
                <w:rFonts w:asciiTheme="majorBidi" w:eastAsia="Times New Roman" w:hAnsiTheme="majorBidi" w:cstheme="majorBidi"/>
                <w:b/>
                <w:bCs/>
                <w:sz w:val="20"/>
                <w:szCs w:val="20"/>
                <w:vertAlign w:val="subscript"/>
                <w:lang w:eastAsia="it-IT"/>
              </w:rPr>
              <w:t>tot</w:t>
            </w:r>
            <w:proofErr w:type="spellEnd"/>
          </w:p>
        </w:tc>
        <w:tc>
          <w:tcPr>
            <w:tcW w:w="658" w:type="pct"/>
            <w:tcBorders>
              <w:top w:val="single" w:sz="6" w:space="0" w:color="000000"/>
              <w:left w:val="single" w:sz="6" w:space="0" w:color="000000"/>
              <w:bottom w:val="single" w:sz="6" w:space="0" w:color="000000"/>
              <w:right w:val="single" w:sz="6" w:space="0" w:color="000000"/>
            </w:tcBorders>
            <w:vAlign w:val="center"/>
            <w:hideMark/>
          </w:tcPr>
          <w:p w14:paraId="0F2FDB3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ρ (g/cm</w:t>
            </w:r>
            <w:r w:rsidRPr="004223B7">
              <w:rPr>
                <w:rFonts w:asciiTheme="majorBidi" w:eastAsia="Times New Roman" w:hAnsiTheme="majorBidi" w:cstheme="majorBidi"/>
                <w:b/>
                <w:bCs/>
                <w:sz w:val="20"/>
                <w:szCs w:val="20"/>
                <w:vertAlign w:val="superscript"/>
                <w:lang w:eastAsia="it-IT"/>
              </w:rPr>
              <w:t>3</w:t>
            </w:r>
            <w:r w:rsidRPr="004223B7">
              <w:rPr>
                <w:rFonts w:asciiTheme="majorBidi" w:eastAsia="Times New Roman" w:hAnsiTheme="majorBidi" w:cstheme="majorBidi"/>
                <w:b/>
                <w:bCs/>
                <w:sz w:val="20"/>
                <w:szCs w:val="20"/>
                <w:lang w:eastAsia="it-IT"/>
              </w:rPr>
              <w:t>)</w:t>
            </w:r>
          </w:p>
        </w:tc>
        <w:tc>
          <w:tcPr>
            <w:tcW w:w="698" w:type="pct"/>
            <w:tcBorders>
              <w:top w:val="single" w:sz="6" w:space="0" w:color="000000"/>
              <w:left w:val="single" w:sz="6" w:space="0" w:color="000000"/>
              <w:right w:val="single" w:sz="6" w:space="0" w:color="000000"/>
            </w:tcBorders>
            <w:vAlign w:val="center"/>
            <w:hideMark/>
          </w:tcPr>
          <w:p w14:paraId="39FA919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roofErr w:type="spellStart"/>
            <w:r w:rsidRPr="004223B7">
              <w:rPr>
                <w:rFonts w:asciiTheme="majorBidi" w:eastAsia="Times New Roman" w:hAnsiTheme="majorBidi" w:cstheme="majorBidi"/>
                <w:b/>
                <w:bCs/>
                <w:sz w:val="20"/>
                <w:szCs w:val="20"/>
                <w:lang w:eastAsia="it-IT"/>
              </w:rPr>
              <w:t>T</w:t>
            </w:r>
            <w:r w:rsidRPr="004223B7">
              <w:rPr>
                <w:rFonts w:asciiTheme="majorBidi" w:eastAsia="Times New Roman" w:hAnsiTheme="majorBidi" w:cstheme="majorBidi"/>
                <w:b/>
                <w:bCs/>
                <w:sz w:val="20"/>
                <w:szCs w:val="20"/>
                <w:vertAlign w:val="subscript"/>
                <w:lang w:eastAsia="it-IT"/>
              </w:rPr>
              <w:t>max</w:t>
            </w:r>
            <w:proofErr w:type="spellEnd"/>
            <w:r w:rsidRPr="004223B7">
              <w:rPr>
                <w:rFonts w:asciiTheme="majorBidi" w:eastAsia="Times New Roman" w:hAnsiTheme="majorBidi" w:cstheme="majorBidi"/>
                <w:b/>
                <w:bCs/>
                <w:sz w:val="20"/>
                <w:szCs w:val="20"/>
                <w:lang w:eastAsia="it-IT"/>
              </w:rPr>
              <w:t xml:space="preserve"> (K)</w:t>
            </w:r>
          </w:p>
        </w:tc>
      </w:tr>
      <w:tr w:rsidR="004223B7" w:rsidRPr="004223B7" w14:paraId="1E328C14" w14:textId="77777777" w:rsidTr="004223B7">
        <w:trPr>
          <w:trHeight w:val="252"/>
          <w:tblCellSpacing w:w="0" w:type="dxa"/>
        </w:trPr>
        <w:tc>
          <w:tcPr>
            <w:tcW w:w="853" w:type="pct"/>
            <w:tcBorders>
              <w:top w:val="single" w:sz="6" w:space="0" w:color="000000"/>
              <w:left w:val="single" w:sz="6" w:space="0" w:color="000000"/>
              <w:right w:val="single" w:sz="6" w:space="0" w:color="000000"/>
            </w:tcBorders>
            <w:vAlign w:val="center"/>
            <w:hideMark/>
          </w:tcPr>
          <w:p w14:paraId="209892D6" w14:textId="449607B2" w:rsidR="00F3657F" w:rsidRDefault="00F3657F" w:rsidP="004223B7">
            <w:pPr>
              <w:spacing w:after="0" w:line="240" w:lineRule="auto"/>
              <w:jc w:val="center"/>
              <w:rPr>
                <w:rFonts w:asciiTheme="majorBidi" w:eastAsia="Times New Roman" w:hAnsiTheme="majorBidi" w:cstheme="majorBidi"/>
                <w:b/>
                <w:bCs/>
                <w:sz w:val="20"/>
                <w:szCs w:val="20"/>
                <w:lang w:eastAsia="it-IT"/>
              </w:rPr>
            </w:pPr>
            <w:r>
              <w:rPr>
                <w:rFonts w:asciiTheme="majorBidi" w:eastAsia="Times New Roman" w:hAnsiTheme="majorBidi" w:cstheme="majorBidi"/>
                <w:b/>
                <w:bCs/>
                <w:sz w:val="20"/>
                <w:szCs w:val="20"/>
                <w:lang w:eastAsia="it-IT"/>
              </w:rPr>
              <w:t>SiO</w:t>
            </w:r>
            <w:r w:rsidRPr="00F3657F">
              <w:rPr>
                <w:rFonts w:asciiTheme="majorBidi" w:eastAsia="Times New Roman" w:hAnsiTheme="majorBidi" w:cstheme="majorBidi"/>
                <w:b/>
                <w:bCs/>
                <w:sz w:val="20"/>
                <w:szCs w:val="20"/>
                <w:vertAlign w:val="subscript"/>
                <w:lang w:eastAsia="it-IT"/>
              </w:rPr>
              <w:t>2</w:t>
            </w:r>
          </w:p>
          <w:p w14:paraId="4F6D7D34" w14:textId="5784E6D6"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LS10</w:t>
            </w:r>
          </w:p>
        </w:tc>
        <w:tc>
          <w:tcPr>
            <w:tcW w:w="363" w:type="pct"/>
            <w:vAlign w:val="center"/>
            <w:hideMark/>
          </w:tcPr>
          <w:p w14:paraId="2A39EBDA" w14:textId="6B4156A4" w:rsidR="00F3657F" w:rsidRDefault="00F3657F"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sz w:val="20"/>
                <w:szCs w:val="20"/>
                <w:lang w:eastAsia="it-IT"/>
              </w:rPr>
              <w:t>500</w:t>
            </w:r>
          </w:p>
          <w:p w14:paraId="366918F8" w14:textId="4AB2036B"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461</w:t>
            </w:r>
          </w:p>
        </w:tc>
        <w:tc>
          <w:tcPr>
            <w:tcW w:w="278" w:type="pct"/>
            <w:tcBorders>
              <w:top w:val="single" w:sz="6" w:space="0" w:color="000000"/>
            </w:tcBorders>
            <w:vAlign w:val="center"/>
            <w:hideMark/>
          </w:tcPr>
          <w:p w14:paraId="78EFBD3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203A6F4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7CCC96B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4FBFD29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263A50C1" w14:textId="77777777" w:rsidR="00F3657F" w:rsidRDefault="00F3657F" w:rsidP="004223B7">
            <w:pPr>
              <w:spacing w:after="0" w:line="240" w:lineRule="auto"/>
              <w:jc w:val="center"/>
              <w:rPr>
                <w:rFonts w:asciiTheme="majorBidi" w:eastAsia="Times New Roman" w:hAnsiTheme="majorBidi" w:cstheme="majorBidi"/>
                <w:sz w:val="20"/>
                <w:szCs w:val="20"/>
                <w:lang w:eastAsia="it-IT"/>
              </w:rPr>
            </w:pPr>
          </w:p>
          <w:p w14:paraId="0CFE9D23" w14:textId="44A5C318"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102</w:t>
            </w:r>
          </w:p>
        </w:tc>
        <w:tc>
          <w:tcPr>
            <w:tcW w:w="278" w:type="pct"/>
            <w:tcBorders>
              <w:top w:val="single" w:sz="6" w:space="0" w:color="000000"/>
            </w:tcBorders>
            <w:vAlign w:val="center"/>
            <w:hideMark/>
          </w:tcPr>
          <w:p w14:paraId="1EDEF69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top w:val="single" w:sz="6" w:space="0" w:color="000000"/>
              <w:right w:val="single" w:sz="6" w:space="0" w:color="000000"/>
            </w:tcBorders>
            <w:vAlign w:val="center"/>
            <w:hideMark/>
          </w:tcPr>
          <w:p w14:paraId="68FF96A7" w14:textId="165B760B" w:rsidR="00F3657F" w:rsidRDefault="00F3657F"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sz w:val="20"/>
                <w:szCs w:val="20"/>
                <w:lang w:eastAsia="it-IT"/>
              </w:rPr>
              <w:t>1000</w:t>
            </w:r>
          </w:p>
          <w:p w14:paraId="6AA8005C" w14:textId="2638B835"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973</w:t>
            </w:r>
          </w:p>
        </w:tc>
        <w:tc>
          <w:tcPr>
            <w:tcW w:w="386" w:type="pct"/>
            <w:tcBorders>
              <w:top w:val="single" w:sz="6" w:space="0" w:color="000000"/>
              <w:left w:val="single" w:sz="6" w:space="0" w:color="000000"/>
              <w:right w:val="single" w:sz="6" w:space="0" w:color="000000"/>
            </w:tcBorders>
            <w:vAlign w:val="center"/>
            <w:hideMark/>
          </w:tcPr>
          <w:p w14:paraId="2D50DBF3" w14:textId="2B007E41" w:rsidR="00F3657F" w:rsidRDefault="00F3657F"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sz w:val="20"/>
                <w:szCs w:val="20"/>
                <w:lang w:eastAsia="it-IT"/>
              </w:rPr>
              <w:t>1500</w:t>
            </w:r>
          </w:p>
          <w:p w14:paraId="4A22B804" w14:textId="4DCC2FC1"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top w:val="single" w:sz="6" w:space="0" w:color="000000"/>
              <w:left w:val="single" w:sz="6" w:space="0" w:color="000000"/>
              <w:right w:val="single" w:sz="6" w:space="0" w:color="000000"/>
            </w:tcBorders>
            <w:vAlign w:val="center"/>
            <w:hideMark/>
          </w:tcPr>
          <w:p w14:paraId="6C48FDCA" w14:textId="6633A197" w:rsidR="00F3657F" w:rsidRDefault="00F3657F"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sz w:val="20"/>
                <w:szCs w:val="20"/>
                <w:lang w:eastAsia="it-IT"/>
              </w:rPr>
              <w:t>2.200</w:t>
            </w:r>
          </w:p>
          <w:p w14:paraId="30FA4F31" w14:textId="4CF84A58"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2,235</w:t>
            </w:r>
          </w:p>
        </w:tc>
        <w:tc>
          <w:tcPr>
            <w:tcW w:w="698" w:type="pct"/>
            <w:tcBorders>
              <w:top w:val="single" w:sz="6" w:space="0" w:color="000000"/>
              <w:left w:val="single" w:sz="6" w:space="0" w:color="000000"/>
              <w:right w:val="single" w:sz="6" w:space="0" w:color="000000"/>
            </w:tcBorders>
            <w:vAlign w:val="center"/>
            <w:hideMark/>
          </w:tcPr>
          <w:p w14:paraId="3AAF09BF" w14:textId="48262A5D" w:rsidR="00F3657F" w:rsidRDefault="00F3657F" w:rsidP="004223B7">
            <w:pPr>
              <w:spacing w:after="0" w:line="240" w:lineRule="auto"/>
              <w:jc w:val="center"/>
              <w:rPr>
                <w:rFonts w:asciiTheme="majorBidi" w:eastAsia="Times New Roman" w:hAnsiTheme="majorBidi" w:cstheme="majorBidi"/>
                <w:sz w:val="20"/>
                <w:szCs w:val="20"/>
                <w:lang w:eastAsia="it-IT"/>
              </w:rPr>
            </w:pPr>
            <w:r>
              <w:rPr>
                <w:rFonts w:asciiTheme="majorBidi" w:eastAsia="Times New Roman" w:hAnsiTheme="majorBidi" w:cstheme="majorBidi"/>
                <w:sz w:val="20"/>
                <w:szCs w:val="20"/>
                <w:lang w:eastAsia="it-IT"/>
              </w:rPr>
              <w:t>3500</w:t>
            </w:r>
          </w:p>
          <w:p w14:paraId="0DBCC732" w14:textId="65CB1344"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51AB0E3D"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1434969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LS15</w:t>
            </w:r>
          </w:p>
        </w:tc>
        <w:tc>
          <w:tcPr>
            <w:tcW w:w="363" w:type="pct"/>
            <w:vAlign w:val="center"/>
            <w:hideMark/>
          </w:tcPr>
          <w:p w14:paraId="4082B31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435</w:t>
            </w:r>
          </w:p>
        </w:tc>
        <w:tc>
          <w:tcPr>
            <w:tcW w:w="278" w:type="pct"/>
            <w:vAlign w:val="center"/>
            <w:hideMark/>
          </w:tcPr>
          <w:p w14:paraId="711E549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39F5A9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3639FA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FEFF3F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36E92E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154</w:t>
            </w:r>
          </w:p>
        </w:tc>
        <w:tc>
          <w:tcPr>
            <w:tcW w:w="278" w:type="pct"/>
            <w:vAlign w:val="center"/>
            <w:hideMark/>
          </w:tcPr>
          <w:p w14:paraId="5406C21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2251F20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947</w:t>
            </w:r>
          </w:p>
        </w:tc>
        <w:tc>
          <w:tcPr>
            <w:tcW w:w="386" w:type="pct"/>
            <w:tcBorders>
              <w:left w:val="single" w:sz="6" w:space="0" w:color="000000"/>
              <w:right w:val="single" w:sz="6" w:space="0" w:color="000000"/>
            </w:tcBorders>
            <w:vAlign w:val="center"/>
            <w:hideMark/>
          </w:tcPr>
          <w:p w14:paraId="3CBFF84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2BA4729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2,254</w:t>
            </w:r>
          </w:p>
        </w:tc>
        <w:tc>
          <w:tcPr>
            <w:tcW w:w="698" w:type="pct"/>
            <w:tcBorders>
              <w:left w:val="single" w:sz="6" w:space="0" w:color="000000"/>
              <w:right w:val="single" w:sz="6" w:space="0" w:color="000000"/>
            </w:tcBorders>
            <w:vAlign w:val="center"/>
            <w:hideMark/>
          </w:tcPr>
          <w:p w14:paraId="5ECBF60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072FDADF"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2A4E18D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LS20</w:t>
            </w:r>
          </w:p>
        </w:tc>
        <w:tc>
          <w:tcPr>
            <w:tcW w:w="363" w:type="pct"/>
            <w:vAlign w:val="center"/>
            <w:hideMark/>
          </w:tcPr>
          <w:p w14:paraId="111CED4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410</w:t>
            </w:r>
          </w:p>
        </w:tc>
        <w:tc>
          <w:tcPr>
            <w:tcW w:w="278" w:type="pct"/>
            <w:vAlign w:val="center"/>
            <w:hideMark/>
          </w:tcPr>
          <w:p w14:paraId="1DC723C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BB3FCC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2F551A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84B75E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1F7C64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204</w:t>
            </w:r>
          </w:p>
        </w:tc>
        <w:tc>
          <w:tcPr>
            <w:tcW w:w="278" w:type="pct"/>
            <w:vAlign w:val="center"/>
            <w:hideMark/>
          </w:tcPr>
          <w:p w14:paraId="797EB96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0D9BB14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922</w:t>
            </w:r>
          </w:p>
        </w:tc>
        <w:tc>
          <w:tcPr>
            <w:tcW w:w="386" w:type="pct"/>
            <w:tcBorders>
              <w:left w:val="single" w:sz="6" w:space="0" w:color="000000"/>
              <w:right w:val="single" w:sz="6" w:space="0" w:color="000000"/>
            </w:tcBorders>
            <w:vAlign w:val="center"/>
            <w:hideMark/>
          </w:tcPr>
          <w:p w14:paraId="28ED039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27AF183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2,283</w:t>
            </w:r>
          </w:p>
        </w:tc>
        <w:tc>
          <w:tcPr>
            <w:tcW w:w="698" w:type="pct"/>
            <w:tcBorders>
              <w:left w:val="single" w:sz="6" w:space="0" w:color="000000"/>
              <w:right w:val="single" w:sz="6" w:space="0" w:color="000000"/>
            </w:tcBorders>
            <w:vAlign w:val="center"/>
            <w:hideMark/>
          </w:tcPr>
          <w:p w14:paraId="03419CF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2FB5218C"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1EC4B6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LS25</w:t>
            </w:r>
          </w:p>
        </w:tc>
        <w:tc>
          <w:tcPr>
            <w:tcW w:w="363" w:type="pct"/>
            <w:vAlign w:val="center"/>
            <w:hideMark/>
          </w:tcPr>
          <w:p w14:paraId="71153CD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384</w:t>
            </w:r>
          </w:p>
        </w:tc>
        <w:tc>
          <w:tcPr>
            <w:tcW w:w="278" w:type="pct"/>
            <w:vAlign w:val="center"/>
            <w:hideMark/>
          </w:tcPr>
          <w:p w14:paraId="56CD03B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215438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4CB572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7DC0C6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FD38D1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256</w:t>
            </w:r>
          </w:p>
        </w:tc>
        <w:tc>
          <w:tcPr>
            <w:tcW w:w="278" w:type="pct"/>
            <w:vAlign w:val="center"/>
            <w:hideMark/>
          </w:tcPr>
          <w:p w14:paraId="21D8EA3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199D729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896</w:t>
            </w:r>
          </w:p>
        </w:tc>
        <w:tc>
          <w:tcPr>
            <w:tcW w:w="386" w:type="pct"/>
            <w:tcBorders>
              <w:left w:val="single" w:sz="6" w:space="0" w:color="000000"/>
              <w:right w:val="single" w:sz="6" w:space="0" w:color="000000"/>
            </w:tcBorders>
            <w:vAlign w:val="center"/>
            <w:hideMark/>
          </w:tcPr>
          <w:p w14:paraId="48417F9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13C9A0C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2,301</w:t>
            </w:r>
          </w:p>
        </w:tc>
        <w:tc>
          <w:tcPr>
            <w:tcW w:w="698" w:type="pct"/>
            <w:tcBorders>
              <w:left w:val="single" w:sz="6" w:space="0" w:color="000000"/>
              <w:right w:val="single" w:sz="6" w:space="0" w:color="000000"/>
            </w:tcBorders>
            <w:vAlign w:val="center"/>
            <w:hideMark/>
          </w:tcPr>
          <w:p w14:paraId="392A882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5734E71E"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2D4BD3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LS30</w:t>
            </w:r>
          </w:p>
        </w:tc>
        <w:tc>
          <w:tcPr>
            <w:tcW w:w="363" w:type="pct"/>
            <w:vAlign w:val="center"/>
            <w:hideMark/>
          </w:tcPr>
          <w:p w14:paraId="466CD5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358</w:t>
            </w:r>
          </w:p>
        </w:tc>
        <w:tc>
          <w:tcPr>
            <w:tcW w:w="278" w:type="pct"/>
            <w:vAlign w:val="center"/>
            <w:hideMark/>
          </w:tcPr>
          <w:p w14:paraId="58346D4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E50A4B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6CCDB1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BFE326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1E0C84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308</w:t>
            </w:r>
          </w:p>
        </w:tc>
        <w:tc>
          <w:tcPr>
            <w:tcW w:w="278" w:type="pct"/>
            <w:vAlign w:val="center"/>
            <w:hideMark/>
          </w:tcPr>
          <w:p w14:paraId="277109D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36943F9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870</w:t>
            </w:r>
          </w:p>
        </w:tc>
        <w:tc>
          <w:tcPr>
            <w:tcW w:w="386" w:type="pct"/>
            <w:tcBorders>
              <w:left w:val="single" w:sz="6" w:space="0" w:color="000000"/>
              <w:right w:val="single" w:sz="6" w:space="0" w:color="000000"/>
            </w:tcBorders>
            <w:vAlign w:val="center"/>
            <w:hideMark/>
          </w:tcPr>
          <w:p w14:paraId="7058B90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16BF49B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2,33</w:t>
            </w:r>
          </w:p>
        </w:tc>
        <w:tc>
          <w:tcPr>
            <w:tcW w:w="698" w:type="pct"/>
            <w:tcBorders>
              <w:left w:val="single" w:sz="6" w:space="0" w:color="000000"/>
              <w:right w:val="single" w:sz="6" w:space="0" w:color="000000"/>
            </w:tcBorders>
            <w:vAlign w:val="center"/>
            <w:hideMark/>
          </w:tcPr>
          <w:p w14:paraId="437AC06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BD9AD33"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23935BB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LS33</w:t>
            </w:r>
          </w:p>
        </w:tc>
        <w:tc>
          <w:tcPr>
            <w:tcW w:w="363" w:type="pct"/>
            <w:vAlign w:val="center"/>
            <w:hideMark/>
          </w:tcPr>
          <w:p w14:paraId="673251F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107EA24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524772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2FCDD1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9BA190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35F672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2E04366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72A6F58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850</w:t>
            </w:r>
          </w:p>
        </w:tc>
        <w:tc>
          <w:tcPr>
            <w:tcW w:w="386" w:type="pct"/>
            <w:tcBorders>
              <w:left w:val="single" w:sz="6" w:space="0" w:color="000000"/>
              <w:right w:val="single" w:sz="6" w:space="0" w:color="000000"/>
            </w:tcBorders>
            <w:vAlign w:val="center"/>
            <w:hideMark/>
          </w:tcPr>
          <w:p w14:paraId="0A2681D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1530</w:t>
            </w:r>
          </w:p>
        </w:tc>
        <w:tc>
          <w:tcPr>
            <w:tcW w:w="658" w:type="pct"/>
            <w:tcBorders>
              <w:left w:val="single" w:sz="6" w:space="0" w:color="000000"/>
              <w:right w:val="single" w:sz="6" w:space="0" w:color="000000"/>
            </w:tcBorders>
            <w:vAlign w:val="center"/>
            <w:hideMark/>
          </w:tcPr>
          <w:p w14:paraId="0250766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2,349</w:t>
            </w:r>
          </w:p>
        </w:tc>
        <w:tc>
          <w:tcPr>
            <w:tcW w:w="698" w:type="pct"/>
            <w:tcBorders>
              <w:left w:val="single" w:sz="6" w:space="0" w:color="000000"/>
              <w:right w:val="single" w:sz="6" w:space="0" w:color="000000"/>
            </w:tcBorders>
            <w:vAlign w:val="center"/>
            <w:hideMark/>
          </w:tcPr>
          <w:p w14:paraId="63DBA1C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3400</w:t>
            </w:r>
          </w:p>
        </w:tc>
      </w:tr>
      <w:tr w:rsidR="004223B7" w:rsidRPr="004223B7" w14:paraId="4F800647"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68D67BE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LS40</w:t>
            </w:r>
          </w:p>
        </w:tc>
        <w:tc>
          <w:tcPr>
            <w:tcW w:w="363" w:type="pct"/>
            <w:vAlign w:val="center"/>
            <w:hideMark/>
          </w:tcPr>
          <w:p w14:paraId="075D43C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w:t>
            </w:r>
          </w:p>
        </w:tc>
        <w:tc>
          <w:tcPr>
            <w:tcW w:w="278" w:type="pct"/>
            <w:vAlign w:val="center"/>
            <w:hideMark/>
          </w:tcPr>
          <w:p w14:paraId="1FFE463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8D7AD4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51F50B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D6840B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3887EB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400</w:t>
            </w:r>
          </w:p>
        </w:tc>
        <w:tc>
          <w:tcPr>
            <w:tcW w:w="278" w:type="pct"/>
            <w:vAlign w:val="center"/>
            <w:hideMark/>
          </w:tcPr>
          <w:p w14:paraId="6671BCB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3462C0C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800</w:t>
            </w:r>
          </w:p>
        </w:tc>
        <w:tc>
          <w:tcPr>
            <w:tcW w:w="386" w:type="pct"/>
            <w:tcBorders>
              <w:left w:val="single" w:sz="6" w:space="0" w:color="000000"/>
              <w:right w:val="single" w:sz="6" w:space="0" w:color="000000"/>
            </w:tcBorders>
            <w:vAlign w:val="center"/>
            <w:hideMark/>
          </w:tcPr>
          <w:p w14:paraId="4B8B7B5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1500</w:t>
            </w:r>
          </w:p>
        </w:tc>
        <w:tc>
          <w:tcPr>
            <w:tcW w:w="658" w:type="pct"/>
            <w:tcBorders>
              <w:left w:val="single" w:sz="6" w:space="0" w:color="000000"/>
              <w:right w:val="single" w:sz="6" w:space="0" w:color="000000"/>
            </w:tcBorders>
            <w:vAlign w:val="center"/>
            <w:hideMark/>
          </w:tcPr>
          <w:p w14:paraId="4108D1D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2,346</w:t>
            </w:r>
          </w:p>
        </w:tc>
        <w:tc>
          <w:tcPr>
            <w:tcW w:w="698" w:type="pct"/>
            <w:tcBorders>
              <w:left w:val="single" w:sz="6" w:space="0" w:color="000000"/>
              <w:right w:val="single" w:sz="6" w:space="0" w:color="000000"/>
            </w:tcBorders>
            <w:vAlign w:val="center"/>
            <w:hideMark/>
          </w:tcPr>
          <w:p w14:paraId="0A67E9C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3200</w:t>
            </w:r>
          </w:p>
        </w:tc>
      </w:tr>
      <w:tr w:rsidR="004223B7" w:rsidRPr="004223B7" w14:paraId="49E23FC4"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7D7DB83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NS10</w:t>
            </w:r>
          </w:p>
        </w:tc>
        <w:tc>
          <w:tcPr>
            <w:tcW w:w="363" w:type="pct"/>
            <w:vAlign w:val="center"/>
            <w:hideMark/>
          </w:tcPr>
          <w:p w14:paraId="5B1121C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461</w:t>
            </w:r>
          </w:p>
        </w:tc>
        <w:tc>
          <w:tcPr>
            <w:tcW w:w="278" w:type="pct"/>
            <w:vAlign w:val="center"/>
            <w:hideMark/>
          </w:tcPr>
          <w:p w14:paraId="3B4A66D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058879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F55C5B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102</w:t>
            </w:r>
          </w:p>
        </w:tc>
        <w:tc>
          <w:tcPr>
            <w:tcW w:w="278" w:type="pct"/>
            <w:vAlign w:val="center"/>
            <w:hideMark/>
          </w:tcPr>
          <w:p w14:paraId="288F5AA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E9633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34C409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1F56B3A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973</w:t>
            </w:r>
          </w:p>
        </w:tc>
        <w:tc>
          <w:tcPr>
            <w:tcW w:w="386" w:type="pct"/>
            <w:tcBorders>
              <w:left w:val="single" w:sz="6" w:space="0" w:color="000000"/>
              <w:right w:val="single" w:sz="6" w:space="0" w:color="000000"/>
            </w:tcBorders>
            <w:vAlign w:val="center"/>
            <w:hideMark/>
          </w:tcPr>
          <w:p w14:paraId="5C36DC7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3FB5C1E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2,289</w:t>
            </w:r>
          </w:p>
        </w:tc>
        <w:tc>
          <w:tcPr>
            <w:tcW w:w="698" w:type="pct"/>
            <w:tcBorders>
              <w:left w:val="single" w:sz="6" w:space="0" w:color="000000"/>
              <w:right w:val="single" w:sz="6" w:space="0" w:color="000000"/>
            </w:tcBorders>
            <w:vAlign w:val="center"/>
            <w:hideMark/>
          </w:tcPr>
          <w:p w14:paraId="3ADCF65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47BB715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07B520D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NS15</w:t>
            </w:r>
          </w:p>
        </w:tc>
        <w:tc>
          <w:tcPr>
            <w:tcW w:w="363" w:type="pct"/>
            <w:vAlign w:val="center"/>
            <w:hideMark/>
          </w:tcPr>
          <w:p w14:paraId="4AB99B6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435</w:t>
            </w:r>
          </w:p>
        </w:tc>
        <w:tc>
          <w:tcPr>
            <w:tcW w:w="278" w:type="pct"/>
            <w:vAlign w:val="center"/>
            <w:hideMark/>
          </w:tcPr>
          <w:p w14:paraId="4D8B298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EC46CC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08E784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154</w:t>
            </w:r>
          </w:p>
        </w:tc>
        <w:tc>
          <w:tcPr>
            <w:tcW w:w="278" w:type="pct"/>
            <w:vAlign w:val="center"/>
            <w:hideMark/>
          </w:tcPr>
          <w:p w14:paraId="74A9B94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E359F1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A248FD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47AE1EB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947</w:t>
            </w:r>
          </w:p>
        </w:tc>
        <w:tc>
          <w:tcPr>
            <w:tcW w:w="386" w:type="pct"/>
            <w:tcBorders>
              <w:left w:val="single" w:sz="6" w:space="0" w:color="000000"/>
              <w:right w:val="single" w:sz="6" w:space="0" w:color="000000"/>
            </w:tcBorders>
            <w:vAlign w:val="center"/>
            <w:hideMark/>
          </w:tcPr>
          <w:p w14:paraId="7DDC370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0436FEE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2,328</w:t>
            </w:r>
          </w:p>
        </w:tc>
        <w:tc>
          <w:tcPr>
            <w:tcW w:w="698" w:type="pct"/>
            <w:tcBorders>
              <w:left w:val="single" w:sz="6" w:space="0" w:color="000000"/>
              <w:right w:val="single" w:sz="6" w:space="0" w:color="000000"/>
            </w:tcBorders>
            <w:vAlign w:val="center"/>
            <w:hideMark/>
          </w:tcPr>
          <w:p w14:paraId="4CDCA53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6EF909B"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7CF81D8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NS20</w:t>
            </w:r>
          </w:p>
        </w:tc>
        <w:tc>
          <w:tcPr>
            <w:tcW w:w="363" w:type="pct"/>
            <w:vAlign w:val="center"/>
            <w:hideMark/>
          </w:tcPr>
          <w:p w14:paraId="5592893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410</w:t>
            </w:r>
          </w:p>
        </w:tc>
        <w:tc>
          <w:tcPr>
            <w:tcW w:w="278" w:type="pct"/>
            <w:vAlign w:val="center"/>
            <w:hideMark/>
          </w:tcPr>
          <w:p w14:paraId="71A7828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24897E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5F7EE0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204</w:t>
            </w:r>
          </w:p>
        </w:tc>
        <w:tc>
          <w:tcPr>
            <w:tcW w:w="278" w:type="pct"/>
            <w:vAlign w:val="center"/>
            <w:hideMark/>
          </w:tcPr>
          <w:p w14:paraId="43745BF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1F8D44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1F5189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52BE10E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922</w:t>
            </w:r>
          </w:p>
        </w:tc>
        <w:tc>
          <w:tcPr>
            <w:tcW w:w="386" w:type="pct"/>
            <w:tcBorders>
              <w:left w:val="single" w:sz="6" w:space="0" w:color="000000"/>
              <w:right w:val="single" w:sz="6" w:space="0" w:color="000000"/>
            </w:tcBorders>
            <w:vAlign w:val="center"/>
            <w:hideMark/>
          </w:tcPr>
          <w:p w14:paraId="609C68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6B6B9C5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2,383</w:t>
            </w:r>
          </w:p>
        </w:tc>
        <w:tc>
          <w:tcPr>
            <w:tcW w:w="698" w:type="pct"/>
            <w:tcBorders>
              <w:left w:val="single" w:sz="6" w:space="0" w:color="000000"/>
              <w:right w:val="single" w:sz="6" w:space="0" w:color="000000"/>
            </w:tcBorders>
            <w:vAlign w:val="center"/>
            <w:hideMark/>
          </w:tcPr>
          <w:p w14:paraId="1A59827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3200</w:t>
            </w:r>
          </w:p>
        </w:tc>
      </w:tr>
      <w:tr w:rsidR="004223B7" w:rsidRPr="004223B7" w14:paraId="65CD8906"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F8B880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NS25</w:t>
            </w:r>
          </w:p>
        </w:tc>
        <w:tc>
          <w:tcPr>
            <w:tcW w:w="363" w:type="pct"/>
            <w:vAlign w:val="center"/>
            <w:hideMark/>
          </w:tcPr>
          <w:p w14:paraId="06EEB9A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384</w:t>
            </w:r>
          </w:p>
        </w:tc>
        <w:tc>
          <w:tcPr>
            <w:tcW w:w="278" w:type="pct"/>
            <w:vAlign w:val="center"/>
            <w:hideMark/>
          </w:tcPr>
          <w:p w14:paraId="0F561E1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5CCC53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BB7F5E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256</w:t>
            </w:r>
          </w:p>
        </w:tc>
        <w:tc>
          <w:tcPr>
            <w:tcW w:w="278" w:type="pct"/>
            <w:vAlign w:val="center"/>
            <w:hideMark/>
          </w:tcPr>
          <w:p w14:paraId="6B60731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E2CBFC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5C52D2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3861E32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896</w:t>
            </w:r>
          </w:p>
        </w:tc>
        <w:tc>
          <w:tcPr>
            <w:tcW w:w="386" w:type="pct"/>
            <w:tcBorders>
              <w:left w:val="single" w:sz="6" w:space="0" w:color="000000"/>
              <w:right w:val="single" w:sz="6" w:space="0" w:color="000000"/>
            </w:tcBorders>
            <w:vAlign w:val="center"/>
            <w:hideMark/>
          </w:tcPr>
          <w:p w14:paraId="1E53E23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13199D9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2,418</w:t>
            </w:r>
          </w:p>
        </w:tc>
        <w:tc>
          <w:tcPr>
            <w:tcW w:w="698" w:type="pct"/>
            <w:tcBorders>
              <w:left w:val="single" w:sz="6" w:space="0" w:color="000000"/>
              <w:right w:val="single" w:sz="6" w:space="0" w:color="000000"/>
            </w:tcBorders>
            <w:vAlign w:val="center"/>
            <w:hideMark/>
          </w:tcPr>
          <w:p w14:paraId="58C056C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3200</w:t>
            </w:r>
          </w:p>
        </w:tc>
      </w:tr>
      <w:tr w:rsidR="004223B7" w:rsidRPr="004223B7" w14:paraId="235D0C20"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190E93A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NS30</w:t>
            </w:r>
          </w:p>
        </w:tc>
        <w:tc>
          <w:tcPr>
            <w:tcW w:w="363" w:type="pct"/>
            <w:vAlign w:val="center"/>
            <w:hideMark/>
          </w:tcPr>
          <w:p w14:paraId="5F42694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358</w:t>
            </w:r>
          </w:p>
        </w:tc>
        <w:tc>
          <w:tcPr>
            <w:tcW w:w="278" w:type="pct"/>
            <w:vAlign w:val="center"/>
            <w:hideMark/>
          </w:tcPr>
          <w:p w14:paraId="11CD577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DA1D43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457F7B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308</w:t>
            </w:r>
          </w:p>
        </w:tc>
        <w:tc>
          <w:tcPr>
            <w:tcW w:w="278" w:type="pct"/>
            <w:vAlign w:val="center"/>
            <w:hideMark/>
          </w:tcPr>
          <w:p w14:paraId="0DC7BD6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2B973D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F9E59D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58E8AF2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870</w:t>
            </w:r>
          </w:p>
        </w:tc>
        <w:tc>
          <w:tcPr>
            <w:tcW w:w="386" w:type="pct"/>
            <w:tcBorders>
              <w:left w:val="single" w:sz="6" w:space="0" w:color="000000"/>
              <w:right w:val="single" w:sz="6" w:space="0" w:color="000000"/>
            </w:tcBorders>
            <w:vAlign w:val="center"/>
            <w:hideMark/>
          </w:tcPr>
          <w:p w14:paraId="719400D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55F0651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2,466</w:t>
            </w:r>
          </w:p>
        </w:tc>
        <w:tc>
          <w:tcPr>
            <w:tcW w:w="698" w:type="pct"/>
            <w:tcBorders>
              <w:left w:val="single" w:sz="6" w:space="0" w:color="000000"/>
              <w:right w:val="single" w:sz="6" w:space="0" w:color="000000"/>
            </w:tcBorders>
            <w:vAlign w:val="center"/>
            <w:hideMark/>
          </w:tcPr>
          <w:p w14:paraId="0262CCF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2800</w:t>
            </w:r>
          </w:p>
        </w:tc>
      </w:tr>
      <w:tr w:rsidR="004223B7" w:rsidRPr="004223B7" w14:paraId="222479ED"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43A6E18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NS33</w:t>
            </w:r>
          </w:p>
        </w:tc>
        <w:tc>
          <w:tcPr>
            <w:tcW w:w="363" w:type="pct"/>
            <w:vAlign w:val="center"/>
            <w:hideMark/>
          </w:tcPr>
          <w:p w14:paraId="742791F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2D18D12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C1DC12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C86ECA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2F31781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7D8F7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9A5621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58B0979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850</w:t>
            </w:r>
          </w:p>
        </w:tc>
        <w:tc>
          <w:tcPr>
            <w:tcW w:w="386" w:type="pct"/>
            <w:tcBorders>
              <w:left w:val="single" w:sz="6" w:space="0" w:color="000000"/>
              <w:right w:val="single" w:sz="6" w:space="0" w:color="000000"/>
            </w:tcBorders>
            <w:vAlign w:val="center"/>
            <w:hideMark/>
          </w:tcPr>
          <w:p w14:paraId="09B485A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1530</w:t>
            </w:r>
          </w:p>
        </w:tc>
        <w:tc>
          <w:tcPr>
            <w:tcW w:w="658" w:type="pct"/>
            <w:tcBorders>
              <w:left w:val="single" w:sz="6" w:space="0" w:color="000000"/>
              <w:right w:val="single" w:sz="6" w:space="0" w:color="000000"/>
            </w:tcBorders>
            <w:vAlign w:val="center"/>
            <w:hideMark/>
          </w:tcPr>
          <w:p w14:paraId="6D780C9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2,496</w:t>
            </w:r>
          </w:p>
        </w:tc>
        <w:tc>
          <w:tcPr>
            <w:tcW w:w="698" w:type="pct"/>
            <w:tcBorders>
              <w:left w:val="single" w:sz="6" w:space="0" w:color="000000"/>
              <w:right w:val="single" w:sz="6" w:space="0" w:color="000000"/>
            </w:tcBorders>
            <w:vAlign w:val="center"/>
            <w:hideMark/>
          </w:tcPr>
          <w:p w14:paraId="3186F9A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2800</w:t>
            </w:r>
          </w:p>
        </w:tc>
      </w:tr>
      <w:tr w:rsidR="004223B7" w:rsidRPr="004223B7" w14:paraId="4A5FA4EE"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6C662F0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NS40</w:t>
            </w:r>
          </w:p>
        </w:tc>
        <w:tc>
          <w:tcPr>
            <w:tcW w:w="363" w:type="pct"/>
            <w:vAlign w:val="center"/>
            <w:hideMark/>
          </w:tcPr>
          <w:p w14:paraId="2727B0C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w:t>
            </w:r>
          </w:p>
        </w:tc>
        <w:tc>
          <w:tcPr>
            <w:tcW w:w="278" w:type="pct"/>
            <w:vAlign w:val="center"/>
            <w:hideMark/>
          </w:tcPr>
          <w:p w14:paraId="38B6B9C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501290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89004C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400</w:t>
            </w:r>
          </w:p>
        </w:tc>
        <w:tc>
          <w:tcPr>
            <w:tcW w:w="278" w:type="pct"/>
            <w:vAlign w:val="center"/>
            <w:hideMark/>
          </w:tcPr>
          <w:p w14:paraId="38141D3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6B16F1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FFEBFD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3B12348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800</w:t>
            </w:r>
          </w:p>
        </w:tc>
        <w:tc>
          <w:tcPr>
            <w:tcW w:w="386" w:type="pct"/>
            <w:tcBorders>
              <w:left w:val="single" w:sz="6" w:space="0" w:color="000000"/>
              <w:right w:val="single" w:sz="6" w:space="0" w:color="000000"/>
            </w:tcBorders>
            <w:vAlign w:val="center"/>
            <w:hideMark/>
          </w:tcPr>
          <w:p w14:paraId="447528C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1500</w:t>
            </w:r>
          </w:p>
        </w:tc>
        <w:tc>
          <w:tcPr>
            <w:tcW w:w="658" w:type="pct"/>
            <w:tcBorders>
              <w:left w:val="single" w:sz="6" w:space="0" w:color="000000"/>
              <w:right w:val="single" w:sz="6" w:space="0" w:color="000000"/>
            </w:tcBorders>
            <w:vAlign w:val="center"/>
            <w:hideMark/>
          </w:tcPr>
          <w:p w14:paraId="5DAB4EE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2,532</w:t>
            </w:r>
          </w:p>
        </w:tc>
        <w:tc>
          <w:tcPr>
            <w:tcW w:w="698" w:type="pct"/>
            <w:tcBorders>
              <w:left w:val="single" w:sz="6" w:space="0" w:color="000000"/>
              <w:right w:val="single" w:sz="6" w:space="0" w:color="000000"/>
            </w:tcBorders>
            <w:vAlign w:val="center"/>
            <w:hideMark/>
          </w:tcPr>
          <w:p w14:paraId="0FFF25F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2500</w:t>
            </w:r>
          </w:p>
        </w:tc>
      </w:tr>
      <w:tr w:rsidR="004223B7" w:rsidRPr="004223B7" w14:paraId="77E91341"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2472D8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NS50</w:t>
            </w:r>
          </w:p>
        </w:tc>
        <w:tc>
          <w:tcPr>
            <w:tcW w:w="363" w:type="pct"/>
            <w:vAlign w:val="center"/>
            <w:hideMark/>
          </w:tcPr>
          <w:p w14:paraId="0FA98F0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w:t>
            </w:r>
          </w:p>
        </w:tc>
        <w:tc>
          <w:tcPr>
            <w:tcW w:w="278" w:type="pct"/>
            <w:vAlign w:val="center"/>
            <w:hideMark/>
          </w:tcPr>
          <w:p w14:paraId="76E1896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560867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314361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500</w:t>
            </w:r>
          </w:p>
        </w:tc>
        <w:tc>
          <w:tcPr>
            <w:tcW w:w="278" w:type="pct"/>
            <w:vAlign w:val="center"/>
            <w:hideMark/>
          </w:tcPr>
          <w:p w14:paraId="596AD6A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2BACD5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365682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6459E5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750</w:t>
            </w:r>
          </w:p>
        </w:tc>
        <w:tc>
          <w:tcPr>
            <w:tcW w:w="386" w:type="pct"/>
            <w:tcBorders>
              <w:left w:val="single" w:sz="6" w:space="0" w:color="000000"/>
              <w:right w:val="single" w:sz="6" w:space="0" w:color="000000"/>
            </w:tcBorders>
            <w:vAlign w:val="center"/>
            <w:hideMark/>
          </w:tcPr>
          <w:p w14:paraId="67B337B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1500</w:t>
            </w:r>
          </w:p>
        </w:tc>
        <w:tc>
          <w:tcPr>
            <w:tcW w:w="658" w:type="pct"/>
            <w:tcBorders>
              <w:left w:val="single" w:sz="6" w:space="0" w:color="000000"/>
              <w:right w:val="single" w:sz="6" w:space="0" w:color="000000"/>
            </w:tcBorders>
            <w:vAlign w:val="center"/>
            <w:hideMark/>
          </w:tcPr>
          <w:p w14:paraId="616D7E4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2,56</w:t>
            </w:r>
          </w:p>
        </w:tc>
        <w:tc>
          <w:tcPr>
            <w:tcW w:w="698" w:type="pct"/>
            <w:tcBorders>
              <w:left w:val="single" w:sz="6" w:space="0" w:color="000000"/>
              <w:right w:val="single" w:sz="6" w:space="0" w:color="000000"/>
            </w:tcBorders>
            <w:vAlign w:val="center"/>
            <w:hideMark/>
          </w:tcPr>
          <w:p w14:paraId="40938F3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2400</w:t>
            </w:r>
          </w:p>
        </w:tc>
      </w:tr>
      <w:tr w:rsidR="004223B7" w:rsidRPr="004223B7" w14:paraId="283CCBA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4394974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KS10</w:t>
            </w:r>
          </w:p>
        </w:tc>
        <w:tc>
          <w:tcPr>
            <w:tcW w:w="363" w:type="pct"/>
            <w:vAlign w:val="center"/>
            <w:hideMark/>
          </w:tcPr>
          <w:p w14:paraId="367B6F2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461</w:t>
            </w:r>
          </w:p>
        </w:tc>
        <w:tc>
          <w:tcPr>
            <w:tcW w:w="278" w:type="pct"/>
            <w:vAlign w:val="center"/>
            <w:hideMark/>
          </w:tcPr>
          <w:p w14:paraId="3864238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4B2DAC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C7F4EF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B04672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102</w:t>
            </w:r>
          </w:p>
        </w:tc>
        <w:tc>
          <w:tcPr>
            <w:tcW w:w="278" w:type="pct"/>
            <w:vAlign w:val="center"/>
            <w:hideMark/>
          </w:tcPr>
          <w:p w14:paraId="42F69A8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9926EC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51B0A44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973</w:t>
            </w:r>
          </w:p>
        </w:tc>
        <w:tc>
          <w:tcPr>
            <w:tcW w:w="386" w:type="pct"/>
            <w:tcBorders>
              <w:left w:val="single" w:sz="6" w:space="0" w:color="000000"/>
              <w:right w:val="single" w:sz="6" w:space="0" w:color="000000"/>
            </w:tcBorders>
            <w:vAlign w:val="center"/>
            <w:hideMark/>
          </w:tcPr>
          <w:p w14:paraId="009C204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008EF26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2,305</w:t>
            </w:r>
          </w:p>
        </w:tc>
        <w:tc>
          <w:tcPr>
            <w:tcW w:w="698" w:type="pct"/>
            <w:tcBorders>
              <w:left w:val="single" w:sz="6" w:space="0" w:color="000000"/>
              <w:right w:val="single" w:sz="6" w:space="0" w:color="000000"/>
            </w:tcBorders>
            <w:vAlign w:val="center"/>
            <w:hideMark/>
          </w:tcPr>
          <w:p w14:paraId="06F60C2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3000</w:t>
            </w:r>
          </w:p>
        </w:tc>
      </w:tr>
      <w:tr w:rsidR="004223B7" w:rsidRPr="004223B7" w14:paraId="430086FE"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3F5DBFE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KS15</w:t>
            </w:r>
          </w:p>
        </w:tc>
        <w:tc>
          <w:tcPr>
            <w:tcW w:w="363" w:type="pct"/>
            <w:vAlign w:val="center"/>
            <w:hideMark/>
          </w:tcPr>
          <w:p w14:paraId="0A98A3F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435</w:t>
            </w:r>
          </w:p>
        </w:tc>
        <w:tc>
          <w:tcPr>
            <w:tcW w:w="278" w:type="pct"/>
            <w:vAlign w:val="center"/>
            <w:hideMark/>
          </w:tcPr>
          <w:p w14:paraId="1CD61AE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CD325A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B5741D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D84CED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154</w:t>
            </w:r>
          </w:p>
        </w:tc>
        <w:tc>
          <w:tcPr>
            <w:tcW w:w="278" w:type="pct"/>
            <w:vAlign w:val="center"/>
            <w:hideMark/>
          </w:tcPr>
          <w:p w14:paraId="7AFFAE6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DD263E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4B4FA80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947</w:t>
            </w:r>
          </w:p>
        </w:tc>
        <w:tc>
          <w:tcPr>
            <w:tcW w:w="386" w:type="pct"/>
            <w:tcBorders>
              <w:left w:val="single" w:sz="6" w:space="0" w:color="000000"/>
              <w:right w:val="single" w:sz="6" w:space="0" w:color="000000"/>
            </w:tcBorders>
            <w:vAlign w:val="center"/>
            <w:hideMark/>
          </w:tcPr>
          <w:p w14:paraId="49ECF75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22D9C1A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2,341</w:t>
            </w:r>
          </w:p>
        </w:tc>
        <w:tc>
          <w:tcPr>
            <w:tcW w:w="698" w:type="pct"/>
            <w:tcBorders>
              <w:left w:val="single" w:sz="6" w:space="0" w:color="000000"/>
              <w:right w:val="single" w:sz="6" w:space="0" w:color="000000"/>
            </w:tcBorders>
            <w:vAlign w:val="center"/>
            <w:hideMark/>
          </w:tcPr>
          <w:p w14:paraId="16E7504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3000</w:t>
            </w:r>
          </w:p>
        </w:tc>
      </w:tr>
      <w:tr w:rsidR="004223B7" w:rsidRPr="004223B7" w14:paraId="17527B2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0647A32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KS20</w:t>
            </w:r>
          </w:p>
        </w:tc>
        <w:tc>
          <w:tcPr>
            <w:tcW w:w="363" w:type="pct"/>
            <w:vAlign w:val="center"/>
            <w:hideMark/>
          </w:tcPr>
          <w:p w14:paraId="0549EF3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410</w:t>
            </w:r>
          </w:p>
        </w:tc>
        <w:tc>
          <w:tcPr>
            <w:tcW w:w="278" w:type="pct"/>
            <w:vAlign w:val="center"/>
            <w:hideMark/>
          </w:tcPr>
          <w:p w14:paraId="006A329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522E9F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776D49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4C78A9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204</w:t>
            </w:r>
          </w:p>
        </w:tc>
        <w:tc>
          <w:tcPr>
            <w:tcW w:w="278" w:type="pct"/>
            <w:vAlign w:val="center"/>
            <w:hideMark/>
          </w:tcPr>
          <w:p w14:paraId="461CD7E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B94741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6936F93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922</w:t>
            </w:r>
          </w:p>
        </w:tc>
        <w:tc>
          <w:tcPr>
            <w:tcW w:w="386" w:type="pct"/>
            <w:tcBorders>
              <w:left w:val="single" w:sz="6" w:space="0" w:color="000000"/>
              <w:right w:val="single" w:sz="6" w:space="0" w:color="000000"/>
            </w:tcBorders>
            <w:vAlign w:val="center"/>
            <w:hideMark/>
          </w:tcPr>
          <w:p w14:paraId="7D04734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2EC8182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2,389</w:t>
            </w:r>
          </w:p>
        </w:tc>
        <w:tc>
          <w:tcPr>
            <w:tcW w:w="698" w:type="pct"/>
            <w:tcBorders>
              <w:left w:val="single" w:sz="6" w:space="0" w:color="000000"/>
              <w:right w:val="single" w:sz="6" w:space="0" w:color="000000"/>
            </w:tcBorders>
            <w:vAlign w:val="center"/>
            <w:hideMark/>
          </w:tcPr>
          <w:p w14:paraId="4D537F9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2500</w:t>
            </w:r>
          </w:p>
        </w:tc>
      </w:tr>
      <w:tr w:rsidR="004223B7" w:rsidRPr="004223B7" w14:paraId="53D5C0AC"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24B62F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KS25</w:t>
            </w:r>
          </w:p>
        </w:tc>
        <w:tc>
          <w:tcPr>
            <w:tcW w:w="363" w:type="pct"/>
            <w:vAlign w:val="center"/>
            <w:hideMark/>
          </w:tcPr>
          <w:p w14:paraId="3120180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384</w:t>
            </w:r>
          </w:p>
        </w:tc>
        <w:tc>
          <w:tcPr>
            <w:tcW w:w="278" w:type="pct"/>
            <w:vAlign w:val="center"/>
            <w:hideMark/>
          </w:tcPr>
          <w:p w14:paraId="3746F29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7D5D5E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17C2EE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421076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256</w:t>
            </w:r>
          </w:p>
        </w:tc>
        <w:tc>
          <w:tcPr>
            <w:tcW w:w="278" w:type="pct"/>
            <w:vAlign w:val="center"/>
            <w:hideMark/>
          </w:tcPr>
          <w:p w14:paraId="7226A57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FA6509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vAlign w:val="center"/>
            <w:hideMark/>
          </w:tcPr>
          <w:p w14:paraId="3A6DCD9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896</w:t>
            </w:r>
          </w:p>
        </w:tc>
        <w:tc>
          <w:tcPr>
            <w:tcW w:w="386" w:type="pct"/>
            <w:tcBorders>
              <w:left w:val="single" w:sz="6" w:space="0" w:color="000000"/>
              <w:right w:val="single" w:sz="6" w:space="0" w:color="000000"/>
            </w:tcBorders>
            <w:vAlign w:val="center"/>
            <w:hideMark/>
          </w:tcPr>
          <w:p w14:paraId="217466C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0996D89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2,417</w:t>
            </w:r>
          </w:p>
        </w:tc>
        <w:tc>
          <w:tcPr>
            <w:tcW w:w="698" w:type="pct"/>
            <w:tcBorders>
              <w:left w:val="single" w:sz="6" w:space="0" w:color="000000"/>
              <w:right w:val="single" w:sz="6" w:space="0" w:color="000000"/>
            </w:tcBorders>
            <w:vAlign w:val="center"/>
            <w:hideMark/>
          </w:tcPr>
          <w:p w14:paraId="7B00414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2500</w:t>
            </w:r>
          </w:p>
        </w:tc>
      </w:tr>
      <w:tr w:rsidR="004223B7" w:rsidRPr="004223B7" w14:paraId="624059C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4A4D6C0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KS30</w:t>
            </w:r>
          </w:p>
        </w:tc>
        <w:tc>
          <w:tcPr>
            <w:tcW w:w="363" w:type="pct"/>
            <w:vAlign w:val="center"/>
            <w:hideMark/>
          </w:tcPr>
          <w:p w14:paraId="17358DA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358</w:t>
            </w:r>
          </w:p>
        </w:tc>
        <w:tc>
          <w:tcPr>
            <w:tcW w:w="278" w:type="pct"/>
            <w:vAlign w:val="center"/>
            <w:hideMark/>
          </w:tcPr>
          <w:p w14:paraId="7C87FBF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7DAD4D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124950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375DB4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308</w:t>
            </w:r>
          </w:p>
        </w:tc>
        <w:tc>
          <w:tcPr>
            <w:tcW w:w="278" w:type="pct"/>
            <w:vAlign w:val="center"/>
            <w:hideMark/>
          </w:tcPr>
          <w:p w14:paraId="7B68F89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515D0F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30FE3D0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870</w:t>
            </w:r>
          </w:p>
        </w:tc>
        <w:tc>
          <w:tcPr>
            <w:tcW w:w="386" w:type="pct"/>
            <w:tcBorders>
              <w:left w:val="single" w:sz="6" w:space="0" w:color="000000"/>
              <w:right w:val="single" w:sz="6" w:space="0" w:color="000000"/>
            </w:tcBorders>
            <w:vAlign w:val="center"/>
            <w:hideMark/>
          </w:tcPr>
          <w:p w14:paraId="24779F8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1536</w:t>
            </w:r>
          </w:p>
        </w:tc>
        <w:tc>
          <w:tcPr>
            <w:tcW w:w="658" w:type="pct"/>
            <w:tcBorders>
              <w:left w:val="single" w:sz="6" w:space="0" w:color="000000"/>
              <w:right w:val="single" w:sz="6" w:space="0" w:color="000000"/>
            </w:tcBorders>
            <w:vAlign w:val="center"/>
            <w:hideMark/>
          </w:tcPr>
          <w:p w14:paraId="1C2F555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2,453</w:t>
            </w:r>
          </w:p>
        </w:tc>
        <w:tc>
          <w:tcPr>
            <w:tcW w:w="698" w:type="pct"/>
            <w:tcBorders>
              <w:left w:val="single" w:sz="6" w:space="0" w:color="000000"/>
              <w:right w:val="single" w:sz="6" w:space="0" w:color="000000"/>
            </w:tcBorders>
            <w:vAlign w:val="center"/>
            <w:hideMark/>
          </w:tcPr>
          <w:p w14:paraId="5EEA6C0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2400</w:t>
            </w:r>
          </w:p>
        </w:tc>
      </w:tr>
      <w:tr w:rsidR="004223B7" w:rsidRPr="004223B7" w14:paraId="78E4233B"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9C141C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KS33</w:t>
            </w:r>
          </w:p>
        </w:tc>
        <w:tc>
          <w:tcPr>
            <w:tcW w:w="363" w:type="pct"/>
            <w:vAlign w:val="center"/>
            <w:hideMark/>
          </w:tcPr>
          <w:p w14:paraId="6605F76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0DF1823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51D304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BD0F0E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9B685B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5A3589D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2F6B3D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5D5DD65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850</w:t>
            </w:r>
          </w:p>
        </w:tc>
        <w:tc>
          <w:tcPr>
            <w:tcW w:w="386" w:type="pct"/>
            <w:tcBorders>
              <w:left w:val="single" w:sz="6" w:space="0" w:color="000000"/>
              <w:right w:val="single" w:sz="6" w:space="0" w:color="000000"/>
            </w:tcBorders>
            <w:vAlign w:val="center"/>
            <w:hideMark/>
          </w:tcPr>
          <w:p w14:paraId="73F4608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1530</w:t>
            </w:r>
          </w:p>
        </w:tc>
        <w:tc>
          <w:tcPr>
            <w:tcW w:w="658" w:type="pct"/>
            <w:tcBorders>
              <w:left w:val="single" w:sz="6" w:space="0" w:color="000000"/>
              <w:right w:val="single" w:sz="6" w:space="0" w:color="000000"/>
            </w:tcBorders>
            <w:vAlign w:val="center"/>
            <w:hideMark/>
          </w:tcPr>
          <w:p w14:paraId="0129141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2,472</w:t>
            </w:r>
          </w:p>
        </w:tc>
        <w:tc>
          <w:tcPr>
            <w:tcW w:w="698" w:type="pct"/>
            <w:tcBorders>
              <w:left w:val="single" w:sz="6" w:space="0" w:color="000000"/>
              <w:right w:val="single" w:sz="6" w:space="0" w:color="000000"/>
            </w:tcBorders>
            <w:vAlign w:val="center"/>
            <w:hideMark/>
          </w:tcPr>
          <w:p w14:paraId="1FF4441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2300</w:t>
            </w:r>
          </w:p>
        </w:tc>
      </w:tr>
      <w:tr w:rsidR="004223B7" w:rsidRPr="004223B7" w14:paraId="410C19A9" w14:textId="77777777" w:rsidTr="004223B7">
        <w:trPr>
          <w:trHeight w:val="252"/>
          <w:tblCellSpacing w:w="0" w:type="dxa"/>
        </w:trPr>
        <w:tc>
          <w:tcPr>
            <w:tcW w:w="853" w:type="pct"/>
            <w:tcBorders>
              <w:left w:val="single" w:sz="6" w:space="0" w:color="000000"/>
              <w:bottom w:val="single" w:sz="6" w:space="0" w:color="000000"/>
              <w:right w:val="single" w:sz="6" w:space="0" w:color="000000"/>
            </w:tcBorders>
            <w:vAlign w:val="center"/>
            <w:hideMark/>
          </w:tcPr>
          <w:p w14:paraId="632878B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KS40</w:t>
            </w:r>
          </w:p>
        </w:tc>
        <w:tc>
          <w:tcPr>
            <w:tcW w:w="363" w:type="pct"/>
            <w:vAlign w:val="center"/>
            <w:hideMark/>
          </w:tcPr>
          <w:p w14:paraId="22AC0AD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w:t>
            </w:r>
          </w:p>
        </w:tc>
        <w:tc>
          <w:tcPr>
            <w:tcW w:w="278" w:type="pct"/>
            <w:tcBorders>
              <w:bottom w:val="single" w:sz="6" w:space="0" w:color="000000"/>
            </w:tcBorders>
            <w:vAlign w:val="center"/>
            <w:hideMark/>
          </w:tcPr>
          <w:p w14:paraId="3D2834A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4A78584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05E0BBA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98B86D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400</w:t>
            </w:r>
          </w:p>
        </w:tc>
        <w:tc>
          <w:tcPr>
            <w:tcW w:w="278" w:type="pct"/>
            <w:tcBorders>
              <w:bottom w:val="single" w:sz="6" w:space="0" w:color="000000"/>
            </w:tcBorders>
            <w:vAlign w:val="center"/>
            <w:hideMark/>
          </w:tcPr>
          <w:p w14:paraId="18C03D5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21FE3A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3103F47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800</w:t>
            </w:r>
          </w:p>
        </w:tc>
        <w:tc>
          <w:tcPr>
            <w:tcW w:w="386" w:type="pct"/>
            <w:tcBorders>
              <w:left w:val="single" w:sz="6" w:space="0" w:color="000000"/>
              <w:bottom w:val="single" w:sz="6" w:space="0" w:color="000000"/>
              <w:right w:val="single" w:sz="6" w:space="0" w:color="000000"/>
            </w:tcBorders>
            <w:vAlign w:val="center"/>
            <w:hideMark/>
          </w:tcPr>
          <w:p w14:paraId="7FC5F9E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1500</w:t>
            </w:r>
          </w:p>
        </w:tc>
        <w:tc>
          <w:tcPr>
            <w:tcW w:w="658" w:type="pct"/>
            <w:tcBorders>
              <w:left w:val="single" w:sz="6" w:space="0" w:color="000000"/>
              <w:bottom w:val="single" w:sz="6" w:space="0" w:color="000000"/>
              <w:right w:val="single" w:sz="6" w:space="0" w:color="000000"/>
            </w:tcBorders>
            <w:vAlign w:val="center"/>
            <w:hideMark/>
          </w:tcPr>
          <w:p w14:paraId="6911051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2,489</w:t>
            </w:r>
          </w:p>
        </w:tc>
        <w:tc>
          <w:tcPr>
            <w:tcW w:w="698" w:type="pct"/>
            <w:tcBorders>
              <w:left w:val="single" w:sz="6" w:space="0" w:color="000000"/>
              <w:bottom w:val="single" w:sz="6" w:space="0" w:color="000000"/>
              <w:right w:val="single" w:sz="6" w:space="0" w:color="000000"/>
            </w:tcBorders>
            <w:vAlign w:val="center"/>
            <w:hideMark/>
          </w:tcPr>
          <w:p w14:paraId="4CFDD61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2000</w:t>
            </w:r>
          </w:p>
        </w:tc>
      </w:tr>
      <w:tr w:rsidR="004223B7" w:rsidRPr="004223B7" w14:paraId="7FE6ED25" w14:textId="77777777" w:rsidTr="004223B7">
        <w:trPr>
          <w:trHeight w:val="252"/>
          <w:tblCellSpacing w:w="0" w:type="dxa"/>
        </w:trPr>
        <w:tc>
          <w:tcPr>
            <w:tcW w:w="853" w:type="pct"/>
            <w:tcBorders>
              <w:top w:val="single" w:sz="6" w:space="0" w:color="000000"/>
              <w:left w:val="single" w:sz="6" w:space="0" w:color="000000"/>
              <w:right w:val="single" w:sz="6" w:space="0" w:color="000000"/>
            </w:tcBorders>
            <w:vAlign w:val="center"/>
            <w:hideMark/>
          </w:tcPr>
          <w:p w14:paraId="08413D4B" w14:textId="30852D64"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NASR</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07</w:t>
            </w:r>
          </w:p>
        </w:tc>
        <w:tc>
          <w:tcPr>
            <w:tcW w:w="363" w:type="pct"/>
            <w:tcBorders>
              <w:top w:val="single" w:sz="6" w:space="0" w:color="000000"/>
            </w:tcBorders>
            <w:vAlign w:val="center"/>
            <w:hideMark/>
          </w:tcPr>
          <w:p w14:paraId="49D912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175</w:t>
            </w:r>
          </w:p>
        </w:tc>
        <w:tc>
          <w:tcPr>
            <w:tcW w:w="278" w:type="pct"/>
            <w:tcBorders>
              <w:top w:val="single" w:sz="6" w:space="0" w:color="000000"/>
            </w:tcBorders>
            <w:vAlign w:val="center"/>
            <w:hideMark/>
          </w:tcPr>
          <w:p w14:paraId="27948D3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w:t>
            </w:r>
          </w:p>
        </w:tc>
        <w:tc>
          <w:tcPr>
            <w:tcW w:w="278" w:type="pct"/>
            <w:tcBorders>
              <w:top w:val="single" w:sz="6" w:space="0" w:color="000000"/>
            </w:tcBorders>
            <w:vAlign w:val="center"/>
            <w:hideMark/>
          </w:tcPr>
          <w:p w14:paraId="08F9B96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6F49FF5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w:t>
            </w:r>
          </w:p>
        </w:tc>
        <w:tc>
          <w:tcPr>
            <w:tcW w:w="278" w:type="pct"/>
            <w:tcBorders>
              <w:top w:val="single" w:sz="6" w:space="0" w:color="000000"/>
            </w:tcBorders>
            <w:vAlign w:val="center"/>
            <w:hideMark/>
          </w:tcPr>
          <w:p w14:paraId="04D516B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7DD5B5E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0AB08B6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top w:val="single" w:sz="6" w:space="0" w:color="000000"/>
              <w:right w:val="single" w:sz="6" w:space="0" w:color="000000"/>
            </w:tcBorders>
            <w:vAlign w:val="center"/>
            <w:hideMark/>
          </w:tcPr>
          <w:p w14:paraId="31E0CDA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850</w:t>
            </w:r>
          </w:p>
        </w:tc>
        <w:tc>
          <w:tcPr>
            <w:tcW w:w="386" w:type="pct"/>
            <w:tcBorders>
              <w:top w:val="single" w:sz="6" w:space="0" w:color="000000"/>
              <w:left w:val="single" w:sz="6" w:space="0" w:color="000000"/>
              <w:right w:val="single" w:sz="6" w:space="0" w:color="000000"/>
            </w:tcBorders>
            <w:vAlign w:val="center"/>
            <w:hideMark/>
          </w:tcPr>
          <w:p w14:paraId="183E545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1525</w:t>
            </w:r>
          </w:p>
        </w:tc>
        <w:tc>
          <w:tcPr>
            <w:tcW w:w="658" w:type="pct"/>
            <w:tcBorders>
              <w:top w:val="single" w:sz="6" w:space="0" w:color="000000"/>
              <w:left w:val="single" w:sz="6" w:space="0" w:color="000000"/>
              <w:right w:val="single" w:sz="6" w:space="0" w:color="000000"/>
            </w:tcBorders>
            <w:vAlign w:val="center"/>
            <w:hideMark/>
          </w:tcPr>
          <w:p w14:paraId="2A364AD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2,502</w:t>
            </w:r>
          </w:p>
        </w:tc>
        <w:tc>
          <w:tcPr>
            <w:tcW w:w="698" w:type="pct"/>
            <w:tcBorders>
              <w:left w:val="single" w:sz="6" w:space="0" w:color="000000"/>
              <w:right w:val="single" w:sz="6" w:space="0" w:color="000000"/>
            </w:tcBorders>
            <w:vAlign w:val="center"/>
            <w:hideMark/>
          </w:tcPr>
          <w:p w14:paraId="7FE1437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2630118D"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924A372" w14:textId="141C320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NASR</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1</w:t>
            </w:r>
          </w:p>
        </w:tc>
        <w:tc>
          <w:tcPr>
            <w:tcW w:w="363" w:type="pct"/>
            <w:vAlign w:val="center"/>
            <w:hideMark/>
          </w:tcPr>
          <w:p w14:paraId="6D9F21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220</w:t>
            </w:r>
          </w:p>
        </w:tc>
        <w:tc>
          <w:tcPr>
            <w:tcW w:w="278" w:type="pct"/>
            <w:vAlign w:val="center"/>
            <w:hideMark/>
          </w:tcPr>
          <w:p w14:paraId="0CDEE50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220</w:t>
            </w:r>
          </w:p>
        </w:tc>
        <w:tc>
          <w:tcPr>
            <w:tcW w:w="278" w:type="pct"/>
            <w:vAlign w:val="center"/>
            <w:hideMark/>
          </w:tcPr>
          <w:p w14:paraId="5E05C19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DE1B67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220</w:t>
            </w:r>
          </w:p>
        </w:tc>
        <w:tc>
          <w:tcPr>
            <w:tcW w:w="278" w:type="pct"/>
            <w:vAlign w:val="center"/>
            <w:hideMark/>
          </w:tcPr>
          <w:p w14:paraId="77210A6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9990D3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F9C3A1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776C5E2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880</w:t>
            </w:r>
          </w:p>
        </w:tc>
        <w:tc>
          <w:tcPr>
            <w:tcW w:w="386" w:type="pct"/>
            <w:tcBorders>
              <w:left w:val="single" w:sz="6" w:space="0" w:color="000000"/>
              <w:right w:val="single" w:sz="6" w:space="0" w:color="000000"/>
            </w:tcBorders>
            <w:vAlign w:val="center"/>
            <w:hideMark/>
          </w:tcPr>
          <w:p w14:paraId="13654FB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1540</w:t>
            </w:r>
          </w:p>
        </w:tc>
        <w:tc>
          <w:tcPr>
            <w:tcW w:w="658" w:type="pct"/>
            <w:tcBorders>
              <w:left w:val="single" w:sz="6" w:space="0" w:color="000000"/>
              <w:right w:val="single" w:sz="6" w:space="0" w:color="000000"/>
            </w:tcBorders>
            <w:vAlign w:val="center"/>
            <w:hideMark/>
          </w:tcPr>
          <w:p w14:paraId="30B107D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2,498</w:t>
            </w:r>
          </w:p>
        </w:tc>
        <w:tc>
          <w:tcPr>
            <w:tcW w:w="698" w:type="pct"/>
            <w:tcBorders>
              <w:left w:val="single" w:sz="6" w:space="0" w:color="000000"/>
              <w:right w:val="single" w:sz="6" w:space="0" w:color="000000"/>
            </w:tcBorders>
            <w:vAlign w:val="center"/>
            <w:hideMark/>
          </w:tcPr>
          <w:p w14:paraId="12857D9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15D55BD"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1D1E2631" w14:textId="6526247F"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NASR</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3</w:t>
            </w:r>
          </w:p>
        </w:tc>
        <w:tc>
          <w:tcPr>
            <w:tcW w:w="363" w:type="pct"/>
            <w:vAlign w:val="center"/>
            <w:hideMark/>
          </w:tcPr>
          <w:p w14:paraId="28ABE2B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360</w:t>
            </w:r>
          </w:p>
        </w:tc>
        <w:tc>
          <w:tcPr>
            <w:tcW w:w="278" w:type="pct"/>
            <w:vAlign w:val="center"/>
            <w:hideMark/>
          </w:tcPr>
          <w:p w14:paraId="65257A2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120</w:t>
            </w:r>
          </w:p>
        </w:tc>
        <w:tc>
          <w:tcPr>
            <w:tcW w:w="278" w:type="pct"/>
            <w:vAlign w:val="center"/>
            <w:hideMark/>
          </w:tcPr>
          <w:p w14:paraId="69CCAED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C5C6B8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120</w:t>
            </w:r>
          </w:p>
        </w:tc>
        <w:tc>
          <w:tcPr>
            <w:tcW w:w="278" w:type="pct"/>
            <w:vAlign w:val="center"/>
            <w:hideMark/>
          </w:tcPr>
          <w:p w14:paraId="3096432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F9B2E0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F41638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1A936F6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960</w:t>
            </w:r>
          </w:p>
        </w:tc>
        <w:tc>
          <w:tcPr>
            <w:tcW w:w="386" w:type="pct"/>
            <w:tcBorders>
              <w:left w:val="single" w:sz="6" w:space="0" w:color="000000"/>
              <w:right w:val="single" w:sz="6" w:space="0" w:color="000000"/>
            </w:tcBorders>
            <w:vAlign w:val="center"/>
            <w:hideMark/>
          </w:tcPr>
          <w:p w14:paraId="2526BCC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1560</w:t>
            </w:r>
          </w:p>
        </w:tc>
        <w:tc>
          <w:tcPr>
            <w:tcW w:w="658" w:type="pct"/>
            <w:tcBorders>
              <w:left w:val="single" w:sz="6" w:space="0" w:color="000000"/>
              <w:right w:val="single" w:sz="6" w:space="0" w:color="000000"/>
            </w:tcBorders>
            <w:vAlign w:val="center"/>
            <w:hideMark/>
          </w:tcPr>
          <w:p w14:paraId="5A260F9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2,38</w:t>
            </w:r>
          </w:p>
        </w:tc>
        <w:tc>
          <w:tcPr>
            <w:tcW w:w="698" w:type="pct"/>
            <w:tcBorders>
              <w:left w:val="single" w:sz="6" w:space="0" w:color="000000"/>
              <w:right w:val="single" w:sz="6" w:space="0" w:color="000000"/>
            </w:tcBorders>
            <w:vAlign w:val="center"/>
            <w:hideMark/>
          </w:tcPr>
          <w:p w14:paraId="0131DFA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11741772"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24AF3896" w14:textId="24A0A448"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NAST</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1.5</w:t>
            </w:r>
          </w:p>
        </w:tc>
        <w:tc>
          <w:tcPr>
            <w:tcW w:w="363" w:type="pct"/>
            <w:vAlign w:val="center"/>
            <w:hideMark/>
          </w:tcPr>
          <w:p w14:paraId="711A9A5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306</w:t>
            </w:r>
          </w:p>
        </w:tc>
        <w:tc>
          <w:tcPr>
            <w:tcW w:w="278" w:type="pct"/>
            <w:vAlign w:val="center"/>
            <w:hideMark/>
          </w:tcPr>
          <w:p w14:paraId="24A0299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230</w:t>
            </w:r>
          </w:p>
        </w:tc>
        <w:tc>
          <w:tcPr>
            <w:tcW w:w="278" w:type="pct"/>
            <w:vAlign w:val="center"/>
            <w:hideMark/>
          </w:tcPr>
          <w:p w14:paraId="2F6857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0DE905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158</w:t>
            </w:r>
          </w:p>
        </w:tc>
        <w:tc>
          <w:tcPr>
            <w:tcW w:w="278" w:type="pct"/>
            <w:vAlign w:val="center"/>
            <w:hideMark/>
          </w:tcPr>
          <w:p w14:paraId="05541E5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71BD28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169763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55E8F3A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1036</w:t>
            </w:r>
          </w:p>
        </w:tc>
        <w:tc>
          <w:tcPr>
            <w:tcW w:w="386" w:type="pct"/>
            <w:tcBorders>
              <w:left w:val="single" w:sz="6" w:space="0" w:color="000000"/>
              <w:right w:val="single" w:sz="6" w:space="0" w:color="000000"/>
            </w:tcBorders>
            <w:vAlign w:val="center"/>
            <w:hideMark/>
          </w:tcPr>
          <w:p w14:paraId="64D7EEB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1730</w:t>
            </w:r>
          </w:p>
        </w:tc>
        <w:tc>
          <w:tcPr>
            <w:tcW w:w="658" w:type="pct"/>
            <w:tcBorders>
              <w:left w:val="single" w:sz="6" w:space="0" w:color="000000"/>
              <w:right w:val="single" w:sz="6" w:space="0" w:color="000000"/>
            </w:tcBorders>
            <w:vAlign w:val="center"/>
            <w:hideMark/>
          </w:tcPr>
          <w:p w14:paraId="4AED99E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2,4711</w:t>
            </w:r>
          </w:p>
        </w:tc>
        <w:tc>
          <w:tcPr>
            <w:tcW w:w="698" w:type="pct"/>
            <w:tcBorders>
              <w:left w:val="single" w:sz="6" w:space="0" w:color="000000"/>
              <w:right w:val="single" w:sz="6" w:space="0" w:color="000000"/>
            </w:tcBorders>
            <w:vAlign w:val="center"/>
            <w:hideMark/>
          </w:tcPr>
          <w:p w14:paraId="183702D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1489EFB6"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2DB42C22" w14:textId="29199DE1"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NAST</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1</w:t>
            </w:r>
          </w:p>
        </w:tc>
        <w:tc>
          <w:tcPr>
            <w:tcW w:w="363" w:type="pct"/>
            <w:vAlign w:val="center"/>
            <w:hideMark/>
          </w:tcPr>
          <w:p w14:paraId="740DE54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319</w:t>
            </w:r>
          </w:p>
        </w:tc>
        <w:tc>
          <w:tcPr>
            <w:tcW w:w="278" w:type="pct"/>
            <w:vAlign w:val="center"/>
            <w:hideMark/>
          </w:tcPr>
          <w:p w14:paraId="54218ED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181</w:t>
            </w:r>
          </w:p>
        </w:tc>
        <w:tc>
          <w:tcPr>
            <w:tcW w:w="278" w:type="pct"/>
            <w:vAlign w:val="center"/>
            <w:hideMark/>
          </w:tcPr>
          <w:p w14:paraId="2672856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275C24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181</w:t>
            </w:r>
          </w:p>
        </w:tc>
        <w:tc>
          <w:tcPr>
            <w:tcW w:w="278" w:type="pct"/>
            <w:vAlign w:val="center"/>
            <w:hideMark/>
          </w:tcPr>
          <w:p w14:paraId="4AABC8A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B3EAAB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E27A00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0132B77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1000</w:t>
            </w:r>
          </w:p>
        </w:tc>
        <w:tc>
          <w:tcPr>
            <w:tcW w:w="386" w:type="pct"/>
            <w:tcBorders>
              <w:left w:val="single" w:sz="6" w:space="0" w:color="000000"/>
              <w:right w:val="single" w:sz="6" w:space="0" w:color="000000"/>
            </w:tcBorders>
            <w:vAlign w:val="center"/>
            <w:hideMark/>
          </w:tcPr>
          <w:p w14:paraId="11B5D79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1681</w:t>
            </w:r>
          </w:p>
        </w:tc>
        <w:tc>
          <w:tcPr>
            <w:tcW w:w="658" w:type="pct"/>
            <w:tcBorders>
              <w:left w:val="single" w:sz="6" w:space="0" w:color="000000"/>
              <w:right w:val="single" w:sz="6" w:space="0" w:color="000000"/>
            </w:tcBorders>
            <w:vAlign w:val="center"/>
            <w:hideMark/>
          </w:tcPr>
          <w:p w14:paraId="081D1AB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2,4702</w:t>
            </w:r>
          </w:p>
        </w:tc>
        <w:tc>
          <w:tcPr>
            <w:tcW w:w="698" w:type="pct"/>
            <w:tcBorders>
              <w:left w:val="single" w:sz="6" w:space="0" w:color="000000"/>
              <w:right w:val="single" w:sz="6" w:space="0" w:color="000000"/>
            </w:tcBorders>
            <w:vAlign w:val="center"/>
            <w:hideMark/>
          </w:tcPr>
          <w:p w14:paraId="5F95E54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5D1DAD93"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0ABDCE2C" w14:textId="31886041"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NAST</w:t>
            </w:r>
            <w:r w:rsidR="00A6165F">
              <w:rPr>
                <w:rFonts w:asciiTheme="majorBidi" w:eastAsia="Times New Roman" w:hAnsiTheme="majorBidi" w:cstheme="majorBidi"/>
                <w:b/>
                <w:bCs/>
                <w:sz w:val="20"/>
                <w:szCs w:val="20"/>
                <w:lang w:eastAsia="it-IT"/>
              </w:rPr>
              <w:t>-</w:t>
            </w:r>
            <w:r w:rsidRPr="004223B7">
              <w:rPr>
                <w:rFonts w:asciiTheme="majorBidi" w:eastAsia="Times New Roman" w:hAnsiTheme="majorBidi" w:cstheme="majorBidi"/>
                <w:b/>
                <w:bCs/>
                <w:sz w:val="20"/>
                <w:szCs w:val="20"/>
                <w:lang w:eastAsia="it-IT"/>
              </w:rPr>
              <w:t>0.6</w:t>
            </w:r>
          </w:p>
        </w:tc>
        <w:tc>
          <w:tcPr>
            <w:tcW w:w="363" w:type="pct"/>
            <w:vAlign w:val="center"/>
            <w:hideMark/>
          </w:tcPr>
          <w:p w14:paraId="2E9B122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311</w:t>
            </w:r>
          </w:p>
        </w:tc>
        <w:tc>
          <w:tcPr>
            <w:tcW w:w="278" w:type="pct"/>
            <w:vAlign w:val="center"/>
            <w:hideMark/>
          </w:tcPr>
          <w:p w14:paraId="0E1517E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148</w:t>
            </w:r>
          </w:p>
        </w:tc>
        <w:tc>
          <w:tcPr>
            <w:tcW w:w="278" w:type="pct"/>
            <w:vAlign w:val="center"/>
            <w:hideMark/>
          </w:tcPr>
          <w:p w14:paraId="5A438ED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CCB298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230</w:t>
            </w:r>
          </w:p>
        </w:tc>
        <w:tc>
          <w:tcPr>
            <w:tcW w:w="278" w:type="pct"/>
            <w:vAlign w:val="center"/>
            <w:hideMark/>
          </w:tcPr>
          <w:p w14:paraId="49057AC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243466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9F0ED2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4AC5F3D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959</w:t>
            </w:r>
          </w:p>
        </w:tc>
        <w:tc>
          <w:tcPr>
            <w:tcW w:w="386" w:type="pct"/>
            <w:tcBorders>
              <w:left w:val="single" w:sz="6" w:space="0" w:color="000000"/>
              <w:right w:val="single" w:sz="6" w:space="0" w:color="000000"/>
            </w:tcBorders>
            <w:vAlign w:val="center"/>
            <w:hideMark/>
          </w:tcPr>
          <w:p w14:paraId="272750D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1648</w:t>
            </w:r>
          </w:p>
        </w:tc>
        <w:tc>
          <w:tcPr>
            <w:tcW w:w="658" w:type="pct"/>
            <w:tcBorders>
              <w:left w:val="single" w:sz="6" w:space="0" w:color="000000"/>
              <w:right w:val="single" w:sz="6" w:space="0" w:color="000000"/>
            </w:tcBorders>
            <w:vAlign w:val="center"/>
            <w:hideMark/>
          </w:tcPr>
          <w:p w14:paraId="2A54757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2,4478</w:t>
            </w:r>
          </w:p>
        </w:tc>
        <w:tc>
          <w:tcPr>
            <w:tcW w:w="698" w:type="pct"/>
            <w:tcBorders>
              <w:left w:val="single" w:sz="6" w:space="0" w:color="000000"/>
              <w:right w:val="single" w:sz="6" w:space="0" w:color="000000"/>
            </w:tcBorders>
            <w:vAlign w:val="center"/>
            <w:hideMark/>
          </w:tcPr>
          <w:p w14:paraId="052AFC4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26B714B"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698C28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SAN</w:t>
            </w:r>
          </w:p>
        </w:tc>
        <w:tc>
          <w:tcPr>
            <w:tcW w:w="363" w:type="pct"/>
            <w:vAlign w:val="center"/>
            <w:hideMark/>
          </w:tcPr>
          <w:p w14:paraId="3D6CBFD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1040</w:t>
            </w:r>
          </w:p>
        </w:tc>
        <w:tc>
          <w:tcPr>
            <w:tcW w:w="278" w:type="pct"/>
            <w:vAlign w:val="center"/>
            <w:hideMark/>
          </w:tcPr>
          <w:p w14:paraId="1008776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w:t>
            </w:r>
          </w:p>
        </w:tc>
        <w:tc>
          <w:tcPr>
            <w:tcW w:w="278" w:type="pct"/>
            <w:vAlign w:val="center"/>
            <w:hideMark/>
          </w:tcPr>
          <w:p w14:paraId="2FDA155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C70AF4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800</w:t>
            </w:r>
          </w:p>
        </w:tc>
        <w:tc>
          <w:tcPr>
            <w:tcW w:w="278" w:type="pct"/>
            <w:vAlign w:val="center"/>
            <w:hideMark/>
          </w:tcPr>
          <w:p w14:paraId="6A00EB0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044E97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EBC90F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1311D8F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2960</w:t>
            </w:r>
          </w:p>
        </w:tc>
        <w:tc>
          <w:tcPr>
            <w:tcW w:w="386" w:type="pct"/>
            <w:tcBorders>
              <w:left w:val="single" w:sz="6" w:space="0" w:color="000000"/>
              <w:right w:val="single" w:sz="6" w:space="0" w:color="000000"/>
            </w:tcBorders>
            <w:vAlign w:val="center"/>
            <w:hideMark/>
          </w:tcPr>
          <w:p w14:paraId="2EBDBDB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5120</w:t>
            </w:r>
          </w:p>
        </w:tc>
        <w:tc>
          <w:tcPr>
            <w:tcW w:w="658" w:type="pct"/>
            <w:tcBorders>
              <w:left w:val="single" w:sz="6" w:space="0" w:color="000000"/>
              <w:right w:val="single" w:sz="6" w:space="0" w:color="000000"/>
            </w:tcBorders>
            <w:vAlign w:val="center"/>
            <w:hideMark/>
          </w:tcPr>
          <w:p w14:paraId="40241FF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2,455</w:t>
            </w:r>
          </w:p>
        </w:tc>
        <w:tc>
          <w:tcPr>
            <w:tcW w:w="698" w:type="pct"/>
            <w:tcBorders>
              <w:left w:val="single" w:sz="6" w:space="0" w:color="000000"/>
              <w:right w:val="single" w:sz="6" w:space="0" w:color="000000"/>
            </w:tcBorders>
            <w:vAlign w:val="center"/>
            <w:hideMark/>
          </w:tcPr>
          <w:p w14:paraId="44EA7A8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9F1AF45"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1EE64BC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SANK</w:t>
            </w:r>
          </w:p>
        </w:tc>
        <w:tc>
          <w:tcPr>
            <w:tcW w:w="363" w:type="pct"/>
            <w:vAlign w:val="center"/>
            <w:hideMark/>
          </w:tcPr>
          <w:p w14:paraId="03F6AD3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1040</w:t>
            </w:r>
          </w:p>
        </w:tc>
        <w:tc>
          <w:tcPr>
            <w:tcW w:w="278" w:type="pct"/>
            <w:vAlign w:val="center"/>
            <w:hideMark/>
          </w:tcPr>
          <w:p w14:paraId="295F3A1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w:t>
            </w:r>
          </w:p>
        </w:tc>
        <w:tc>
          <w:tcPr>
            <w:tcW w:w="278" w:type="pct"/>
            <w:vAlign w:val="center"/>
            <w:hideMark/>
          </w:tcPr>
          <w:p w14:paraId="4543956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CC6D06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400</w:t>
            </w:r>
          </w:p>
        </w:tc>
        <w:tc>
          <w:tcPr>
            <w:tcW w:w="278" w:type="pct"/>
            <w:vAlign w:val="center"/>
            <w:hideMark/>
          </w:tcPr>
          <w:p w14:paraId="0236E12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400</w:t>
            </w:r>
          </w:p>
        </w:tc>
        <w:tc>
          <w:tcPr>
            <w:tcW w:w="278" w:type="pct"/>
            <w:vAlign w:val="center"/>
            <w:hideMark/>
          </w:tcPr>
          <w:p w14:paraId="0E68832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A7CAE9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right w:val="single" w:sz="6" w:space="0" w:color="000000"/>
            </w:tcBorders>
            <w:vAlign w:val="center"/>
            <w:hideMark/>
          </w:tcPr>
          <w:p w14:paraId="7C438B0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2960</w:t>
            </w:r>
          </w:p>
        </w:tc>
        <w:tc>
          <w:tcPr>
            <w:tcW w:w="386" w:type="pct"/>
            <w:tcBorders>
              <w:left w:val="single" w:sz="6" w:space="0" w:color="000000"/>
              <w:right w:val="single" w:sz="6" w:space="0" w:color="000000"/>
            </w:tcBorders>
            <w:vAlign w:val="center"/>
            <w:hideMark/>
          </w:tcPr>
          <w:p w14:paraId="4639B57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5120</w:t>
            </w:r>
          </w:p>
        </w:tc>
        <w:tc>
          <w:tcPr>
            <w:tcW w:w="658" w:type="pct"/>
            <w:tcBorders>
              <w:left w:val="single" w:sz="6" w:space="0" w:color="000000"/>
              <w:right w:val="single" w:sz="6" w:space="0" w:color="000000"/>
            </w:tcBorders>
            <w:vAlign w:val="center"/>
            <w:hideMark/>
          </w:tcPr>
          <w:p w14:paraId="2EF4080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2,465</w:t>
            </w:r>
          </w:p>
        </w:tc>
        <w:tc>
          <w:tcPr>
            <w:tcW w:w="698" w:type="pct"/>
            <w:tcBorders>
              <w:left w:val="single" w:sz="6" w:space="0" w:color="000000"/>
              <w:right w:val="single" w:sz="6" w:space="0" w:color="000000"/>
            </w:tcBorders>
            <w:vAlign w:val="center"/>
            <w:hideMark/>
          </w:tcPr>
          <w:p w14:paraId="62E4ADF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26C817A" w14:textId="77777777" w:rsidTr="004223B7">
        <w:trPr>
          <w:trHeight w:val="252"/>
          <w:tblCellSpacing w:w="0" w:type="dxa"/>
        </w:trPr>
        <w:tc>
          <w:tcPr>
            <w:tcW w:w="853" w:type="pct"/>
            <w:tcBorders>
              <w:left w:val="single" w:sz="6" w:space="0" w:color="000000"/>
              <w:bottom w:val="single" w:sz="6" w:space="0" w:color="000000"/>
              <w:right w:val="single" w:sz="6" w:space="0" w:color="000000"/>
            </w:tcBorders>
            <w:vAlign w:val="center"/>
            <w:hideMark/>
          </w:tcPr>
          <w:p w14:paraId="47DDD72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SAK</w:t>
            </w:r>
          </w:p>
        </w:tc>
        <w:tc>
          <w:tcPr>
            <w:tcW w:w="363" w:type="pct"/>
            <w:vAlign w:val="center"/>
            <w:hideMark/>
          </w:tcPr>
          <w:p w14:paraId="24942BB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1040</w:t>
            </w:r>
          </w:p>
        </w:tc>
        <w:tc>
          <w:tcPr>
            <w:tcW w:w="278" w:type="pct"/>
            <w:vAlign w:val="center"/>
            <w:hideMark/>
          </w:tcPr>
          <w:p w14:paraId="635DF3E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320</w:t>
            </w:r>
          </w:p>
        </w:tc>
        <w:tc>
          <w:tcPr>
            <w:tcW w:w="278" w:type="pct"/>
            <w:tcBorders>
              <w:bottom w:val="single" w:sz="6" w:space="0" w:color="000000"/>
            </w:tcBorders>
            <w:vAlign w:val="center"/>
            <w:hideMark/>
          </w:tcPr>
          <w:p w14:paraId="2663D33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5EABCCE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7FE1DDB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800</w:t>
            </w:r>
          </w:p>
        </w:tc>
        <w:tc>
          <w:tcPr>
            <w:tcW w:w="278" w:type="pct"/>
            <w:tcBorders>
              <w:bottom w:val="single" w:sz="6" w:space="0" w:color="000000"/>
            </w:tcBorders>
            <w:vAlign w:val="center"/>
            <w:hideMark/>
          </w:tcPr>
          <w:p w14:paraId="1704919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255270D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bottom w:val="single" w:sz="6" w:space="0" w:color="000000"/>
              <w:right w:val="single" w:sz="6" w:space="0" w:color="000000"/>
            </w:tcBorders>
            <w:vAlign w:val="center"/>
            <w:hideMark/>
          </w:tcPr>
          <w:p w14:paraId="66BF2B1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2960</w:t>
            </w:r>
          </w:p>
        </w:tc>
        <w:tc>
          <w:tcPr>
            <w:tcW w:w="386" w:type="pct"/>
            <w:tcBorders>
              <w:left w:val="single" w:sz="6" w:space="0" w:color="000000"/>
              <w:right w:val="single" w:sz="6" w:space="0" w:color="000000"/>
            </w:tcBorders>
            <w:vAlign w:val="center"/>
            <w:hideMark/>
          </w:tcPr>
          <w:p w14:paraId="4EE5D6E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5120</w:t>
            </w:r>
          </w:p>
        </w:tc>
        <w:tc>
          <w:tcPr>
            <w:tcW w:w="658" w:type="pct"/>
            <w:tcBorders>
              <w:left w:val="single" w:sz="6" w:space="0" w:color="000000"/>
              <w:bottom w:val="single" w:sz="6" w:space="0" w:color="000000"/>
              <w:right w:val="single" w:sz="6" w:space="0" w:color="000000"/>
            </w:tcBorders>
            <w:vAlign w:val="center"/>
            <w:hideMark/>
          </w:tcPr>
          <w:p w14:paraId="6272D7F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2,477</w:t>
            </w:r>
          </w:p>
        </w:tc>
        <w:tc>
          <w:tcPr>
            <w:tcW w:w="698" w:type="pct"/>
            <w:tcBorders>
              <w:left w:val="single" w:sz="6" w:space="0" w:color="000000"/>
              <w:right w:val="single" w:sz="6" w:space="0" w:color="000000"/>
            </w:tcBorders>
            <w:vAlign w:val="center"/>
            <w:hideMark/>
          </w:tcPr>
          <w:p w14:paraId="6AD46D2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3000</w:t>
            </w:r>
          </w:p>
        </w:tc>
      </w:tr>
      <w:tr w:rsidR="004223B7" w:rsidRPr="004223B7" w14:paraId="7354DB32" w14:textId="77777777" w:rsidTr="004223B7">
        <w:trPr>
          <w:trHeight w:val="252"/>
          <w:tblCellSpacing w:w="0" w:type="dxa"/>
        </w:trPr>
        <w:tc>
          <w:tcPr>
            <w:tcW w:w="853" w:type="pct"/>
            <w:tcBorders>
              <w:top w:val="single" w:sz="6" w:space="0" w:color="000000"/>
              <w:left w:val="single" w:sz="6" w:space="0" w:color="000000"/>
              <w:right w:val="single" w:sz="6" w:space="0" w:color="000000"/>
            </w:tcBorders>
            <w:vAlign w:val="center"/>
            <w:hideMark/>
          </w:tcPr>
          <w:p w14:paraId="47B01F8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NP</w:t>
            </w:r>
          </w:p>
        </w:tc>
        <w:tc>
          <w:tcPr>
            <w:tcW w:w="363" w:type="pct"/>
            <w:tcBorders>
              <w:top w:val="single" w:sz="6" w:space="0" w:color="000000"/>
            </w:tcBorders>
            <w:vAlign w:val="center"/>
            <w:hideMark/>
          </w:tcPr>
          <w:p w14:paraId="4AB661C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51D1B9B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75CE00E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315</w:t>
            </w:r>
          </w:p>
        </w:tc>
        <w:tc>
          <w:tcPr>
            <w:tcW w:w="278" w:type="pct"/>
            <w:tcBorders>
              <w:top w:val="single" w:sz="6" w:space="0" w:color="000000"/>
            </w:tcBorders>
            <w:vAlign w:val="center"/>
            <w:hideMark/>
          </w:tcPr>
          <w:p w14:paraId="7B04DDC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315</w:t>
            </w:r>
          </w:p>
        </w:tc>
        <w:tc>
          <w:tcPr>
            <w:tcW w:w="278" w:type="pct"/>
            <w:tcBorders>
              <w:top w:val="single" w:sz="6" w:space="0" w:color="000000"/>
            </w:tcBorders>
            <w:vAlign w:val="center"/>
            <w:hideMark/>
          </w:tcPr>
          <w:p w14:paraId="04BD08E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630BC8F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top w:val="single" w:sz="6" w:space="0" w:color="000000"/>
            </w:tcBorders>
            <w:vAlign w:val="center"/>
            <w:hideMark/>
          </w:tcPr>
          <w:p w14:paraId="5629319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374" w:type="pct"/>
            <w:tcBorders>
              <w:top w:val="single" w:sz="6" w:space="0" w:color="000000"/>
              <w:right w:val="single" w:sz="6" w:space="0" w:color="000000"/>
            </w:tcBorders>
            <w:vAlign w:val="center"/>
            <w:hideMark/>
          </w:tcPr>
          <w:p w14:paraId="055FB4B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945</w:t>
            </w:r>
          </w:p>
        </w:tc>
        <w:tc>
          <w:tcPr>
            <w:tcW w:w="386" w:type="pct"/>
            <w:tcBorders>
              <w:top w:val="single" w:sz="6" w:space="0" w:color="000000"/>
              <w:left w:val="single" w:sz="6" w:space="0" w:color="000000"/>
              <w:right w:val="single" w:sz="6" w:space="0" w:color="000000"/>
            </w:tcBorders>
            <w:vAlign w:val="center"/>
            <w:hideMark/>
          </w:tcPr>
          <w:p w14:paraId="43A3871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1575</w:t>
            </w:r>
          </w:p>
        </w:tc>
        <w:tc>
          <w:tcPr>
            <w:tcW w:w="658" w:type="pct"/>
            <w:tcBorders>
              <w:top w:val="single" w:sz="6" w:space="0" w:color="000000"/>
              <w:left w:val="single" w:sz="6" w:space="0" w:color="000000"/>
              <w:right w:val="single" w:sz="6" w:space="0" w:color="000000"/>
            </w:tcBorders>
            <w:vAlign w:val="center"/>
            <w:hideMark/>
          </w:tcPr>
          <w:p w14:paraId="7381B42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2,47</w:t>
            </w:r>
          </w:p>
        </w:tc>
        <w:tc>
          <w:tcPr>
            <w:tcW w:w="698" w:type="pct"/>
            <w:tcBorders>
              <w:top w:val="single" w:sz="6" w:space="0" w:color="000000"/>
              <w:left w:val="single" w:sz="6" w:space="0" w:color="000000"/>
              <w:right w:val="single" w:sz="6" w:space="0" w:color="000000"/>
            </w:tcBorders>
            <w:vAlign w:val="center"/>
            <w:hideMark/>
          </w:tcPr>
          <w:p w14:paraId="51E9044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2800</w:t>
            </w:r>
          </w:p>
        </w:tc>
      </w:tr>
      <w:tr w:rsidR="004223B7" w:rsidRPr="004223B7" w14:paraId="7E864B61"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196A061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w:t>
            </w:r>
          </w:p>
        </w:tc>
        <w:tc>
          <w:tcPr>
            <w:tcW w:w="363" w:type="pct"/>
            <w:vAlign w:val="center"/>
            <w:hideMark/>
          </w:tcPr>
          <w:p w14:paraId="1378CD8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C71120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8CD5E8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340</w:t>
            </w:r>
          </w:p>
        </w:tc>
        <w:tc>
          <w:tcPr>
            <w:tcW w:w="278" w:type="pct"/>
            <w:vAlign w:val="center"/>
            <w:hideMark/>
          </w:tcPr>
          <w:p w14:paraId="39B1100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68</w:t>
            </w:r>
          </w:p>
        </w:tc>
        <w:tc>
          <w:tcPr>
            <w:tcW w:w="278" w:type="pct"/>
            <w:vAlign w:val="center"/>
            <w:hideMark/>
          </w:tcPr>
          <w:p w14:paraId="58C1B1D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9D06D4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BFC42E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136</w:t>
            </w:r>
          </w:p>
        </w:tc>
        <w:tc>
          <w:tcPr>
            <w:tcW w:w="374" w:type="pct"/>
            <w:tcBorders>
              <w:right w:val="single" w:sz="6" w:space="0" w:color="000000"/>
            </w:tcBorders>
            <w:vAlign w:val="center"/>
            <w:hideMark/>
          </w:tcPr>
          <w:p w14:paraId="479EC40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1020</w:t>
            </w:r>
          </w:p>
        </w:tc>
        <w:tc>
          <w:tcPr>
            <w:tcW w:w="386" w:type="pct"/>
            <w:tcBorders>
              <w:left w:val="single" w:sz="6" w:space="0" w:color="000000"/>
              <w:right w:val="single" w:sz="6" w:space="0" w:color="000000"/>
            </w:tcBorders>
            <w:vAlign w:val="center"/>
            <w:hideMark/>
          </w:tcPr>
          <w:p w14:paraId="30D1FD0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1564</w:t>
            </w:r>
          </w:p>
        </w:tc>
        <w:tc>
          <w:tcPr>
            <w:tcW w:w="658" w:type="pct"/>
            <w:tcBorders>
              <w:left w:val="single" w:sz="6" w:space="0" w:color="000000"/>
              <w:right w:val="single" w:sz="6" w:space="0" w:color="000000"/>
            </w:tcBorders>
            <w:vAlign w:val="center"/>
            <w:hideMark/>
          </w:tcPr>
          <w:p w14:paraId="02E5DFC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2,61</w:t>
            </w:r>
          </w:p>
        </w:tc>
        <w:tc>
          <w:tcPr>
            <w:tcW w:w="698" w:type="pct"/>
            <w:tcBorders>
              <w:left w:val="single" w:sz="6" w:space="0" w:color="000000"/>
              <w:right w:val="single" w:sz="6" w:space="0" w:color="000000"/>
            </w:tcBorders>
            <w:vAlign w:val="center"/>
            <w:hideMark/>
          </w:tcPr>
          <w:p w14:paraId="47C57E2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2800</w:t>
            </w:r>
          </w:p>
        </w:tc>
      </w:tr>
      <w:tr w:rsidR="004223B7" w:rsidRPr="004223B7" w14:paraId="72C81B45" w14:textId="77777777" w:rsidTr="004223B7">
        <w:trPr>
          <w:trHeight w:val="252"/>
          <w:tblCellSpacing w:w="0" w:type="dxa"/>
        </w:trPr>
        <w:tc>
          <w:tcPr>
            <w:tcW w:w="853" w:type="pct"/>
            <w:tcBorders>
              <w:left w:val="single" w:sz="6" w:space="0" w:color="000000"/>
              <w:bottom w:val="single" w:sz="6" w:space="0" w:color="000000"/>
              <w:right w:val="single" w:sz="6" w:space="0" w:color="000000"/>
            </w:tcBorders>
            <w:vAlign w:val="center"/>
            <w:hideMark/>
          </w:tcPr>
          <w:p w14:paraId="0106C09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CP</w:t>
            </w:r>
          </w:p>
        </w:tc>
        <w:tc>
          <w:tcPr>
            <w:tcW w:w="363" w:type="pct"/>
            <w:tcBorders>
              <w:bottom w:val="single" w:sz="6" w:space="0" w:color="000000"/>
            </w:tcBorders>
            <w:vAlign w:val="center"/>
            <w:hideMark/>
          </w:tcPr>
          <w:p w14:paraId="7B16967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2C96ABD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2B4A67D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w:t>
            </w:r>
          </w:p>
        </w:tc>
        <w:tc>
          <w:tcPr>
            <w:tcW w:w="278" w:type="pct"/>
            <w:tcBorders>
              <w:bottom w:val="single" w:sz="6" w:space="0" w:color="000000"/>
            </w:tcBorders>
            <w:vAlign w:val="center"/>
            <w:hideMark/>
          </w:tcPr>
          <w:p w14:paraId="607E60B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6B50725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083F601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02569FE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175</w:t>
            </w:r>
          </w:p>
        </w:tc>
        <w:tc>
          <w:tcPr>
            <w:tcW w:w="374" w:type="pct"/>
            <w:tcBorders>
              <w:bottom w:val="single" w:sz="6" w:space="0" w:color="000000"/>
              <w:right w:val="single" w:sz="6" w:space="0" w:color="000000"/>
            </w:tcBorders>
            <w:vAlign w:val="center"/>
            <w:hideMark/>
          </w:tcPr>
          <w:p w14:paraId="5040842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1050</w:t>
            </w:r>
          </w:p>
        </w:tc>
        <w:tc>
          <w:tcPr>
            <w:tcW w:w="386" w:type="pct"/>
            <w:tcBorders>
              <w:left w:val="single" w:sz="6" w:space="0" w:color="000000"/>
              <w:bottom w:val="single" w:sz="6" w:space="0" w:color="000000"/>
              <w:right w:val="single" w:sz="6" w:space="0" w:color="000000"/>
            </w:tcBorders>
            <w:vAlign w:val="center"/>
            <w:hideMark/>
          </w:tcPr>
          <w:p w14:paraId="561AD15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1575</w:t>
            </w:r>
          </w:p>
        </w:tc>
        <w:tc>
          <w:tcPr>
            <w:tcW w:w="658" w:type="pct"/>
            <w:tcBorders>
              <w:left w:val="single" w:sz="6" w:space="0" w:color="000000"/>
              <w:right w:val="single" w:sz="6" w:space="0" w:color="000000"/>
            </w:tcBorders>
            <w:vAlign w:val="center"/>
            <w:hideMark/>
          </w:tcPr>
          <w:p w14:paraId="5DDCF8A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2,59</w:t>
            </w:r>
          </w:p>
        </w:tc>
        <w:tc>
          <w:tcPr>
            <w:tcW w:w="698" w:type="pct"/>
            <w:tcBorders>
              <w:left w:val="single" w:sz="6" w:space="0" w:color="000000"/>
              <w:bottom w:val="single" w:sz="6" w:space="0" w:color="000000"/>
              <w:right w:val="single" w:sz="6" w:space="0" w:color="000000"/>
            </w:tcBorders>
            <w:vAlign w:val="center"/>
            <w:hideMark/>
          </w:tcPr>
          <w:p w14:paraId="013BEB8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78AE273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01CB15D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NCPS_2.11</w:t>
            </w:r>
          </w:p>
        </w:tc>
        <w:tc>
          <w:tcPr>
            <w:tcW w:w="363" w:type="pct"/>
            <w:vAlign w:val="center"/>
            <w:hideMark/>
          </w:tcPr>
          <w:p w14:paraId="67127E9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231</w:t>
            </w:r>
          </w:p>
        </w:tc>
        <w:tc>
          <w:tcPr>
            <w:tcW w:w="278" w:type="pct"/>
            <w:vAlign w:val="center"/>
            <w:hideMark/>
          </w:tcPr>
          <w:p w14:paraId="4B8FA01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FFD10B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w:t>
            </w:r>
          </w:p>
        </w:tc>
        <w:tc>
          <w:tcPr>
            <w:tcW w:w="278" w:type="pct"/>
            <w:vAlign w:val="center"/>
            <w:hideMark/>
          </w:tcPr>
          <w:p w14:paraId="0A76C9B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246</w:t>
            </w:r>
          </w:p>
        </w:tc>
        <w:tc>
          <w:tcPr>
            <w:tcW w:w="278" w:type="pct"/>
            <w:vAlign w:val="center"/>
            <w:hideMark/>
          </w:tcPr>
          <w:p w14:paraId="0A265DA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7CE2E0FF"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6DE8BF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133</w:t>
            </w:r>
          </w:p>
        </w:tc>
        <w:tc>
          <w:tcPr>
            <w:tcW w:w="374" w:type="pct"/>
            <w:tcBorders>
              <w:right w:val="single" w:sz="6" w:space="0" w:color="000000"/>
            </w:tcBorders>
            <w:vAlign w:val="center"/>
            <w:hideMark/>
          </w:tcPr>
          <w:p w14:paraId="42ACBAA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783</w:t>
            </w:r>
          </w:p>
        </w:tc>
        <w:tc>
          <w:tcPr>
            <w:tcW w:w="386" w:type="pct"/>
            <w:tcBorders>
              <w:left w:val="single" w:sz="6" w:space="0" w:color="000000"/>
              <w:right w:val="single" w:sz="6" w:space="0" w:color="000000"/>
            </w:tcBorders>
            <w:vAlign w:val="center"/>
            <w:hideMark/>
          </w:tcPr>
          <w:p w14:paraId="77827C4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1419</w:t>
            </w:r>
          </w:p>
        </w:tc>
        <w:tc>
          <w:tcPr>
            <w:tcW w:w="658" w:type="pct"/>
            <w:tcBorders>
              <w:top w:val="single" w:sz="6" w:space="0" w:color="000000"/>
              <w:left w:val="single" w:sz="6" w:space="0" w:color="000000"/>
              <w:right w:val="single" w:sz="6" w:space="0" w:color="000000"/>
            </w:tcBorders>
            <w:vAlign w:val="center"/>
            <w:hideMark/>
          </w:tcPr>
          <w:p w14:paraId="63E68C2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2,704</w:t>
            </w:r>
          </w:p>
        </w:tc>
        <w:tc>
          <w:tcPr>
            <w:tcW w:w="698" w:type="pct"/>
            <w:tcBorders>
              <w:left w:val="single" w:sz="6" w:space="0" w:color="000000"/>
              <w:right w:val="single" w:sz="6" w:space="0" w:color="000000"/>
            </w:tcBorders>
            <w:vAlign w:val="center"/>
            <w:hideMark/>
          </w:tcPr>
          <w:p w14:paraId="1E9C993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09EC7D0D"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4C238C8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NCPS_2.30</w:t>
            </w:r>
          </w:p>
        </w:tc>
        <w:tc>
          <w:tcPr>
            <w:tcW w:w="363" w:type="pct"/>
            <w:vAlign w:val="center"/>
            <w:hideMark/>
          </w:tcPr>
          <w:p w14:paraId="0AD3C4C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227</w:t>
            </w:r>
          </w:p>
        </w:tc>
        <w:tc>
          <w:tcPr>
            <w:tcW w:w="278" w:type="pct"/>
            <w:vAlign w:val="center"/>
            <w:hideMark/>
          </w:tcPr>
          <w:p w14:paraId="7930F20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5C24B1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w:t>
            </w:r>
          </w:p>
        </w:tc>
        <w:tc>
          <w:tcPr>
            <w:tcW w:w="278" w:type="pct"/>
            <w:vAlign w:val="center"/>
            <w:hideMark/>
          </w:tcPr>
          <w:p w14:paraId="69C87D8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242</w:t>
            </w:r>
          </w:p>
        </w:tc>
        <w:tc>
          <w:tcPr>
            <w:tcW w:w="278" w:type="pct"/>
            <w:vAlign w:val="center"/>
            <w:hideMark/>
          </w:tcPr>
          <w:p w14:paraId="4B83EC98"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1F18738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0815335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132</w:t>
            </w:r>
          </w:p>
        </w:tc>
        <w:tc>
          <w:tcPr>
            <w:tcW w:w="374" w:type="pct"/>
            <w:tcBorders>
              <w:right w:val="single" w:sz="6" w:space="0" w:color="000000"/>
            </w:tcBorders>
            <w:vAlign w:val="center"/>
            <w:hideMark/>
          </w:tcPr>
          <w:p w14:paraId="305EC7D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807</w:t>
            </w:r>
          </w:p>
        </w:tc>
        <w:tc>
          <w:tcPr>
            <w:tcW w:w="386" w:type="pct"/>
            <w:tcBorders>
              <w:left w:val="single" w:sz="6" w:space="0" w:color="000000"/>
              <w:right w:val="single" w:sz="6" w:space="0" w:color="000000"/>
            </w:tcBorders>
            <w:vAlign w:val="center"/>
            <w:hideMark/>
          </w:tcPr>
          <w:p w14:paraId="3F25C1B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1448</w:t>
            </w:r>
          </w:p>
        </w:tc>
        <w:tc>
          <w:tcPr>
            <w:tcW w:w="658" w:type="pct"/>
            <w:tcBorders>
              <w:left w:val="single" w:sz="6" w:space="0" w:color="000000"/>
              <w:right w:val="single" w:sz="6" w:space="0" w:color="000000"/>
            </w:tcBorders>
            <w:vAlign w:val="center"/>
            <w:hideMark/>
          </w:tcPr>
          <w:p w14:paraId="2685B3A5"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2,704</w:t>
            </w:r>
          </w:p>
        </w:tc>
        <w:tc>
          <w:tcPr>
            <w:tcW w:w="698" w:type="pct"/>
            <w:tcBorders>
              <w:left w:val="single" w:sz="6" w:space="0" w:color="000000"/>
              <w:right w:val="single" w:sz="6" w:space="0" w:color="000000"/>
            </w:tcBorders>
            <w:vAlign w:val="center"/>
            <w:hideMark/>
          </w:tcPr>
          <w:p w14:paraId="724987D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5A551008"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508615A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NCPS_2.54</w:t>
            </w:r>
          </w:p>
        </w:tc>
        <w:tc>
          <w:tcPr>
            <w:tcW w:w="363" w:type="pct"/>
            <w:vAlign w:val="center"/>
            <w:hideMark/>
          </w:tcPr>
          <w:p w14:paraId="42F91E14"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243</w:t>
            </w:r>
          </w:p>
        </w:tc>
        <w:tc>
          <w:tcPr>
            <w:tcW w:w="278" w:type="pct"/>
            <w:vAlign w:val="center"/>
            <w:hideMark/>
          </w:tcPr>
          <w:p w14:paraId="6A03B58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2B57510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w:t>
            </w:r>
          </w:p>
        </w:tc>
        <w:tc>
          <w:tcPr>
            <w:tcW w:w="278" w:type="pct"/>
            <w:vAlign w:val="center"/>
            <w:hideMark/>
          </w:tcPr>
          <w:p w14:paraId="4FCC961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242</w:t>
            </w:r>
          </w:p>
        </w:tc>
        <w:tc>
          <w:tcPr>
            <w:tcW w:w="278" w:type="pct"/>
            <w:vAlign w:val="center"/>
            <w:hideMark/>
          </w:tcPr>
          <w:p w14:paraId="76A5F52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7BB818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4F64410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116</w:t>
            </w:r>
          </w:p>
        </w:tc>
        <w:tc>
          <w:tcPr>
            <w:tcW w:w="374" w:type="pct"/>
            <w:tcBorders>
              <w:right w:val="single" w:sz="6" w:space="0" w:color="000000"/>
            </w:tcBorders>
            <w:vAlign w:val="center"/>
            <w:hideMark/>
          </w:tcPr>
          <w:p w14:paraId="54206DF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823</w:t>
            </w:r>
          </w:p>
        </w:tc>
        <w:tc>
          <w:tcPr>
            <w:tcW w:w="386" w:type="pct"/>
            <w:tcBorders>
              <w:left w:val="single" w:sz="6" w:space="0" w:color="000000"/>
              <w:right w:val="single" w:sz="6" w:space="0" w:color="000000"/>
            </w:tcBorders>
            <w:vAlign w:val="center"/>
            <w:hideMark/>
          </w:tcPr>
          <w:p w14:paraId="7B28235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1464</w:t>
            </w:r>
          </w:p>
        </w:tc>
        <w:tc>
          <w:tcPr>
            <w:tcW w:w="658" w:type="pct"/>
            <w:tcBorders>
              <w:left w:val="single" w:sz="6" w:space="0" w:color="000000"/>
              <w:right w:val="single" w:sz="6" w:space="0" w:color="000000"/>
            </w:tcBorders>
            <w:vAlign w:val="center"/>
            <w:hideMark/>
          </w:tcPr>
          <w:p w14:paraId="4DE1267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2,65</w:t>
            </w:r>
          </w:p>
        </w:tc>
        <w:tc>
          <w:tcPr>
            <w:tcW w:w="698" w:type="pct"/>
            <w:tcBorders>
              <w:left w:val="single" w:sz="6" w:space="0" w:color="000000"/>
              <w:right w:val="single" w:sz="6" w:space="0" w:color="000000"/>
            </w:tcBorders>
            <w:vAlign w:val="center"/>
            <w:hideMark/>
          </w:tcPr>
          <w:p w14:paraId="518E476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2B02E8DE" w14:textId="77777777" w:rsidTr="004223B7">
        <w:trPr>
          <w:trHeight w:val="252"/>
          <w:tblCellSpacing w:w="0" w:type="dxa"/>
        </w:trPr>
        <w:tc>
          <w:tcPr>
            <w:tcW w:w="853" w:type="pct"/>
            <w:tcBorders>
              <w:left w:val="single" w:sz="6" w:space="0" w:color="000000"/>
              <w:right w:val="single" w:sz="6" w:space="0" w:color="000000"/>
            </w:tcBorders>
            <w:vAlign w:val="center"/>
            <w:hideMark/>
          </w:tcPr>
          <w:p w14:paraId="0C54DAC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NCPS_2.74</w:t>
            </w:r>
          </w:p>
        </w:tc>
        <w:tc>
          <w:tcPr>
            <w:tcW w:w="363" w:type="pct"/>
            <w:vAlign w:val="center"/>
            <w:hideMark/>
          </w:tcPr>
          <w:p w14:paraId="2E5AA06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275</w:t>
            </w:r>
          </w:p>
        </w:tc>
        <w:tc>
          <w:tcPr>
            <w:tcW w:w="278" w:type="pct"/>
            <w:vAlign w:val="center"/>
            <w:hideMark/>
          </w:tcPr>
          <w:p w14:paraId="65C920A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6FF79E0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w:t>
            </w:r>
          </w:p>
        </w:tc>
        <w:tc>
          <w:tcPr>
            <w:tcW w:w="278" w:type="pct"/>
            <w:vAlign w:val="center"/>
            <w:hideMark/>
          </w:tcPr>
          <w:p w14:paraId="0977800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202</w:t>
            </w:r>
          </w:p>
        </w:tc>
        <w:tc>
          <w:tcPr>
            <w:tcW w:w="278" w:type="pct"/>
            <w:vAlign w:val="center"/>
            <w:hideMark/>
          </w:tcPr>
          <w:p w14:paraId="4877CA56"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369A22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vAlign w:val="center"/>
            <w:hideMark/>
          </w:tcPr>
          <w:p w14:paraId="523413F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111</w:t>
            </w:r>
          </w:p>
        </w:tc>
        <w:tc>
          <w:tcPr>
            <w:tcW w:w="374" w:type="pct"/>
            <w:tcBorders>
              <w:right w:val="single" w:sz="6" w:space="0" w:color="000000"/>
            </w:tcBorders>
            <w:vAlign w:val="center"/>
            <w:hideMark/>
          </w:tcPr>
          <w:p w14:paraId="32EEBA0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827</w:t>
            </w:r>
          </w:p>
        </w:tc>
        <w:tc>
          <w:tcPr>
            <w:tcW w:w="386" w:type="pct"/>
            <w:tcBorders>
              <w:left w:val="single" w:sz="6" w:space="0" w:color="000000"/>
              <w:right w:val="single" w:sz="6" w:space="0" w:color="000000"/>
            </w:tcBorders>
            <w:vAlign w:val="center"/>
            <w:hideMark/>
          </w:tcPr>
          <w:p w14:paraId="0B6298F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1441</w:t>
            </w:r>
          </w:p>
        </w:tc>
        <w:tc>
          <w:tcPr>
            <w:tcW w:w="658" w:type="pct"/>
            <w:tcBorders>
              <w:left w:val="single" w:sz="6" w:space="0" w:color="000000"/>
              <w:right w:val="single" w:sz="6" w:space="0" w:color="000000"/>
            </w:tcBorders>
            <w:vAlign w:val="center"/>
            <w:hideMark/>
          </w:tcPr>
          <w:p w14:paraId="60925AE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2,64</w:t>
            </w:r>
          </w:p>
        </w:tc>
        <w:tc>
          <w:tcPr>
            <w:tcW w:w="698" w:type="pct"/>
            <w:tcBorders>
              <w:left w:val="single" w:sz="6" w:space="0" w:color="000000"/>
              <w:right w:val="single" w:sz="6" w:space="0" w:color="000000"/>
            </w:tcBorders>
            <w:vAlign w:val="center"/>
            <w:hideMark/>
          </w:tcPr>
          <w:p w14:paraId="69B6F5DC"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r w:rsidR="004223B7" w:rsidRPr="004223B7" w14:paraId="3BAA7C94" w14:textId="77777777" w:rsidTr="004223B7">
        <w:trPr>
          <w:trHeight w:val="252"/>
          <w:tblCellSpacing w:w="0" w:type="dxa"/>
        </w:trPr>
        <w:tc>
          <w:tcPr>
            <w:tcW w:w="853" w:type="pct"/>
            <w:tcBorders>
              <w:left w:val="single" w:sz="6" w:space="0" w:color="000000"/>
              <w:bottom w:val="single" w:sz="6" w:space="0" w:color="000000"/>
              <w:right w:val="single" w:sz="6" w:space="0" w:color="000000"/>
            </w:tcBorders>
            <w:vAlign w:val="center"/>
            <w:hideMark/>
          </w:tcPr>
          <w:p w14:paraId="29AC4E5D"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b/>
                <w:bCs/>
                <w:sz w:val="20"/>
                <w:szCs w:val="20"/>
                <w:lang w:eastAsia="it-IT"/>
              </w:rPr>
              <w:t>NCPS_2.93</w:t>
            </w:r>
          </w:p>
        </w:tc>
        <w:tc>
          <w:tcPr>
            <w:tcW w:w="363" w:type="pct"/>
            <w:tcBorders>
              <w:bottom w:val="single" w:sz="6" w:space="0" w:color="000000"/>
            </w:tcBorders>
            <w:vAlign w:val="center"/>
            <w:hideMark/>
          </w:tcPr>
          <w:p w14:paraId="524704B9"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274</w:t>
            </w:r>
          </w:p>
        </w:tc>
        <w:tc>
          <w:tcPr>
            <w:tcW w:w="278" w:type="pct"/>
            <w:tcBorders>
              <w:bottom w:val="single" w:sz="6" w:space="0" w:color="000000"/>
            </w:tcBorders>
            <w:vAlign w:val="center"/>
            <w:hideMark/>
          </w:tcPr>
          <w:p w14:paraId="098D1D3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05A702C1"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40</w:t>
            </w:r>
          </w:p>
        </w:tc>
        <w:tc>
          <w:tcPr>
            <w:tcW w:w="278" w:type="pct"/>
            <w:tcBorders>
              <w:bottom w:val="single" w:sz="6" w:space="0" w:color="000000"/>
            </w:tcBorders>
            <w:vAlign w:val="center"/>
            <w:hideMark/>
          </w:tcPr>
          <w:p w14:paraId="732160EE"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180</w:t>
            </w:r>
          </w:p>
        </w:tc>
        <w:tc>
          <w:tcPr>
            <w:tcW w:w="278" w:type="pct"/>
            <w:tcBorders>
              <w:bottom w:val="single" w:sz="6" w:space="0" w:color="000000"/>
            </w:tcBorders>
            <w:vAlign w:val="center"/>
            <w:hideMark/>
          </w:tcPr>
          <w:p w14:paraId="62907ADA"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5BC5E8B7"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p>
        </w:tc>
        <w:tc>
          <w:tcPr>
            <w:tcW w:w="278" w:type="pct"/>
            <w:tcBorders>
              <w:bottom w:val="single" w:sz="6" w:space="0" w:color="000000"/>
            </w:tcBorders>
            <w:vAlign w:val="center"/>
            <w:hideMark/>
          </w:tcPr>
          <w:p w14:paraId="527DA76B"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116</w:t>
            </w:r>
          </w:p>
        </w:tc>
        <w:tc>
          <w:tcPr>
            <w:tcW w:w="374" w:type="pct"/>
            <w:tcBorders>
              <w:bottom w:val="single" w:sz="6" w:space="0" w:color="000000"/>
              <w:right w:val="single" w:sz="6" w:space="0" w:color="000000"/>
            </w:tcBorders>
            <w:vAlign w:val="center"/>
            <w:hideMark/>
          </w:tcPr>
          <w:p w14:paraId="398CA623"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854</w:t>
            </w:r>
          </w:p>
        </w:tc>
        <w:tc>
          <w:tcPr>
            <w:tcW w:w="386" w:type="pct"/>
            <w:tcBorders>
              <w:left w:val="single" w:sz="6" w:space="0" w:color="000000"/>
              <w:bottom w:val="single" w:sz="6" w:space="0" w:color="000000"/>
              <w:right w:val="single" w:sz="6" w:space="0" w:color="000000"/>
            </w:tcBorders>
            <w:vAlign w:val="center"/>
            <w:hideMark/>
          </w:tcPr>
          <w:p w14:paraId="63CE66A0"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1464</w:t>
            </w:r>
          </w:p>
        </w:tc>
        <w:tc>
          <w:tcPr>
            <w:tcW w:w="658" w:type="pct"/>
            <w:tcBorders>
              <w:left w:val="single" w:sz="6" w:space="0" w:color="000000"/>
              <w:bottom w:val="single" w:sz="6" w:space="0" w:color="000000"/>
              <w:right w:val="single" w:sz="6" w:space="0" w:color="000000"/>
            </w:tcBorders>
            <w:vAlign w:val="center"/>
            <w:hideMark/>
          </w:tcPr>
          <w:p w14:paraId="0044072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2,639</w:t>
            </w:r>
          </w:p>
        </w:tc>
        <w:tc>
          <w:tcPr>
            <w:tcW w:w="698" w:type="pct"/>
            <w:tcBorders>
              <w:left w:val="single" w:sz="6" w:space="0" w:color="000000"/>
              <w:bottom w:val="single" w:sz="6" w:space="0" w:color="000000"/>
              <w:right w:val="single" w:sz="6" w:space="0" w:color="000000"/>
            </w:tcBorders>
            <w:vAlign w:val="center"/>
            <w:hideMark/>
          </w:tcPr>
          <w:p w14:paraId="4CD25242" w14:textId="77777777" w:rsidR="004223B7" w:rsidRPr="004223B7" w:rsidRDefault="004223B7" w:rsidP="004223B7">
            <w:pPr>
              <w:spacing w:after="0" w:line="240" w:lineRule="auto"/>
              <w:jc w:val="center"/>
              <w:rPr>
                <w:rFonts w:asciiTheme="majorBidi" w:eastAsia="Times New Roman" w:hAnsiTheme="majorBidi" w:cstheme="majorBidi"/>
                <w:sz w:val="20"/>
                <w:szCs w:val="20"/>
                <w:lang w:eastAsia="it-IT"/>
              </w:rPr>
            </w:pPr>
            <w:r w:rsidRPr="004223B7">
              <w:rPr>
                <w:rFonts w:asciiTheme="majorBidi" w:eastAsia="Times New Roman" w:hAnsiTheme="majorBidi" w:cstheme="majorBidi"/>
                <w:sz w:val="20"/>
                <w:szCs w:val="20"/>
                <w:lang w:eastAsia="it-IT"/>
              </w:rPr>
              <w:t>3500</w:t>
            </w:r>
          </w:p>
        </w:tc>
      </w:tr>
    </w:tbl>
    <w:p w14:paraId="31D41537" w14:textId="77777777" w:rsidR="009B0CFA" w:rsidRDefault="009B0CFA" w:rsidP="00674852">
      <w:pPr>
        <w:autoSpaceDE w:val="0"/>
        <w:autoSpaceDN w:val="0"/>
        <w:adjustRightInd w:val="0"/>
        <w:spacing w:after="240" w:line="480" w:lineRule="auto"/>
        <w:jc w:val="both"/>
        <w:rPr>
          <w:rFonts w:asciiTheme="majorBidi" w:hAnsiTheme="majorBidi" w:cstheme="majorBidi"/>
          <w:b/>
          <w:bCs/>
          <w:sz w:val="24"/>
          <w:szCs w:val="24"/>
          <w:lang w:val="en-US"/>
        </w:rPr>
      </w:pPr>
    </w:p>
    <w:p w14:paraId="303E9A1A" w14:textId="77777777" w:rsidR="009B0CFA" w:rsidRDefault="009B0CFA" w:rsidP="00674852">
      <w:pPr>
        <w:autoSpaceDE w:val="0"/>
        <w:autoSpaceDN w:val="0"/>
        <w:adjustRightInd w:val="0"/>
        <w:spacing w:after="240" w:line="480" w:lineRule="auto"/>
        <w:jc w:val="both"/>
        <w:rPr>
          <w:rFonts w:asciiTheme="majorBidi" w:hAnsiTheme="majorBidi" w:cstheme="majorBidi"/>
          <w:b/>
          <w:bCs/>
          <w:sz w:val="24"/>
          <w:szCs w:val="24"/>
          <w:lang w:val="en-US"/>
        </w:rPr>
      </w:pPr>
    </w:p>
    <w:p w14:paraId="707E45EC" w14:textId="72C26991" w:rsidR="00674852" w:rsidRDefault="00275272" w:rsidP="00674852">
      <w:pPr>
        <w:autoSpaceDE w:val="0"/>
        <w:autoSpaceDN w:val="0"/>
        <w:adjustRightInd w:val="0"/>
        <w:spacing w:after="240"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2</w:t>
      </w:r>
      <w:r w:rsidR="00674852">
        <w:rPr>
          <w:rFonts w:asciiTheme="majorBidi" w:hAnsiTheme="majorBidi" w:cstheme="majorBidi"/>
          <w:b/>
          <w:bCs/>
          <w:sz w:val="24"/>
          <w:szCs w:val="24"/>
          <w:lang w:val="en-US"/>
        </w:rPr>
        <w:t xml:space="preserve">.1 </w:t>
      </w:r>
      <w:r w:rsidR="00674852" w:rsidRPr="007A24BF">
        <w:rPr>
          <w:rFonts w:asciiTheme="majorBidi" w:hAnsiTheme="majorBidi" w:cstheme="majorBidi"/>
          <w:b/>
          <w:bCs/>
          <w:sz w:val="24"/>
          <w:szCs w:val="24"/>
          <w:lang w:val="en-US"/>
        </w:rPr>
        <w:t>Neutron Total Distribution functions.</w:t>
      </w:r>
    </w:p>
    <w:p w14:paraId="374D5F21" w14:textId="77777777" w:rsidR="00674852" w:rsidRPr="00C5370B" w:rsidRDefault="00674852" w:rsidP="00674852">
      <w:pPr>
        <w:spacing w:line="480" w:lineRule="auto"/>
        <w:jc w:val="both"/>
        <w:rPr>
          <w:rFonts w:ascii="Times New Roman" w:hAnsi="Times New Roman" w:cs="Times New Roman"/>
          <w:lang w:val="en-US"/>
        </w:rPr>
      </w:pPr>
      <w:r w:rsidRPr="00C5370B">
        <w:rPr>
          <w:rFonts w:ascii="Times New Roman" w:hAnsi="Times New Roman" w:cs="Times New Roman"/>
          <w:lang w:val="en-US"/>
        </w:rPr>
        <w:t>The Total correlation function (TCF, T(r)) is defined as follow:</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8"/>
        <w:gridCol w:w="900"/>
      </w:tblGrid>
      <w:tr w:rsidR="00674852" w:rsidRPr="00C5370B" w14:paraId="4D9CEDDA" w14:textId="77777777" w:rsidTr="00674852">
        <w:tc>
          <w:tcPr>
            <w:tcW w:w="4533" w:type="pct"/>
          </w:tcPr>
          <w:p w14:paraId="2E473A26" w14:textId="77777777" w:rsidR="00674852" w:rsidRPr="00C5370B" w:rsidRDefault="00674852" w:rsidP="00674852">
            <w:pPr>
              <w:spacing w:line="480" w:lineRule="auto"/>
              <w:jc w:val="both"/>
              <w:rPr>
                <w:rFonts w:ascii="Times New Roman" w:eastAsia="Calibri" w:hAnsi="Times New Roman" w:cs="Times New Roman"/>
              </w:rPr>
            </w:pPr>
            <m:oMathPara>
              <m:oMath>
                <m:r>
                  <w:rPr>
                    <w:rFonts w:ascii="Cambria Math" w:hAnsi="Cambria Math" w:cs="Times New Roman"/>
                  </w:rPr>
                  <m:t>T</m:t>
                </m:r>
                <m:d>
                  <m:dPr>
                    <m:ctrlPr>
                      <w:rPr>
                        <w:rFonts w:ascii="Cambria Math" w:hAnsi="Cambria Math" w:cs="Times New Roman"/>
                        <w:i/>
                      </w:rPr>
                    </m:ctrlPr>
                  </m:dPr>
                  <m:e>
                    <m:r>
                      <w:rPr>
                        <w:rFonts w:ascii="Cambria Math" w:hAnsi="Cambria Math" w:cs="Times New Roman"/>
                      </w:rPr>
                      <m:t>r</m:t>
                    </m:r>
                  </m:e>
                </m:d>
                <m:r>
                  <w:rPr>
                    <w:rFonts w:ascii="Cambria Math" w:hAnsi="Cambria Math" w:cs="Times New Roman"/>
                  </w:rPr>
                  <m:t>=</m:t>
                </m:r>
                <m:nary>
                  <m:naryPr>
                    <m:chr m:val="∑"/>
                    <m:limLoc m:val="subSup"/>
                    <m:supHide m:val="1"/>
                    <m:ctrlPr>
                      <w:rPr>
                        <w:rFonts w:ascii="Cambria Math" w:hAnsi="Cambria Math" w:cs="Times New Roman"/>
                        <w:i/>
                      </w:rPr>
                    </m:ctrlPr>
                  </m:naryPr>
                  <m:sub>
                    <m:r>
                      <w:rPr>
                        <w:rFonts w:ascii="Cambria Math" w:hAnsi="Cambria Math" w:cs="Times New Roman"/>
                      </w:rPr>
                      <m:t>i,j</m:t>
                    </m:r>
                  </m:sub>
                  <m:sup/>
                  <m:e>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m:t>
                            </m:r>
                          </m:sub>
                        </m:sSub>
                        <m:r>
                          <w:rPr>
                            <w:rFonts w:ascii="Cambria Math" w:hAnsi="Cambria Math" w:cs="Times New Roman"/>
                          </w:rPr>
                          <m:t>t</m:t>
                        </m:r>
                      </m:e>
                      <m:sub>
                        <m:r>
                          <w:rPr>
                            <w:rFonts w:ascii="Cambria Math" w:hAnsi="Cambria Math" w:cs="Times New Roman"/>
                          </w:rPr>
                          <m:t>ij</m:t>
                        </m:r>
                      </m:sub>
                    </m:sSub>
                    <m:r>
                      <w:rPr>
                        <w:rFonts w:ascii="Cambria Math" w:hAnsi="Cambria Math" w:cs="Times New Roman"/>
                      </w:rPr>
                      <m:t>(r)</m:t>
                    </m:r>
                  </m:e>
                </m:nary>
                <m:r>
                  <w:rPr>
                    <w:rFonts w:ascii="Cambria Math" w:hAnsi="Cambria Math" w:cs="Times New Roman"/>
                  </w:rPr>
                  <m:t>=4πr</m:t>
                </m:r>
                <m:nary>
                  <m:naryPr>
                    <m:chr m:val="∑"/>
                    <m:limLoc m:val="subSup"/>
                    <m:supHide m:val="1"/>
                    <m:ctrlPr>
                      <w:rPr>
                        <w:rFonts w:ascii="Cambria Math" w:hAnsi="Cambria Math" w:cs="Times New Roman"/>
                        <w:i/>
                      </w:rPr>
                    </m:ctrlPr>
                  </m:naryPr>
                  <m:sub>
                    <m:r>
                      <w:rPr>
                        <w:rFonts w:ascii="Cambria Math" w:hAnsi="Cambria Math" w:cs="Times New Roman"/>
                      </w:rPr>
                      <m:t>i,j</m:t>
                    </m:r>
                  </m:sub>
                  <m:sup/>
                  <m:e>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m:t>
                            </m:r>
                          </m:sub>
                        </m:sSub>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j</m:t>
                            </m:r>
                          </m:sub>
                        </m:sSub>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0</m:t>
                            </m:r>
                          </m:sub>
                        </m:sSub>
                        <m:r>
                          <w:rPr>
                            <w:rFonts w:ascii="Cambria Math" w:hAnsi="Cambria Math" w:cs="Times New Roman"/>
                          </w:rPr>
                          <m:t>ρ</m:t>
                        </m:r>
                      </m:e>
                      <m:sub>
                        <m:r>
                          <w:rPr>
                            <w:rFonts w:ascii="Cambria Math" w:hAnsi="Cambria Math" w:cs="Times New Roman"/>
                          </w:rPr>
                          <m:t>ij</m:t>
                        </m:r>
                      </m:sub>
                    </m:sSub>
                    <m:r>
                      <w:rPr>
                        <w:rFonts w:ascii="Cambria Math" w:hAnsi="Cambria Math" w:cs="Times New Roman"/>
                      </w:rPr>
                      <m:t>(r)</m:t>
                    </m:r>
                  </m:e>
                </m:nary>
              </m:oMath>
            </m:oMathPara>
          </w:p>
          <w:p w14:paraId="7D8E9061" w14:textId="77777777" w:rsidR="00674852" w:rsidRPr="00C5370B" w:rsidRDefault="00FC6F77" w:rsidP="00674852">
            <w:pPr>
              <w:spacing w:line="480" w:lineRule="auto"/>
              <w:jc w:val="both"/>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ij</m:t>
                    </m:r>
                  </m:sub>
                </m:sSub>
                <m:d>
                  <m:dPr>
                    <m:ctrlPr>
                      <w:rPr>
                        <w:rFonts w:ascii="Cambria Math" w:hAnsi="Cambria Math" w:cs="Times New Roman"/>
                        <w:i/>
                      </w:rPr>
                    </m:ctrlPr>
                  </m:dPr>
                  <m:e>
                    <m:r>
                      <w:rPr>
                        <w:rFonts w:ascii="Cambria Math" w:hAnsi="Cambria Math" w:cs="Times New Roman"/>
                      </w:rPr>
                      <m:t>r</m:t>
                    </m:r>
                  </m:e>
                </m:d>
                <m:r>
                  <w:rPr>
                    <w:rFonts w:ascii="Cambria Math" w:hAnsi="Cambria Math" w:cs="Times New Roman"/>
                  </w:rPr>
                  <m:t>=4πr</m:t>
                </m:r>
                <m:sSubSup>
                  <m:sSubSupPr>
                    <m:ctrlPr>
                      <w:rPr>
                        <w:rFonts w:ascii="Cambria Math" w:hAnsi="Cambria Math" w:cs="Times New Roman"/>
                        <w:i/>
                      </w:rPr>
                    </m:ctrlPr>
                  </m:sSubSupPr>
                  <m:e>
                    <m:r>
                      <w:rPr>
                        <w:rFonts w:ascii="Cambria Math" w:hAnsi="Cambria Math" w:cs="Times New Roman"/>
                      </w:rPr>
                      <m:t>ρ</m:t>
                    </m:r>
                  </m:e>
                  <m:sub>
                    <m:r>
                      <w:rPr>
                        <w:rFonts w:ascii="Cambria Math" w:hAnsi="Cambria Math" w:cs="Times New Roman"/>
                      </w:rPr>
                      <m:t>j</m:t>
                    </m:r>
                  </m:sub>
                  <m:sup>
                    <m:r>
                      <w:rPr>
                        <w:rFonts w:ascii="Cambria Math" w:hAnsi="Cambria Math" w:cs="Times New Roman"/>
                      </w:rPr>
                      <m:t>0</m:t>
                    </m:r>
                  </m:sup>
                </m:sSubSup>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ij</m:t>
                    </m:r>
                  </m:sub>
                </m:sSub>
                <m:r>
                  <w:rPr>
                    <w:rFonts w:ascii="Cambria Math" w:hAnsi="Cambria Math" w:cs="Times New Roman"/>
                  </w:rPr>
                  <m:t>(r)</m:t>
                </m:r>
              </m:oMath>
            </m:oMathPara>
          </w:p>
        </w:tc>
        <w:tc>
          <w:tcPr>
            <w:tcW w:w="467" w:type="pct"/>
          </w:tcPr>
          <w:p w14:paraId="6145CB81" w14:textId="072ED5EE" w:rsidR="00674852" w:rsidRPr="00C5370B" w:rsidRDefault="00674852" w:rsidP="00674852">
            <w:pPr>
              <w:spacing w:line="480" w:lineRule="auto"/>
              <w:jc w:val="both"/>
              <w:rPr>
                <w:rFonts w:ascii="Times New Roman" w:eastAsiaTheme="minorEastAsia" w:hAnsi="Times New Roman" w:cs="Times New Roman"/>
              </w:rPr>
            </w:pPr>
            <w:r w:rsidRPr="00C5370B">
              <w:rPr>
                <w:rFonts w:ascii="Times New Roman" w:eastAsiaTheme="minorEastAsia" w:hAnsi="Times New Roman" w:cs="Times New Roman"/>
              </w:rPr>
              <w:t>(</w:t>
            </w:r>
            <w:r>
              <w:rPr>
                <w:rFonts w:ascii="Times New Roman" w:eastAsiaTheme="minorEastAsia" w:hAnsi="Times New Roman" w:cs="Times New Roman"/>
              </w:rPr>
              <w:t>S5</w:t>
            </w:r>
            <w:r w:rsidRPr="00C5370B">
              <w:rPr>
                <w:rFonts w:ascii="Times New Roman" w:eastAsiaTheme="minorEastAsia" w:hAnsi="Times New Roman" w:cs="Times New Roman"/>
              </w:rPr>
              <w:t>)</w:t>
            </w:r>
          </w:p>
        </w:tc>
      </w:tr>
    </w:tbl>
    <w:p w14:paraId="185DA3CE" w14:textId="77777777" w:rsidR="00674852" w:rsidRPr="00C5370B" w:rsidRDefault="00674852" w:rsidP="00674852">
      <w:pPr>
        <w:spacing w:line="480" w:lineRule="auto"/>
        <w:jc w:val="both"/>
        <w:rPr>
          <w:rFonts w:ascii="Times New Roman" w:eastAsiaTheme="minorEastAsia" w:hAnsi="Times New Roman" w:cs="Times New Roman"/>
          <w:lang w:val="en-US"/>
        </w:rPr>
      </w:pPr>
      <w:r w:rsidRPr="00C5370B">
        <w:rPr>
          <w:rFonts w:ascii="Times New Roman" w:hAnsi="Times New Roman" w:cs="Times New Roman"/>
          <w:lang w:val="en-US"/>
        </w:rPr>
        <w:t xml:space="preserve">where </w:t>
      </w:r>
      <m:oMath>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j</m:t>
            </m:r>
          </m:sub>
        </m:sSub>
      </m:oMath>
      <w:r w:rsidRPr="00C5370B">
        <w:rPr>
          <w:rFonts w:ascii="Times New Roman" w:eastAsiaTheme="minorEastAsia" w:hAnsi="Times New Roman" w:cs="Times New Roman"/>
          <w:lang w:val="en-US"/>
        </w:rPr>
        <w:t xml:space="preserve"> is the fraction of atoms </w:t>
      </w:r>
      <w:r w:rsidRPr="00C5370B">
        <w:rPr>
          <w:rFonts w:ascii="Times New Roman" w:eastAsiaTheme="minorEastAsia" w:hAnsi="Times New Roman" w:cs="Times New Roman"/>
          <w:i/>
          <w:lang w:val="en-US"/>
        </w:rPr>
        <w:t>j</w:t>
      </w:r>
      <w:r w:rsidRPr="00C5370B">
        <w:rPr>
          <w:rFonts w:ascii="Times New Roman" w:eastAsiaTheme="minorEastAsia" w:hAnsi="Times New Roman" w:cs="Times New Roman"/>
          <w:lang w:val="en-US"/>
        </w:rPr>
        <w:t xml:space="preserve"> in the system whereas </w:t>
      </w:r>
      <m:oMath>
        <m:sSub>
          <m:sSubPr>
            <m:ctrlPr>
              <w:rPr>
                <w:rFonts w:ascii="Cambria Math" w:eastAsiaTheme="minorEastAsia" w:hAnsi="Cambria Math" w:cs="Times New Roman"/>
                <w:i/>
              </w:rPr>
            </m:ctrlPr>
          </m:sSubPr>
          <m:e>
            <m:r>
              <w:rPr>
                <w:rFonts w:ascii="Cambria Math" w:eastAsiaTheme="minorEastAsia" w:hAnsi="Cambria Math" w:cs="Times New Roman"/>
              </w:rPr>
              <m:t>ρ</m:t>
            </m:r>
          </m:e>
          <m:sub>
            <m:r>
              <w:rPr>
                <w:rFonts w:ascii="Cambria Math" w:eastAsiaTheme="minorEastAsia" w:hAnsi="Cambria Math" w:cs="Times New Roman"/>
                <w:lang w:val="en-US"/>
              </w:rPr>
              <m:t>0</m:t>
            </m:r>
          </m:sub>
        </m:sSub>
        <m:r>
          <w:rPr>
            <w:rFonts w:ascii="Cambria Math" w:eastAsiaTheme="minorEastAsia" w:hAnsi="Cambria Math" w:cs="Times New Roman"/>
            <w:lang w:val="en-US"/>
          </w:rPr>
          <m:t>=</m:t>
        </m:r>
        <m:r>
          <w:rPr>
            <w:rFonts w:ascii="Cambria Math" w:eastAsiaTheme="minorEastAsia" w:hAnsi="Cambria Math" w:cs="Times New Roman"/>
          </w:rPr>
          <m:t>N</m:t>
        </m:r>
        <m:r>
          <w:rPr>
            <w:rFonts w:ascii="Cambria Math" w:eastAsiaTheme="minorEastAsia" w:hAnsi="Cambria Math" w:cs="Times New Roman"/>
            <w:lang w:val="en-US"/>
          </w:rPr>
          <m:t>/</m:t>
        </m:r>
        <m:r>
          <w:rPr>
            <w:rFonts w:ascii="Cambria Math" w:eastAsiaTheme="minorEastAsia" w:hAnsi="Cambria Math" w:cs="Times New Roman"/>
          </w:rPr>
          <m:t>V</m:t>
        </m:r>
      </m:oMath>
      <w:r w:rsidRPr="00C5370B">
        <w:rPr>
          <w:rFonts w:ascii="Times New Roman" w:eastAsiaTheme="minorEastAsia" w:hAnsi="Times New Roman" w:cs="Times New Roman"/>
          <w:lang w:val="en-US"/>
        </w:rPr>
        <w:t xml:space="preserve">  is the average number density of the material (in atoms Å</w:t>
      </w:r>
      <w:r w:rsidRPr="00C5370B">
        <w:rPr>
          <w:rFonts w:ascii="Times New Roman" w:eastAsiaTheme="minorEastAsia" w:hAnsi="Times New Roman" w:cs="Times New Roman"/>
          <w:vertAlign w:val="superscript"/>
          <w:lang w:val="en-US"/>
        </w:rPr>
        <w:t>-3</w:t>
      </w:r>
      <w:r w:rsidRPr="00C5370B">
        <w:rPr>
          <w:rFonts w:ascii="Times New Roman" w:eastAsiaTheme="minorEastAsia" w:hAnsi="Times New Roman" w:cs="Times New Roman"/>
          <w:lang w:val="en-US"/>
        </w:rPr>
        <w:t xml:space="preserve">) and </w:t>
      </w:r>
      <m:oMath>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ij</m:t>
            </m:r>
          </m:sub>
        </m:sSub>
        <m:r>
          <w:rPr>
            <w:rFonts w:ascii="Cambria Math" w:hAnsi="Cambria Math" w:cs="Times New Roman"/>
            <w:lang w:val="en-US"/>
          </w:rPr>
          <m:t>(</m:t>
        </m:r>
        <m:r>
          <w:rPr>
            <w:rFonts w:ascii="Cambria Math" w:hAnsi="Cambria Math" w:cs="Times New Roman"/>
          </w:rPr>
          <m:t>r</m:t>
        </m:r>
        <m:r>
          <w:rPr>
            <w:rFonts w:ascii="Cambria Math" w:hAnsi="Cambria Math" w:cs="Times New Roman"/>
            <w:lang w:val="en-US"/>
          </w:rPr>
          <m:t>)</m:t>
        </m:r>
      </m:oMath>
      <w:r w:rsidRPr="00C5370B">
        <w:rPr>
          <w:rFonts w:ascii="Times New Roman" w:eastAsiaTheme="minorEastAsia" w:hAnsi="Times New Roman" w:cs="Times New Roman"/>
          <w:lang w:val="en-US"/>
        </w:rPr>
        <w:t xml:space="preserve">) is the </w:t>
      </w:r>
      <w:r w:rsidRPr="00C5370B">
        <w:rPr>
          <w:rFonts w:ascii="Times New Roman" w:hAnsi="Times New Roman" w:cs="Times New Roman"/>
          <w:lang w:val="en-US"/>
        </w:rPr>
        <w:t>pair distribution function (PDF</w:t>
      </w:r>
      <w:r w:rsidRPr="00C5370B">
        <w:rPr>
          <w:rFonts w:ascii="Times New Roman" w:eastAsiaTheme="minorEastAsia" w:hAnsi="Times New Roman" w:cs="Times New Roman"/>
          <w:lang w:val="en-US"/>
        </w:rPr>
        <w:t xml:space="preserve">) describing on average the number density of the atomic species </w:t>
      </w:r>
      <w:r w:rsidRPr="00C5370B">
        <w:rPr>
          <w:rFonts w:ascii="Times New Roman" w:eastAsiaTheme="minorEastAsia" w:hAnsi="Times New Roman" w:cs="Times New Roman"/>
          <w:i/>
          <w:lang w:val="en-US"/>
        </w:rPr>
        <w:t>j</w:t>
      </w:r>
      <w:r w:rsidRPr="00C5370B">
        <w:rPr>
          <w:rFonts w:ascii="Times New Roman" w:eastAsiaTheme="minorEastAsia" w:hAnsi="Times New Roman" w:cs="Times New Roman"/>
          <w:lang w:val="en-US"/>
        </w:rPr>
        <w:t xml:space="preserve"> at a distance </w:t>
      </w:r>
      <w:r w:rsidRPr="00C5370B">
        <w:rPr>
          <w:rFonts w:ascii="Times New Roman" w:eastAsiaTheme="minorEastAsia" w:hAnsi="Times New Roman" w:cs="Times New Roman"/>
          <w:i/>
          <w:iCs/>
          <w:lang w:val="en-US"/>
        </w:rPr>
        <w:t>r</w:t>
      </w:r>
      <w:r w:rsidRPr="00C5370B">
        <w:rPr>
          <w:rFonts w:ascii="Times New Roman" w:eastAsiaTheme="minorEastAsia" w:hAnsi="Times New Roman" w:cs="Times New Roman"/>
          <w:lang w:val="en-US"/>
        </w:rPr>
        <w:t xml:space="preserve"> from the central atomic species </w:t>
      </w:r>
      <w:proofErr w:type="spellStart"/>
      <w:r w:rsidRPr="00C5370B">
        <w:rPr>
          <w:rFonts w:ascii="Times New Roman" w:eastAsiaTheme="minorEastAsia" w:hAnsi="Times New Roman" w:cs="Times New Roman"/>
          <w:i/>
          <w:lang w:val="en-US"/>
        </w:rPr>
        <w:t>i</w:t>
      </w:r>
      <w:proofErr w:type="spellEnd"/>
      <w:r w:rsidRPr="00C5370B">
        <w:rPr>
          <w:rFonts w:ascii="Times New Roman" w:eastAsiaTheme="minorEastAsia" w:hAnsi="Times New Roman" w:cs="Times New Roman"/>
          <w:lang w:val="en-US"/>
        </w:rPr>
        <w:t xml:space="preserve"> relative to the total number density of the system. </w:t>
      </w:r>
    </w:p>
    <w:p w14:paraId="5B61E6FB" w14:textId="77777777" w:rsidR="00674852" w:rsidRPr="00C5370B" w:rsidRDefault="00674852" w:rsidP="00674852">
      <w:pPr>
        <w:spacing w:line="480" w:lineRule="auto"/>
        <w:jc w:val="both"/>
        <w:rPr>
          <w:rFonts w:ascii="Times New Roman" w:eastAsiaTheme="minorEastAsia" w:hAnsi="Times New Roman" w:cs="Times New Roman"/>
          <w:lang w:val="en-US"/>
        </w:rPr>
      </w:pPr>
      <w:r w:rsidRPr="00C5370B">
        <w:rPr>
          <w:rFonts w:ascii="Times New Roman" w:eastAsiaTheme="minorEastAsia" w:hAnsi="Times New Roman" w:cs="Times New Roman"/>
          <w:lang w:val="en-US"/>
        </w:rPr>
        <w:t>The PDF can be expressed in the following form:</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8"/>
        <w:gridCol w:w="900"/>
      </w:tblGrid>
      <w:tr w:rsidR="00674852" w:rsidRPr="00C5370B" w14:paraId="4B58BA75" w14:textId="77777777" w:rsidTr="00674852">
        <w:tc>
          <w:tcPr>
            <w:tcW w:w="4533" w:type="pct"/>
          </w:tcPr>
          <w:p w14:paraId="55E72085" w14:textId="77777777" w:rsidR="00674852" w:rsidRPr="00C5370B" w:rsidRDefault="00FC6F77" w:rsidP="00674852">
            <w:pPr>
              <w:spacing w:line="48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ρ</m:t>
                    </m:r>
                  </m:e>
                  <m:sub>
                    <m:r>
                      <w:rPr>
                        <w:rFonts w:ascii="Cambria Math" w:eastAsiaTheme="minorEastAsia" w:hAnsi="Cambria Math" w:cs="Times New Roman"/>
                      </w:rPr>
                      <m:t>ij</m:t>
                    </m:r>
                  </m:sub>
                </m:sSub>
                <m:d>
                  <m:dPr>
                    <m:ctrlPr>
                      <w:rPr>
                        <w:rFonts w:ascii="Cambria Math" w:eastAsiaTheme="minorEastAsia" w:hAnsi="Cambria Math" w:cs="Times New Roman"/>
                        <w:i/>
                      </w:rPr>
                    </m:ctrlPr>
                  </m:dPr>
                  <m:e>
                    <m:r>
                      <w:rPr>
                        <w:rFonts w:ascii="Cambria Math" w:eastAsiaTheme="minorEastAsia" w:hAnsi="Cambria Math" w:cs="Times New Roman"/>
                      </w:rPr>
                      <m:t>r</m:t>
                    </m:r>
                  </m:e>
                </m:d>
                <m:r>
                  <w:rPr>
                    <w:rFonts w:ascii="Cambria Math" w:eastAsiaTheme="minorEastAsia" w:hAnsi="Cambria Math" w:cs="Times New Roman"/>
                  </w:rPr>
                  <m:t>=</m:t>
                </m:r>
                <m:f>
                  <m:fPr>
                    <m:ctrlPr>
                      <w:rPr>
                        <w:rFonts w:ascii="Cambria Math" w:eastAsiaTheme="minorEastAsia" w:hAnsi="Cambria Math" w:cs="Times New Roman"/>
                        <w:i/>
                      </w:rPr>
                    </m:ctrlPr>
                  </m:fPr>
                  <m:num>
                    <m:d>
                      <m:dPr>
                        <m:begChr m:val="〈"/>
                        <m:endChr m:val="〉"/>
                        <m:ctrlPr>
                          <w:rPr>
                            <w:rFonts w:ascii="Cambria Math" w:eastAsiaTheme="minorEastAsia" w:hAnsi="Cambria Math" w:cs="Times New Roman"/>
                            <w:i/>
                          </w:rPr>
                        </m:ctrlPr>
                      </m:dPr>
                      <m:e>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j</m:t>
                            </m:r>
                          </m:sub>
                        </m:sSub>
                        <m:r>
                          <w:rPr>
                            <w:rFonts w:ascii="Cambria Math" w:eastAsiaTheme="minorEastAsia" w:hAnsi="Cambria Math" w:cs="Times New Roman"/>
                          </w:rPr>
                          <m:t>(r,∆r)</m:t>
                        </m:r>
                      </m:e>
                    </m:d>
                  </m:num>
                  <m:den>
                    <m:f>
                      <m:fPr>
                        <m:ctrlPr>
                          <w:rPr>
                            <w:rFonts w:ascii="Cambria Math" w:eastAsiaTheme="minorEastAsia" w:hAnsi="Cambria Math" w:cs="Times New Roman"/>
                            <w:i/>
                          </w:rPr>
                        </m:ctrlPr>
                      </m:fPr>
                      <m:num>
                        <m:r>
                          <w:rPr>
                            <w:rFonts w:ascii="Cambria Math" w:eastAsiaTheme="minorEastAsia" w:hAnsi="Cambria Math" w:cs="Times New Roman"/>
                          </w:rPr>
                          <m:t>1</m:t>
                        </m:r>
                      </m:num>
                      <m:den>
                        <m:r>
                          <w:rPr>
                            <w:rFonts w:ascii="Cambria Math" w:eastAsiaTheme="minorEastAsia" w:hAnsi="Cambria Math" w:cs="Times New Roman"/>
                          </w:rPr>
                          <m:t>2</m:t>
                        </m:r>
                      </m:den>
                    </m:f>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i</m:t>
                        </m:r>
                      </m:sub>
                    </m:sSub>
                    <m:sSubSup>
                      <m:sSubSupPr>
                        <m:ctrlPr>
                          <w:rPr>
                            <w:rFonts w:ascii="Cambria Math" w:hAnsi="Cambria Math" w:cs="Times New Roman"/>
                            <w:i/>
                          </w:rPr>
                        </m:ctrlPr>
                      </m:sSubSupPr>
                      <m:e>
                        <m:r>
                          <w:rPr>
                            <w:rFonts w:ascii="Cambria Math" w:hAnsi="Cambria Math" w:cs="Times New Roman"/>
                          </w:rPr>
                          <m:t>ρ</m:t>
                        </m:r>
                      </m:e>
                      <m:sub>
                        <m:r>
                          <w:rPr>
                            <w:rFonts w:ascii="Cambria Math" w:hAnsi="Cambria Math" w:cs="Times New Roman"/>
                          </w:rPr>
                          <m:t>j</m:t>
                        </m:r>
                      </m:sub>
                      <m:sup>
                        <m:r>
                          <w:rPr>
                            <w:rFonts w:ascii="Cambria Math" w:hAnsi="Cambria Math" w:cs="Times New Roman"/>
                          </w:rPr>
                          <m:t>0</m:t>
                        </m:r>
                      </m:sup>
                    </m:sSubSup>
                    <m:r>
                      <w:rPr>
                        <w:rFonts w:ascii="Cambria Math" w:eastAsiaTheme="minorEastAsia" w:hAnsi="Cambria Math" w:cs="Times New Roman"/>
                      </w:rPr>
                      <m:t>V(r,∆r)</m:t>
                    </m:r>
                  </m:den>
                </m:f>
                <m:r>
                  <w:rPr>
                    <w:rFonts w:ascii="Cambria Math" w:eastAsiaTheme="minorEastAsia" w:hAnsi="Cambria Math" w:cs="Times New Roman"/>
                  </w:rPr>
                  <m:t>=</m:t>
                </m:r>
                <m:f>
                  <m:fPr>
                    <m:ctrlPr>
                      <w:rPr>
                        <w:rFonts w:ascii="Cambria Math" w:eastAsiaTheme="minorEastAsia" w:hAnsi="Cambria Math" w:cs="Times New Roman"/>
                        <w:i/>
                      </w:rPr>
                    </m:ctrlPr>
                  </m:fPr>
                  <m:num>
                    <m:nary>
                      <m:naryPr>
                        <m:chr m:val="∑"/>
                        <m:limLoc m:val="subSup"/>
                        <m:ctrlPr>
                          <w:rPr>
                            <w:rFonts w:ascii="Cambria Math" w:eastAsiaTheme="minorEastAsia" w:hAnsi="Cambria Math" w:cs="Times New Roman"/>
                            <w:i/>
                          </w:rPr>
                        </m:ctrlPr>
                      </m:naryPr>
                      <m:sub>
                        <m:r>
                          <w:rPr>
                            <w:rFonts w:ascii="Cambria Math" w:eastAsiaTheme="minorEastAsia" w:hAnsi="Cambria Math" w:cs="Times New Roman"/>
                          </w:rPr>
                          <m:t>k=1</m:t>
                        </m:r>
                      </m:sub>
                      <m:sup>
                        <m:r>
                          <w:rPr>
                            <w:rFonts w:ascii="Cambria Math" w:eastAsiaTheme="minorEastAsia" w:hAnsi="Cambria Math" w:cs="Times New Roman"/>
                          </w:rPr>
                          <m:t>M</m:t>
                        </m:r>
                      </m:sup>
                      <m:e>
                        <m:sSubSup>
                          <m:sSubSupPr>
                            <m:ctrlPr>
                              <w:rPr>
                                <w:rFonts w:ascii="Cambria Math" w:eastAsiaTheme="minorEastAsia" w:hAnsi="Cambria Math" w:cs="Times New Roman"/>
                                <w:i/>
                              </w:rPr>
                            </m:ctrlPr>
                          </m:sSubSupPr>
                          <m:e>
                            <m:r>
                              <w:rPr>
                                <w:rFonts w:ascii="Cambria Math" w:eastAsiaTheme="minorEastAsia" w:hAnsi="Cambria Math" w:cs="Times New Roman"/>
                              </w:rPr>
                              <m:t>N</m:t>
                            </m:r>
                          </m:e>
                          <m:sub>
                            <m:r>
                              <w:rPr>
                                <w:rFonts w:ascii="Cambria Math" w:eastAsiaTheme="minorEastAsia" w:hAnsi="Cambria Math" w:cs="Times New Roman"/>
                              </w:rPr>
                              <m:t>j</m:t>
                            </m:r>
                          </m:sub>
                          <m:sup>
                            <m:r>
                              <w:rPr>
                                <w:rFonts w:ascii="Cambria Math" w:eastAsiaTheme="minorEastAsia" w:hAnsi="Cambria Math" w:cs="Times New Roman"/>
                              </w:rPr>
                              <m:t>k</m:t>
                            </m:r>
                          </m:sup>
                        </m:sSubSup>
                        <m:r>
                          <w:rPr>
                            <w:rFonts w:ascii="Cambria Math" w:eastAsiaTheme="minorEastAsia" w:hAnsi="Cambria Math" w:cs="Times New Roman"/>
                          </w:rPr>
                          <m:t>(r,∆r)</m:t>
                        </m:r>
                      </m:e>
                    </m:nary>
                  </m:num>
                  <m:den>
                    <m:r>
                      <w:rPr>
                        <w:rFonts w:ascii="Cambria Math" w:eastAsiaTheme="minorEastAsia" w:hAnsi="Cambria Math" w:cs="Times New Roman"/>
                      </w:rPr>
                      <m:t>M1/2</m:t>
                    </m:r>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i</m:t>
                        </m:r>
                      </m:sub>
                    </m:sSub>
                    <m:sSubSup>
                      <m:sSubSupPr>
                        <m:ctrlPr>
                          <w:rPr>
                            <w:rFonts w:ascii="Cambria Math" w:hAnsi="Cambria Math" w:cs="Times New Roman"/>
                            <w:i/>
                          </w:rPr>
                        </m:ctrlPr>
                      </m:sSubSupPr>
                      <m:e>
                        <m:r>
                          <w:rPr>
                            <w:rFonts w:ascii="Cambria Math" w:hAnsi="Cambria Math" w:cs="Times New Roman"/>
                          </w:rPr>
                          <m:t>ρ</m:t>
                        </m:r>
                      </m:e>
                      <m:sub>
                        <m:r>
                          <w:rPr>
                            <w:rFonts w:ascii="Cambria Math" w:hAnsi="Cambria Math" w:cs="Times New Roman"/>
                          </w:rPr>
                          <m:t>j</m:t>
                        </m:r>
                      </m:sub>
                      <m:sup>
                        <m:r>
                          <w:rPr>
                            <w:rFonts w:ascii="Cambria Math" w:hAnsi="Cambria Math" w:cs="Times New Roman"/>
                          </w:rPr>
                          <m:t>0</m:t>
                        </m:r>
                      </m:sup>
                    </m:sSubSup>
                    <m:r>
                      <w:rPr>
                        <w:rFonts w:ascii="Cambria Math" w:eastAsiaTheme="minorEastAsia" w:hAnsi="Cambria Math" w:cs="Times New Roman"/>
                      </w:rPr>
                      <m:t>V(r,∆r)</m:t>
                    </m:r>
                  </m:den>
                </m:f>
              </m:oMath>
            </m:oMathPara>
          </w:p>
        </w:tc>
        <w:tc>
          <w:tcPr>
            <w:tcW w:w="467" w:type="pct"/>
          </w:tcPr>
          <w:p w14:paraId="1ED77964" w14:textId="59D829A0" w:rsidR="00674852" w:rsidRPr="00C5370B" w:rsidRDefault="00674852" w:rsidP="00674852">
            <w:pPr>
              <w:spacing w:line="480" w:lineRule="auto"/>
              <w:jc w:val="both"/>
              <w:rPr>
                <w:rFonts w:ascii="Times New Roman" w:eastAsiaTheme="minorEastAsia" w:hAnsi="Times New Roman" w:cs="Times New Roman"/>
              </w:rPr>
            </w:pPr>
            <w:r w:rsidRPr="00C5370B">
              <w:rPr>
                <w:rFonts w:ascii="Times New Roman" w:eastAsiaTheme="minorEastAsia" w:hAnsi="Times New Roman" w:cs="Times New Roman"/>
              </w:rPr>
              <w:t>(</w:t>
            </w:r>
            <w:r>
              <w:rPr>
                <w:rFonts w:ascii="Times New Roman" w:eastAsiaTheme="minorEastAsia" w:hAnsi="Times New Roman" w:cs="Times New Roman"/>
              </w:rPr>
              <w:t>S6</w:t>
            </w:r>
            <w:r w:rsidRPr="00C5370B">
              <w:rPr>
                <w:rFonts w:ascii="Times New Roman" w:eastAsiaTheme="minorEastAsia" w:hAnsi="Times New Roman" w:cs="Times New Roman"/>
              </w:rPr>
              <w:t>)</w:t>
            </w:r>
          </w:p>
        </w:tc>
      </w:tr>
    </w:tbl>
    <w:p w14:paraId="25F5FF22" w14:textId="77777777" w:rsidR="00674852" w:rsidRDefault="00674852" w:rsidP="00674852">
      <w:pPr>
        <w:spacing w:line="480" w:lineRule="auto"/>
        <w:jc w:val="both"/>
        <w:rPr>
          <w:rFonts w:ascii="Times New Roman" w:hAnsi="Times New Roman" w:cs="Times New Roman"/>
          <w:lang w:val="en-US"/>
        </w:rPr>
      </w:pPr>
      <w:r w:rsidRPr="00C5370B">
        <w:rPr>
          <w:rFonts w:ascii="Times New Roman" w:hAnsi="Times New Roman" w:cs="Times New Roman"/>
          <w:lang w:val="en-US"/>
        </w:rPr>
        <w:t xml:space="preserve">In the second formulation, </w:t>
      </w:r>
      <m:oMath>
        <m:sSubSup>
          <m:sSubSupPr>
            <m:ctrlPr>
              <w:rPr>
                <w:rFonts w:ascii="Cambria Math" w:eastAsiaTheme="minorEastAsia" w:hAnsi="Cambria Math" w:cs="Times New Roman"/>
                <w:i/>
              </w:rPr>
            </m:ctrlPr>
          </m:sSubSupPr>
          <m:e>
            <m:r>
              <w:rPr>
                <w:rFonts w:ascii="Cambria Math" w:eastAsiaTheme="minorEastAsia" w:hAnsi="Cambria Math" w:cs="Times New Roman"/>
              </w:rPr>
              <m:t>N</m:t>
            </m:r>
          </m:e>
          <m:sub>
            <m:r>
              <w:rPr>
                <w:rFonts w:ascii="Cambria Math" w:eastAsiaTheme="minorEastAsia" w:hAnsi="Cambria Math" w:cs="Times New Roman"/>
              </w:rPr>
              <m:t>j</m:t>
            </m:r>
          </m:sub>
          <m:sup>
            <m:r>
              <w:rPr>
                <w:rFonts w:ascii="Cambria Math" w:eastAsiaTheme="minorEastAsia" w:hAnsi="Cambria Math" w:cs="Times New Roman"/>
              </w:rPr>
              <m:t>k</m:t>
            </m:r>
          </m:sup>
        </m:sSubSup>
        <m:r>
          <w:rPr>
            <w:rFonts w:ascii="Cambria Math" w:eastAsiaTheme="minorEastAsia" w:hAnsi="Cambria Math" w:cs="Times New Roman"/>
            <w:lang w:val="en-US"/>
          </w:rPr>
          <m:t>(</m:t>
        </m:r>
        <m:r>
          <w:rPr>
            <w:rFonts w:ascii="Cambria Math" w:eastAsiaTheme="minorEastAsia" w:hAnsi="Cambria Math" w:cs="Times New Roman"/>
          </w:rPr>
          <m:t>r</m:t>
        </m:r>
        <m:r>
          <w:rPr>
            <w:rFonts w:ascii="Cambria Math" w:eastAsiaTheme="minorEastAsia" w:hAnsi="Cambria Math" w:cs="Times New Roman"/>
            <w:lang w:val="en-US"/>
          </w:rPr>
          <m:t>,∆</m:t>
        </m:r>
        <m:r>
          <w:rPr>
            <w:rFonts w:ascii="Cambria Math" w:eastAsiaTheme="minorEastAsia" w:hAnsi="Cambria Math" w:cs="Times New Roman"/>
          </w:rPr>
          <m:t>r</m:t>
        </m:r>
        <m:r>
          <w:rPr>
            <w:rFonts w:ascii="Cambria Math" w:eastAsiaTheme="minorEastAsia" w:hAnsi="Cambria Math" w:cs="Times New Roman"/>
            <w:lang w:val="en-US"/>
          </w:rPr>
          <m:t>)</m:t>
        </m:r>
      </m:oMath>
      <w:r w:rsidRPr="00C5370B">
        <w:rPr>
          <w:rFonts w:ascii="Times New Roman" w:hAnsi="Times New Roman" w:cs="Times New Roman"/>
          <w:lang w:val="en-US"/>
        </w:rPr>
        <w:t xml:space="preserve"> is the number of atoms of the </w:t>
      </w:r>
      <w:r w:rsidRPr="00C5370B">
        <w:rPr>
          <w:rFonts w:ascii="Times New Roman" w:hAnsi="Times New Roman" w:cs="Times New Roman"/>
          <w:i/>
          <w:iCs/>
          <w:lang w:val="en-US"/>
        </w:rPr>
        <w:t>j</w:t>
      </w:r>
      <w:r w:rsidRPr="00C5370B">
        <w:rPr>
          <w:rFonts w:ascii="Times New Roman" w:hAnsi="Times New Roman" w:cs="Times New Roman"/>
          <w:lang w:val="en-US"/>
        </w:rPr>
        <w:t>-</w:t>
      </w:r>
      <w:proofErr w:type="spellStart"/>
      <w:r w:rsidRPr="00C5370B">
        <w:rPr>
          <w:rFonts w:ascii="Times New Roman" w:hAnsi="Times New Roman" w:cs="Times New Roman"/>
          <w:lang w:val="en-US"/>
        </w:rPr>
        <w:t>th</w:t>
      </w:r>
      <w:proofErr w:type="spellEnd"/>
      <w:r w:rsidRPr="00C5370B">
        <w:rPr>
          <w:rFonts w:ascii="Times New Roman" w:hAnsi="Times New Roman" w:cs="Times New Roman"/>
          <w:lang w:val="en-US"/>
        </w:rPr>
        <w:t xml:space="preserve"> species found at the instant </w:t>
      </w:r>
      <w:proofErr w:type="spellStart"/>
      <w:r w:rsidRPr="00C5370B">
        <w:rPr>
          <w:rFonts w:ascii="Times New Roman" w:hAnsi="Times New Roman" w:cs="Times New Roman"/>
          <w:i/>
          <w:iCs/>
          <w:lang w:val="en-US"/>
        </w:rPr>
        <w:t>t</w:t>
      </w:r>
      <w:r w:rsidRPr="00C5370B">
        <w:rPr>
          <w:rFonts w:ascii="Times New Roman" w:hAnsi="Times New Roman" w:cs="Times New Roman"/>
          <w:vertAlign w:val="subscript"/>
          <w:lang w:val="en-US"/>
        </w:rPr>
        <w:t>k</w:t>
      </w:r>
      <w:proofErr w:type="spellEnd"/>
      <w:r w:rsidRPr="00C5370B">
        <w:rPr>
          <w:rFonts w:ascii="Times New Roman" w:hAnsi="Times New Roman" w:cs="Times New Roman"/>
          <w:lang w:val="en-US"/>
        </w:rPr>
        <w:t xml:space="preserve"> in a spherical shell of radius </w:t>
      </w:r>
      <w:r w:rsidRPr="00C5370B">
        <w:rPr>
          <w:rFonts w:ascii="Times New Roman" w:hAnsi="Times New Roman" w:cs="Times New Roman"/>
          <w:i/>
          <w:iCs/>
          <w:lang w:val="en-US"/>
        </w:rPr>
        <w:t xml:space="preserve">r </w:t>
      </w:r>
      <w:r w:rsidRPr="00C5370B">
        <w:rPr>
          <w:rFonts w:ascii="Times New Roman" w:hAnsi="Times New Roman" w:cs="Times New Roman"/>
          <w:lang w:val="en-US"/>
        </w:rPr>
        <w:t xml:space="preserve">and thickness </w:t>
      </w:r>
      <w:r w:rsidRPr="00C5370B">
        <w:rPr>
          <w:rFonts w:ascii="Times New Roman" w:hAnsi="Times New Roman" w:cs="Times New Roman"/>
        </w:rPr>
        <w:t>Δ</w:t>
      </w:r>
      <w:r w:rsidRPr="00C5370B">
        <w:rPr>
          <w:rFonts w:ascii="Times New Roman" w:hAnsi="Times New Roman" w:cs="Times New Roman"/>
          <w:i/>
          <w:iCs/>
          <w:lang w:val="en-US"/>
        </w:rPr>
        <w:t>r</w:t>
      </w:r>
      <w:r w:rsidRPr="00C5370B">
        <w:rPr>
          <w:rFonts w:ascii="Times New Roman" w:hAnsi="Times New Roman" w:cs="Times New Roman"/>
          <w:lang w:val="en-US"/>
        </w:rPr>
        <w:t xml:space="preserve">, with the shell centered on an atom of the </w:t>
      </w:r>
      <w:proofErr w:type="spellStart"/>
      <w:r w:rsidRPr="00C5370B">
        <w:rPr>
          <w:rFonts w:ascii="Times New Roman" w:hAnsi="Times New Roman" w:cs="Times New Roman"/>
          <w:i/>
          <w:iCs/>
          <w:lang w:val="en-US"/>
        </w:rPr>
        <w:t>i</w:t>
      </w:r>
      <w:r w:rsidRPr="00C5370B">
        <w:rPr>
          <w:rFonts w:ascii="Times New Roman" w:hAnsi="Times New Roman" w:cs="Times New Roman"/>
          <w:lang w:val="en-US"/>
        </w:rPr>
        <w:t>-th</w:t>
      </w:r>
      <w:proofErr w:type="spellEnd"/>
      <w:r w:rsidRPr="00C5370B">
        <w:rPr>
          <w:rFonts w:ascii="Times New Roman" w:hAnsi="Times New Roman" w:cs="Times New Roman"/>
          <w:lang w:val="en-US"/>
        </w:rPr>
        <w:t xml:space="preserve"> species; </w:t>
      </w:r>
      <w:r w:rsidRPr="00C5370B">
        <w:rPr>
          <w:rFonts w:ascii="Times New Roman" w:hAnsi="Times New Roman" w:cs="Times New Roman"/>
          <w:i/>
          <w:iCs/>
          <w:lang w:val="en-US"/>
        </w:rPr>
        <w:t>V</w:t>
      </w:r>
      <w:r w:rsidRPr="00C5370B">
        <w:rPr>
          <w:rFonts w:ascii="Times New Roman" w:hAnsi="Times New Roman" w:cs="Times New Roman"/>
          <w:lang w:val="en-US"/>
        </w:rPr>
        <w:t>(</w:t>
      </w:r>
      <w:r w:rsidRPr="00C5370B">
        <w:rPr>
          <w:rFonts w:ascii="Times New Roman" w:hAnsi="Times New Roman" w:cs="Times New Roman"/>
          <w:i/>
          <w:iCs/>
          <w:lang w:val="en-US"/>
        </w:rPr>
        <w:t>r</w:t>
      </w:r>
      <w:r w:rsidRPr="00C5370B">
        <w:rPr>
          <w:rFonts w:ascii="Times New Roman" w:hAnsi="Times New Roman" w:cs="Times New Roman"/>
          <w:lang w:val="en-US"/>
        </w:rPr>
        <w:t>,</w:t>
      </w:r>
      <w:r w:rsidRPr="00C5370B">
        <w:rPr>
          <w:rFonts w:ascii="Times New Roman" w:hAnsi="Times New Roman" w:cs="Times New Roman"/>
        </w:rPr>
        <w:t>Δ</w:t>
      </w:r>
      <w:r w:rsidRPr="00C5370B">
        <w:rPr>
          <w:rFonts w:ascii="Times New Roman" w:hAnsi="Times New Roman" w:cs="Times New Roman"/>
          <w:i/>
          <w:iCs/>
          <w:lang w:val="en-US"/>
        </w:rPr>
        <w:t>r</w:t>
      </w:r>
      <w:r w:rsidRPr="00C5370B">
        <w:rPr>
          <w:rFonts w:ascii="Times New Roman" w:hAnsi="Times New Roman" w:cs="Times New Roman"/>
          <w:lang w:val="en-US"/>
        </w:rPr>
        <w:t xml:space="preserve">) is the volume of the shell; </w:t>
      </w:r>
      <w:r w:rsidRPr="00C5370B">
        <w:rPr>
          <w:rFonts w:ascii="Times New Roman" w:hAnsi="Times New Roman" w:cs="Times New Roman"/>
          <w:i/>
          <w:iCs/>
          <w:lang w:val="en-US"/>
        </w:rPr>
        <w:t>N</w:t>
      </w:r>
      <w:r w:rsidRPr="00C5370B">
        <w:rPr>
          <w:rFonts w:ascii="Times New Roman" w:hAnsi="Times New Roman" w:cs="Times New Roman"/>
          <w:i/>
          <w:iCs/>
          <w:vertAlign w:val="subscript"/>
          <w:lang w:val="en-US"/>
        </w:rPr>
        <w:t>i</w:t>
      </w:r>
      <w:r w:rsidRPr="00C5370B">
        <w:rPr>
          <w:rFonts w:ascii="Times New Roman" w:hAnsi="Times New Roman" w:cs="Times New Roman"/>
          <w:i/>
          <w:iCs/>
          <w:lang w:val="en-US"/>
        </w:rPr>
        <w:t xml:space="preserve"> </w:t>
      </w:r>
      <w:r w:rsidRPr="00C5370B">
        <w:rPr>
          <w:rFonts w:ascii="Times New Roman" w:hAnsi="Times New Roman" w:cs="Times New Roman"/>
          <w:lang w:val="en-US"/>
        </w:rPr>
        <w:t xml:space="preserve">is the number of atoms of the </w:t>
      </w:r>
      <w:proofErr w:type="spellStart"/>
      <w:r w:rsidRPr="00C5370B">
        <w:rPr>
          <w:rFonts w:ascii="Times New Roman" w:hAnsi="Times New Roman" w:cs="Times New Roman"/>
          <w:i/>
          <w:iCs/>
          <w:lang w:val="en-US"/>
        </w:rPr>
        <w:t>i</w:t>
      </w:r>
      <w:r w:rsidRPr="00C5370B">
        <w:rPr>
          <w:rFonts w:ascii="Times New Roman" w:hAnsi="Times New Roman" w:cs="Times New Roman"/>
          <w:lang w:val="en-US"/>
        </w:rPr>
        <w:t>-th</w:t>
      </w:r>
      <w:proofErr w:type="spellEnd"/>
      <w:r w:rsidRPr="00C5370B">
        <w:rPr>
          <w:rFonts w:ascii="Times New Roman" w:hAnsi="Times New Roman" w:cs="Times New Roman"/>
          <w:lang w:val="en-US"/>
        </w:rPr>
        <w:t xml:space="preserve"> species; </w:t>
      </w:r>
      <m:oMath>
        <m:sSubSup>
          <m:sSubSupPr>
            <m:ctrlPr>
              <w:rPr>
                <w:rFonts w:ascii="Cambria Math" w:hAnsi="Cambria Math" w:cs="Times New Roman"/>
                <w:i/>
              </w:rPr>
            </m:ctrlPr>
          </m:sSubSupPr>
          <m:e>
            <m:r>
              <w:rPr>
                <w:rFonts w:ascii="Cambria Math" w:hAnsi="Cambria Math" w:cs="Times New Roman"/>
              </w:rPr>
              <m:t>ρ</m:t>
            </m:r>
          </m:e>
          <m:sub>
            <m:r>
              <w:rPr>
                <w:rFonts w:ascii="Cambria Math" w:hAnsi="Cambria Math" w:cs="Times New Roman"/>
              </w:rPr>
              <m:t>j</m:t>
            </m:r>
          </m:sub>
          <m:sup>
            <m:r>
              <w:rPr>
                <w:rFonts w:ascii="Cambria Math" w:hAnsi="Cambria Math" w:cs="Times New Roman"/>
                <w:lang w:val="en-US"/>
              </w:rPr>
              <m:t>0</m:t>
            </m:r>
          </m:sup>
        </m:sSubSup>
        <m:r>
          <w:rPr>
            <w:rFonts w:ascii="Cambria Math" w:eastAsiaTheme="minorEastAsia" w:hAnsi="Cambria Math" w:cs="Times New Roman"/>
            <w:lang w:val="en-US"/>
          </w:rPr>
          <m:t>=</m:t>
        </m:r>
        <m:f>
          <m:fPr>
            <m:ctrlPr>
              <w:rPr>
                <w:rFonts w:ascii="Cambria Math" w:eastAsiaTheme="minorEastAsia" w:hAnsi="Cambria Math" w:cs="Times New Roman"/>
                <w:i/>
              </w:rPr>
            </m:ctrlPr>
          </m:fPr>
          <m:num>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J</m:t>
                </m:r>
              </m:sub>
            </m:sSub>
          </m:num>
          <m:den>
            <m:r>
              <w:rPr>
                <w:rFonts w:ascii="Cambria Math" w:eastAsiaTheme="minorEastAsia" w:hAnsi="Cambria Math" w:cs="Times New Roman"/>
              </w:rPr>
              <m:t>V</m:t>
            </m:r>
          </m:den>
        </m:f>
        <m:r>
          <w:rPr>
            <w:rFonts w:ascii="Cambria Math" w:eastAsiaTheme="minorEastAsia" w:hAnsi="Cambria Math" w:cs="Times New Roman"/>
            <w:lang w:val="en-US"/>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j</m:t>
            </m:r>
          </m:sub>
        </m:sSub>
        <m:sSub>
          <m:sSubPr>
            <m:ctrlPr>
              <w:rPr>
                <w:rFonts w:ascii="Cambria Math" w:eastAsiaTheme="minorEastAsia" w:hAnsi="Cambria Math" w:cs="Times New Roman"/>
                <w:i/>
              </w:rPr>
            </m:ctrlPr>
          </m:sSubPr>
          <m:e>
            <m:r>
              <w:rPr>
                <w:rFonts w:ascii="Cambria Math" w:eastAsiaTheme="minorEastAsia" w:hAnsi="Cambria Math" w:cs="Times New Roman"/>
              </w:rPr>
              <m:t>ρ</m:t>
            </m:r>
          </m:e>
          <m:sub>
            <m:r>
              <w:rPr>
                <w:rFonts w:ascii="Cambria Math" w:eastAsiaTheme="minorEastAsia" w:hAnsi="Cambria Math" w:cs="Times New Roman"/>
                <w:lang w:val="en-US"/>
              </w:rPr>
              <m:t>0</m:t>
            </m:r>
          </m:sub>
        </m:sSub>
      </m:oMath>
      <w:r w:rsidRPr="00C5370B">
        <w:rPr>
          <w:rFonts w:ascii="Times New Roman" w:hAnsi="Times New Roman" w:cs="Times New Roman"/>
          <w:i/>
          <w:iCs/>
          <w:lang w:val="en-US"/>
        </w:rPr>
        <w:t xml:space="preserve"> </w:t>
      </w:r>
      <w:r w:rsidRPr="00C5370B">
        <w:rPr>
          <w:rFonts w:ascii="Times New Roman" w:hAnsi="Times New Roman" w:cs="Times New Roman"/>
          <w:lang w:val="en-US"/>
        </w:rPr>
        <w:t xml:space="preserve">is the density of atoms of the </w:t>
      </w:r>
      <w:r w:rsidRPr="00C5370B">
        <w:rPr>
          <w:rFonts w:ascii="Times New Roman" w:hAnsi="Times New Roman" w:cs="Times New Roman"/>
          <w:i/>
          <w:iCs/>
          <w:lang w:val="en-US"/>
        </w:rPr>
        <w:t>j</w:t>
      </w:r>
      <w:r w:rsidRPr="00C5370B">
        <w:rPr>
          <w:rFonts w:ascii="Times New Roman" w:hAnsi="Times New Roman" w:cs="Times New Roman"/>
          <w:lang w:val="en-US"/>
        </w:rPr>
        <w:t>-</w:t>
      </w:r>
      <w:proofErr w:type="spellStart"/>
      <w:r w:rsidRPr="00C5370B">
        <w:rPr>
          <w:rFonts w:ascii="Times New Roman" w:hAnsi="Times New Roman" w:cs="Times New Roman"/>
          <w:lang w:val="en-US"/>
        </w:rPr>
        <w:t>th</w:t>
      </w:r>
      <w:proofErr w:type="spellEnd"/>
      <w:r w:rsidRPr="00C5370B">
        <w:rPr>
          <w:rFonts w:ascii="Times New Roman" w:hAnsi="Times New Roman" w:cs="Times New Roman"/>
          <w:lang w:val="en-US"/>
        </w:rPr>
        <w:t xml:space="preserve"> species.</w:t>
      </w:r>
    </w:p>
    <w:p w14:paraId="782EE766" w14:textId="141C09D2" w:rsidR="00674852" w:rsidRPr="004C0DFA" w:rsidRDefault="00660738" w:rsidP="00660738">
      <w:pPr>
        <w:spacing w:line="48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To compare correctly the computed TDF with the experimental one the former has to be broadened to account for the limit of the momentum transfer </w:t>
      </w:r>
      <w:r w:rsidRPr="00660738">
        <w:rPr>
          <w:rFonts w:ascii="Times New Roman" w:eastAsiaTheme="minorEastAsia" w:hAnsi="Times New Roman" w:cs="Times New Roman"/>
          <w:sz w:val="24"/>
          <w:szCs w:val="24"/>
          <w:lang w:val="en-US"/>
        </w:rPr>
        <w:t>(</w:t>
      </w:r>
      <w:proofErr w:type="spellStart"/>
      <w:r w:rsidRPr="00660738">
        <w:rPr>
          <w:rFonts w:ascii="Times New Roman" w:eastAsiaTheme="minorEastAsia" w:hAnsi="Times New Roman" w:cs="Times New Roman"/>
          <w:sz w:val="24"/>
          <w:szCs w:val="24"/>
          <w:lang w:val="en-US"/>
        </w:rPr>
        <w:t>Q</w:t>
      </w:r>
      <w:r w:rsidRPr="00660738">
        <w:rPr>
          <w:rFonts w:ascii="Times New Roman" w:eastAsiaTheme="minorEastAsia" w:hAnsi="Times New Roman" w:cs="Times New Roman"/>
          <w:sz w:val="24"/>
          <w:szCs w:val="24"/>
          <w:vertAlign w:val="subscript"/>
          <w:lang w:val="en-US"/>
        </w:rPr>
        <w:t>max</w:t>
      </w:r>
      <w:proofErr w:type="spellEnd"/>
      <w:r>
        <w:rPr>
          <w:rFonts w:ascii="Times New Roman" w:eastAsiaTheme="minorEastAsia" w:hAnsi="Times New Roman" w:cs="Times New Roman"/>
          <w:sz w:val="24"/>
          <w:szCs w:val="24"/>
          <w:lang w:val="en-US"/>
        </w:rPr>
        <w:t xml:space="preserve">) used in diffraction experiments. </w:t>
      </w:r>
      <w:r w:rsidR="00674852" w:rsidRPr="004C0DFA">
        <w:rPr>
          <w:rFonts w:ascii="Times New Roman" w:eastAsiaTheme="minorEastAsia" w:hAnsi="Times New Roman" w:cs="Times New Roman"/>
          <w:sz w:val="24"/>
          <w:szCs w:val="24"/>
          <w:lang w:val="en-US"/>
        </w:rPr>
        <w:t xml:space="preserve">To do so, the partial correlation function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r>
          <w:rPr>
            <w:rFonts w:ascii="Cambria Math" w:hAnsi="Cambria Math" w:cs="Times New Roman"/>
            <w:sz w:val="24"/>
            <w:szCs w:val="24"/>
            <w:lang w:val="en-US"/>
          </w:rPr>
          <m:t>(</m:t>
        </m:r>
        <m:r>
          <w:rPr>
            <w:rFonts w:ascii="Cambria Math" w:hAnsi="Cambria Math" w:cs="Times New Roman"/>
            <w:sz w:val="24"/>
            <w:szCs w:val="24"/>
          </w:rPr>
          <m:t>r</m:t>
        </m:r>
        <m:r>
          <w:rPr>
            <w:rFonts w:ascii="Cambria Math" w:hAnsi="Cambria Math" w:cs="Times New Roman"/>
            <w:sz w:val="24"/>
            <w:szCs w:val="24"/>
            <w:lang w:val="en-US"/>
          </w:rPr>
          <m:t>)</m:t>
        </m:r>
      </m:oMath>
      <w:r w:rsidR="00674852" w:rsidRPr="004C0DFA">
        <w:rPr>
          <w:rFonts w:ascii="Times New Roman" w:eastAsiaTheme="minorEastAsia" w:hAnsi="Times New Roman" w:cs="Times New Roman"/>
          <w:sz w:val="24"/>
          <w:szCs w:val="24"/>
          <w:lang w:val="en-US"/>
        </w:rPr>
        <w:t xml:space="preserve"> is first broadened by convoluting with a component peak function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ij</m:t>
            </m:r>
          </m:sub>
        </m:sSub>
        <m:r>
          <w:rPr>
            <w:rFonts w:ascii="Cambria Math" w:hAnsi="Cambria Math" w:cs="Times New Roman"/>
            <w:sz w:val="24"/>
            <w:szCs w:val="24"/>
            <w:lang w:val="en-US"/>
          </w:rPr>
          <m:t>(</m:t>
        </m:r>
        <m:r>
          <w:rPr>
            <w:rFonts w:ascii="Cambria Math" w:hAnsi="Cambria Math" w:cs="Times New Roman"/>
            <w:sz w:val="24"/>
            <w:szCs w:val="24"/>
          </w:rPr>
          <m:t>r</m:t>
        </m:r>
        <m:r>
          <w:rPr>
            <w:rFonts w:ascii="Cambria Math" w:hAnsi="Cambria Math" w:cs="Times New Roman"/>
            <w:sz w:val="24"/>
            <w:szCs w:val="24"/>
            <w:lang w:val="en-US"/>
          </w:rPr>
          <m:t>)</m:t>
        </m:r>
      </m:oMath>
      <w:r w:rsidR="00674852" w:rsidRPr="004C0DFA">
        <w:rPr>
          <w:rFonts w:ascii="Times New Roman" w:eastAsiaTheme="minorEastAsia" w:hAnsi="Times New Roman" w:cs="Times New Roman"/>
          <w:sz w:val="24"/>
          <w:szCs w:val="24"/>
          <w:lang w:val="en-US"/>
        </w:rPr>
        <w:t xml:space="preserve"> defining the experimental resolution:</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8"/>
        <w:gridCol w:w="900"/>
      </w:tblGrid>
      <w:tr w:rsidR="00674852" w:rsidRPr="00BD1655" w14:paraId="4FB40AEC" w14:textId="77777777" w:rsidTr="00674852">
        <w:tc>
          <w:tcPr>
            <w:tcW w:w="4533" w:type="pct"/>
          </w:tcPr>
          <w:p w14:paraId="3A703AC7" w14:textId="77777777" w:rsidR="00674852" w:rsidRPr="00BD1655" w:rsidRDefault="00FC6F77" w:rsidP="00660738">
            <w:pPr>
              <w:spacing w:line="480" w:lineRule="auto"/>
              <w:jc w:val="both"/>
              <w:rPr>
                <w:rFonts w:ascii="Times New Roman" w:eastAsiaTheme="minorEastAsia" w:hAnsi="Times New Roman" w:cs="Times New Roman"/>
                <w:sz w:val="24"/>
                <w:szCs w:val="24"/>
              </w:rPr>
            </w:pPr>
            <m:oMathPara>
              <m:oMath>
                <m:sSubSup>
                  <m:sSubSupPr>
                    <m:ctrlPr>
                      <w:rPr>
                        <w:rFonts w:ascii="Cambria Math" w:hAnsi="Cambria Math" w:cs="Times New Roman"/>
                        <w:i/>
                        <w:sz w:val="24"/>
                        <w:szCs w:val="24"/>
                      </w:rPr>
                    </m:ctrlPr>
                  </m:sSubSupPr>
                  <m:e>
                    <m:r>
                      <w:rPr>
                        <w:rFonts w:ascii="Cambria Math" w:hAnsi="Cambria Math" w:cs="Times New Roman"/>
                        <w:sz w:val="24"/>
                        <w:szCs w:val="24"/>
                      </w:rPr>
                      <m:t>t</m:t>
                    </m:r>
                  </m:e>
                  <m:sub>
                    <m:r>
                      <w:rPr>
                        <w:rFonts w:ascii="Cambria Math" w:hAnsi="Cambria Math" w:cs="Times New Roman"/>
                        <w:sz w:val="24"/>
                        <w:szCs w:val="24"/>
                      </w:rPr>
                      <m:t>ij</m:t>
                    </m:r>
                  </m:sub>
                  <m:sup>
                    <m:r>
                      <w:rPr>
                        <w:rFonts w:ascii="Cambria Math" w:hAnsi="Cambria Math" w:cs="Times New Roman"/>
                        <w:sz w:val="24"/>
                        <w:szCs w:val="24"/>
                      </w:rPr>
                      <m:t>'</m:t>
                    </m:r>
                  </m:sup>
                </m:sSubSup>
                <m:d>
                  <m:dPr>
                    <m:ctrlPr>
                      <w:rPr>
                        <w:rFonts w:ascii="Cambria Math" w:hAnsi="Cambria Math" w:cs="Times New Roman"/>
                        <w:i/>
                        <w:sz w:val="24"/>
                        <w:szCs w:val="24"/>
                      </w:rPr>
                    </m:ctrlPr>
                  </m:dPr>
                  <m:e>
                    <m:r>
                      <w:rPr>
                        <w:rFonts w:ascii="Cambria Math" w:hAnsi="Cambria Math" w:cs="Times New Roman"/>
                        <w:sz w:val="24"/>
                        <w:szCs w:val="24"/>
                      </w:rPr>
                      <m:t>r</m:t>
                    </m:r>
                  </m:e>
                </m:d>
                <m:r>
                  <w:rPr>
                    <w:rFonts w:ascii="Cambria Math" w:hAnsi="Cambria Math" w:cs="Times New Roman"/>
                    <w:sz w:val="24"/>
                    <w:szCs w:val="24"/>
                  </w:rPr>
                  <m:t>=</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m:t>
                    </m:r>
                  </m:sup>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ij</m:t>
                        </m:r>
                      </m:sub>
                    </m:sSub>
                    <m:d>
                      <m:dPr>
                        <m:ctrlPr>
                          <w:rPr>
                            <w:rFonts w:ascii="Cambria Math" w:hAnsi="Cambria Math" w:cs="Times New Roman"/>
                            <w:i/>
                            <w:sz w:val="24"/>
                            <w:szCs w:val="24"/>
                          </w:rPr>
                        </m:ctrlPr>
                      </m:dPr>
                      <m:e>
                        <m:r>
                          <w:rPr>
                            <w:rFonts w:ascii="Cambria Math" w:hAnsi="Cambria Math" w:cs="Times New Roman"/>
                            <w:sz w:val="24"/>
                            <w:szCs w:val="24"/>
                          </w:rPr>
                          <m:t>r'</m:t>
                        </m:r>
                      </m:e>
                    </m:d>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ij</m:t>
                            </m:r>
                          </m:sub>
                        </m:sSub>
                        <m:d>
                          <m:dPr>
                            <m:ctrlPr>
                              <w:rPr>
                                <w:rFonts w:ascii="Cambria Math" w:hAnsi="Cambria Math" w:cs="Times New Roman"/>
                                <w:i/>
                                <w:sz w:val="24"/>
                                <w:szCs w:val="24"/>
                              </w:rPr>
                            </m:ctrlPr>
                          </m:dPr>
                          <m:e>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ij</m:t>
                            </m:r>
                          </m:sub>
                        </m:sSub>
                        <m:d>
                          <m:dPr>
                            <m:ctrlPr>
                              <w:rPr>
                                <w:rFonts w:ascii="Cambria Math" w:hAnsi="Cambria Math" w:cs="Times New Roman"/>
                                <w:i/>
                                <w:sz w:val="24"/>
                                <w:szCs w:val="24"/>
                              </w:rPr>
                            </m:ctrlPr>
                          </m:dPr>
                          <m:e>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e>
                        </m:d>
                      </m:e>
                    </m:d>
                    <m:r>
                      <w:rPr>
                        <w:rFonts w:ascii="Cambria Math" w:hAnsi="Cambria Math" w:cs="Times New Roman"/>
                        <w:sz w:val="24"/>
                        <w:szCs w:val="24"/>
                      </w:rPr>
                      <m:t>dr'</m:t>
                    </m:r>
                  </m:e>
                </m:nary>
              </m:oMath>
            </m:oMathPara>
          </w:p>
        </w:tc>
        <w:tc>
          <w:tcPr>
            <w:tcW w:w="467" w:type="pct"/>
          </w:tcPr>
          <w:p w14:paraId="7E8BAE8B" w14:textId="7EE13913" w:rsidR="00674852" w:rsidRPr="00BD1655" w:rsidRDefault="00660738" w:rsidP="00660738">
            <w:pPr>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(S7</w:t>
            </w:r>
            <w:r w:rsidR="00674852" w:rsidRPr="00BD1655">
              <w:rPr>
                <w:rFonts w:ascii="Times New Roman" w:eastAsiaTheme="minorEastAsia" w:hAnsi="Times New Roman" w:cs="Times New Roman"/>
                <w:sz w:val="24"/>
                <w:szCs w:val="24"/>
              </w:rPr>
              <w:t>)</w:t>
            </w:r>
          </w:p>
        </w:tc>
      </w:tr>
    </w:tbl>
    <w:p w14:paraId="4913E676" w14:textId="38044074" w:rsidR="00674852" w:rsidRPr="004C0DFA" w:rsidRDefault="00674852" w:rsidP="00660738">
      <w:pPr>
        <w:spacing w:line="480" w:lineRule="auto"/>
        <w:jc w:val="both"/>
        <w:rPr>
          <w:rFonts w:ascii="Times New Roman" w:eastAsiaTheme="minorEastAsia" w:hAnsi="Times New Roman" w:cs="Times New Roman"/>
          <w:sz w:val="24"/>
          <w:szCs w:val="24"/>
          <w:lang w:val="en-US"/>
        </w:rPr>
      </w:pPr>
      <w:r w:rsidRPr="004C0DFA">
        <w:rPr>
          <w:rFonts w:ascii="Times New Roman" w:hAnsi="Times New Roman" w:cs="Times New Roman"/>
          <w:sz w:val="24"/>
          <w:szCs w:val="24"/>
          <w:lang w:val="en-US"/>
        </w:rPr>
        <w:t xml:space="preserve">For neutron </w:t>
      </w:r>
      <w:r w:rsidR="00660738" w:rsidRPr="004C0DFA">
        <w:rPr>
          <w:rFonts w:ascii="Times New Roman" w:hAnsi="Times New Roman" w:cs="Times New Roman"/>
          <w:sz w:val="24"/>
          <w:szCs w:val="24"/>
          <w:lang w:val="en-US"/>
        </w:rPr>
        <w:t>experiments,</w:t>
      </w:r>
      <w:r w:rsidRPr="004C0DFA">
        <w:rPr>
          <w:rFonts w:ascii="Times New Roman" w:hAnsi="Times New Roman" w:cs="Times New Roman"/>
          <w:sz w:val="24"/>
          <w:szCs w:val="24"/>
          <w:lang w:val="en-US"/>
        </w:rPr>
        <w:t xml:space="preserve"> the peak component function </w:t>
      </w:r>
      <m:oMath>
        <m:sSubSup>
          <m:sSubSupPr>
            <m:ctrlPr>
              <w:rPr>
                <w:rFonts w:ascii="Cambria Math" w:hAnsi="Cambria Math"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ij</m:t>
            </m:r>
          </m:sub>
          <m:sup>
            <m:r>
              <w:rPr>
                <w:rFonts w:ascii="Cambria Math" w:hAnsi="Cambria Math" w:cs="Times New Roman"/>
                <w:sz w:val="24"/>
                <w:szCs w:val="24"/>
              </w:rPr>
              <m:t>N</m:t>
            </m:r>
          </m:sup>
        </m:sSubSup>
        <m:r>
          <w:rPr>
            <w:rFonts w:ascii="Cambria Math" w:hAnsi="Cambria Math" w:cs="Times New Roman"/>
            <w:sz w:val="24"/>
            <w:szCs w:val="24"/>
            <w:lang w:val="en-US"/>
          </w:rPr>
          <m:t>(</m:t>
        </m:r>
        <m:r>
          <w:rPr>
            <w:rFonts w:ascii="Cambria Math" w:hAnsi="Cambria Math" w:cs="Times New Roman"/>
            <w:sz w:val="24"/>
            <w:szCs w:val="24"/>
          </w:rPr>
          <m:t>r</m:t>
        </m:r>
        <m:r>
          <w:rPr>
            <w:rFonts w:ascii="Cambria Math" w:hAnsi="Cambria Math" w:cs="Times New Roman"/>
            <w:sz w:val="24"/>
            <w:szCs w:val="24"/>
            <w:lang w:val="en-US"/>
          </w:rPr>
          <m:t>)</m:t>
        </m:r>
      </m:oMath>
      <w:r w:rsidRPr="004C0DFA">
        <w:rPr>
          <w:rFonts w:ascii="Times New Roman" w:eastAsiaTheme="minorEastAsia" w:hAnsi="Times New Roman" w:cs="Times New Roman"/>
          <w:sz w:val="24"/>
          <w:szCs w:val="24"/>
          <w:lang w:val="en-US"/>
        </w:rPr>
        <w:t xml:space="preserve"> si defined as:</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8"/>
        <w:gridCol w:w="900"/>
      </w:tblGrid>
      <w:tr w:rsidR="00674852" w:rsidRPr="00BD1655" w14:paraId="34FA3659" w14:textId="77777777" w:rsidTr="00674852">
        <w:tc>
          <w:tcPr>
            <w:tcW w:w="4533" w:type="pct"/>
          </w:tcPr>
          <w:p w14:paraId="1B7D17D5" w14:textId="77777777" w:rsidR="00674852" w:rsidRPr="00BD1655" w:rsidRDefault="00FC6F77" w:rsidP="00660738">
            <w:pPr>
              <w:spacing w:line="480" w:lineRule="auto"/>
              <w:jc w:val="both"/>
              <w:rPr>
                <w:rFonts w:ascii="Times New Roman" w:eastAsiaTheme="minorEastAsia" w:hAnsi="Times New Roman" w:cs="Times New Roman"/>
                <w:sz w:val="24"/>
                <w:szCs w:val="24"/>
              </w:rPr>
            </w:pPr>
            <m:oMathPara>
              <m:oMath>
                <m:sSubSup>
                  <m:sSubSupPr>
                    <m:ctrlPr>
                      <w:rPr>
                        <w:rFonts w:ascii="Cambria Math" w:hAnsi="Cambria Math"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ij</m:t>
                    </m:r>
                  </m:sub>
                  <m:sup>
                    <m:r>
                      <w:rPr>
                        <w:rFonts w:ascii="Cambria Math" w:hAnsi="Cambria Math" w:cs="Times New Roman"/>
                        <w:sz w:val="24"/>
                        <w:szCs w:val="24"/>
                      </w:rPr>
                      <m:t>N</m:t>
                    </m:r>
                  </m:sup>
                </m:sSubSup>
                <m:d>
                  <m:dPr>
                    <m:ctrlPr>
                      <w:rPr>
                        <w:rFonts w:ascii="Cambria Math" w:hAnsi="Cambria Math" w:cs="Times New Roman"/>
                        <w:i/>
                        <w:sz w:val="24"/>
                        <w:szCs w:val="24"/>
                      </w:rPr>
                    </m:ctrlPr>
                  </m:dPr>
                  <m:e>
                    <m:r>
                      <w:rPr>
                        <w:rFonts w:ascii="Cambria Math" w:hAnsi="Cambria Math" w:cs="Times New Roman"/>
                        <w:sz w:val="24"/>
                        <w:szCs w:val="24"/>
                      </w:rPr>
                      <m:t>r</m:t>
                    </m:r>
                  </m:e>
                </m:d>
                <m:r>
                  <w:rPr>
                    <w:rFonts w:ascii="Cambria Math" w:hAnsi="Cambria Math" w:cs="Times New Roman"/>
                    <w:sz w:val="24"/>
                    <w:szCs w:val="24"/>
                  </w:rPr>
                  <m:t>=</m:t>
                </m:r>
                <m:f>
                  <m:fPr>
                    <m:ctrlPr>
                      <w:rPr>
                        <w:rFonts w:ascii="Cambria Math" w:hAnsi="Cambria Math" w:cs="Times New Roman"/>
                        <w:i/>
                        <w:sz w:val="24"/>
                        <w:szCs w:val="24"/>
                      </w:rPr>
                    </m:ctrlPr>
                  </m:fPr>
                  <m:num>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e>
                    </m:acc>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j</m:t>
                            </m:r>
                          </m:sub>
                        </m:sSub>
                      </m:e>
                    </m:acc>
                  </m:num>
                  <m:den>
                    <m:r>
                      <w:rPr>
                        <w:rFonts w:ascii="Cambria Math" w:hAnsi="Cambria Math" w:cs="Times New Roman"/>
                        <w:sz w:val="24"/>
                        <w:szCs w:val="24"/>
                      </w:rPr>
                      <m:t>π</m:t>
                    </m:r>
                  </m:den>
                </m:f>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max</m:t>
                        </m:r>
                      </m:sub>
                    </m:sSub>
                  </m:sup>
                  <m:e>
                    <m:r>
                      <w:rPr>
                        <w:rFonts w:ascii="Cambria Math" w:hAnsi="Cambria Math" w:cs="Times New Roman"/>
                        <w:sz w:val="24"/>
                        <w:szCs w:val="24"/>
                      </w:rPr>
                      <m:t>M</m:t>
                    </m:r>
                    <m:d>
                      <m:dPr>
                        <m:ctrlPr>
                          <w:rPr>
                            <w:rFonts w:ascii="Cambria Math" w:hAnsi="Cambria Math" w:cs="Times New Roman"/>
                            <w:i/>
                            <w:sz w:val="24"/>
                            <w:szCs w:val="24"/>
                          </w:rPr>
                        </m:ctrlPr>
                      </m:dPr>
                      <m:e>
                        <m:r>
                          <w:rPr>
                            <w:rFonts w:ascii="Cambria Math" w:hAnsi="Cambria Math" w:cs="Times New Roman"/>
                            <w:sz w:val="24"/>
                            <w:szCs w:val="24"/>
                          </w:rPr>
                          <m:t>Q</m:t>
                        </m:r>
                      </m:e>
                    </m:d>
                    <m:func>
                      <m:funcPr>
                        <m:ctrlPr>
                          <w:rPr>
                            <w:rFonts w:ascii="Cambria Math" w:hAnsi="Cambria Math" w:cs="Times New Roman"/>
                            <w:i/>
                            <w:sz w:val="24"/>
                            <w:szCs w:val="24"/>
                          </w:rPr>
                        </m:ctrlPr>
                      </m:funcPr>
                      <m:fName>
                        <m:r>
                          <m:rPr>
                            <m:sty m:val="p"/>
                          </m:rPr>
                          <w:rPr>
                            <w:rFonts w:ascii="Cambria Math" w:hAnsi="Cambria Math" w:cs="Times New Roman"/>
                            <w:sz w:val="24"/>
                            <w:szCs w:val="24"/>
                          </w:rPr>
                          <m:t>cos</m:t>
                        </m:r>
                      </m:fName>
                      <m:e>
                        <m:r>
                          <w:rPr>
                            <w:rFonts w:ascii="Cambria Math" w:hAnsi="Cambria Math" w:cs="Times New Roman"/>
                            <w:sz w:val="24"/>
                            <w:szCs w:val="24"/>
                          </w:rPr>
                          <m:t>(rQ)dQ</m:t>
                        </m:r>
                      </m:e>
                    </m:func>
                  </m:e>
                </m:nary>
              </m:oMath>
            </m:oMathPara>
          </w:p>
        </w:tc>
        <w:tc>
          <w:tcPr>
            <w:tcW w:w="467" w:type="pct"/>
          </w:tcPr>
          <w:p w14:paraId="29080D7D" w14:textId="4E79699B" w:rsidR="00674852" w:rsidRPr="00BD1655" w:rsidRDefault="00660738" w:rsidP="00660738">
            <w:pPr>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(S8</w:t>
            </w:r>
            <w:r w:rsidR="00674852" w:rsidRPr="00BD1655">
              <w:rPr>
                <w:rFonts w:ascii="Times New Roman" w:eastAsiaTheme="minorEastAsia" w:hAnsi="Times New Roman" w:cs="Times New Roman"/>
                <w:sz w:val="24"/>
                <w:szCs w:val="24"/>
              </w:rPr>
              <w:t>)</w:t>
            </w:r>
          </w:p>
        </w:tc>
      </w:tr>
    </w:tbl>
    <w:p w14:paraId="7E03C82C" w14:textId="77777777" w:rsidR="00674852" w:rsidRPr="004C0DFA" w:rsidRDefault="00674852" w:rsidP="00660738">
      <w:pPr>
        <w:spacing w:after="0" w:line="480" w:lineRule="auto"/>
        <w:jc w:val="both"/>
        <w:rPr>
          <w:rFonts w:ascii="Times New Roman" w:eastAsiaTheme="minorEastAsia" w:hAnsi="Times New Roman" w:cs="Times New Roman"/>
          <w:sz w:val="24"/>
          <w:szCs w:val="24"/>
          <w:lang w:val="en-US"/>
        </w:rPr>
      </w:pPr>
      <w:r w:rsidRPr="004C0DFA">
        <w:rPr>
          <w:rFonts w:ascii="Times New Roman" w:eastAsiaTheme="minorEastAsia" w:hAnsi="Times New Roman" w:cs="Times New Roman"/>
          <w:sz w:val="24"/>
          <w:szCs w:val="24"/>
          <w:lang w:val="en-US"/>
        </w:rPr>
        <w:t xml:space="preserve">Where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e>
        </m:acc>
      </m:oMath>
      <w:r w:rsidRPr="004C0DFA">
        <w:rPr>
          <w:rFonts w:ascii="Times New Roman" w:eastAsiaTheme="minorEastAsia" w:hAnsi="Times New Roman" w:cs="Times New Roman"/>
          <w:sz w:val="24"/>
          <w:szCs w:val="24"/>
          <w:lang w:val="en-US"/>
        </w:rPr>
        <w:t xml:space="preserve"> is the average neutron scattering length of atom </w:t>
      </w:r>
      <w:proofErr w:type="spellStart"/>
      <w:r w:rsidRPr="004C0DFA">
        <w:rPr>
          <w:rFonts w:ascii="Times New Roman" w:eastAsiaTheme="minorEastAsia" w:hAnsi="Times New Roman" w:cs="Times New Roman"/>
          <w:i/>
          <w:sz w:val="24"/>
          <w:szCs w:val="24"/>
          <w:lang w:val="en-US"/>
        </w:rPr>
        <w:t>i</w:t>
      </w:r>
      <w:proofErr w:type="spellEnd"/>
      <w:r w:rsidRPr="004C0DFA">
        <w:rPr>
          <w:rFonts w:ascii="Times New Roman" w:eastAsiaTheme="minorEastAsia" w:hAnsi="Times New Roman" w:cs="Times New Roman"/>
          <w:sz w:val="24"/>
          <w:szCs w:val="24"/>
          <w:lang w:val="en-US"/>
        </w:rPr>
        <w:t xml:space="preserve">, </w:t>
      </w:r>
      <w:proofErr w:type="spellStart"/>
      <w:r w:rsidRPr="004C0DFA">
        <w:rPr>
          <w:rFonts w:ascii="Times New Roman" w:eastAsiaTheme="minorEastAsia" w:hAnsi="Times New Roman" w:cs="Times New Roman"/>
          <w:sz w:val="24"/>
          <w:szCs w:val="24"/>
          <w:lang w:val="en-US"/>
        </w:rPr>
        <w:t>Q</w:t>
      </w:r>
      <w:r w:rsidRPr="004C0DFA">
        <w:rPr>
          <w:rFonts w:ascii="Times New Roman" w:eastAsiaTheme="minorEastAsia" w:hAnsi="Times New Roman" w:cs="Times New Roman"/>
          <w:sz w:val="24"/>
          <w:szCs w:val="24"/>
          <w:vertAlign w:val="subscript"/>
          <w:lang w:val="en-US"/>
        </w:rPr>
        <w:t>max</w:t>
      </w:r>
      <w:proofErr w:type="spellEnd"/>
      <w:r w:rsidRPr="004C0DFA">
        <w:rPr>
          <w:rFonts w:ascii="Times New Roman" w:eastAsiaTheme="minorEastAsia" w:hAnsi="Times New Roman" w:cs="Times New Roman"/>
          <w:sz w:val="24"/>
          <w:szCs w:val="24"/>
          <w:lang w:val="en-US"/>
        </w:rPr>
        <w:t xml:space="preserve"> is the maximum value of the experimental scattering vector and M(Q) is a modification function.</w:t>
      </w:r>
    </w:p>
    <w:p w14:paraId="72234A00" w14:textId="57E172A8" w:rsidR="00674852" w:rsidRPr="004C0DFA" w:rsidRDefault="00674852" w:rsidP="00674852">
      <w:pPr>
        <w:spacing w:line="360" w:lineRule="auto"/>
        <w:jc w:val="both"/>
        <w:rPr>
          <w:rFonts w:ascii="Times New Roman" w:eastAsiaTheme="minorEastAsia" w:hAnsi="Times New Roman" w:cs="Times New Roman"/>
          <w:sz w:val="24"/>
          <w:szCs w:val="24"/>
          <w:lang w:val="en-US"/>
        </w:rPr>
      </w:pPr>
      <w:r w:rsidRPr="004C0DFA">
        <w:rPr>
          <w:rFonts w:ascii="Times New Roman" w:eastAsiaTheme="minorEastAsia" w:hAnsi="Times New Roman" w:cs="Times New Roman"/>
          <w:sz w:val="24"/>
          <w:szCs w:val="24"/>
          <w:lang w:val="en-US"/>
        </w:rPr>
        <w:t xml:space="preserve">A Lorch function is usually employed as </w:t>
      </w:r>
      <w:r w:rsidR="00A6165F">
        <w:rPr>
          <w:rFonts w:ascii="Times New Roman" w:eastAsiaTheme="minorEastAsia" w:hAnsi="Times New Roman" w:cs="Times New Roman"/>
          <w:sz w:val="24"/>
          <w:szCs w:val="24"/>
          <w:lang w:val="en-US"/>
        </w:rPr>
        <w:t xml:space="preserve">a </w:t>
      </w:r>
      <w:r w:rsidRPr="004C0DFA">
        <w:rPr>
          <w:rFonts w:ascii="Times New Roman" w:eastAsiaTheme="minorEastAsia" w:hAnsi="Times New Roman" w:cs="Times New Roman"/>
          <w:sz w:val="24"/>
          <w:szCs w:val="24"/>
          <w:lang w:val="en-US"/>
        </w:rPr>
        <w:t>modification function since it provides a gradual cutoff:</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8"/>
        <w:gridCol w:w="900"/>
      </w:tblGrid>
      <w:tr w:rsidR="00674852" w:rsidRPr="00BD1655" w14:paraId="4F2FBAC0" w14:textId="77777777" w:rsidTr="00674852">
        <w:tc>
          <w:tcPr>
            <w:tcW w:w="4533" w:type="pct"/>
          </w:tcPr>
          <w:p w14:paraId="4EDAD251" w14:textId="77777777" w:rsidR="00674852" w:rsidRPr="00BD1655" w:rsidRDefault="00674852" w:rsidP="00674852">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M</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Q</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f>
                          <m:fPr>
                            <m:ctrlPr>
                              <w:rPr>
                                <w:rFonts w:ascii="Cambria Math" w:eastAsiaTheme="minorEastAsia" w:hAnsi="Cambria Math" w:cs="Times New Roman"/>
                                <w:i/>
                                <w:sz w:val="24"/>
                                <w:szCs w:val="24"/>
                              </w:rPr>
                            </m:ctrlPr>
                          </m:fPr>
                          <m:num>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sin</m:t>
                                </m:r>
                              </m:fName>
                              <m:e>
                                <m:r>
                                  <w:rPr>
                                    <w:rFonts w:ascii="Cambria Math" w:eastAsiaTheme="minorEastAsia" w:hAnsi="Cambria Math" w:cs="Times New Roman"/>
                                    <w:sz w:val="24"/>
                                    <w:szCs w:val="24"/>
                                  </w:rPr>
                                  <m:t>∆r</m:t>
                                </m:r>
                              </m:e>
                            </m:func>
                          </m:num>
                          <m:den>
                            <m:r>
                              <w:rPr>
                                <w:rFonts w:ascii="Cambria Math" w:eastAsiaTheme="minorEastAsia" w:hAnsi="Cambria Math" w:cs="Times New Roman"/>
                                <w:sz w:val="24"/>
                                <w:szCs w:val="24"/>
                              </w:rPr>
                              <m:t>∆rQ</m:t>
                            </m:r>
                          </m:den>
                        </m:f>
                        <m:r>
                          <w:rPr>
                            <w:rFonts w:ascii="Cambria Math" w:eastAsiaTheme="minorEastAsia" w:hAnsi="Cambria Math" w:cs="Times New Roman"/>
                            <w:sz w:val="24"/>
                            <w:szCs w:val="24"/>
                          </w:rPr>
                          <m:t xml:space="preserve">   Q≤</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max</m:t>
                            </m:r>
                          </m:sub>
                        </m:sSub>
                      </m:e>
                      <m:e>
                        <m:r>
                          <w:rPr>
                            <w:rFonts w:ascii="Cambria Math" w:eastAsiaTheme="minorEastAsia" w:hAnsi="Cambria Math" w:cs="Times New Roman"/>
                            <w:sz w:val="24"/>
                            <w:szCs w:val="24"/>
                          </w:rPr>
                          <m:t xml:space="preserve">0             Q&gt;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max</m:t>
                            </m:r>
                          </m:sub>
                        </m:sSub>
                      </m:e>
                    </m:eqArr>
                  </m:e>
                </m:d>
              </m:oMath>
            </m:oMathPara>
          </w:p>
        </w:tc>
        <w:tc>
          <w:tcPr>
            <w:tcW w:w="467" w:type="pct"/>
          </w:tcPr>
          <w:p w14:paraId="3BC3520E" w14:textId="6FA572AF" w:rsidR="00674852" w:rsidRPr="00BD1655" w:rsidRDefault="00660738" w:rsidP="0067485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(S9</w:t>
            </w:r>
            <w:r w:rsidR="00674852" w:rsidRPr="00BD1655">
              <w:rPr>
                <w:rFonts w:ascii="Times New Roman" w:eastAsiaTheme="minorEastAsia" w:hAnsi="Times New Roman" w:cs="Times New Roman"/>
                <w:sz w:val="24"/>
                <w:szCs w:val="24"/>
              </w:rPr>
              <w:t>)</w:t>
            </w:r>
          </w:p>
        </w:tc>
      </w:tr>
    </w:tbl>
    <w:p w14:paraId="751C4584" w14:textId="77777777" w:rsidR="00674852" w:rsidRDefault="00674852" w:rsidP="00674852">
      <w:pPr>
        <w:spacing w:line="360" w:lineRule="auto"/>
        <w:rPr>
          <w:rFonts w:asciiTheme="majorBidi" w:hAnsiTheme="majorBidi" w:cstheme="majorBidi"/>
          <w:b/>
        </w:rPr>
      </w:pPr>
    </w:p>
    <w:p w14:paraId="69499304" w14:textId="00F87910" w:rsidR="00674852" w:rsidRDefault="00CB4BD9" w:rsidP="00674852">
      <w:pPr>
        <w:autoSpaceDE w:val="0"/>
        <w:autoSpaceDN w:val="0"/>
        <w:adjustRightInd w:val="0"/>
        <w:spacing w:after="240"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2.2 </w:t>
      </w:r>
      <w:r w:rsidR="00674852">
        <w:rPr>
          <w:rFonts w:asciiTheme="majorBidi" w:hAnsiTheme="majorBidi" w:cstheme="majorBidi"/>
          <w:b/>
          <w:bCs/>
          <w:sz w:val="24"/>
          <w:szCs w:val="24"/>
          <w:lang w:val="en-US"/>
        </w:rPr>
        <w:t>Elastic</w:t>
      </w:r>
      <w:r w:rsidR="00674852" w:rsidRPr="00950D4C">
        <w:rPr>
          <w:rFonts w:asciiTheme="majorBidi" w:hAnsiTheme="majorBidi" w:cstheme="majorBidi"/>
          <w:b/>
          <w:bCs/>
          <w:sz w:val="24"/>
          <w:szCs w:val="24"/>
          <w:lang w:val="en-US"/>
        </w:rPr>
        <w:t xml:space="preserve"> Properties calculations.</w:t>
      </w:r>
    </w:p>
    <w:p w14:paraId="1F530A1A" w14:textId="35146E43" w:rsidR="00AC212B" w:rsidRDefault="00AC212B" w:rsidP="000A4C4C">
      <w:pPr>
        <w:autoSpaceDE w:val="0"/>
        <w:autoSpaceDN w:val="0"/>
        <w:adjustRightInd w:val="0"/>
        <w:spacing w:after="240" w:line="480" w:lineRule="auto"/>
        <w:jc w:val="both"/>
        <w:rPr>
          <w:rFonts w:ascii="Times New Roman" w:hAnsi="Times New Roman" w:cs="Times New Roman"/>
          <w:lang w:val="en-US"/>
        </w:rPr>
      </w:pPr>
      <w:r w:rsidRPr="00C5370B">
        <w:rPr>
          <w:rFonts w:ascii="Times New Roman" w:hAnsi="Times New Roman" w:cs="Times New Roman"/>
          <w:lang w:val="en-US"/>
        </w:rPr>
        <w:t xml:space="preserve">The elastic properties have been computed using </w:t>
      </w:r>
      <w:r>
        <w:rPr>
          <w:rFonts w:ascii="Times New Roman" w:hAnsi="Times New Roman" w:cs="Times New Roman"/>
          <w:lang w:val="en-US"/>
        </w:rPr>
        <w:t xml:space="preserve">two methods: </w:t>
      </w:r>
      <w:proofErr w:type="spellStart"/>
      <w:r>
        <w:rPr>
          <w:rFonts w:ascii="Times New Roman" w:hAnsi="Times New Roman" w:cs="Times New Roman"/>
          <w:lang w:val="en-US"/>
        </w:rPr>
        <w:t>i</w:t>
      </w:r>
      <w:proofErr w:type="spellEnd"/>
      <w:r>
        <w:rPr>
          <w:rFonts w:ascii="Times New Roman" w:hAnsi="Times New Roman" w:cs="Times New Roman"/>
          <w:lang w:val="en-US"/>
        </w:rPr>
        <w:t xml:space="preserve">) </w:t>
      </w:r>
      <w:r w:rsidRPr="00C5370B">
        <w:rPr>
          <w:rFonts w:ascii="Times New Roman" w:hAnsi="Times New Roman" w:cs="Times New Roman"/>
          <w:lang w:val="en-US"/>
        </w:rPr>
        <w:t xml:space="preserve">the second derivative </w:t>
      </w:r>
      <w:r>
        <w:rPr>
          <w:rFonts w:ascii="Times New Roman" w:hAnsi="Times New Roman" w:cs="Times New Roman"/>
          <w:lang w:val="en-US"/>
        </w:rPr>
        <w:t xml:space="preserve">(static) </w:t>
      </w:r>
      <w:r w:rsidRPr="00C5370B">
        <w:rPr>
          <w:rFonts w:ascii="Times New Roman" w:hAnsi="Times New Roman" w:cs="Times New Roman"/>
          <w:lang w:val="en-US"/>
        </w:rPr>
        <w:t>method implemented in the GULP code</w:t>
      </w:r>
      <w:r w:rsidRPr="00C5370B">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{"citationID":"obNE1aNj","properties":{"formattedCitation":"\\uc0\\u160{}[8]","plainCitation":" [8]","noteIndex":0},"citationItems":[{"id":1029,"uris":["http://zotero.org/users/local/a2KNI5c7/items/977HNTSJ"],"uri":["http://zotero.org/users/local/a2KNI5c7/items/977HNTSJ"],"itemData":{"id":1029,"type":"article-journal","abstract":"The General Utility Lattice Program (GULP) has been extended to include the ability to simulate polymers and surfaces, as well as adding many other new features, and the current status of the program is fully documented. Both the background theory is described, as well as providing a concise review of some of the previous applications in order to demonstrate the range of its use. Examples are presented of work performed using the new compatibilities of the software, including the calculation of Born effective charges, mechanical properties as a function of applied pressure, calculation of frequency-dependent dielectric data, surface reconstructions of calcite and the performance of a linear-scaling algorithm for bond-order potentials.","container-title":"Molecular Simulation","DOI":"10.1080/0892702031000104887","ISSN":"0892-7022","issue":"5","page":"291-341","source":"Taylor and Francis+NEJM","title":"The General Utility Lattice Program (GULP)","volume":"29","author":[{"family":"Gale","given":"Julian D."},{"family":"Rohl","given":"Andrew L."}],"issued":{"date-parts":[["2003",5,1]]}}}],"schema":"https://github.com/citation-style-language/schema/raw/master/csl-citation.json"} </w:instrText>
      </w:r>
      <w:r w:rsidRPr="00C5370B">
        <w:rPr>
          <w:rFonts w:ascii="Times New Roman" w:hAnsi="Times New Roman" w:cs="Times New Roman"/>
          <w:lang w:val="en-US"/>
        </w:rPr>
        <w:fldChar w:fldCharType="separate"/>
      </w:r>
      <w:r w:rsidRPr="00275272">
        <w:rPr>
          <w:rFonts w:ascii="Times New Roman" w:hAnsi="Times New Roman" w:cs="Times New Roman"/>
          <w:szCs w:val="24"/>
          <w:lang w:val="en-US"/>
        </w:rPr>
        <w:t> [8]</w:t>
      </w:r>
      <w:r w:rsidRPr="00C5370B">
        <w:rPr>
          <w:rFonts w:ascii="Times New Roman" w:hAnsi="Times New Roman" w:cs="Times New Roman"/>
          <w:lang w:val="en-US"/>
        </w:rPr>
        <w:fldChar w:fldCharType="end"/>
      </w:r>
      <w:r>
        <w:rPr>
          <w:rFonts w:ascii="Times New Roman" w:hAnsi="Times New Roman" w:cs="Times New Roman"/>
          <w:lang w:val="en-US"/>
        </w:rPr>
        <w:t xml:space="preserve"> and ii) MD simulations.</w:t>
      </w:r>
      <w:r w:rsidR="000A4C4C">
        <w:rPr>
          <w:rFonts w:ascii="Times New Roman" w:hAnsi="Times New Roman" w:cs="Times New Roman"/>
          <w:lang w:val="en-US"/>
        </w:rPr>
        <w:fldChar w:fldCharType="begin"/>
      </w:r>
      <w:r w:rsidR="000A4C4C">
        <w:rPr>
          <w:rFonts w:ascii="Times New Roman" w:hAnsi="Times New Roman" w:cs="Times New Roman"/>
          <w:lang w:val="en-US"/>
        </w:rPr>
        <w:instrText xml:space="preserve"> ADDIN ZOTERO_ITEM CSL_CITATION {"citationID":"2xc7MYdT","properties":{"formattedCitation":"\\uc0\\u160{}[17]","plainCitation":" [17]","noteIndex":0},"citationItems":[{"id":655,"uris":["http://zotero.org/users/local/a2KNI5c7/items/EUSQHDTC"],"uri":["http://zotero.org/users/local/a2KNI5c7/items/EUSQHDTC"],"itemData":{"id":655,"type":"article-journal","abstract":"Molecular dynamics (MD) simulations were carried out to study the stress-strain diagrams of crystalline and amorphous silica under different nonequilibrium conditions. The responses of a tensile load were recorded in two cases. In one case, the system was not allowed to relax along the transverse direction (null Poisson's ratio), while in the other case, the deformations were allowed in directions perpendicular to the strained one. The higher strength of crystalline silica as compared to amorphous silica resulted from a different distribution of ring sizes. The results obtained for the inert failure strains and intrinsic strength of the silica glass were in good agreement with the experimental data, and the nonlinear elastic behavior of the glass was reproduced along with the effects of strain rate and temperature variation. Elastic properties extracted from stress-strain diagrams also were compared with the properties calculated by means of static methods and with experimental data.","container-title":"Chemistry of Materials","DOI":"10.1021/cm800413v","ISSN":"0897-4756","issue":"13","journalAbbreviation":"Chem. Mat.","language":"English","note":"WOS:000257279200028","page":"4356-4366","source":"Web of Science","title":"Molecular dynamics studies of stress-strain Behavior of silica glass under a tensile load","volume":"20","author":[{"family":"Pedone","given":"Alfonso"},{"family":"Malavasi","given":"Gianluca"},{"family":"Menziani","given":"M. Cristina"},{"family":"Segre","given":"Ulderico"},{"family":"Cormack","given":"Alastair N."}],"issued":{"date-parts":[["2008",7,8]]}}}],"schema":"https://github.com/citation-style-language/schema/raw/master/csl-citation.json"} </w:instrText>
      </w:r>
      <w:r w:rsidR="000A4C4C">
        <w:rPr>
          <w:rFonts w:ascii="Times New Roman" w:hAnsi="Times New Roman" w:cs="Times New Roman"/>
          <w:lang w:val="en-US"/>
        </w:rPr>
        <w:fldChar w:fldCharType="separate"/>
      </w:r>
      <w:r w:rsidR="000A4C4C" w:rsidRPr="000A4C4C">
        <w:rPr>
          <w:rFonts w:ascii="Times New Roman" w:hAnsi="Times New Roman" w:cs="Times New Roman"/>
          <w:szCs w:val="24"/>
          <w:lang w:val="en-US"/>
        </w:rPr>
        <w:t> [17]</w:t>
      </w:r>
      <w:r w:rsidR="000A4C4C">
        <w:rPr>
          <w:rFonts w:ascii="Times New Roman" w:hAnsi="Times New Roman" w:cs="Times New Roman"/>
          <w:lang w:val="en-US"/>
        </w:rPr>
        <w:fldChar w:fldCharType="end"/>
      </w:r>
    </w:p>
    <w:p w14:paraId="57491A33" w14:textId="4FB74B7B" w:rsidR="00216A49" w:rsidRPr="00C5370B" w:rsidRDefault="00216A49" w:rsidP="00674852">
      <w:pPr>
        <w:autoSpaceDE w:val="0"/>
        <w:autoSpaceDN w:val="0"/>
        <w:adjustRightInd w:val="0"/>
        <w:spacing w:after="240" w:line="480" w:lineRule="auto"/>
        <w:jc w:val="both"/>
        <w:rPr>
          <w:rFonts w:asciiTheme="majorBidi" w:hAnsiTheme="majorBidi" w:cstheme="majorBidi"/>
          <w:b/>
          <w:bCs/>
          <w:lang w:val="en-US"/>
        </w:rPr>
      </w:pPr>
      <w:r>
        <w:rPr>
          <w:rFonts w:asciiTheme="majorBidi" w:hAnsiTheme="majorBidi" w:cstheme="majorBidi"/>
          <w:b/>
          <w:bCs/>
          <w:lang w:val="en-US"/>
        </w:rPr>
        <w:t xml:space="preserve">2.2.1 </w:t>
      </w:r>
      <w:r w:rsidR="000464CA">
        <w:rPr>
          <w:rFonts w:asciiTheme="majorBidi" w:hAnsiTheme="majorBidi" w:cstheme="majorBidi"/>
          <w:b/>
          <w:bCs/>
          <w:lang w:val="en-US"/>
        </w:rPr>
        <w:t>Static method</w:t>
      </w:r>
    </w:p>
    <w:p w14:paraId="4699EE39" w14:textId="313B819A" w:rsidR="00674852" w:rsidRPr="00C5370B" w:rsidRDefault="00674852" w:rsidP="00B113EB">
      <w:pPr>
        <w:spacing w:line="480" w:lineRule="auto"/>
        <w:jc w:val="both"/>
        <w:rPr>
          <w:rFonts w:ascii="Times New Roman" w:hAnsi="Times New Roman" w:cs="Times New Roman"/>
          <w:lang w:val="en-US"/>
        </w:rPr>
      </w:pPr>
      <w:r w:rsidRPr="00C5370B">
        <w:rPr>
          <w:rFonts w:ascii="Times New Roman" w:hAnsi="Times New Roman" w:cs="Times New Roman"/>
          <w:lang w:val="en-US"/>
        </w:rPr>
        <w:t>In this method</w:t>
      </w:r>
      <w:r>
        <w:rPr>
          <w:rFonts w:ascii="Times New Roman" w:hAnsi="Times New Roman" w:cs="Times New Roman"/>
          <w:lang w:val="en-US"/>
        </w:rPr>
        <w:t>,</w:t>
      </w:r>
      <w:r w:rsidRPr="00C5370B">
        <w:rPr>
          <w:rFonts w:ascii="Times New Roman" w:hAnsi="Times New Roman" w:cs="Times New Roman"/>
          <w:lang w:val="en-US"/>
        </w:rPr>
        <w:t xml:space="preserve"> the structures of the glasses are optimized via energy minimization and the elastic properties are calculated from the curvature of the energy surface at the minimum, thus performing a second derivative calculation to obtain the stiffness matrix elements as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553"/>
      </w:tblGrid>
      <w:tr w:rsidR="00674852" w:rsidRPr="00F73EB6" w14:paraId="46D56D00" w14:textId="77777777" w:rsidTr="00674852">
        <w:tc>
          <w:tcPr>
            <w:tcW w:w="8075" w:type="dxa"/>
          </w:tcPr>
          <w:p w14:paraId="1A54DE85" w14:textId="77777777" w:rsidR="00674852" w:rsidRPr="000A4C4C" w:rsidRDefault="00FC6F77" w:rsidP="00674852">
            <w:pPr>
              <w:spacing w:line="480" w:lineRule="auto"/>
              <w:rPr>
                <w:rFonts w:ascii="Times New Roman" w:hAnsi="Times New Roman" w:cs="Times New Roman"/>
                <w:lang w:val="en-US"/>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ij</m:t>
                    </m:r>
                  </m:sub>
                </m:sSub>
                <m:r>
                  <w:rPr>
                    <w:rFonts w:ascii="Cambria Math" w:hAnsi="Cambria Math" w:cs="Times New Roman"/>
                    <w:lang w:val="en-US"/>
                  </w:rPr>
                  <m:t>=</m:t>
                </m:r>
                <m:f>
                  <m:fPr>
                    <m:ctrlPr>
                      <w:rPr>
                        <w:rFonts w:ascii="Cambria Math" w:hAnsi="Cambria Math" w:cs="Times New Roman"/>
                        <w:i/>
                      </w:rPr>
                    </m:ctrlPr>
                  </m:fPr>
                  <m:num>
                    <m:r>
                      <w:rPr>
                        <w:rFonts w:ascii="Cambria Math" w:hAnsi="Cambria Math" w:cs="Times New Roman"/>
                        <w:lang w:val="en-US"/>
                      </w:rPr>
                      <m:t>1</m:t>
                    </m:r>
                  </m:num>
                  <m:den>
                    <m:r>
                      <w:rPr>
                        <w:rFonts w:ascii="Cambria Math" w:hAnsi="Cambria Math" w:cs="Times New Roman"/>
                      </w:rPr>
                      <m:t>V</m:t>
                    </m:r>
                  </m:den>
                </m:f>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∂E</m:t>
                        </m:r>
                      </m:num>
                      <m:den>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j</m:t>
                            </m:r>
                          </m:sub>
                        </m:sSub>
                      </m:den>
                    </m:f>
                  </m:e>
                </m:d>
              </m:oMath>
            </m:oMathPara>
          </w:p>
        </w:tc>
        <w:tc>
          <w:tcPr>
            <w:tcW w:w="1553" w:type="dxa"/>
          </w:tcPr>
          <w:p w14:paraId="44E957AD" w14:textId="14CCB796" w:rsidR="00674852" w:rsidRPr="000A4C4C" w:rsidRDefault="00674852" w:rsidP="00674852">
            <w:pPr>
              <w:spacing w:line="480" w:lineRule="auto"/>
              <w:jc w:val="both"/>
              <w:rPr>
                <w:rFonts w:ascii="Times New Roman" w:hAnsi="Times New Roman" w:cs="Times New Roman"/>
                <w:lang w:val="en-US"/>
              </w:rPr>
            </w:pPr>
            <w:r w:rsidRPr="000A4C4C">
              <w:rPr>
                <w:rFonts w:ascii="Times New Roman" w:hAnsi="Times New Roman" w:cs="Times New Roman"/>
                <w:lang w:val="en-US"/>
              </w:rPr>
              <w:t>(</w:t>
            </w:r>
            <w:r w:rsidR="00CB4BD9" w:rsidRPr="000A4C4C">
              <w:rPr>
                <w:rFonts w:ascii="Times New Roman" w:hAnsi="Times New Roman" w:cs="Times New Roman"/>
                <w:lang w:val="en-US"/>
              </w:rPr>
              <w:t>S</w:t>
            </w:r>
            <w:r w:rsidRPr="000A4C4C">
              <w:rPr>
                <w:rFonts w:ascii="Times New Roman" w:hAnsi="Times New Roman" w:cs="Times New Roman"/>
                <w:lang w:val="en-US"/>
              </w:rPr>
              <w:t>10)</w:t>
            </w:r>
          </w:p>
        </w:tc>
      </w:tr>
    </w:tbl>
    <w:p w14:paraId="5A55A58D" w14:textId="20A92DDC" w:rsidR="00674852" w:rsidRPr="00C5370B" w:rsidRDefault="00674852" w:rsidP="00CB4BD9">
      <w:pPr>
        <w:spacing w:line="480" w:lineRule="auto"/>
        <w:jc w:val="both"/>
        <w:rPr>
          <w:rFonts w:ascii="Times New Roman" w:eastAsiaTheme="minorEastAsia" w:hAnsi="Times New Roman" w:cs="Times New Roman"/>
          <w:lang w:val="en-US"/>
        </w:rPr>
      </w:pPr>
      <w:r w:rsidRPr="00C5370B">
        <w:rPr>
          <w:rFonts w:ascii="Times New Roman" w:hAnsi="Times New Roman" w:cs="Times New Roman"/>
          <w:lang w:val="en-US"/>
        </w:rPr>
        <w:t xml:space="preserve">with </w:t>
      </w:r>
      <w:r w:rsidRPr="00C5370B">
        <w:rPr>
          <w:rFonts w:ascii="Times New Roman" w:hAnsi="Times New Roman" w:cs="Times New Roman"/>
          <w:i/>
          <w:lang w:val="en-US"/>
        </w:rPr>
        <w:t>V</w:t>
      </w:r>
      <w:r w:rsidRPr="00C5370B">
        <w:rPr>
          <w:rFonts w:ascii="Times New Roman" w:hAnsi="Times New Roman" w:cs="Times New Roman"/>
          <w:lang w:val="en-US"/>
        </w:rPr>
        <w:t xml:space="preserve"> and </w:t>
      </w:r>
      <w:r w:rsidRPr="00C5370B">
        <w:rPr>
          <w:rFonts w:ascii="Times New Roman" w:hAnsi="Times New Roman" w:cs="Times New Roman"/>
          <w:i/>
          <w:lang w:val="en-US"/>
        </w:rPr>
        <w:t>E</w:t>
      </w:r>
      <w:r w:rsidRPr="00C5370B">
        <w:rPr>
          <w:rFonts w:ascii="Times New Roman" w:hAnsi="Times New Roman" w:cs="Times New Roman"/>
          <w:lang w:val="en-US"/>
        </w:rPr>
        <w:t xml:space="preserve"> representing the total volume and the energy of the system, respectively, and </w:t>
      </w:r>
      <m:oMath>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m:t>
            </m:r>
          </m:sub>
        </m:sSub>
      </m:oMath>
      <w:r w:rsidRPr="00C5370B">
        <w:rPr>
          <w:rFonts w:ascii="Times New Roman" w:eastAsiaTheme="minorEastAsia" w:hAnsi="Times New Roman" w:cs="Times New Roman"/>
          <w:lang w:val="en-US"/>
        </w:rPr>
        <w:t xml:space="preserve"> being the </w:t>
      </w:r>
      <w:proofErr w:type="spellStart"/>
      <w:r w:rsidRPr="00C5370B">
        <w:rPr>
          <w:rFonts w:ascii="Times New Roman" w:eastAsiaTheme="minorEastAsia" w:hAnsi="Times New Roman" w:cs="Times New Roman"/>
          <w:i/>
          <w:lang w:val="en-US"/>
        </w:rPr>
        <w:t>i</w:t>
      </w:r>
      <w:proofErr w:type="spellEnd"/>
      <w:r w:rsidRPr="00C5370B">
        <w:rPr>
          <w:rFonts w:ascii="Times New Roman" w:eastAsiaTheme="minorEastAsia" w:hAnsi="Times New Roman" w:cs="Times New Roman"/>
          <w:lang w:val="en-US"/>
        </w:rPr>
        <w:t>-</w:t>
      </w:r>
      <w:r>
        <w:rPr>
          <w:rFonts w:ascii="Times New Roman" w:eastAsiaTheme="minorEastAsia" w:hAnsi="Times New Roman" w:cs="Times New Roman"/>
          <w:lang w:val="en-US"/>
        </w:rPr>
        <w:br/>
      </w:r>
      <w:r w:rsidRPr="00C5370B">
        <w:rPr>
          <w:rFonts w:ascii="Times New Roman" w:eastAsiaTheme="minorEastAsia" w:hAnsi="Times New Roman" w:cs="Times New Roman"/>
          <w:lang w:val="en-US"/>
        </w:rPr>
        <w:t>component of the strain vector</w:t>
      </w:r>
      <w:r w:rsidR="00CB4BD9">
        <w:rPr>
          <w:rFonts w:ascii="Times New Roman" w:eastAsiaTheme="minorEastAsia" w:hAnsi="Times New Roman" w:cs="Times New Roman"/>
          <w:lang w:val="en-US"/>
        </w:rPr>
        <w:t xml:space="preserve"> </w:t>
      </w:r>
      <m:oMath>
        <m:r>
          <m:rPr>
            <m:sty m:val="bi"/>
          </m:rPr>
          <w:rPr>
            <w:rFonts w:ascii="Cambria Math" w:hAnsi="Cambria Math" w:cs="Times New Roman"/>
          </w:rPr>
          <m:t>ε</m:t>
        </m:r>
        <m:r>
          <w:rPr>
            <w:rFonts w:ascii="Cambria Math" w:hAnsi="Cambria Math" w:cs="Times New Roman"/>
            <w:lang w:val="en-US"/>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xx</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yy</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zz</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xy</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xz</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yz</m:t>
                </m:r>
              </m:sub>
            </m:sSub>
          </m:e>
        </m:d>
        <m:r>
          <w:rPr>
            <w:rFonts w:ascii="Cambria Math" w:hAnsi="Cambria Math" w:cs="Times New Roman"/>
            <w:lang w:val="en-US"/>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2</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3</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4</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5</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lang w:val="en-US"/>
                  </w:rPr>
                  <m:t>6</m:t>
                </m:r>
              </m:sub>
            </m:sSub>
          </m:e>
        </m:d>
      </m:oMath>
      <w:r w:rsidRPr="00C5370B">
        <w:rPr>
          <w:rFonts w:ascii="Times New Roman" w:eastAsiaTheme="minorEastAsia" w:hAnsi="Times New Roman" w:cs="Times New Roman"/>
          <w:lang w:val="en-US"/>
        </w:rPr>
        <w:t xml:space="preserve">. </w:t>
      </w:r>
    </w:p>
    <w:p w14:paraId="22BCF2A8" w14:textId="77777777" w:rsidR="00674852" w:rsidRPr="00C5370B" w:rsidRDefault="00674852" w:rsidP="00674852">
      <w:pPr>
        <w:spacing w:line="480" w:lineRule="auto"/>
        <w:jc w:val="both"/>
        <w:rPr>
          <w:rFonts w:ascii="Times New Roman" w:eastAsiaTheme="minorEastAsia" w:hAnsi="Times New Roman" w:cs="Times New Roman"/>
          <w:lang w:val="en-US"/>
        </w:rPr>
      </w:pPr>
      <w:r w:rsidRPr="00C5370B">
        <w:rPr>
          <w:rFonts w:ascii="Times New Roman" w:eastAsiaTheme="minorEastAsia" w:hAnsi="Times New Roman" w:cs="Times New Roman"/>
          <w:lang w:val="en-US"/>
        </w:rPr>
        <w:t>From this 6×6 stiffness matrix, the compliance matrix is computed with simple matrix inversion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553"/>
      </w:tblGrid>
      <w:tr w:rsidR="00674852" w:rsidRPr="00F73EB6" w14:paraId="0FB5E9C2" w14:textId="77777777" w:rsidTr="00674852">
        <w:tc>
          <w:tcPr>
            <w:tcW w:w="8075" w:type="dxa"/>
          </w:tcPr>
          <w:p w14:paraId="45B5E81B" w14:textId="77777777" w:rsidR="00674852" w:rsidRPr="000A4C4C" w:rsidRDefault="00674852" w:rsidP="00674852">
            <w:pPr>
              <w:spacing w:line="480" w:lineRule="auto"/>
              <w:rPr>
                <w:rFonts w:ascii="Times New Roman" w:eastAsiaTheme="minorEastAsia" w:hAnsi="Times New Roman" w:cs="Times New Roman"/>
                <w:lang w:val="en-US"/>
              </w:rPr>
            </w:pPr>
            <m:oMathPara>
              <m:oMath>
                <m:r>
                  <m:rPr>
                    <m:sty m:val="bi"/>
                  </m:rPr>
                  <w:rPr>
                    <w:rFonts w:ascii="Cambria Math" w:hAnsi="Cambria Math" w:cs="Times New Roman"/>
                  </w:rPr>
                  <m:t>S</m:t>
                </m:r>
                <m:r>
                  <w:rPr>
                    <w:rFonts w:ascii="Cambria Math" w:hAnsi="Cambria Math" w:cs="Times New Roman"/>
                    <w:lang w:val="en-US"/>
                  </w:rPr>
                  <m:t>=</m:t>
                </m:r>
                <m:sSup>
                  <m:sSupPr>
                    <m:ctrlPr>
                      <w:rPr>
                        <w:rFonts w:ascii="Cambria Math" w:hAnsi="Cambria Math" w:cs="Times New Roman"/>
                        <w:i/>
                      </w:rPr>
                    </m:ctrlPr>
                  </m:sSupPr>
                  <m:e>
                    <m:r>
                      <m:rPr>
                        <m:sty m:val="bi"/>
                      </m:rPr>
                      <w:rPr>
                        <w:rFonts w:ascii="Cambria Math" w:hAnsi="Cambria Math" w:cs="Times New Roman"/>
                      </w:rPr>
                      <m:t>C</m:t>
                    </m:r>
                  </m:e>
                  <m:sup>
                    <m:r>
                      <w:rPr>
                        <w:rFonts w:ascii="Cambria Math" w:hAnsi="Cambria Math" w:cs="Times New Roman"/>
                        <w:lang w:val="en-US"/>
                      </w:rPr>
                      <m:t>-1</m:t>
                    </m:r>
                  </m:sup>
                </m:sSup>
              </m:oMath>
            </m:oMathPara>
          </w:p>
        </w:tc>
        <w:tc>
          <w:tcPr>
            <w:tcW w:w="1553" w:type="dxa"/>
          </w:tcPr>
          <w:p w14:paraId="6E961BD0" w14:textId="1551108A" w:rsidR="00674852" w:rsidRPr="000A4C4C" w:rsidRDefault="00674852" w:rsidP="00674852">
            <w:pPr>
              <w:spacing w:line="480" w:lineRule="auto"/>
              <w:jc w:val="both"/>
              <w:rPr>
                <w:rFonts w:ascii="Times New Roman" w:hAnsi="Times New Roman" w:cs="Times New Roman"/>
                <w:lang w:val="en-US"/>
              </w:rPr>
            </w:pPr>
            <w:r w:rsidRPr="000A4C4C">
              <w:rPr>
                <w:rFonts w:ascii="Times New Roman" w:hAnsi="Times New Roman" w:cs="Times New Roman"/>
                <w:lang w:val="en-US"/>
              </w:rPr>
              <w:t>(</w:t>
            </w:r>
            <w:r w:rsidR="00CB4BD9" w:rsidRPr="000A4C4C">
              <w:rPr>
                <w:rFonts w:ascii="Times New Roman" w:hAnsi="Times New Roman" w:cs="Times New Roman"/>
                <w:lang w:val="en-US"/>
              </w:rPr>
              <w:t>S</w:t>
            </w:r>
            <w:r w:rsidRPr="000A4C4C">
              <w:rPr>
                <w:rFonts w:ascii="Times New Roman" w:hAnsi="Times New Roman" w:cs="Times New Roman"/>
                <w:lang w:val="en-US"/>
              </w:rPr>
              <w:t>11)</w:t>
            </w:r>
          </w:p>
        </w:tc>
      </w:tr>
    </w:tbl>
    <w:p w14:paraId="50D5803B" w14:textId="7EF87716" w:rsidR="00674852" w:rsidRPr="00C5370B" w:rsidRDefault="00674852" w:rsidP="00674852">
      <w:pPr>
        <w:spacing w:line="480" w:lineRule="auto"/>
        <w:jc w:val="both"/>
        <w:rPr>
          <w:rFonts w:ascii="Times New Roman" w:hAnsi="Times New Roman" w:cs="Times New Roman"/>
          <w:lang w:val="en-US"/>
        </w:rPr>
      </w:pPr>
      <w:r w:rsidRPr="00C5370B">
        <w:rPr>
          <w:rFonts w:ascii="Times New Roman" w:hAnsi="Times New Roman" w:cs="Times New Roman"/>
          <w:lang w:val="en-US"/>
        </w:rPr>
        <w:t xml:space="preserve">while, in turn, Young’s modulus components which </w:t>
      </w:r>
      <w:r w:rsidRPr="00C5370B">
        <w:rPr>
          <w:rFonts w:ascii="Times New Roman" w:eastAsiaTheme="minorEastAsia" w:hAnsi="Times New Roman" w:cs="Times New Roman"/>
          <w:lang w:val="en-US"/>
        </w:rPr>
        <w:t>describe the response of a rigid system to a strain</w:t>
      </w:r>
      <w:r w:rsidRPr="00C5370B">
        <w:rPr>
          <w:rFonts w:ascii="Times New Roman" w:hAnsi="Times New Roman" w:cs="Times New Roman"/>
          <w:lang w:val="en-US"/>
        </w:rPr>
        <w:t xml:space="preserve"> are calculated from the compliance matrix as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553"/>
      </w:tblGrid>
      <w:tr w:rsidR="00674852" w:rsidRPr="00F73EB6" w14:paraId="65ABEBF3" w14:textId="77777777" w:rsidTr="00674852">
        <w:tc>
          <w:tcPr>
            <w:tcW w:w="8075" w:type="dxa"/>
          </w:tcPr>
          <w:p w14:paraId="29A53F96" w14:textId="77777777" w:rsidR="00674852" w:rsidRPr="000A4C4C" w:rsidRDefault="00FC6F77" w:rsidP="00674852">
            <w:pPr>
              <w:spacing w:line="480" w:lineRule="auto"/>
              <w:rPr>
                <w:rFonts w:ascii="Times New Roman" w:hAnsi="Times New Roman" w:cs="Times New Roman"/>
                <w:lang w:val="en-US"/>
              </w:rPr>
            </w:pPr>
            <m:oMathPara>
              <m:oMath>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i</m:t>
                    </m:r>
                  </m:sub>
                  <m:sup>
                    <m:r>
                      <w:rPr>
                        <w:rFonts w:ascii="Cambria Math" w:hAnsi="Cambria Math" w:cs="Times New Roman"/>
                        <w:lang w:val="en-US"/>
                      </w:rPr>
                      <m:t>-1</m:t>
                    </m:r>
                  </m:sup>
                </m:sSubSup>
                <m:r>
                  <w:rPr>
                    <w:rFonts w:ascii="Cambria Math" w:hAnsi="Cambria Math" w:cs="Times New Roman"/>
                    <w:lang w:val="en-US"/>
                  </w:rPr>
                  <m:t>=</m:t>
                </m:r>
                <m:nary>
                  <m:naryPr>
                    <m:chr m:val="∑"/>
                    <m:limLoc m:val="undOvr"/>
                    <m:ctrlPr>
                      <w:rPr>
                        <w:rFonts w:ascii="Cambria Math" w:hAnsi="Cambria Math" w:cs="Times New Roman"/>
                        <w:i/>
                      </w:rPr>
                    </m:ctrlPr>
                  </m:naryPr>
                  <m:sub>
                    <m:r>
                      <w:rPr>
                        <w:rFonts w:ascii="Cambria Math" w:hAnsi="Cambria Math" w:cs="Times New Roman"/>
                      </w:rPr>
                      <m:t>j</m:t>
                    </m:r>
                    <m:r>
                      <w:rPr>
                        <w:rFonts w:ascii="Cambria Math" w:hAnsi="Cambria Math" w:cs="Times New Roman"/>
                        <w:lang w:val="en-US"/>
                      </w:rPr>
                      <m:t>=1</m:t>
                    </m:r>
                  </m:sub>
                  <m:sup>
                    <m:r>
                      <w:rPr>
                        <w:rFonts w:ascii="Cambria Math" w:hAnsi="Cambria Math" w:cs="Times New Roman"/>
                        <w:lang w:val="en-US"/>
                      </w:rPr>
                      <m:t>3</m:t>
                    </m:r>
                  </m:sup>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ij</m:t>
                        </m:r>
                      </m:sub>
                    </m:sSub>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ji</m:t>
                        </m:r>
                      </m:sub>
                    </m:sSub>
                  </m:e>
                </m:nary>
              </m:oMath>
            </m:oMathPara>
          </w:p>
        </w:tc>
        <w:tc>
          <w:tcPr>
            <w:tcW w:w="1553" w:type="dxa"/>
          </w:tcPr>
          <w:p w14:paraId="43852367" w14:textId="61F439C6" w:rsidR="00674852" w:rsidRPr="000A4C4C" w:rsidRDefault="00674852" w:rsidP="00674852">
            <w:pPr>
              <w:spacing w:line="480" w:lineRule="auto"/>
              <w:jc w:val="both"/>
              <w:rPr>
                <w:rFonts w:ascii="Times New Roman" w:hAnsi="Times New Roman" w:cs="Times New Roman"/>
                <w:lang w:val="en-US"/>
              </w:rPr>
            </w:pPr>
            <w:r w:rsidRPr="000A4C4C">
              <w:rPr>
                <w:rFonts w:ascii="Times New Roman" w:hAnsi="Times New Roman" w:cs="Times New Roman"/>
                <w:lang w:val="en-US"/>
              </w:rPr>
              <w:t>(</w:t>
            </w:r>
            <w:r w:rsidR="00CB4BD9" w:rsidRPr="000A4C4C">
              <w:rPr>
                <w:rFonts w:ascii="Times New Roman" w:hAnsi="Times New Roman" w:cs="Times New Roman"/>
                <w:lang w:val="en-US"/>
              </w:rPr>
              <w:t>S</w:t>
            </w:r>
            <w:r w:rsidRPr="000A4C4C">
              <w:rPr>
                <w:rFonts w:ascii="Times New Roman" w:hAnsi="Times New Roman" w:cs="Times New Roman"/>
                <w:lang w:val="en-US"/>
              </w:rPr>
              <w:t>12)</w:t>
            </w:r>
          </w:p>
        </w:tc>
      </w:tr>
    </w:tbl>
    <w:p w14:paraId="0F87B8B3" w14:textId="77777777" w:rsidR="00674852" w:rsidRPr="00C5370B" w:rsidRDefault="00674852" w:rsidP="00674852">
      <w:pPr>
        <w:spacing w:line="480" w:lineRule="auto"/>
        <w:jc w:val="both"/>
        <w:rPr>
          <w:rFonts w:ascii="Times New Roman" w:eastAsiaTheme="minorEastAsia" w:hAnsi="Times New Roman" w:cs="Times New Roman"/>
          <w:lang w:val="en-US"/>
        </w:rPr>
      </w:pPr>
      <w:r w:rsidRPr="00C5370B">
        <w:rPr>
          <w:rFonts w:ascii="Times New Roman" w:hAnsi="Times New Roman" w:cs="Times New Roman"/>
          <w:lang w:val="en-US"/>
        </w:rPr>
        <w:t xml:space="preserve">with </w:t>
      </w:r>
      <w:proofErr w:type="spellStart"/>
      <w:r w:rsidRPr="00C5370B">
        <w:rPr>
          <w:rFonts w:ascii="Times New Roman" w:hAnsi="Times New Roman" w:cs="Times New Roman"/>
          <w:i/>
          <w:lang w:val="en-US"/>
        </w:rPr>
        <w:t>i</w:t>
      </w:r>
      <w:proofErr w:type="spellEnd"/>
      <w:r w:rsidRPr="00C5370B">
        <w:rPr>
          <w:rFonts w:ascii="Times New Roman" w:hAnsi="Times New Roman" w:cs="Times New Roman"/>
          <w:lang w:val="en-US"/>
        </w:rPr>
        <w:t xml:space="preserve"> and </w:t>
      </w:r>
      <w:r w:rsidRPr="00C5370B">
        <w:rPr>
          <w:rFonts w:ascii="Times New Roman" w:hAnsi="Times New Roman" w:cs="Times New Roman"/>
          <w:i/>
          <w:lang w:val="en-US"/>
        </w:rPr>
        <w:t>j</w:t>
      </w:r>
      <w:r w:rsidRPr="00C5370B">
        <w:rPr>
          <w:rFonts w:ascii="Times New Roman" w:hAnsi="Times New Roman" w:cs="Times New Roman"/>
          <w:lang w:val="en-US"/>
        </w:rPr>
        <w:t xml:space="preserve"> being two of the three principal components and </w:t>
      </w:r>
      <m:oMath>
        <m:sSub>
          <m:sSubPr>
            <m:ctrlPr>
              <w:rPr>
                <w:rFonts w:ascii="Cambria Math" w:hAnsi="Cambria Math" w:cs="Times New Roman"/>
                <w:i/>
              </w:rPr>
            </m:ctrlPr>
          </m:sSubPr>
          <m:e>
            <m:r>
              <w:rPr>
                <w:rFonts w:ascii="Cambria Math" w:hAnsi="Cambria Math" w:cs="Times New Roman"/>
              </w:rPr>
              <m:t>δ</m:t>
            </m:r>
          </m:e>
          <m:sub>
            <m:r>
              <w:rPr>
                <w:rFonts w:ascii="Cambria Math" w:hAnsi="Cambria Math" w:cs="Times New Roman"/>
              </w:rPr>
              <m:t>ij</m:t>
            </m:r>
          </m:sub>
        </m:sSub>
      </m:oMath>
      <w:r w:rsidRPr="00C5370B">
        <w:rPr>
          <w:rFonts w:ascii="Times New Roman" w:eastAsiaTheme="minorEastAsia" w:hAnsi="Times New Roman" w:cs="Times New Roman"/>
          <w:lang w:val="en-US"/>
        </w:rPr>
        <w:t xml:space="preserve"> being the Kronecker’s delta, such that </w:t>
      </w:r>
      <m:oMath>
        <m:sSub>
          <m:sSubPr>
            <m:ctrlPr>
              <w:rPr>
                <w:rFonts w:ascii="Cambria Math" w:eastAsiaTheme="minorEastAsia" w:hAnsi="Cambria Math" w:cs="Times New Roman"/>
                <w:i/>
              </w:rPr>
            </m:ctrlPr>
          </m:sSubPr>
          <m:e>
            <m:r>
              <w:rPr>
                <w:rFonts w:ascii="Cambria Math" w:hAnsi="Cambria Math" w:cs="Times New Roman"/>
              </w:rPr>
              <m:t>δ</m:t>
            </m:r>
          </m:e>
          <m:sub>
            <m:r>
              <w:rPr>
                <w:rFonts w:ascii="Cambria Math" w:eastAsiaTheme="minorEastAsia" w:hAnsi="Cambria Math" w:cs="Times New Roman"/>
              </w:rPr>
              <m:t>ij</m:t>
            </m:r>
          </m:sub>
        </m:sSub>
        <m:r>
          <w:rPr>
            <w:rFonts w:ascii="Cambria Math" w:eastAsiaTheme="minorEastAsia" w:hAnsi="Cambria Math" w:cs="Times New Roman"/>
            <w:lang w:val="en-US"/>
          </w:rPr>
          <m:t>=1</m:t>
        </m:r>
      </m:oMath>
      <w:r w:rsidRPr="00C5370B">
        <w:rPr>
          <w:rFonts w:ascii="Times New Roman" w:eastAsiaTheme="minorEastAsia" w:hAnsi="Times New Roman" w:cs="Times New Roman"/>
          <w:lang w:val="en-US"/>
        </w:rPr>
        <w:t xml:space="preserve"> if </w:t>
      </w:r>
      <w:proofErr w:type="spellStart"/>
      <w:r w:rsidRPr="00C5370B">
        <w:rPr>
          <w:rFonts w:ascii="Times New Roman" w:eastAsiaTheme="minorEastAsia" w:hAnsi="Times New Roman" w:cs="Times New Roman"/>
          <w:i/>
          <w:lang w:val="en-US"/>
        </w:rPr>
        <w:t>i</w:t>
      </w:r>
      <w:proofErr w:type="spellEnd"/>
      <w:r w:rsidRPr="00C5370B">
        <w:rPr>
          <w:rFonts w:ascii="Times New Roman" w:eastAsiaTheme="minorEastAsia" w:hAnsi="Times New Roman" w:cs="Times New Roman"/>
          <w:i/>
          <w:lang w:val="en-US"/>
        </w:rPr>
        <w:t>=j</w:t>
      </w:r>
      <w:r w:rsidRPr="00C5370B">
        <w:rPr>
          <w:rFonts w:ascii="Times New Roman" w:eastAsiaTheme="minorEastAsia" w:hAnsi="Times New Roman" w:cs="Times New Roman"/>
          <w:lang w:val="en-US"/>
        </w:rPr>
        <w:t>, and 0 otherwise. In this work</w:t>
      </w:r>
      <w:r>
        <w:rPr>
          <w:rFonts w:ascii="Times New Roman" w:eastAsiaTheme="minorEastAsia" w:hAnsi="Times New Roman" w:cs="Times New Roman"/>
          <w:lang w:val="en-US"/>
        </w:rPr>
        <w:t>,</w:t>
      </w:r>
      <w:r w:rsidRPr="00C5370B">
        <w:rPr>
          <w:rFonts w:ascii="Times New Roman" w:eastAsiaTheme="minorEastAsia" w:hAnsi="Times New Roman" w:cs="Times New Roman"/>
          <w:lang w:val="en-US"/>
        </w:rPr>
        <w:t xml:space="preserve"> the three components are averaged to obtain an isotropic Young’s modulus.</w:t>
      </w:r>
    </w:p>
    <w:p w14:paraId="64C56253" w14:textId="77777777" w:rsidR="00674852" w:rsidRPr="00C5370B" w:rsidRDefault="00674852" w:rsidP="00674852">
      <w:pPr>
        <w:spacing w:line="480" w:lineRule="auto"/>
        <w:jc w:val="both"/>
        <w:rPr>
          <w:rFonts w:ascii="Times New Roman" w:eastAsiaTheme="minorEastAsia" w:hAnsi="Times New Roman" w:cs="Times New Roman"/>
          <w:lang w:val="en-US"/>
        </w:rPr>
      </w:pPr>
      <w:r w:rsidRPr="00C5370B">
        <w:rPr>
          <w:rFonts w:ascii="Times New Roman" w:eastAsiaTheme="minorEastAsia" w:hAnsi="Times New Roman" w:cs="Times New Roman"/>
          <w:lang w:val="en-US"/>
        </w:rPr>
        <w:t xml:space="preserve">The bulk modulus </w:t>
      </w:r>
      <w:r w:rsidRPr="00C5370B">
        <w:rPr>
          <w:rFonts w:ascii="Times New Roman" w:eastAsiaTheme="minorEastAsia" w:hAnsi="Times New Roman" w:cs="Times New Roman"/>
          <w:i/>
          <w:lang w:val="en-US"/>
        </w:rPr>
        <w:t>B</w:t>
      </w:r>
      <w:r w:rsidRPr="00C5370B">
        <w:rPr>
          <w:rFonts w:ascii="Times New Roman" w:eastAsiaTheme="minorEastAsia" w:hAnsi="Times New Roman" w:cs="Times New Roman"/>
          <w:lang w:val="en-US"/>
        </w:rPr>
        <w:t xml:space="preserve"> has been computed using the Reuss notation from the upper-left quadrant of the compliance matrix </w:t>
      </w:r>
      <w:r w:rsidRPr="00C5370B">
        <w:rPr>
          <w:rFonts w:ascii="Times New Roman" w:eastAsiaTheme="minorEastAsia" w:hAnsi="Times New Roman" w:cs="Times New Roman"/>
          <w:b/>
          <w:i/>
          <w:lang w:val="en-US"/>
        </w:rPr>
        <w:t>S</w:t>
      </w:r>
      <w:r w:rsidRPr="00C5370B">
        <w:rPr>
          <w:rFonts w:ascii="Times New Roman" w:eastAsiaTheme="minorEastAsia" w:hAnsi="Times New Roman" w:cs="Times New Roman"/>
          <w:lang w:val="en-US"/>
        </w:rPr>
        <w:t xml:space="preserve">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553"/>
      </w:tblGrid>
      <w:tr w:rsidR="00674852" w:rsidRPr="00F73EB6" w14:paraId="1863D677" w14:textId="77777777" w:rsidTr="00674852">
        <w:tc>
          <w:tcPr>
            <w:tcW w:w="8075" w:type="dxa"/>
          </w:tcPr>
          <w:p w14:paraId="0359E5F2" w14:textId="77777777" w:rsidR="00674852" w:rsidRPr="000A4C4C" w:rsidRDefault="00FC6F77" w:rsidP="00674852">
            <w:pPr>
              <w:spacing w:line="480" w:lineRule="auto"/>
              <w:rPr>
                <w:rFonts w:ascii="Times New Roman" w:eastAsiaTheme="minorEastAsia" w:hAnsi="Times New Roman" w:cs="Times New Roman"/>
                <w:lang w:val="en-US"/>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B</m:t>
                    </m:r>
                  </m:e>
                  <m:sup>
                    <m:r>
                      <w:rPr>
                        <w:rFonts w:ascii="Cambria Math" w:eastAsiaTheme="minorEastAsia" w:hAnsi="Cambria Math" w:cs="Times New Roman"/>
                        <w:lang w:val="en-US"/>
                      </w:rPr>
                      <m:t>-1</m:t>
                    </m:r>
                  </m:sup>
                </m:sSup>
                <m:r>
                  <w:rPr>
                    <w:rFonts w:ascii="Cambria Math" w:eastAsiaTheme="minorEastAsia" w:hAnsi="Cambria Math" w:cs="Times New Roman"/>
                    <w:lang w:val="en-US"/>
                  </w:rPr>
                  <m:t>=</m:t>
                </m:r>
                <m:nary>
                  <m:naryPr>
                    <m:chr m:val="∑"/>
                    <m:limLoc m:val="undOvr"/>
                    <m:ctrlPr>
                      <w:rPr>
                        <w:rFonts w:ascii="Cambria Math" w:eastAsiaTheme="minorEastAsia" w:hAnsi="Cambria Math" w:cs="Times New Roman"/>
                        <w:i/>
                      </w:rPr>
                    </m:ctrlPr>
                  </m:naryPr>
                  <m:sub>
                    <m:r>
                      <w:rPr>
                        <w:rFonts w:ascii="Cambria Math" w:eastAsiaTheme="minorEastAsia" w:hAnsi="Cambria Math" w:cs="Times New Roman"/>
                      </w:rPr>
                      <m:t>i</m:t>
                    </m:r>
                    <m:r>
                      <w:rPr>
                        <w:rFonts w:ascii="Cambria Math" w:eastAsiaTheme="minorEastAsia" w:hAnsi="Cambria Math" w:cs="Times New Roman"/>
                        <w:lang w:val="en-US"/>
                      </w:rPr>
                      <m:t>,</m:t>
                    </m:r>
                    <m:r>
                      <w:rPr>
                        <w:rFonts w:ascii="Cambria Math" w:eastAsiaTheme="minorEastAsia" w:hAnsi="Cambria Math" w:cs="Times New Roman"/>
                      </w:rPr>
                      <m:t>j</m:t>
                    </m:r>
                    <m:r>
                      <w:rPr>
                        <w:rFonts w:ascii="Cambria Math" w:eastAsiaTheme="minorEastAsia" w:hAnsi="Cambria Math" w:cs="Times New Roman"/>
                        <w:lang w:val="en-US"/>
                      </w:rPr>
                      <m:t>=1</m:t>
                    </m:r>
                  </m:sub>
                  <m:sup>
                    <m:r>
                      <w:rPr>
                        <w:rFonts w:ascii="Cambria Math" w:eastAsiaTheme="minorEastAsia" w:hAnsi="Cambria Math" w:cs="Times New Roman"/>
                        <w:lang w:val="en-US"/>
                      </w:rPr>
                      <m:t>3</m:t>
                    </m:r>
                  </m:sup>
                  <m:e>
                    <m:sSub>
                      <m:sSubPr>
                        <m:ctrlPr>
                          <w:rPr>
                            <w:rFonts w:ascii="Cambria Math" w:eastAsiaTheme="minorEastAsia" w:hAnsi="Cambria Math" w:cs="Times New Roman"/>
                            <w:i/>
                          </w:rPr>
                        </m:ctrlPr>
                      </m:sSubPr>
                      <m:e>
                        <m:r>
                          <w:rPr>
                            <w:rFonts w:ascii="Cambria Math" w:eastAsiaTheme="minorEastAsia" w:hAnsi="Cambria Math" w:cs="Times New Roman"/>
                          </w:rPr>
                          <m:t>S</m:t>
                        </m:r>
                      </m:e>
                      <m:sub>
                        <m:r>
                          <w:rPr>
                            <w:rFonts w:ascii="Cambria Math" w:eastAsiaTheme="minorEastAsia" w:hAnsi="Cambria Math" w:cs="Times New Roman"/>
                          </w:rPr>
                          <m:t>ij</m:t>
                        </m:r>
                      </m:sub>
                    </m:sSub>
                  </m:e>
                </m:nary>
              </m:oMath>
            </m:oMathPara>
          </w:p>
        </w:tc>
        <w:tc>
          <w:tcPr>
            <w:tcW w:w="1553" w:type="dxa"/>
          </w:tcPr>
          <w:p w14:paraId="2AD71596" w14:textId="7159513F" w:rsidR="00674852" w:rsidRPr="000A4C4C" w:rsidRDefault="00674852" w:rsidP="00674852">
            <w:pPr>
              <w:spacing w:line="480" w:lineRule="auto"/>
              <w:jc w:val="both"/>
              <w:rPr>
                <w:rFonts w:ascii="Times New Roman" w:hAnsi="Times New Roman" w:cs="Times New Roman"/>
                <w:lang w:val="en-US"/>
              </w:rPr>
            </w:pPr>
            <w:r w:rsidRPr="000A4C4C">
              <w:rPr>
                <w:rFonts w:ascii="Times New Roman" w:hAnsi="Times New Roman" w:cs="Times New Roman"/>
                <w:lang w:val="en-US"/>
              </w:rPr>
              <w:t>(</w:t>
            </w:r>
            <w:r w:rsidR="00CB4BD9" w:rsidRPr="000A4C4C">
              <w:rPr>
                <w:rFonts w:ascii="Times New Roman" w:hAnsi="Times New Roman" w:cs="Times New Roman"/>
                <w:lang w:val="en-US"/>
              </w:rPr>
              <w:t>S</w:t>
            </w:r>
            <w:r w:rsidRPr="000A4C4C">
              <w:rPr>
                <w:rFonts w:ascii="Times New Roman" w:hAnsi="Times New Roman" w:cs="Times New Roman"/>
                <w:lang w:val="en-US"/>
              </w:rPr>
              <w:t>13)</w:t>
            </w:r>
          </w:p>
        </w:tc>
      </w:tr>
    </w:tbl>
    <w:p w14:paraId="2A42EA3F" w14:textId="77777777" w:rsidR="00674852" w:rsidRDefault="00674852" w:rsidP="00674852">
      <w:pPr>
        <w:spacing w:line="480" w:lineRule="auto"/>
        <w:rPr>
          <w:rFonts w:asciiTheme="majorBidi" w:hAnsiTheme="majorBidi" w:cstheme="majorBidi"/>
          <w:b/>
          <w:bCs/>
          <w:i/>
          <w:iCs/>
          <w:sz w:val="24"/>
          <w:szCs w:val="24"/>
          <w:lang w:val="en-US"/>
        </w:rPr>
      </w:pPr>
    </w:p>
    <w:p w14:paraId="33F45A55" w14:textId="099DAC7C" w:rsidR="00216A49" w:rsidRPr="000A4C4C" w:rsidRDefault="00216A49" w:rsidP="00674852">
      <w:pPr>
        <w:spacing w:line="480" w:lineRule="auto"/>
        <w:rPr>
          <w:rFonts w:asciiTheme="majorBidi" w:hAnsiTheme="majorBidi" w:cstheme="majorBidi"/>
          <w:b/>
          <w:bCs/>
          <w:iCs/>
          <w:lang w:val="en-US"/>
        </w:rPr>
      </w:pPr>
      <w:r w:rsidRPr="000A4C4C">
        <w:rPr>
          <w:rFonts w:asciiTheme="majorBidi" w:hAnsiTheme="majorBidi" w:cstheme="majorBidi"/>
          <w:b/>
          <w:bCs/>
          <w:iCs/>
          <w:lang w:val="en-US"/>
        </w:rPr>
        <w:t xml:space="preserve">2.2.2 </w:t>
      </w:r>
      <w:r w:rsidR="000464CA" w:rsidRPr="000A4C4C">
        <w:rPr>
          <w:rFonts w:asciiTheme="majorBidi" w:hAnsiTheme="majorBidi" w:cstheme="majorBidi"/>
          <w:b/>
          <w:bCs/>
          <w:iCs/>
          <w:lang w:val="en-US"/>
        </w:rPr>
        <w:t>Dynamic method</w:t>
      </w:r>
    </w:p>
    <w:p w14:paraId="683E9693" w14:textId="6D525130" w:rsidR="006024BE" w:rsidRPr="000A4C4C" w:rsidRDefault="000464CA" w:rsidP="000A4C4C">
      <w:pPr>
        <w:spacing w:line="480" w:lineRule="auto"/>
        <w:jc w:val="both"/>
        <w:rPr>
          <w:rFonts w:asciiTheme="majorBidi" w:hAnsiTheme="majorBidi" w:cstheme="majorBidi"/>
          <w:bCs/>
          <w:iCs/>
          <w:lang w:val="en-US"/>
        </w:rPr>
      </w:pPr>
      <w:r w:rsidRPr="000A4C4C">
        <w:rPr>
          <w:rFonts w:asciiTheme="majorBidi" w:hAnsiTheme="majorBidi" w:cstheme="majorBidi"/>
          <w:bCs/>
          <w:iCs/>
          <w:lang w:val="en-US"/>
        </w:rPr>
        <w:t>Molecular Dynamics simulations have been performed, using the same procedure described in section 2.1 of the ESI, on boxes containing almost 10000 atoms with the desired composition.</w:t>
      </w:r>
      <w:r w:rsidR="00744B73" w:rsidRPr="000A4C4C">
        <w:rPr>
          <w:rFonts w:asciiTheme="majorBidi" w:hAnsiTheme="majorBidi" w:cstheme="majorBidi"/>
          <w:bCs/>
          <w:iCs/>
          <w:lang w:val="en-US"/>
        </w:rPr>
        <w:t xml:space="preserve"> Number of atoms in the boxes are reported in </w:t>
      </w:r>
      <w:r w:rsidR="00744B73" w:rsidRPr="000A4C4C">
        <w:rPr>
          <w:rFonts w:asciiTheme="majorBidi" w:hAnsiTheme="majorBidi" w:cstheme="majorBidi"/>
          <w:b/>
          <w:bCs/>
          <w:iCs/>
          <w:lang w:val="en-US"/>
        </w:rPr>
        <w:t>Table SIV</w:t>
      </w:r>
      <w:r w:rsidR="00744B73" w:rsidRPr="000A4C4C">
        <w:rPr>
          <w:rFonts w:asciiTheme="majorBidi" w:hAnsiTheme="majorBidi" w:cstheme="majorBidi"/>
          <w:bCs/>
          <w:iCs/>
          <w:lang w:val="en-US"/>
        </w:rPr>
        <w:t>.</w:t>
      </w:r>
      <w:r w:rsidRPr="000A4C4C">
        <w:rPr>
          <w:rFonts w:asciiTheme="majorBidi" w:hAnsiTheme="majorBidi" w:cstheme="majorBidi"/>
          <w:bCs/>
          <w:iCs/>
          <w:lang w:val="en-US"/>
        </w:rPr>
        <w:t xml:space="preserve"> The</w:t>
      </w:r>
      <w:r w:rsidR="004E673A" w:rsidRPr="000A4C4C">
        <w:rPr>
          <w:rFonts w:asciiTheme="majorBidi" w:hAnsiTheme="majorBidi" w:cstheme="majorBidi"/>
          <w:bCs/>
          <w:iCs/>
          <w:lang w:val="en-US"/>
        </w:rPr>
        <w:t xml:space="preserve"> </w:t>
      </w:r>
      <w:r w:rsidRPr="000A4C4C">
        <w:rPr>
          <w:rFonts w:asciiTheme="majorBidi" w:hAnsiTheme="majorBidi" w:cstheme="majorBidi"/>
          <w:bCs/>
          <w:iCs/>
          <w:lang w:val="en-US"/>
        </w:rPr>
        <w:t>stress/strain</w:t>
      </w:r>
      <w:r w:rsidR="006024BE" w:rsidRPr="000A4C4C">
        <w:rPr>
          <w:rFonts w:asciiTheme="majorBidi" w:hAnsiTheme="majorBidi" w:cstheme="majorBidi"/>
          <w:bCs/>
          <w:iCs/>
          <w:lang w:val="en-US"/>
        </w:rPr>
        <w:t xml:space="preserve"> (σ/ε)</w:t>
      </w:r>
      <w:r w:rsidRPr="000A4C4C">
        <w:rPr>
          <w:rFonts w:asciiTheme="majorBidi" w:hAnsiTheme="majorBidi" w:cstheme="majorBidi"/>
          <w:bCs/>
          <w:iCs/>
          <w:lang w:val="en-US"/>
        </w:rPr>
        <w:t xml:space="preserve"> </w:t>
      </w:r>
      <w:r w:rsidR="004E673A" w:rsidRPr="000A4C4C">
        <w:rPr>
          <w:rFonts w:asciiTheme="majorBidi" w:hAnsiTheme="majorBidi" w:cstheme="majorBidi"/>
          <w:bCs/>
          <w:iCs/>
          <w:lang w:val="en-US"/>
        </w:rPr>
        <w:t>diagram</w:t>
      </w:r>
      <w:r w:rsidRPr="000A4C4C">
        <w:rPr>
          <w:rFonts w:asciiTheme="majorBidi" w:hAnsiTheme="majorBidi" w:cstheme="majorBidi"/>
          <w:bCs/>
          <w:iCs/>
          <w:lang w:val="en-US"/>
        </w:rPr>
        <w:t xml:space="preserve"> has been obtained subjecting t</w:t>
      </w:r>
      <w:r w:rsidR="00A920C7" w:rsidRPr="000A4C4C">
        <w:rPr>
          <w:rFonts w:asciiTheme="majorBidi" w:hAnsiTheme="majorBidi" w:cstheme="majorBidi"/>
          <w:bCs/>
          <w:iCs/>
          <w:lang w:val="en-US"/>
        </w:rPr>
        <w:t>he samples</w:t>
      </w:r>
      <w:r w:rsidRPr="000A4C4C">
        <w:rPr>
          <w:rFonts w:asciiTheme="majorBidi" w:hAnsiTheme="majorBidi" w:cstheme="majorBidi"/>
          <w:bCs/>
          <w:iCs/>
          <w:lang w:val="en-US"/>
        </w:rPr>
        <w:t xml:space="preserve"> </w:t>
      </w:r>
      <w:r w:rsidR="00A920C7" w:rsidRPr="000A4C4C">
        <w:rPr>
          <w:rFonts w:asciiTheme="majorBidi" w:hAnsiTheme="majorBidi" w:cstheme="majorBidi"/>
          <w:bCs/>
          <w:iCs/>
          <w:lang w:val="en-US"/>
        </w:rPr>
        <w:t>to uniaxial tensile loading through gradual elongation using the procedure described by Pedone et al</w:t>
      </w:r>
      <w:r w:rsidR="00807914" w:rsidRPr="000A4C4C">
        <w:rPr>
          <w:rFonts w:asciiTheme="majorBidi" w:hAnsiTheme="majorBidi" w:cstheme="majorBidi"/>
          <w:bCs/>
          <w:iCs/>
          <w:lang w:val="en-US"/>
        </w:rPr>
        <w:t>.,</w:t>
      </w:r>
      <w:r w:rsidR="000A4C4C" w:rsidRPr="000A4C4C">
        <w:rPr>
          <w:rFonts w:asciiTheme="majorBidi" w:hAnsiTheme="majorBidi" w:cstheme="majorBidi"/>
          <w:bCs/>
          <w:iCs/>
          <w:lang w:val="en-US"/>
        </w:rPr>
        <w:fldChar w:fldCharType="begin"/>
      </w:r>
      <w:r w:rsidR="000A4C4C" w:rsidRPr="000A4C4C">
        <w:rPr>
          <w:rFonts w:asciiTheme="majorBidi" w:hAnsiTheme="majorBidi" w:cstheme="majorBidi"/>
          <w:bCs/>
          <w:iCs/>
          <w:lang w:val="en-US"/>
        </w:rPr>
        <w:instrText xml:space="preserve"> ADDIN ZOTERO_ITEM CSL_CITATION {"citationID":"dnWBZS05","properties":{"formattedCitation":"\\uc0\\u160{}[17]","plainCitation":" [17]","noteIndex":0},"citationItems":[{"id":655,"uris":["http://zotero.org/users/local/a2KNI5c7/items/EUSQHDTC"],"uri":["http://zotero.org/users/local/a2KNI5c7/items/EUSQHDTC"],"itemData":{"id":655,"type":"article-journal","abstract":"Molecular dynamics (MD) simulations were carried out to study the stress-strain diagrams of crystalline and amorphous silica under different nonequilibrium conditions. The responses of a tensile load were recorded in two cases. In one case, the system was not allowed to relax along the transverse direction (null Poisson's ratio), while in the other case, the deformations were allowed in directions perpendicular to the strained one. The higher strength of crystalline silica as compared to amorphous silica resulted from a different distribution of ring sizes. The results obtained for the inert failure strains and intrinsic strength of the silica glass were in good agreement with the experimental data, and the nonlinear elastic behavior of the glass was reproduced along with the effects of strain rate and temperature variation. Elastic properties extracted from stress-strain diagrams also were compared with the properties calculated by means of static methods and with experimental data.","container-title":"Chemistry of Materials","DOI":"10.1021/cm800413v","ISSN":"0897-4756","issue":"13","journalAbbreviation":"Chem. Mat.","language":"English","note":"WOS:000257279200028","page":"4356-4366","source":"Web of Science","title":"Molecular dynamics studies of stress-strain Behavior of silica glass under a tensile load","volume":"20","author":[{"family":"Pedone","given":"Alfonso"},{"family":"Malavasi","given":"Gianluca"},{"family":"Menziani","given":"M. Cristina"},{"family":"Segre","given":"Ulderico"},{"family":"Cormack","given":"Alastair N."}],"issued":{"date-parts":[["2008",7,8]]}}}],"schema":"https://github.com/citation-style-language/schema/raw/master/csl-citation.json"} </w:instrText>
      </w:r>
      <w:r w:rsidR="000A4C4C" w:rsidRPr="000A4C4C">
        <w:rPr>
          <w:rFonts w:asciiTheme="majorBidi" w:hAnsiTheme="majorBidi" w:cstheme="majorBidi"/>
          <w:bCs/>
          <w:iCs/>
          <w:lang w:val="en-US"/>
        </w:rPr>
        <w:fldChar w:fldCharType="separate"/>
      </w:r>
      <w:r w:rsidR="000A4C4C" w:rsidRPr="000A4C4C">
        <w:rPr>
          <w:rFonts w:ascii="Times New Roman" w:hAnsi="Times New Roman" w:cs="Times New Roman"/>
          <w:szCs w:val="24"/>
          <w:lang w:val="en-US"/>
        </w:rPr>
        <w:t> [17]</w:t>
      </w:r>
      <w:r w:rsidR="000A4C4C" w:rsidRPr="000A4C4C">
        <w:rPr>
          <w:rFonts w:asciiTheme="majorBidi" w:hAnsiTheme="majorBidi" w:cstheme="majorBidi"/>
          <w:bCs/>
          <w:iCs/>
          <w:lang w:val="en-US"/>
        </w:rPr>
        <w:fldChar w:fldCharType="end"/>
      </w:r>
      <w:r w:rsidR="00807914" w:rsidRPr="000A4C4C">
        <w:rPr>
          <w:rFonts w:asciiTheme="majorBidi" w:hAnsiTheme="majorBidi" w:cstheme="majorBidi"/>
          <w:bCs/>
          <w:iCs/>
          <w:lang w:val="en-US"/>
        </w:rPr>
        <w:t xml:space="preserve"> with a strain rate </w:t>
      </w:r>
      <m:oMath>
        <m:acc>
          <m:accPr>
            <m:chr m:val="̇"/>
            <m:ctrlPr>
              <w:rPr>
                <w:rFonts w:ascii="Cambria Math" w:hAnsi="Cambria Math" w:cstheme="majorBidi"/>
                <w:bCs/>
                <w:iCs/>
                <w:lang w:val="en-US"/>
              </w:rPr>
            </m:ctrlPr>
          </m:accPr>
          <m:e>
            <m:r>
              <m:rPr>
                <m:sty m:val="p"/>
              </m:rPr>
              <w:rPr>
                <w:rFonts w:ascii="Cambria Math" w:hAnsi="Cambria Math" w:cstheme="majorBidi"/>
                <w:lang w:val="en-US"/>
              </w:rPr>
              <m:t>ε</m:t>
            </m:r>
          </m:e>
        </m:acc>
        <m:r>
          <m:rPr>
            <m:sty m:val="p"/>
          </m:rPr>
          <w:rPr>
            <w:rFonts w:ascii="Cambria Math" w:hAnsi="Cambria Math" w:cstheme="majorBidi"/>
            <w:lang w:val="en-US"/>
          </w:rPr>
          <m:t>=</m:t>
        </m:r>
        <m:sSup>
          <m:sSupPr>
            <m:ctrlPr>
              <w:rPr>
                <w:rFonts w:ascii="Cambria Math" w:hAnsi="Cambria Math" w:cstheme="majorBidi"/>
                <w:bCs/>
                <w:iCs/>
                <w:lang w:val="en-US"/>
              </w:rPr>
            </m:ctrlPr>
          </m:sSupPr>
          <m:e>
            <m:r>
              <m:rPr>
                <m:sty m:val="p"/>
              </m:rPr>
              <w:rPr>
                <w:rFonts w:ascii="Cambria Math" w:hAnsi="Cambria Math" w:cstheme="majorBidi"/>
                <w:lang w:val="en-US"/>
              </w:rPr>
              <m:t>10</m:t>
            </m:r>
          </m:e>
          <m:sup>
            <m:r>
              <m:rPr>
                <m:sty m:val="p"/>
              </m:rPr>
              <w:rPr>
                <w:rFonts w:ascii="Cambria Math" w:hAnsi="Cambria Math" w:cstheme="majorBidi"/>
                <w:lang w:val="en-US"/>
              </w:rPr>
              <m:t>9</m:t>
            </m:r>
          </m:sup>
        </m:sSup>
        <m:r>
          <m:rPr>
            <m:sty m:val="p"/>
          </m:rPr>
          <w:rPr>
            <w:rFonts w:ascii="Cambria Math" w:hAnsi="Cambria Math" w:cstheme="majorBidi"/>
            <w:lang w:val="en-US"/>
          </w:rPr>
          <m:t xml:space="preserve"> </m:t>
        </m:r>
        <m:sSup>
          <m:sSupPr>
            <m:ctrlPr>
              <w:rPr>
                <w:rFonts w:ascii="Cambria Math" w:hAnsi="Cambria Math" w:cstheme="majorBidi"/>
                <w:bCs/>
                <w:iCs/>
                <w:lang w:val="en-US"/>
              </w:rPr>
            </m:ctrlPr>
          </m:sSupPr>
          <m:e>
            <m:r>
              <m:rPr>
                <m:sty m:val="p"/>
              </m:rPr>
              <w:rPr>
                <w:rFonts w:ascii="Cambria Math" w:hAnsi="Cambria Math" w:cstheme="majorBidi"/>
                <w:lang w:val="en-US"/>
              </w:rPr>
              <m:t>s</m:t>
            </m:r>
          </m:e>
          <m:sup>
            <m:r>
              <m:rPr>
                <m:sty m:val="p"/>
              </m:rPr>
              <w:rPr>
                <w:rFonts w:ascii="Cambria Math" w:hAnsi="Cambria Math" w:cstheme="majorBidi"/>
                <w:lang w:val="en-US"/>
              </w:rPr>
              <m:t>-1</m:t>
            </m:r>
          </m:sup>
        </m:sSup>
      </m:oMath>
      <w:r w:rsidR="004E673A" w:rsidRPr="000A4C4C">
        <w:rPr>
          <w:rFonts w:asciiTheme="majorBidi" w:hAnsiTheme="majorBidi" w:cstheme="majorBidi"/>
          <w:bCs/>
          <w:iCs/>
          <w:lang w:val="en-US"/>
        </w:rPr>
        <w:t xml:space="preserve">. The procedure has been applied on the </w:t>
      </w:r>
      <w:proofErr w:type="gramStart"/>
      <w:r w:rsidR="004E673A" w:rsidRPr="000A4C4C">
        <w:rPr>
          <w:rFonts w:asciiTheme="majorBidi" w:hAnsiTheme="majorBidi" w:cstheme="majorBidi"/>
          <w:bCs/>
          <w:iCs/>
          <w:lang w:val="en-US"/>
        </w:rPr>
        <w:t>three principal</w:t>
      </w:r>
      <w:proofErr w:type="gramEnd"/>
      <w:r w:rsidR="004E673A" w:rsidRPr="000A4C4C">
        <w:rPr>
          <w:rFonts w:asciiTheme="majorBidi" w:hAnsiTheme="majorBidi" w:cstheme="majorBidi"/>
          <w:bCs/>
          <w:iCs/>
          <w:lang w:val="en-US"/>
        </w:rPr>
        <w:t xml:space="preserve"> axis, so stretching the three cell sides, and the data</w:t>
      </w:r>
      <w:r w:rsidRPr="000A4C4C">
        <w:rPr>
          <w:rFonts w:asciiTheme="majorBidi" w:hAnsiTheme="majorBidi" w:cstheme="majorBidi"/>
          <w:bCs/>
          <w:iCs/>
          <w:lang w:val="en-US"/>
        </w:rPr>
        <w:t xml:space="preserve"> have been averaged</w:t>
      </w:r>
      <w:r w:rsidR="004E673A" w:rsidRPr="000A4C4C">
        <w:rPr>
          <w:rFonts w:asciiTheme="majorBidi" w:hAnsiTheme="majorBidi" w:cstheme="majorBidi"/>
          <w:bCs/>
          <w:iCs/>
          <w:lang w:val="en-US"/>
        </w:rPr>
        <w:t xml:space="preserve">. </w:t>
      </w:r>
      <w:r w:rsidR="006024BE" w:rsidRPr="000A4C4C">
        <w:rPr>
          <w:rFonts w:asciiTheme="majorBidi" w:hAnsiTheme="majorBidi" w:cstheme="majorBidi"/>
          <w:bCs/>
          <w:iCs/>
          <w:lang w:val="en-US"/>
        </w:rPr>
        <w:t>The obtained curves have been fitted with a third-grade polynomial which has been demonstrated to reproduce the non-linear stress/strain behavior</w:t>
      </w:r>
      <w:r w:rsidR="000A4C4C" w:rsidRPr="000A4C4C">
        <w:rPr>
          <w:rFonts w:asciiTheme="majorBidi" w:hAnsiTheme="majorBidi" w:cstheme="majorBidi"/>
          <w:bCs/>
          <w:iCs/>
          <w:lang w:val="en-US"/>
        </w:rPr>
        <w:fldChar w:fldCharType="begin"/>
      </w:r>
      <w:r w:rsidR="000A4C4C" w:rsidRPr="000A4C4C">
        <w:rPr>
          <w:rFonts w:asciiTheme="majorBidi" w:hAnsiTheme="majorBidi" w:cstheme="majorBidi"/>
          <w:bCs/>
          <w:iCs/>
          <w:lang w:val="en-US"/>
        </w:rPr>
        <w:instrText xml:space="preserve"> ADDIN ZOTERO_ITEM CSL_CITATION {"citationID":"z9jL9jt2","properties":{"formattedCitation":"\\uc0\\u160{}[18]","plainCitation":" [18]","noteIndex":0},"citationItems":[{"id":1746,"uris":["http://zotero.org/users/local/a2KNI5c7/items/N6FLTLXE"],"uri":["http://zotero.org/users/local/a2KNI5c7/items/N6FLTLXE"],"itemData":{"id":1746,"type":"article-journal","abstract":"Inert failure strains of carefully prepared glass fibers, measured by using the two-point bending technique, are large. For example, the failure strain is about 18% for silica fibers. To convert such high strains to stresses, the strain dependence of the Young’s modulus (i.e., non-linear elastic behavior of glass) has to be taken into account. However, experimental values of modulus for most glasses are available only for low strains (typically &lt;2%). In this paper, we propose that a description of the non-linear elastic behavior of glass up to and including the fourth-order modulus is necessary and adequate for converting intrinsic failure strains to failure strengths. We examine the validity of the proposed formulation by comparing the measured fiber strengths in pure tension to the values calculated – using the proposed formalism – from measured intrinsic failure strains in two-point bending for two glass compositions (silica and E-glass) for which all necessary data are available in the published literature.","container-title":"Journal of Non-Crystalline Solids","DOI":"10.1016/j.jnoncrysol.2005.05.029","ISSN":"0022-3093","issue":"27","journalAbbreviation":"Journal of Non-Crystalline Solids","language":"en","page":"2324-2328","source":"ScienceDirect","title":"Intrinsic failure and non-linear elastic behavior of glasses","volume":"351","author":[{"family":"Gupta","given":"Prabhat K."},{"family":"Kurkjian","given":"Charles R."}],"issued":{"date-parts":[["2005",8,15]]}}}],"schema":"https://github.com/citation-style-language/schema/raw/master/csl-citation.json"} </w:instrText>
      </w:r>
      <w:r w:rsidR="000A4C4C" w:rsidRPr="000A4C4C">
        <w:rPr>
          <w:rFonts w:asciiTheme="majorBidi" w:hAnsiTheme="majorBidi" w:cstheme="majorBidi"/>
          <w:bCs/>
          <w:iCs/>
          <w:lang w:val="en-US"/>
        </w:rPr>
        <w:fldChar w:fldCharType="separate"/>
      </w:r>
      <w:r w:rsidR="000A4C4C" w:rsidRPr="000A4C4C">
        <w:rPr>
          <w:rFonts w:ascii="Times New Roman" w:hAnsi="Times New Roman" w:cs="Times New Roman"/>
          <w:szCs w:val="24"/>
          <w:lang w:val="en-US"/>
        </w:rPr>
        <w:t> [18]</w:t>
      </w:r>
      <w:r w:rsidR="000A4C4C" w:rsidRPr="000A4C4C">
        <w:rPr>
          <w:rFonts w:asciiTheme="majorBidi" w:hAnsiTheme="majorBidi" w:cstheme="majorBidi"/>
          <w:bCs/>
          <w:iCs/>
          <w:lang w:val="en-US"/>
        </w:rPr>
        <w:fldChar w:fldCharType="end"/>
      </w:r>
      <w:r w:rsidR="00590F9B" w:rsidRPr="000A4C4C">
        <w:rPr>
          <w:rFonts w:asciiTheme="majorBidi" w:hAnsiTheme="majorBidi" w:cstheme="majorBidi"/>
          <w:bCs/>
          <w:iCs/>
          <w:lang w:val="en-US"/>
        </w:rPr>
        <w:t xml:space="preserve"> (R</w:t>
      </w:r>
      <w:r w:rsidR="00590F9B" w:rsidRPr="000A4C4C">
        <w:rPr>
          <w:rFonts w:asciiTheme="majorBidi" w:hAnsiTheme="majorBidi" w:cstheme="majorBidi"/>
          <w:bCs/>
          <w:iCs/>
          <w:vertAlign w:val="superscript"/>
          <w:lang w:val="en-US"/>
        </w:rPr>
        <w:t>2</w:t>
      </w:r>
      <w:r w:rsidR="00590F9B" w:rsidRPr="000A4C4C">
        <w:rPr>
          <w:rFonts w:asciiTheme="majorBidi" w:hAnsiTheme="majorBidi" w:cstheme="majorBidi"/>
          <w:bCs/>
          <w:iCs/>
          <w:lang w:val="en-US"/>
        </w:rPr>
        <w:t xml:space="preserve"> &gt; 0.99 always)</w:t>
      </w:r>
      <w:r w:rsidR="006024BE" w:rsidRPr="000A4C4C">
        <w:rPr>
          <w:rFonts w:asciiTheme="majorBidi" w:hAnsiTheme="majorBidi" w:cstheme="majorBidi"/>
          <w:bCs/>
          <w:iCs/>
          <w:lang w:val="en-US"/>
        </w:rPr>
        <w:t xml:space="preserve">: </w:t>
      </w:r>
    </w:p>
    <w:p w14:paraId="6806A894" w14:textId="13CB9F0B" w:rsidR="00502E26" w:rsidRPr="000A4C4C" w:rsidRDefault="006024BE" w:rsidP="004E673A">
      <w:pPr>
        <w:spacing w:line="480" w:lineRule="auto"/>
        <w:jc w:val="both"/>
        <w:rPr>
          <w:rFonts w:asciiTheme="majorBidi" w:eastAsiaTheme="minorEastAsia" w:hAnsiTheme="majorBidi" w:cstheme="majorBidi"/>
          <w:bCs/>
          <w:iCs/>
          <w:lang w:val="en-US"/>
        </w:rPr>
      </w:pPr>
      <w:r w:rsidRPr="000A4C4C">
        <w:rPr>
          <w:rFonts w:asciiTheme="majorBidi" w:hAnsiTheme="majorBidi" w:cstheme="majorBidi"/>
          <w:bCs/>
          <w:iCs/>
          <w:lang w:val="en-US"/>
        </w:rPr>
        <w:t xml:space="preserve"> </w:t>
      </w:r>
      <m:oMath>
        <m:r>
          <w:rPr>
            <w:rFonts w:ascii="Cambria Math" w:hAnsi="Cambria Math" w:cstheme="majorBidi"/>
            <w:lang w:val="en-US"/>
          </w:rPr>
          <m:t>E</m:t>
        </m:r>
        <m:d>
          <m:dPr>
            <m:ctrlPr>
              <w:rPr>
                <w:rFonts w:ascii="Cambria Math" w:hAnsi="Cambria Math" w:cstheme="majorBidi"/>
                <w:bCs/>
                <w:i/>
                <w:iCs/>
                <w:lang w:val="en-US"/>
              </w:rPr>
            </m:ctrlPr>
          </m:dPr>
          <m:e>
            <m:r>
              <w:rPr>
                <w:rFonts w:ascii="Cambria Math" w:hAnsi="Cambria Math" w:cstheme="majorBidi"/>
                <w:lang w:val="en-US"/>
              </w:rPr>
              <m:t>ε</m:t>
            </m:r>
          </m:e>
        </m:d>
        <m:r>
          <w:rPr>
            <w:rFonts w:ascii="Cambria Math" w:hAnsi="Cambria Math" w:cstheme="majorBidi"/>
            <w:lang w:val="en-US"/>
          </w:rPr>
          <m:t>=</m:t>
        </m:r>
        <m:sSub>
          <m:sSubPr>
            <m:ctrlPr>
              <w:rPr>
                <w:rFonts w:ascii="Cambria Math" w:hAnsi="Cambria Math" w:cstheme="majorBidi"/>
                <w:bCs/>
                <w:i/>
                <w:iCs/>
                <w:lang w:val="en-US"/>
              </w:rPr>
            </m:ctrlPr>
          </m:sSubPr>
          <m:e>
            <m:r>
              <w:rPr>
                <w:rFonts w:ascii="Cambria Math" w:hAnsi="Cambria Math" w:cstheme="majorBidi"/>
                <w:lang w:val="en-US"/>
              </w:rPr>
              <m:t>E</m:t>
            </m:r>
          </m:e>
          <m:sub>
            <m:r>
              <w:rPr>
                <w:rFonts w:ascii="Cambria Math" w:hAnsi="Cambria Math" w:cstheme="majorBidi"/>
                <w:lang w:val="en-US"/>
              </w:rPr>
              <m:t>0</m:t>
            </m:r>
          </m:sub>
        </m:sSub>
        <m:r>
          <w:rPr>
            <w:rFonts w:ascii="Cambria Math" w:hAnsi="Cambria Math" w:cstheme="majorBidi"/>
            <w:lang w:val="en-US"/>
          </w:rPr>
          <m:t>ε+</m:t>
        </m:r>
        <m:sSub>
          <m:sSubPr>
            <m:ctrlPr>
              <w:rPr>
                <w:rFonts w:ascii="Cambria Math" w:hAnsi="Cambria Math" w:cstheme="majorBidi"/>
                <w:bCs/>
                <w:i/>
                <w:iCs/>
                <w:lang w:val="en-US"/>
              </w:rPr>
            </m:ctrlPr>
          </m:sSubPr>
          <m:e>
            <m:r>
              <w:rPr>
                <w:rFonts w:ascii="Cambria Math" w:hAnsi="Cambria Math" w:cstheme="majorBidi"/>
                <w:lang w:val="en-US"/>
              </w:rPr>
              <m:t>(E</m:t>
            </m:r>
          </m:e>
          <m:sub>
            <m:r>
              <w:rPr>
                <w:rFonts w:ascii="Cambria Math" w:hAnsi="Cambria Math" w:cstheme="majorBidi"/>
                <w:lang w:val="en-US"/>
              </w:rPr>
              <m:t>1</m:t>
            </m:r>
          </m:sub>
        </m:sSub>
        <m:r>
          <w:rPr>
            <w:rFonts w:ascii="Cambria Math" w:hAnsi="Cambria Math" w:cstheme="majorBidi"/>
            <w:lang w:val="en-US"/>
          </w:rPr>
          <m:t>/2)</m:t>
        </m:r>
        <m:sSup>
          <m:sSupPr>
            <m:ctrlPr>
              <w:rPr>
                <w:rFonts w:ascii="Cambria Math" w:hAnsi="Cambria Math" w:cstheme="majorBidi"/>
                <w:bCs/>
                <w:i/>
                <w:iCs/>
                <w:lang w:val="en-US"/>
              </w:rPr>
            </m:ctrlPr>
          </m:sSupPr>
          <m:e>
            <m:r>
              <w:rPr>
                <w:rFonts w:ascii="Cambria Math" w:hAnsi="Cambria Math" w:cstheme="majorBidi"/>
                <w:lang w:val="en-US"/>
              </w:rPr>
              <m:t>ε</m:t>
            </m:r>
          </m:e>
          <m:sup>
            <m:r>
              <w:rPr>
                <w:rFonts w:ascii="Cambria Math" w:hAnsi="Cambria Math" w:cstheme="majorBidi"/>
                <w:lang w:val="en-US"/>
              </w:rPr>
              <m:t>2</m:t>
            </m:r>
          </m:sup>
        </m:sSup>
        <m:r>
          <w:rPr>
            <w:rFonts w:ascii="Cambria Math" w:hAnsi="Cambria Math" w:cstheme="majorBidi"/>
            <w:lang w:val="en-US"/>
          </w:rPr>
          <m:t>+(</m:t>
        </m:r>
        <m:sSub>
          <m:sSubPr>
            <m:ctrlPr>
              <w:rPr>
                <w:rFonts w:ascii="Cambria Math" w:hAnsi="Cambria Math" w:cstheme="majorBidi"/>
                <w:bCs/>
                <w:i/>
                <w:iCs/>
                <w:lang w:val="en-US"/>
              </w:rPr>
            </m:ctrlPr>
          </m:sSubPr>
          <m:e>
            <m:r>
              <w:rPr>
                <w:rFonts w:ascii="Cambria Math" w:hAnsi="Cambria Math" w:cstheme="majorBidi"/>
                <w:lang w:val="en-US"/>
              </w:rPr>
              <m:t>E</m:t>
            </m:r>
          </m:e>
          <m:sub>
            <m:r>
              <w:rPr>
                <w:rFonts w:ascii="Cambria Math" w:hAnsi="Cambria Math" w:cstheme="majorBidi"/>
                <w:lang w:val="en-US"/>
              </w:rPr>
              <m:t>2</m:t>
            </m:r>
          </m:sub>
        </m:sSub>
        <m:r>
          <w:rPr>
            <w:rFonts w:ascii="Cambria Math" w:hAnsi="Cambria Math" w:cstheme="majorBidi"/>
            <w:lang w:val="en-US"/>
          </w:rPr>
          <m:t>/6)</m:t>
        </m:r>
        <m:sSup>
          <m:sSupPr>
            <m:ctrlPr>
              <w:rPr>
                <w:rFonts w:ascii="Cambria Math" w:hAnsi="Cambria Math" w:cstheme="majorBidi"/>
                <w:bCs/>
                <w:i/>
                <w:iCs/>
                <w:lang w:val="en-US"/>
              </w:rPr>
            </m:ctrlPr>
          </m:sSupPr>
          <m:e>
            <m:r>
              <w:rPr>
                <w:rFonts w:ascii="Cambria Math" w:hAnsi="Cambria Math" w:cstheme="majorBidi"/>
                <w:lang w:val="en-US"/>
              </w:rPr>
              <m:t>ε</m:t>
            </m:r>
          </m:e>
          <m:sup>
            <m:r>
              <w:rPr>
                <w:rFonts w:ascii="Cambria Math" w:hAnsi="Cambria Math" w:cstheme="majorBidi"/>
                <w:lang w:val="en-US"/>
              </w:rPr>
              <m:t>3</m:t>
            </m:r>
          </m:sup>
        </m:sSup>
        <m:r>
          <w:rPr>
            <w:rFonts w:ascii="Cambria Math" w:hAnsi="Cambria Math" w:cstheme="majorBidi"/>
            <w:lang w:val="en-US"/>
          </w:rPr>
          <m:t>+</m:t>
        </m:r>
        <m:sSub>
          <m:sSubPr>
            <m:ctrlPr>
              <w:rPr>
                <w:rFonts w:ascii="Cambria Math" w:hAnsi="Cambria Math" w:cstheme="majorBidi"/>
                <w:bCs/>
                <w:i/>
                <w:iCs/>
                <w:lang w:val="en-US"/>
              </w:rPr>
            </m:ctrlPr>
          </m:sSubPr>
          <m:e>
            <m:r>
              <w:rPr>
                <w:rFonts w:ascii="Cambria Math" w:hAnsi="Cambria Math" w:cstheme="majorBidi"/>
                <w:lang w:val="en-US"/>
              </w:rPr>
              <m:t>E</m:t>
            </m:r>
          </m:e>
          <m:sub>
            <m:r>
              <w:rPr>
                <w:rFonts w:ascii="Cambria Math" w:hAnsi="Cambria Math" w:cstheme="majorBidi"/>
                <w:lang w:val="en-US"/>
              </w:rPr>
              <m:t>3</m:t>
            </m:r>
          </m:sub>
        </m:sSub>
      </m:oMath>
      <w:r w:rsidR="00590F9B" w:rsidRPr="000A4C4C">
        <w:rPr>
          <w:rFonts w:asciiTheme="majorBidi" w:eastAsiaTheme="minorEastAsia" w:hAnsiTheme="majorBidi" w:cstheme="majorBidi"/>
          <w:bCs/>
          <w:iCs/>
          <w:lang w:val="en-US"/>
        </w:rPr>
        <w:t xml:space="preserve">       (S1</w:t>
      </w:r>
      <w:r w:rsidR="00DF0EF4" w:rsidRPr="000A4C4C">
        <w:rPr>
          <w:rFonts w:asciiTheme="majorBidi" w:eastAsiaTheme="minorEastAsia" w:hAnsiTheme="majorBidi" w:cstheme="majorBidi"/>
          <w:bCs/>
          <w:iCs/>
          <w:lang w:val="en-US"/>
        </w:rPr>
        <w:t>4</w:t>
      </w:r>
      <w:r w:rsidR="00590F9B" w:rsidRPr="000A4C4C">
        <w:rPr>
          <w:rFonts w:asciiTheme="majorBidi" w:eastAsiaTheme="minorEastAsia" w:hAnsiTheme="majorBidi" w:cstheme="majorBidi"/>
          <w:bCs/>
          <w:iCs/>
          <w:lang w:val="en-US"/>
        </w:rPr>
        <w:t>)</w:t>
      </w:r>
    </w:p>
    <w:p w14:paraId="5EC0D8E1" w14:textId="73FD83FB" w:rsidR="00590F9B" w:rsidRPr="000A4C4C" w:rsidRDefault="00590F9B" w:rsidP="004E673A">
      <w:pPr>
        <w:spacing w:line="480" w:lineRule="auto"/>
        <w:jc w:val="both"/>
        <w:rPr>
          <w:rFonts w:asciiTheme="majorBidi" w:hAnsiTheme="majorBidi" w:cstheme="majorBidi"/>
          <w:bCs/>
          <w:iCs/>
          <w:lang w:val="en-US"/>
        </w:rPr>
      </w:pPr>
      <w:r w:rsidRPr="000A4C4C">
        <w:rPr>
          <w:rFonts w:asciiTheme="majorBidi" w:hAnsiTheme="majorBidi" w:cstheme="majorBidi"/>
          <w:bCs/>
          <w:iCs/>
          <w:lang w:val="en-US"/>
        </w:rPr>
        <w:t>Where E</w:t>
      </w:r>
      <w:r w:rsidRPr="000A4C4C">
        <w:rPr>
          <w:rFonts w:asciiTheme="majorBidi" w:hAnsiTheme="majorBidi" w:cstheme="majorBidi"/>
          <w:bCs/>
          <w:iCs/>
          <w:vertAlign w:val="subscript"/>
          <w:lang w:val="en-US"/>
        </w:rPr>
        <w:t>0</w:t>
      </w:r>
      <w:r w:rsidRPr="000A4C4C">
        <w:rPr>
          <w:rFonts w:asciiTheme="majorBidi" w:hAnsiTheme="majorBidi" w:cstheme="majorBidi"/>
          <w:bCs/>
          <w:iCs/>
          <w:lang w:val="en-US"/>
        </w:rPr>
        <w:t xml:space="preserve"> is the conventional, zero strain, Young modulus. </w:t>
      </w:r>
    </w:p>
    <w:p w14:paraId="7948BE80" w14:textId="77777777" w:rsidR="00305999" w:rsidRDefault="00305999" w:rsidP="00744B73">
      <w:pPr>
        <w:spacing w:after="0" w:line="240" w:lineRule="auto"/>
        <w:jc w:val="both"/>
        <w:rPr>
          <w:rFonts w:asciiTheme="majorBidi" w:hAnsiTheme="majorBidi" w:cstheme="majorBidi"/>
          <w:b/>
          <w:bCs/>
          <w:iCs/>
          <w:color w:val="ED7D31" w:themeColor="accent2"/>
          <w:lang w:val="en-US"/>
        </w:rPr>
      </w:pPr>
    </w:p>
    <w:p w14:paraId="76C11BD3" w14:textId="77777777" w:rsidR="00305999" w:rsidRDefault="00305999" w:rsidP="00744B73">
      <w:pPr>
        <w:spacing w:after="0" w:line="240" w:lineRule="auto"/>
        <w:jc w:val="both"/>
        <w:rPr>
          <w:rFonts w:asciiTheme="majorBidi" w:hAnsiTheme="majorBidi" w:cstheme="majorBidi"/>
          <w:b/>
          <w:bCs/>
          <w:iCs/>
          <w:color w:val="ED7D31" w:themeColor="accent2"/>
          <w:lang w:val="en-US"/>
        </w:rPr>
      </w:pPr>
    </w:p>
    <w:p w14:paraId="69555A12" w14:textId="77777777" w:rsidR="00305999" w:rsidRPr="00305999" w:rsidRDefault="00305999" w:rsidP="00744B73">
      <w:pPr>
        <w:spacing w:after="0" w:line="240" w:lineRule="auto"/>
        <w:jc w:val="both"/>
        <w:rPr>
          <w:rFonts w:asciiTheme="majorBidi" w:hAnsiTheme="majorBidi" w:cstheme="majorBidi"/>
          <w:b/>
          <w:bCs/>
          <w:iCs/>
          <w:lang w:val="en-US"/>
        </w:rPr>
      </w:pPr>
    </w:p>
    <w:p w14:paraId="0A6D5E73" w14:textId="77777777" w:rsidR="00305999" w:rsidRPr="00305999" w:rsidRDefault="00305999" w:rsidP="00744B73">
      <w:pPr>
        <w:spacing w:after="0" w:line="240" w:lineRule="auto"/>
        <w:jc w:val="both"/>
        <w:rPr>
          <w:rFonts w:asciiTheme="majorBidi" w:hAnsiTheme="majorBidi" w:cstheme="majorBidi"/>
          <w:b/>
          <w:bCs/>
          <w:iCs/>
          <w:lang w:val="en-US"/>
        </w:rPr>
      </w:pPr>
    </w:p>
    <w:p w14:paraId="20CD2990" w14:textId="77777777" w:rsidR="00305999" w:rsidRPr="00305999" w:rsidRDefault="00305999" w:rsidP="00744B73">
      <w:pPr>
        <w:spacing w:after="0" w:line="240" w:lineRule="auto"/>
        <w:jc w:val="both"/>
        <w:rPr>
          <w:rFonts w:asciiTheme="majorBidi" w:hAnsiTheme="majorBidi" w:cstheme="majorBidi"/>
          <w:b/>
          <w:bCs/>
          <w:iCs/>
          <w:lang w:val="en-US"/>
        </w:rPr>
      </w:pPr>
    </w:p>
    <w:p w14:paraId="79C02D3C" w14:textId="77777777" w:rsidR="00305999" w:rsidRPr="00305999" w:rsidRDefault="00305999" w:rsidP="00744B73">
      <w:pPr>
        <w:spacing w:after="0" w:line="240" w:lineRule="auto"/>
        <w:jc w:val="both"/>
        <w:rPr>
          <w:rFonts w:asciiTheme="majorBidi" w:hAnsiTheme="majorBidi" w:cstheme="majorBidi"/>
          <w:b/>
          <w:bCs/>
          <w:iCs/>
          <w:lang w:val="en-US"/>
        </w:rPr>
      </w:pPr>
    </w:p>
    <w:p w14:paraId="5C945247" w14:textId="77777777" w:rsidR="00305999" w:rsidRPr="00305999" w:rsidRDefault="00305999" w:rsidP="00744B73">
      <w:pPr>
        <w:spacing w:after="0" w:line="240" w:lineRule="auto"/>
        <w:jc w:val="both"/>
        <w:rPr>
          <w:rFonts w:asciiTheme="majorBidi" w:hAnsiTheme="majorBidi" w:cstheme="majorBidi"/>
          <w:b/>
          <w:bCs/>
          <w:iCs/>
          <w:lang w:val="en-US"/>
        </w:rPr>
      </w:pPr>
    </w:p>
    <w:p w14:paraId="412554D2" w14:textId="77777777" w:rsidR="00305999" w:rsidRPr="00305999" w:rsidRDefault="00305999" w:rsidP="00744B73">
      <w:pPr>
        <w:spacing w:after="0" w:line="240" w:lineRule="auto"/>
        <w:jc w:val="both"/>
        <w:rPr>
          <w:rFonts w:asciiTheme="majorBidi" w:hAnsiTheme="majorBidi" w:cstheme="majorBidi"/>
          <w:b/>
          <w:bCs/>
          <w:iCs/>
          <w:lang w:val="en-US"/>
        </w:rPr>
      </w:pPr>
    </w:p>
    <w:p w14:paraId="5033CCC3" w14:textId="77777777" w:rsidR="00305999" w:rsidRPr="00305999" w:rsidRDefault="00305999" w:rsidP="00744B73">
      <w:pPr>
        <w:spacing w:after="0" w:line="240" w:lineRule="auto"/>
        <w:jc w:val="both"/>
        <w:rPr>
          <w:rFonts w:asciiTheme="majorBidi" w:hAnsiTheme="majorBidi" w:cstheme="majorBidi"/>
          <w:b/>
          <w:bCs/>
          <w:iCs/>
          <w:lang w:val="en-US"/>
        </w:rPr>
      </w:pPr>
    </w:p>
    <w:p w14:paraId="6E4331D3" w14:textId="77777777" w:rsidR="00305999" w:rsidRPr="00305999" w:rsidRDefault="00305999" w:rsidP="00744B73">
      <w:pPr>
        <w:spacing w:after="0" w:line="240" w:lineRule="auto"/>
        <w:jc w:val="both"/>
        <w:rPr>
          <w:rFonts w:asciiTheme="majorBidi" w:hAnsiTheme="majorBidi" w:cstheme="majorBidi"/>
          <w:b/>
          <w:bCs/>
          <w:iCs/>
          <w:lang w:val="en-US"/>
        </w:rPr>
      </w:pPr>
    </w:p>
    <w:p w14:paraId="5FBD1EBB" w14:textId="32A4DCA1" w:rsidR="00744B73" w:rsidRPr="00305999" w:rsidRDefault="00744B73" w:rsidP="00744B73">
      <w:pPr>
        <w:spacing w:after="0" w:line="240" w:lineRule="auto"/>
        <w:jc w:val="both"/>
        <w:rPr>
          <w:rFonts w:asciiTheme="majorBidi" w:hAnsiTheme="majorBidi" w:cstheme="majorBidi"/>
          <w:bCs/>
          <w:iCs/>
          <w:lang w:val="en-US"/>
        </w:rPr>
      </w:pPr>
      <w:r w:rsidRPr="00305999">
        <w:rPr>
          <w:rFonts w:asciiTheme="majorBidi" w:hAnsiTheme="majorBidi" w:cstheme="majorBidi"/>
          <w:b/>
          <w:bCs/>
          <w:iCs/>
          <w:lang w:val="en-US"/>
        </w:rPr>
        <w:lastRenderedPageBreak/>
        <w:t>Table SIV</w:t>
      </w:r>
      <w:r w:rsidRPr="00305999">
        <w:rPr>
          <w:rFonts w:asciiTheme="majorBidi" w:hAnsiTheme="majorBidi" w:cstheme="majorBidi"/>
          <w:bCs/>
          <w:iCs/>
          <w:lang w:val="en-US"/>
        </w:rPr>
        <w:t>. Number of atoms in the simulation boxes for the calculation of Young modulus with the dynamical method</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3397"/>
        <w:gridCol w:w="770"/>
        <w:gridCol w:w="769"/>
        <w:gridCol w:w="867"/>
        <w:gridCol w:w="769"/>
        <w:gridCol w:w="769"/>
        <w:gridCol w:w="1106"/>
        <w:gridCol w:w="1191"/>
      </w:tblGrid>
      <w:tr w:rsidR="00305999" w:rsidRPr="00F73EB6" w14:paraId="5A9AEB6F" w14:textId="77777777" w:rsidTr="00305999">
        <w:trPr>
          <w:trHeight w:val="252"/>
          <w:tblCellSpacing w:w="0" w:type="dxa"/>
        </w:trPr>
        <w:tc>
          <w:tcPr>
            <w:tcW w:w="1762" w:type="pct"/>
            <w:tcBorders>
              <w:top w:val="single" w:sz="4" w:space="0" w:color="auto"/>
              <w:bottom w:val="single" w:sz="4" w:space="0" w:color="auto"/>
            </w:tcBorders>
            <w:vAlign w:val="center"/>
            <w:hideMark/>
          </w:tcPr>
          <w:p w14:paraId="681894DF"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tcBorders>
              <w:top w:val="single" w:sz="4" w:space="0" w:color="auto"/>
              <w:bottom w:val="single" w:sz="4" w:space="0" w:color="auto"/>
            </w:tcBorders>
            <w:vAlign w:val="center"/>
            <w:hideMark/>
          </w:tcPr>
          <w:p w14:paraId="12142255"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Si</w:t>
            </w:r>
          </w:p>
        </w:tc>
        <w:tc>
          <w:tcPr>
            <w:tcW w:w="399" w:type="pct"/>
            <w:tcBorders>
              <w:top w:val="single" w:sz="4" w:space="0" w:color="auto"/>
              <w:bottom w:val="single" w:sz="4" w:space="0" w:color="auto"/>
            </w:tcBorders>
            <w:vAlign w:val="center"/>
            <w:hideMark/>
          </w:tcPr>
          <w:p w14:paraId="2975CFE7"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Al</w:t>
            </w:r>
          </w:p>
        </w:tc>
        <w:tc>
          <w:tcPr>
            <w:tcW w:w="450" w:type="pct"/>
            <w:tcBorders>
              <w:top w:val="single" w:sz="4" w:space="0" w:color="auto"/>
              <w:bottom w:val="single" w:sz="4" w:space="0" w:color="auto"/>
            </w:tcBorders>
            <w:vAlign w:val="center"/>
            <w:hideMark/>
          </w:tcPr>
          <w:p w14:paraId="7AF5393B"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Na</w:t>
            </w:r>
          </w:p>
        </w:tc>
        <w:tc>
          <w:tcPr>
            <w:tcW w:w="399" w:type="pct"/>
            <w:tcBorders>
              <w:top w:val="single" w:sz="4" w:space="0" w:color="auto"/>
              <w:bottom w:val="single" w:sz="4" w:space="0" w:color="auto"/>
            </w:tcBorders>
            <w:vAlign w:val="center"/>
            <w:hideMark/>
          </w:tcPr>
          <w:p w14:paraId="2CA17662"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K</w:t>
            </w:r>
          </w:p>
        </w:tc>
        <w:tc>
          <w:tcPr>
            <w:tcW w:w="399" w:type="pct"/>
            <w:tcBorders>
              <w:top w:val="single" w:sz="4" w:space="0" w:color="auto"/>
              <w:bottom w:val="single" w:sz="4" w:space="0" w:color="auto"/>
            </w:tcBorders>
            <w:vAlign w:val="center"/>
            <w:hideMark/>
          </w:tcPr>
          <w:p w14:paraId="49476172"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Li</w:t>
            </w:r>
          </w:p>
        </w:tc>
        <w:tc>
          <w:tcPr>
            <w:tcW w:w="574" w:type="pct"/>
            <w:tcBorders>
              <w:top w:val="single" w:sz="4" w:space="0" w:color="auto"/>
              <w:bottom w:val="single" w:sz="4" w:space="0" w:color="auto"/>
            </w:tcBorders>
            <w:vAlign w:val="center"/>
            <w:hideMark/>
          </w:tcPr>
          <w:p w14:paraId="02911A59"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O</w:t>
            </w:r>
          </w:p>
        </w:tc>
        <w:tc>
          <w:tcPr>
            <w:tcW w:w="618" w:type="pct"/>
            <w:tcBorders>
              <w:top w:val="single" w:sz="4" w:space="0" w:color="auto"/>
              <w:bottom w:val="single" w:sz="4" w:space="0" w:color="auto"/>
            </w:tcBorders>
            <w:vAlign w:val="center"/>
            <w:hideMark/>
          </w:tcPr>
          <w:p w14:paraId="13AC7897"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b/>
                <w:bCs/>
                <w:lang w:val="en-US" w:eastAsia="it-IT"/>
              </w:rPr>
              <w:t>tot</w:t>
            </w:r>
          </w:p>
        </w:tc>
      </w:tr>
      <w:tr w:rsidR="00305999" w:rsidRPr="00F73EB6" w14:paraId="75534E4A" w14:textId="77777777" w:rsidTr="00305999">
        <w:trPr>
          <w:trHeight w:val="252"/>
          <w:tblCellSpacing w:w="0" w:type="dxa"/>
        </w:trPr>
        <w:tc>
          <w:tcPr>
            <w:tcW w:w="1762" w:type="pct"/>
            <w:vAlign w:val="center"/>
            <w:hideMark/>
          </w:tcPr>
          <w:p w14:paraId="2DE3E8E0" w14:textId="77777777" w:rsidR="00744B73" w:rsidRPr="00305999" w:rsidRDefault="00744B73" w:rsidP="001809B7">
            <w:pPr>
              <w:spacing w:after="0" w:line="240" w:lineRule="auto"/>
              <w:jc w:val="center"/>
              <w:rPr>
                <w:rFonts w:asciiTheme="majorBidi" w:eastAsia="Times New Roman" w:hAnsiTheme="majorBidi" w:cstheme="majorBidi"/>
                <w:b/>
                <w:bCs/>
                <w:lang w:val="en-US" w:eastAsia="it-IT"/>
              </w:rPr>
            </w:pPr>
            <w:r w:rsidRPr="00305999">
              <w:rPr>
                <w:rFonts w:asciiTheme="majorBidi" w:eastAsia="Times New Roman" w:hAnsiTheme="majorBidi" w:cstheme="majorBidi"/>
                <w:b/>
                <w:bCs/>
                <w:lang w:val="en-US" w:eastAsia="it-IT"/>
              </w:rPr>
              <w:t>LS10</w:t>
            </w:r>
          </w:p>
          <w:p w14:paraId="21195AA5"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LS15</w:t>
            </w:r>
          </w:p>
          <w:p w14:paraId="47B20200"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LS20</w:t>
            </w:r>
          </w:p>
          <w:p w14:paraId="0D0EF1B9"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LS25</w:t>
            </w:r>
          </w:p>
          <w:p w14:paraId="0446E31C" w14:textId="5DD269DC"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LS30</w:t>
            </w:r>
          </w:p>
        </w:tc>
        <w:tc>
          <w:tcPr>
            <w:tcW w:w="399" w:type="pct"/>
            <w:vAlign w:val="center"/>
          </w:tcPr>
          <w:p w14:paraId="4C516FE2" w14:textId="48424742"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3060</w:t>
            </w:r>
          </w:p>
          <w:p w14:paraId="43F4CB38" w14:textId="7653D8A2"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2890</w:t>
            </w:r>
          </w:p>
          <w:p w14:paraId="20AAA16D" w14:textId="3F52FCF1"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2720</w:t>
            </w:r>
          </w:p>
          <w:p w14:paraId="5D3921E7" w14:textId="3A79ADEB"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2550</w:t>
            </w:r>
          </w:p>
          <w:p w14:paraId="2E835E39" w14:textId="52E68F08"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2380</w:t>
            </w:r>
          </w:p>
        </w:tc>
        <w:tc>
          <w:tcPr>
            <w:tcW w:w="399" w:type="pct"/>
            <w:vAlign w:val="center"/>
          </w:tcPr>
          <w:p w14:paraId="5265743E" w14:textId="64F3CC2D" w:rsidR="00744B73" w:rsidRPr="00305999" w:rsidRDefault="00744B73" w:rsidP="001809B7">
            <w:pPr>
              <w:spacing w:after="0" w:line="240" w:lineRule="auto"/>
              <w:jc w:val="center"/>
              <w:rPr>
                <w:rFonts w:asciiTheme="majorBidi" w:eastAsia="Times New Roman" w:hAnsiTheme="majorBidi" w:cstheme="majorBidi"/>
                <w:lang w:val="en-US" w:eastAsia="it-IT"/>
              </w:rPr>
            </w:pPr>
          </w:p>
          <w:p w14:paraId="60C9BDF2"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3AB32F77"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717B81C6"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00C27B44" w14:textId="2A2E7713" w:rsidR="00B04636" w:rsidRPr="00305999" w:rsidRDefault="00B04636" w:rsidP="00B04636">
            <w:pPr>
              <w:spacing w:after="0" w:line="240" w:lineRule="auto"/>
              <w:rPr>
                <w:rFonts w:asciiTheme="majorBidi" w:eastAsia="Times New Roman" w:hAnsiTheme="majorBidi" w:cstheme="majorBidi"/>
                <w:lang w:val="en-US" w:eastAsia="it-IT"/>
              </w:rPr>
            </w:pPr>
          </w:p>
        </w:tc>
        <w:tc>
          <w:tcPr>
            <w:tcW w:w="450" w:type="pct"/>
            <w:vAlign w:val="center"/>
          </w:tcPr>
          <w:p w14:paraId="534173A3"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p w14:paraId="7EC6F13C"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6F6E0A47"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249B06A2"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49344F1A" w14:textId="6A5A2A6C" w:rsidR="00B04636" w:rsidRPr="00305999" w:rsidRDefault="00B04636" w:rsidP="00B04636">
            <w:pPr>
              <w:spacing w:after="0" w:line="240" w:lineRule="auto"/>
              <w:rPr>
                <w:rFonts w:asciiTheme="majorBidi" w:eastAsia="Times New Roman" w:hAnsiTheme="majorBidi" w:cstheme="majorBidi"/>
                <w:lang w:val="en-US" w:eastAsia="it-IT"/>
              </w:rPr>
            </w:pPr>
          </w:p>
        </w:tc>
        <w:tc>
          <w:tcPr>
            <w:tcW w:w="399" w:type="pct"/>
            <w:vAlign w:val="center"/>
          </w:tcPr>
          <w:p w14:paraId="63066AEB"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p w14:paraId="30B84C27"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397E5225"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3EBC4301" w14:textId="77777777" w:rsidR="00B04636" w:rsidRPr="00305999" w:rsidRDefault="00B04636" w:rsidP="001809B7">
            <w:pPr>
              <w:spacing w:after="0" w:line="240" w:lineRule="auto"/>
              <w:jc w:val="center"/>
              <w:rPr>
                <w:rFonts w:asciiTheme="majorBidi" w:eastAsia="Times New Roman" w:hAnsiTheme="majorBidi" w:cstheme="majorBidi"/>
                <w:lang w:val="en-US" w:eastAsia="it-IT"/>
              </w:rPr>
            </w:pPr>
          </w:p>
          <w:p w14:paraId="76CB726E" w14:textId="57634D76" w:rsidR="00B04636" w:rsidRPr="00305999" w:rsidRDefault="00B04636" w:rsidP="00B04636">
            <w:pPr>
              <w:spacing w:after="0" w:line="240" w:lineRule="auto"/>
              <w:rPr>
                <w:rFonts w:asciiTheme="majorBidi" w:eastAsia="Times New Roman" w:hAnsiTheme="majorBidi" w:cstheme="majorBidi"/>
                <w:lang w:val="en-US" w:eastAsia="it-IT"/>
              </w:rPr>
            </w:pPr>
          </w:p>
        </w:tc>
        <w:tc>
          <w:tcPr>
            <w:tcW w:w="399" w:type="pct"/>
            <w:vAlign w:val="center"/>
          </w:tcPr>
          <w:p w14:paraId="4A59D541" w14:textId="36124CD7"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680</w:t>
            </w:r>
          </w:p>
          <w:p w14:paraId="6DC7E64E" w14:textId="0435E5AA"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w:t>
            </w:r>
          </w:p>
          <w:p w14:paraId="7D0990BD" w14:textId="1D1F86CC"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1360</w:t>
            </w:r>
          </w:p>
          <w:p w14:paraId="484B5D4E" w14:textId="512273F4"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1700</w:t>
            </w:r>
          </w:p>
          <w:p w14:paraId="75F1EBEE" w14:textId="42BCEF0B"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2040</w:t>
            </w:r>
          </w:p>
        </w:tc>
        <w:tc>
          <w:tcPr>
            <w:tcW w:w="574" w:type="pct"/>
            <w:vAlign w:val="center"/>
          </w:tcPr>
          <w:p w14:paraId="25B6E648" w14:textId="400F5433"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6460</w:t>
            </w:r>
          </w:p>
          <w:p w14:paraId="32895F23" w14:textId="227103D3"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6290</w:t>
            </w:r>
          </w:p>
          <w:p w14:paraId="1B295DEA" w14:textId="0886889D"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6120</w:t>
            </w:r>
          </w:p>
          <w:p w14:paraId="54F94598" w14:textId="20D9BA9A"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5950</w:t>
            </w:r>
          </w:p>
          <w:p w14:paraId="3E331F82" w14:textId="3525E9D8"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5780</w:t>
            </w:r>
          </w:p>
        </w:tc>
        <w:tc>
          <w:tcPr>
            <w:tcW w:w="618" w:type="pct"/>
            <w:vAlign w:val="center"/>
          </w:tcPr>
          <w:p w14:paraId="59788BB8" w14:textId="5FE099D4" w:rsidR="00744B73"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6C396936" w14:textId="6B448FBC"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40D61B41" w14:textId="103D21F3"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6C17BE30" w14:textId="5C52F266"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4A4C89E7" w14:textId="11214B24" w:rsidR="00B04636" w:rsidRPr="00305999" w:rsidRDefault="00B04636" w:rsidP="00B04636">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tc>
      </w:tr>
      <w:tr w:rsidR="00305999" w:rsidRPr="00F73EB6" w14:paraId="623C5609" w14:textId="77777777" w:rsidTr="00305999">
        <w:trPr>
          <w:trHeight w:val="252"/>
          <w:tblCellSpacing w:w="0" w:type="dxa"/>
        </w:trPr>
        <w:tc>
          <w:tcPr>
            <w:tcW w:w="1762" w:type="pct"/>
            <w:vAlign w:val="center"/>
            <w:hideMark/>
          </w:tcPr>
          <w:p w14:paraId="240375A9" w14:textId="77777777" w:rsidR="00744B73" w:rsidRPr="00305999" w:rsidRDefault="00744B73" w:rsidP="001809B7">
            <w:pPr>
              <w:spacing w:after="0" w:line="240" w:lineRule="auto"/>
              <w:jc w:val="center"/>
              <w:rPr>
                <w:rFonts w:asciiTheme="majorBidi" w:eastAsia="Times New Roman" w:hAnsiTheme="majorBidi" w:cstheme="majorBidi"/>
                <w:b/>
                <w:bCs/>
                <w:lang w:val="en-US" w:eastAsia="it-IT"/>
              </w:rPr>
            </w:pPr>
            <w:r w:rsidRPr="00305999">
              <w:rPr>
                <w:rFonts w:asciiTheme="majorBidi" w:eastAsia="Times New Roman" w:hAnsiTheme="majorBidi" w:cstheme="majorBidi"/>
                <w:b/>
                <w:bCs/>
                <w:lang w:val="en-US" w:eastAsia="it-IT"/>
              </w:rPr>
              <w:t>NS10</w:t>
            </w:r>
          </w:p>
          <w:p w14:paraId="10C4D99C"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NS15</w:t>
            </w:r>
          </w:p>
          <w:p w14:paraId="6365D501"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NS20</w:t>
            </w:r>
          </w:p>
          <w:p w14:paraId="5EB07297"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NS25</w:t>
            </w:r>
          </w:p>
          <w:p w14:paraId="17EF51E4" w14:textId="79092FB8"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NS30</w:t>
            </w:r>
          </w:p>
        </w:tc>
        <w:tc>
          <w:tcPr>
            <w:tcW w:w="399" w:type="pct"/>
            <w:vAlign w:val="center"/>
          </w:tcPr>
          <w:p w14:paraId="4038AD36" w14:textId="71E3BDB0"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3060</w:t>
            </w:r>
          </w:p>
          <w:p w14:paraId="62D8B1C5" w14:textId="75F1E2B4"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2890</w:t>
            </w:r>
          </w:p>
          <w:p w14:paraId="6EC04605" w14:textId="3BE55CBD"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2720</w:t>
            </w:r>
          </w:p>
          <w:p w14:paraId="1BFAA9F3" w14:textId="0DF7A043"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2550</w:t>
            </w:r>
          </w:p>
          <w:p w14:paraId="5325459C" w14:textId="08D432EF"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2380</w:t>
            </w:r>
          </w:p>
        </w:tc>
        <w:tc>
          <w:tcPr>
            <w:tcW w:w="399" w:type="pct"/>
            <w:vAlign w:val="center"/>
          </w:tcPr>
          <w:p w14:paraId="57EC4AD6"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450" w:type="pct"/>
            <w:vAlign w:val="center"/>
          </w:tcPr>
          <w:p w14:paraId="17E08E9A" w14:textId="3078D7D3"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680</w:t>
            </w:r>
          </w:p>
          <w:p w14:paraId="4016B20E" w14:textId="25642D58"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w:t>
            </w:r>
          </w:p>
          <w:p w14:paraId="075EB1F0" w14:textId="2A0A8D5E"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1360</w:t>
            </w:r>
          </w:p>
          <w:p w14:paraId="787A4AE1" w14:textId="07785CE5"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1700</w:t>
            </w:r>
          </w:p>
          <w:p w14:paraId="575ED4B6" w14:textId="382871ED"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2040</w:t>
            </w:r>
          </w:p>
        </w:tc>
        <w:tc>
          <w:tcPr>
            <w:tcW w:w="399" w:type="pct"/>
            <w:vAlign w:val="center"/>
          </w:tcPr>
          <w:p w14:paraId="6C133B55"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vAlign w:val="center"/>
          </w:tcPr>
          <w:p w14:paraId="38D81754"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574" w:type="pct"/>
            <w:vAlign w:val="center"/>
          </w:tcPr>
          <w:p w14:paraId="667F19B1" w14:textId="2121533F"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6460</w:t>
            </w:r>
          </w:p>
          <w:p w14:paraId="47C5AD67" w14:textId="4548AB09"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6290</w:t>
            </w:r>
          </w:p>
          <w:p w14:paraId="0765B587" w14:textId="10B60E6D"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6120</w:t>
            </w:r>
          </w:p>
          <w:p w14:paraId="4B90BFD9" w14:textId="05B185B4"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5950</w:t>
            </w:r>
          </w:p>
          <w:p w14:paraId="0A9AD665" w14:textId="1A9F9B48"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5780</w:t>
            </w:r>
          </w:p>
        </w:tc>
        <w:tc>
          <w:tcPr>
            <w:tcW w:w="618" w:type="pct"/>
            <w:vAlign w:val="center"/>
          </w:tcPr>
          <w:p w14:paraId="16B59097" w14:textId="75EE0A5C"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099D9081" w14:textId="48105C90"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095717BC" w14:textId="36BBE4F1"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551A885C" w14:textId="614AC937"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711F8B9F" w14:textId="0D1630C1"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tc>
      </w:tr>
      <w:tr w:rsidR="00305999" w:rsidRPr="00F73EB6" w14:paraId="63B24C55" w14:textId="77777777" w:rsidTr="00305999">
        <w:trPr>
          <w:trHeight w:val="252"/>
          <w:tblCellSpacing w:w="0" w:type="dxa"/>
        </w:trPr>
        <w:tc>
          <w:tcPr>
            <w:tcW w:w="1762" w:type="pct"/>
            <w:vAlign w:val="center"/>
            <w:hideMark/>
          </w:tcPr>
          <w:p w14:paraId="6B7EC2DD" w14:textId="77777777" w:rsidR="00744B73" w:rsidRPr="00305999" w:rsidRDefault="00744B73" w:rsidP="001809B7">
            <w:pPr>
              <w:spacing w:after="0" w:line="240" w:lineRule="auto"/>
              <w:jc w:val="center"/>
              <w:rPr>
                <w:rFonts w:asciiTheme="majorBidi" w:eastAsia="Times New Roman" w:hAnsiTheme="majorBidi" w:cstheme="majorBidi"/>
                <w:b/>
                <w:bCs/>
                <w:lang w:val="en-US" w:eastAsia="it-IT"/>
              </w:rPr>
            </w:pPr>
            <w:r w:rsidRPr="00305999">
              <w:rPr>
                <w:rFonts w:asciiTheme="majorBidi" w:eastAsia="Times New Roman" w:hAnsiTheme="majorBidi" w:cstheme="majorBidi"/>
                <w:b/>
                <w:bCs/>
                <w:lang w:val="en-US" w:eastAsia="it-IT"/>
              </w:rPr>
              <w:t>KS15</w:t>
            </w:r>
          </w:p>
          <w:p w14:paraId="77907D29" w14:textId="77777777"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KS20</w:t>
            </w:r>
          </w:p>
          <w:p w14:paraId="3FBD7A1A" w14:textId="230A60CC"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KS25</w:t>
            </w:r>
          </w:p>
        </w:tc>
        <w:tc>
          <w:tcPr>
            <w:tcW w:w="399" w:type="pct"/>
            <w:vAlign w:val="center"/>
          </w:tcPr>
          <w:p w14:paraId="50B357C2" w14:textId="55A95499"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2890</w:t>
            </w:r>
          </w:p>
          <w:p w14:paraId="5D88D590" w14:textId="065FBFAE"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2720</w:t>
            </w:r>
          </w:p>
          <w:p w14:paraId="63020153" w14:textId="1538D852"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2550</w:t>
            </w:r>
          </w:p>
        </w:tc>
        <w:tc>
          <w:tcPr>
            <w:tcW w:w="399" w:type="pct"/>
            <w:vAlign w:val="center"/>
          </w:tcPr>
          <w:p w14:paraId="5EF9AABC"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450" w:type="pct"/>
            <w:vAlign w:val="center"/>
          </w:tcPr>
          <w:p w14:paraId="4F64DED6"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vAlign w:val="center"/>
          </w:tcPr>
          <w:p w14:paraId="70B0306F" w14:textId="18F58EC1"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w:t>
            </w:r>
          </w:p>
          <w:p w14:paraId="37C80173" w14:textId="49B43D22"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1360</w:t>
            </w:r>
          </w:p>
          <w:p w14:paraId="6BC598B2" w14:textId="4C726DA4"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1700</w:t>
            </w:r>
          </w:p>
        </w:tc>
        <w:tc>
          <w:tcPr>
            <w:tcW w:w="399" w:type="pct"/>
            <w:vAlign w:val="center"/>
          </w:tcPr>
          <w:p w14:paraId="167FE685"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574" w:type="pct"/>
            <w:vAlign w:val="center"/>
          </w:tcPr>
          <w:p w14:paraId="58FA8B21" w14:textId="20FB36CC"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6290</w:t>
            </w:r>
          </w:p>
          <w:p w14:paraId="1FE4AFA3" w14:textId="795F7ED6"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6120</w:t>
            </w:r>
          </w:p>
          <w:p w14:paraId="7DE91EA4" w14:textId="4D110106"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5950</w:t>
            </w:r>
          </w:p>
        </w:tc>
        <w:tc>
          <w:tcPr>
            <w:tcW w:w="618" w:type="pct"/>
            <w:vAlign w:val="center"/>
          </w:tcPr>
          <w:p w14:paraId="1F503EAD" w14:textId="5AFC6088"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4B5A1C4C" w14:textId="1F1021D7"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p w14:paraId="73497249" w14:textId="48EF062D" w:rsidR="00B04636"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10200</w:t>
            </w:r>
          </w:p>
        </w:tc>
      </w:tr>
      <w:tr w:rsidR="00305999" w:rsidRPr="00F73EB6" w14:paraId="43966634" w14:textId="77777777" w:rsidTr="00305999">
        <w:trPr>
          <w:trHeight w:val="252"/>
          <w:tblCellSpacing w:w="0" w:type="dxa"/>
        </w:trPr>
        <w:tc>
          <w:tcPr>
            <w:tcW w:w="1762" w:type="pct"/>
            <w:vAlign w:val="center"/>
            <w:hideMark/>
          </w:tcPr>
          <w:p w14:paraId="4A2755C9" w14:textId="4BAB937B"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bCs/>
                <w:lang w:val="en-US" w:eastAsia="it-IT"/>
              </w:rPr>
              <w:t>NAST-0.6</w:t>
            </w:r>
          </w:p>
        </w:tc>
        <w:tc>
          <w:tcPr>
            <w:tcW w:w="399" w:type="pct"/>
            <w:vAlign w:val="center"/>
          </w:tcPr>
          <w:p w14:paraId="6212D1FD" w14:textId="794B1821"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1848</w:t>
            </w:r>
          </w:p>
        </w:tc>
        <w:tc>
          <w:tcPr>
            <w:tcW w:w="399" w:type="pct"/>
            <w:vAlign w:val="center"/>
          </w:tcPr>
          <w:p w14:paraId="070ECC2D" w14:textId="376CD206"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936</w:t>
            </w:r>
          </w:p>
        </w:tc>
        <w:tc>
          <w:tcPr>
            <w:tcW w:w="450" w:type="pct"/>
            <w:vAlign w:val="center"/>
          </w:tcPr>
          <w:p w14:paraId="00C6779C" w14:textId="51E60216"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1368</w:t>
            </w:r>
          </w:p>
        </w:tc>
        <w:tc>
          <w:tcPr>
            <w:tcW w:w="399" w:type="pct"/>
            <w:vAlign w:val="center"/>
          </w:tcPr>
          <w:p w14:paraId="58E75990"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vAlign w:val="center"/>
          </w:tcPr>
          <w:p w14:paraId="3E63C480"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574" w:type="pct"/>
            <w:vAlign w:val="center"/>
          </w:tcPr>
          <w:p w14:paraId="1900CFBE" w14:textId="32760990"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5784</w:t>
            </w:r>
          </w:p>
        </w:tc>
        <w:tc>
          <w:tcPr>
            <w:tcW w:w="618" w:type="pct"/>
            <w:vAlign w:val="center"/>
          </w:tcPr>
          <w:p w14:paraId="4F2E7048" w14:textId="65C5D539"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9936</w:t>
            </w:r>
          </w:p>
        </w:tc>
      </w:tr>
      <w:tr w:rsidR="00305999" w:rsidRPr="00F73EB6" w14:paraId="77362735" w14:textId="77777777" w:rsidTr="00305999">
        <w:trPr>
          <w:trHeight w:val="252"/>
          <w:tblCellSpacing w:w="0" w:type="dxa"/>
        </w:trPr>
        <w:tc>
          <w:tcPr>
            <w:tcW w:w="1762" w:type="pct"/>
            <w:vAlign w:val="center"/>
            <w:hideMark/>
          </w:tcPr>
          <w:p w14:paraId="7BDBAFE1" w14:textId="28C00396"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lang w:val="en-US" w:eastAsia="it-IT"/>
              </w:rPr>
              <w:t>NAST-1</w:t>
            </w:r>
          </w:p>
        </w:tc>
        <w:tc>
          <w:tcPr>
            <w:tcW w:w="399" w:type="pct"/>
            <w:vAlign w:val="center"/>
          </w:tcPr>
          <w:p w14:paraId="35F74685" w14:textId="23102771"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1914</w:t>
            </w:r>
          </w:p>
        </w:tc>
        <w:tc>
          <w:tcPr>
            <w:tcW w:w="399" w:type="pct"/>
            <w:vAlign w:val="center"/>
          </w:tcPr>
          <w:p w14:paraId="6A5938DA" w14:textId="32F315F9"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1086</w:t>
            </w:r>
          </w:p>
        </w:tc>
        <w:tc>
          <w:tcPr>
            <w:tcW w:w="450" w:type="pct"/>
            <w:vAlign w:val="center"/>
          </w:tcPr>
          <w:p w14:paraId="649A7E58" w14:textId="1C618A4B"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1086</w:t>
            </w:r>
          </w:p>
        </w:tc>
        <w:tc>
          <w:tcPr>
            <w:tcW w:w="399" w:type="pct"/>
            <w:vAlign w:val="center"/>
          </w:tcPr>
          <w:p w14:paraId="15EDD1C2"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vAlign w:val="center"/>
          </w:tcPr>
          <w:p w14:paraId="5F94C682"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574" w:type="pct"/>
            <w:vAlign w:val="center"/>
          </w:tcPr>
          <w:p w14:paraId="5F8927EA" w14:textId="7E8DF9B4"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6000</w:t>
            </w:r>
          </w:p>
        </w:tc>
        <w:tc>
          <w:tcPr>
            <w:tcW w:w="618" w:type="pct"/>
            <w:vAlign w:val="center"/>
          </w:tcPr>
          <w:p w14:paraId="2BCD1F4A" w14:textId="4C771CC7"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10086</w:t>
            </w:r>
          </w:p>
        </w:tc>
      </w:tr>
      <w:tr w:rsidR="00305999" w:rsidRPr="00F73EB6" w14:paraId="313C5E61" w14:textId="77777777" w:rsidTr="00305999">
        <w:trPr>
          <w:trHeight w:val="252"/>
          <w:tblCellSpacing w:w="0" w:type="dxa"/>
        </w:trPr>
        <w:tc>
          <w:tcPr>
            <w:tcW w:w="1762" w:type="pct"/>
            <w:tcBorders>
              <w:bottom w:val="single" w:sz="4" w:space="0" w:color="auto"/>
            </w:tcBorders>
            <w:vAlign w:val="center"/>
            <w:hideMark/>
          </w:tcPr>
          <w:p w14:paraId="738B0779" w14:textId="5C9DB8B3" w:rsidR="00744B73" w:rsidRPr="00305999" w:rsidRDefault="00744B73" w:rsidP="001809B7">
            <w:pPr>
              <w:spacing w:after="0" w:line="240" w:lineRule="auto"/>
              <w:jc w:val="center"/>
              <w:rPr>
                <w:rFonts w:asciiTheme="majorBidi" w:eastAsia="Times New Roman" w:hAnsiTheme="majorBidi" w:cstheme="majorBidi"/>
                <w:b/>
                <w:lang w:val="en-US" w:eastAsia="it-IT"/>
              </w:rPr>
            </w:pPr>
            <w:r w:rsidRPr="00305999">
              <w:rPr>
                <w:rFonts w:asciiTheme="majorBidi" w:eastAsia="Times New Roman" w:hAnsiTheme="majorBidi" w:cstheme="majorBidi"/>
                <w:b/>
                <w:bCs/>
                <w:lang w:val="en-US" w:eastAsia="it-IT"/>
              </w:rPr>
              <w:t>NAST-1.5</w:t>
            </w:r>
          </w:p>
        </w:tc>
        <w:tc>
          <w:tcPr>
            <w:tcW w:w="399" w:type="pct"/>
            <w:tcBorders>
              <w:bottom w:val="single" w:sz="4" w:space="0" w:color="auto"/>
            </w:tcBorders>
            <w:vAlign w:val="center"/>
          </w:tcPr>
          <w:p w14:paraId="37AAAA76" w14:textId="4D13A317"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1836</w:t>
            </w:r>
          </w:p>
        </w:tc>
        <w:tc>
          <w:tcPr>
            <w:tcW w:w="399" w:type="pct"/>
            <w:tcBorders>
              <w:bottom w:val="single" w:sz="4" w:space="0" w:color="auto"/>
            </w:tcBorders>
            <w:vAlign w:val="center"/>
          </w:tcPr>
          <w:p w14:paraId="295A544C" w14:textId="0971FE5D"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1380</w:t>
            </w:r>
          </w:p>
        </w:tc>
        <w:tc>
          <w:tcPr>
            <w:tcW w:w="450" w:type="pct"/>
            <w:tcBorders>
              <w:bottom w:val="single" w:sz="4" w:space="0" w:color="auto"/>
            </w:tcBorders>
            <w:vAlign w:val="center"/>
          </w:tcPr>
          <w:p w14:paraId="6020C7FE" w14:textId="020F4490"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948</w:t>
            </w:r>
          </w:p>
        </w:tc>
        <w:tc>
          <w:tcPr>
            <w:tcW w:w="399" w:type="pct"/>
            <w:tcBorders>
              <w:bottom w:val="single" w:sz="4" w:space="0" w:color="auto"/>
            </w:tcBorders>
            <w:vAlign w:val="center"/>
          </w:tcPr>
          <w:p w14:paraId="64A53316"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399" w:type="pct"/>
            <w:tcBorders>
              <w:bottom w:val="single" w:sz="4" w:space="0" w:color="auto"/>
            </w:tcBorders>
            <w:vAlign w:val="center"/>
          </w:tcPr>
          <w:p w14:paraId="30A5CEB3" w14:textId="77777777" w:rsidR="00744B73" w:rsidRPr="00305999" w:rsidRDefault="00744B73" w:rsidP="001809B7">
            <w:pPr>
              <w:spacing w:after="0" w:line="240" w:lineRule="auto"/>
              <w:jc w:val="center"/>
              <w:rPr>
                <w:rFonts w:asciiTheme="majorBidi" w:eastAsia="Times New Roman" w:hAnsiTheme="majorBidi" w:cstheme="majorBidi"/>
                <w:lang w:val="en-US" w:eastAsia="it-IT"/>
              </w:rPr>
            </w:pPr>
          </w:p>
        </w:tc>
        <w:tc>
          <w:tcPr>
            <w:tcW w:w="574" w:type="pct"/>
            <w:tcBorders>
              <w:bottom w:val="single" w:sz="4" w:space="0" w:color="auto"/>
            </w:tcBorders>
            <w:vAlign w:val="center"/>
          </w:tcPr>
          <w:p w14:paraId="28C077B2" w14:textId="503D81A4"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6216</w:t>
            </w:r>
          </w:p>
        </w:tc>
        <w:tc>
          <w:tcPr>
            <w:tcW w:w="618" w:type="pct"/>
            <w:tcBorders>
              <w:bottom w:val="single" w:sz="4" w:space="0" w:color="auto"/>
            </w:tcBorders>
            <w:vAlign w:val="center"/>
          </w:tcPr>
          <w:p w14:paraId="7ABC9F68" w14:textId="08530346" w:rsidR="00744B73" w:rsidRPr="00305999" w:rsidRDefault="00B04636" w:rsidP="001809B7">
            <w:pPr>
              <w:spacing w:after="0" w:line="240" w:lineRule="auto"/>
              <w:jc w:val="center"/>
              <w:rPr>
                <w:rFonts w:asciiTheme="majorBidi" w:eastAsia="Times New Roman" w:hAnsiTheme="majorBidi" w:cstheme="majorBidi"/>
                <w:lang w:val="en-US" w:eastAsia="it-IT"/>
              </w:rPr>
            </w:pPr>
            <w:r w:rsidRPr="00305999">
              <w:rPr>
                <w:rFonts w:asciiTheme="majorBidi" w:eastAsia="Times New Roman" w:hAnsiTheme="majorBidi" w:cstheme="majorBidi"/>
                <w:lang w:val="en-US" w:eastAsia="it-IT"/>
              </w:rPr>
              <w:t>10380</w:t>
            </w:r>
          </w:p>
        </w:tc>
      </w:tr>
    </w:tbl>
    <w:p w14:paraId="4A94AAFB" w14:textId="77777777" w:rsidR="00744B73" w:rsidRPr="00305999" w:rsidRDefault="00744B73" w:rsidP="004E673A">
      <w:pPr>
        <w:spacing w:line="480" w:lineRule="auto"/>
        <w:jc w:val="both"/>
        <w:rPr>
          <w:rFonts w:asciiTheme="majorBidi" w:hAnsiTheme="majorBidi" w:cstheme="majorBidi"/>
          <w:bCs/>
          <w:iCs/>
          <w:lang w:val="en-US"/>
        </w:rPr>
      </w:pPr>
    </w:p>
    <w:p w14:paraId="4614FC75" w14:textId="7677864C" w:rsidR="00590F9B" w:rsidRPr="00DF0EF4" w:rsidRDefault="00744B73" w:rsidP="00744B73">
      <w:pPr>
        <w:spacing w:line="480" w:lineRule="auto"/>
        <w:jc w:val="center"/>
        <w:rPr>
          <w:rFonts w:asciiTheme="majorBidi" w:hAnsiTheme="majorBidi" w:cstheme="majorBidi"/>
          <w:bCs/>
          <w:iCs/>
          <w:color w:val="ED7D31" w:themeColor="accent2"/>
          <w:lang w:val="en-US"/>
        </w:rPr>
      </w:pPr>
      <w:r w:rsidRPr="00DF0EF4">
        <w:rPr>
          <w:rFonts w:asciiTheme="majorBidi" w:hAnsiTheme="majorBidi" w:cstheme="majorBidi"/>
          <w:bCs/>
          <w:iCs/>
          <w:noProof/>
          <w:color w:val="ED7D31" w:themeColor="accent2"/>
          <w:lang w:eastAsia="it-IT"/>
        </w:rPr>
        <w:drawing>
          <wp:inline distT="0" distB="0" distL="0" distR="0" wp14:anchorId="7FDF0547" wp14:editId="19809F9A">
            <wp:extent cx="5261610" cy="408432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S1.png"/>
                    <pic:cNvPicPr/>
                  </pic:nvPicPr>
                  <pic:blipFill rotWithShape="1">
                    <a:blip r:embed="rId8" cstate="print">
                      <a:extLst>
                        <a:ext uri="{28A0092B-C50C-407E-A947-70E740481C1C}">
                          <a14:useLocalDpi xmlns:a14="http://schemas.microsoft.com/office/drawing/2010/main" val="0"/>
                        </a:ext>
                      </a:extLst>
                    </a:blip>
                    <a:srcRect l="3424" t="2908" r="10604" b="2628"/>
                    <a:stretch/>
                  </pic:blipFill>
                  <pic:spPr bwMode="auto">
                    <a:xfrm>
                      <a:off x="0" y="0"/>
                      <a:ext cx="5261610" cy="4084320"/>
                    </a:xfrm>
                    <a:prstGeom prst="rect">
                      <a:avLst/>
                    </a:prstGeom>
                    <a:ln>
                      <a:noFill/>
                    </a:ln>
                    <a:extLst>
                      <a:ext uri="{53640926-AAD7-44D8-BBD7-CCE9431645EC}">
                        <a14:shadowObscured xmlns:a14="http://schemas.microsoft.com/office/drawing/2010/main"/>
                      </a:ext>
                    </a:extLst>
                  </pic:spPr>
                </pic:pic>
              </a:graphicData>
            </a:graphic>
          </wp:inline>
        </w:drawing>
      </w:r>
    </w:p>
    <w:p w14:paraId="4C5537C2" w14:textId="5515B6EE" w:rsidR="00744B73" w:rsidRPr="00EF0B2D" w:rsidRDefault="00744B73" w:rsidP="00744B73">
      <w:pPr>
        <w:spacing w:after="0" w:line="276" w:lineRule="auto"/>
        <w:jc w:val="both"/>
        <w:rPr>
          <w:rFonts w:asciiTheme="majorBidi" w:hAnsiTheme="majorBidi" w:cstheme="majorBidi"/>
          <w:lang w:val="en-US"/>
        </w:rPr>
      </w:pPr>
      <w:r w:rsidRPr="00EF0B2D">
        <w:rPr>
          <w:rFonts w:asciiTheme="majorBidi" w:hAnsiTheme="majorBidi" w:cstheme="majorBidi"/>
          <w:b/>
          <w:bCs/>
          <w:sz w:val="20"/>
          <w:szCs w:val="20"/>
          <w:lang w:val="en-US"/>
        </w:rPr>
        <w:t>Figure S1</w:t>
      </w:r>
      <w:r w:rsidRPr="00EF0B2D">
        <w:rPr>
          <w:rFonts w:asciiTheme="majorBidi" w:hAnsiTheme="majorBidi" w:cstheme="majorBidi"/>
          <w:sz w:val="20"/>
          <w:szCs w:val="20"/>
          <w:lang w:val="en-US"/>
        </w:rPr>
        <w:t>. Young modulus of the binary silicate and NAST aluminosilicate glasses calculated with the dynamic method</w:t>
      </w:r>
      <w:r w:rsidRPr="00EF0B2D">
        <w:rPr>
          <w:rFonts w:asciiTheme="majorBidi" w:hAnsiTheme="majorBidi" w:cstheme="majorBidi"/>
          <w:lang w:val="en-US"/>
        </w:rPr>
        <w:t>.</w:t>
      </w:r>
    </w:p>
    <w:p w14:paraId="62680A04" w14:textId="5C1FC34C" w:rsidR="00744B73" w:rsidRPr="00DF0EF4" w:rsidRDefault="00744B73" w:rsidP="00744B73">
      <w:pPr>
        <w:spacing w:line="480" w:lineRule="auto"/>
        <w:jc w:val="both"/>
        <w:rPr>
          <w:rFonts w:asciiTheme="majorBidi" w:hAnsiTheme="majorBidi" w:cstheme="majorBidi"/>
          <w:bCs/>
          <w:iCs/>
          <w:color w:val="ED7D31" w:themeColor="accent2"/>
          <w:lang w:val="en-US"/>
        </w:rPr>
      </w:pPr>
    </w:p>
    <w:p w14:paraId="49941592" w14:textId="41E2F78B" w:rsidR="00CB41C8" w:rsidRPr="00305999" w:rsidRDefault="00CB41C8" w:rsidP="00744B73">
      <w:pPr>
        <w:spacing w:line="480" w:lineRule="auto"/>
        <w:jc w:val="both"/>
        <w:rPr>
          <w:rFonts w:asciiTheme="majorBidi" w:hAnsiTheme="majorBidi" w:cstheme="majorBidi"/>
          <w:bCs/>
          <w:iCs/>
          <w:lang w:val="en-US"/>
        </w:rPr>
      </w:pPr>
      <w:r w:rsidRPr="00305999">
        <w:rPr>
          <w:rFonts w:asciiTheme="majorBidi" w:hAnsiTheme="majorBidi" w:cstheme="majorBidi"/>
          <w:bCs/>
          <w:iCs/>
          <w:lang w:val="en-US"/>
        </w:rPr>
        <w:lastRenderedPageBreak/>
        <w:t>Data obtained with this method confirm what observed with the static one</w:t>
      </w:r>
      <w:r w:rsidR="003816AE">
        <w:rPr>
          <w:rFonts w:asciiTheme="majorBidi" w:hAnsiTheme="majorBidi" w:cstheme="majorBidi"/>
          <w:bCs/>
          <w:iCs/>
          <w:lang w:val="en-US"/>
        </w:rPr>
        <w:t xml:space="preserve"> reported in the main text</w:t>
      </w:r>
      <w:r w:rsidRPr="00305999">
        <w:rPr>
          <w:rFonts w:asciiTheme="majorBidi" w:hAnsiTheme="majorBidi" w:cstheme="majorBidi"/>
          <w:bCs/>
          <w:iCs/>
          <w:lang w:val="en-US"/>
        </w:rPr>
        <w:t xml:space="preserve">. PMMCS still results to be the best </w:t>
      </w:r>
      <w:r w:rsidR="000C4514" w:rsidRPr="00305999">
        <w:rPr>
          <w:rFonts w:asciiTheme="majorBidi" w:hAnsiTheme="majorBidi" w:cstheme="majorBidi"/>
          <w:bCs/>
          <w:iCs/>
          <w:lang w:val="en-US"/>
        </w:rPr>
        <w:t xml:space="preserve">potential for the computation of elastic properties, while BMP ones perform slightly worse. SHIK potential demonstrates to be a very good force field for the prediction of Young modulus using the dynamic method, </w:t>
      </w:r>
      <w:r w:rsidR="003816AE" w:rsidRPr="00305999">
        <w:rPr>
          <w:rFonts w:asciiTheme="majorBidi" w:hAnsiTheme="majorBidi" w:cstheme="majorBidi"/>
          <w:bCs/>
          <w:iCs/>
          <w:lang w:val="en-US"/>
        </w:rPr>
        <w:t>but</w:t>
      </w:r>
      <w:r w:rsidR="000C4514" w:rsidRPr="00305999">
        <w:rPr>
          <w:rFonts w:asciiTheme="majorBidi" w:hAnsiTheme="majorBidi" w:cstheme="majorBidi"/>
          <w:bCs/>
          <w:iCs/>
          <w:lang w:val="en-US"/>
        </w:rPr>
        <w:t xml:space="preserve"> a part for KS series, PMMCS always performs be</w:t>
      </w:r>
      <w:r w:rsidR="003816AE">
        <w:rPr>
          <w:rFonts w:asciiTheme="majorBidi" w:hAnsiTheme="majorBidi" w:cstheme="majorBidi"/>
          <w:bCs/>
          <w:iCs/>
          <w:lang w:val="en-US"/>
        </w:rPr>
        <w:t>tter. The two BMP potentials see</w:t>
      </w:r>
      <w:r w:rsidR="000C4514" w:rsidRPr="00305999">
        <w:rPr>
          <w:rFonts w:asciiTheme="majorBidi" w:hAnsiTheme="majorBidi" w:cstheme="majorBidi"/>
          <w:bCs/>
          <w:iCs/>
          <w:lang w:val="en-US"/>
        </w:rPr>
        <w:t>m to reproduce well all the trend, except for the monotonically increasing one of lithium silicates.</w:t>
      </w:r>
    </w:p>
    <w:p w14:paraId="64214635" w14:textId="6E4FDDBD" w:rsidR="00674852" w:rsidRPr="00216A49" w:rsidRDefault="00CB4BD9" w:rsidP="00674852">
      <w:pPr>
        <w:spacing w:line="480" w:lineRule="auto"/>
        <w:rPr>
          <w:rFonts w:asciiTheme="majorBidi" w:hAnsiTheme="majorBidi" w:cstheme="majorBidi"/>
          <w:b/>
          <w:bCs/>
          <w:iCs/>
          <w:lang w:val="en-US"/>
        </w:rPr>
      </w:pPr>
      <w:r w:rsidRPr="00216A49">
        <w:rPr>
          <w:rFonts w:asciiTheme="majorBidi" w:hAnsiTheme="majorBidi" w:cstheme="majorBidi"/>
          <w:b/>
          <w:bCs/>
          <w:iCs/>
          <w:sz w:val="24"/>
          <w:szCs w:val="24"/>
          <w:lang w:val="en-US"/>
        </w:rPr>
        <w:t xml:space="preserve">2.3 </w:t>
      </w:r>
      <w:r w:rsidR="00674852" w:rsidRPr="00216A49">
        <w:rPr>
          <w:rFonts w:asciiTheme="majorBidi" w:hAnsiTheme="majorBidi" w:cstheme="majorBidi"/>
          <w:b/>
          <w:bCs/>
          <w:iCs/>
          <w:sz w:val="24"/>
          <w:szCs w:val="24"/>
          <w:lang w:val="en-US"/>
        </w:rPr>
        <w:t>Ionic conductivity calculations.</w:t>
      </w:r>
    </w:p>
    <w:p w14:paraId="6B8F387E" w14:textId="77777777" w:rsidR="00674852" w:rsidRPr="00C5370B" w:rsidRDefault="00674852" w:rsidP="00674852">
      <w:pPr>
        <w:spacing w:line="480" w:lineRule="auto"/>
        <w:jc w:val="both"/>
        <w:rPr>
          <w:rFonts w:asciiTheme="majorBidi" w:hAnsiTheme="majorBidi" w:cstheme="majorBidi"/>
          <w:lang w:val="en-US"/>
        </w:rPr>
      </w:pPr>
      <w:r w:rsidRPr="00C5370B">
        <w:rPr>
          <w:rFonts w:asciiTheme="majorBidi" w:hAnsiTheme="majorBidi" w:cstheme="majorBidi"/>
          <w:lang w:val="en-US"/>
        </w:rPr>
        <w:t>The total ionic conductivity (</w:t>
      </w:r>
      <m:oMath>
        <m:r>
          <w:rPr>
            <w:rFonts w:ascii="Cambria Math" w:hAnsi="Cambria Math" w:cstheme="majorBidi"/>
          </w:rPr>
          <m:t>σ</m:t>
        </m:r>
      </m:oMath>
      <w:r w:rsidRPr="00C5370B">
        <w:rPr>
          <w:rFonts w:asciiTheme="majorBidi" w:hAnsiTheme="majorBidi" w:cstheme="majorBidi"/>
          <w:lang w:val="en-US"/>
        </w:rPr>
        <w:t xml:space="preserve">) has been </w:t>
      </w:r>
      <w:r w:rsidRPr="00C5370B">
        <w:rPr>
          <w:rFonts w:asciiTheme="majorBidi" w:hAnsiTheme="majorBidi" w:cstheme="majorBidi" w:hint="eastAsia"/>
          <w:lang w:val="en-US" w:eastAsia="ja-JP"/>
        </w:rPr>
        <w:t>calculated</w:t>
      </w:r>
      <w:r w:rsidRPr="00C5370B">
        <w:rPr>
          <w:rFonts w:asciiTheme="majorBidi" w:hAnsiTheme="majorBidi" w:cstheme="majorBidi"/>
          <w:lang w:val="en-US"/>
        </w:rPr>
        <w:t xml:space="preserve"> as the sum of contributions (</w:t>
      </w:r>
      <m:oMath>
        <m:sSub>
          <m:sSubPr>
            <m:ctrlPr>
              <w:rPr>
                <w:rFonts w:ascii="Cambria Math" w:hAnsi="Cambria Math" w:cstheme="majorBidi"/>
                <w:i/>
                <w:lang w:val="en-US"/>
              </w:rPr>
            </m:ctrlPr>
          </m:sSubPr>
          <m:e>
            <m:r>
              <w:rPr>
                <w:rFonts w:ascii="Cambria Math" w:hAnsi="Cambria Math" w:cstheme="majorBidi"/>
                <w:lang w:val="en-US"/>
              </w:rPr>
              <m:t>σ</m:t>
            </m:r>
          </m:e>
          <m:sub>
            <m:r>
              <w:rPr>
                <w:rFonts w:ascii="Cambria Math" w:hAnsi="Cambria Math" w:cstheme="majorBidi"/>
                <w:lang w:val="en-US"/>
              </w:rPr>
              <m:t>i</m:t>
            </m:r>
          </m:sub>
        </m:sSub>
      </m:oMath>
      <w:r w:rsidRPr="00C5370B">
        <w:rPr>
          <w:rFonts w:asciiTheme="majorBidi" w:hAnsiTheme="majorBidi" w:cstheme="majorBidi"/>
          <w:lang w:val="en-US"/>
        </w:rPr>
        <w:t>) provided by each ionic mobile species (</w:t>
      </w:r>
      <w:proofErr w:type="spellStart"/>
      <w:r w:rsidRPr="00C5370B">
        <w:rPr>
          <w:rFonts w:asciiTheme="majorBidi" w:hAnsiTheme="majorBidi" w:cstheme="majorBidi"/>
          <w:i/>
          <w:iCs/>
          <w:lang w:val="en-US"/>
        </w:rPr>
        <w:t>i</w:t>
      </w:r>
      <w:proofErr w:type="spellEnd"/>
      <w:r w:rsidRPr="00C5370B">
        <w:rPr>
          <w:rFonts w:asciiTheme="majorBidi" w:hAnsiTheme="majorBidi" w:cstheme="majorBidi"/>
          <w:lang w:val="en-US"/>
        </w:rPr>
        <w:t>) in the system:</w:t>
      </w:r>
    </w:p>
    <w:p w14:paraId="7077206C" w14:textId="339300DF" w:rsidR="00674852" w:rsidRPr="00C5370B" w:rsidRDefault="00674852" w:rsidP="00674852">
      <w:pPr>
        <w:spacing w:line="480" w:lineRule="auto"/>
        <w:jc w:val="both"/>
        <w:rPr>
          <w:rFonts w:asciiTheme="majorBidi" w:hAnsiTheme="majorBidi" w:cstheme="majorBidi"/>
          <w:lang w:val="en-US"/>
        </w:rPr>
      </w:pPr>
      <m:oMath>
        <m:r>
          <w:rPr>
            <w:rFonts w:ascii="Cambria Math" w:hAnsi="Cambria Math" w:cstheme="majorBidi"/>
            <w:lang w:val="en-US"/>
          </w:rPr>
          <m:t>σ=</m:t>
        </m:r>
        <m:nary>
          <m:naryPr>
            <m:chr m:val="∑"/>
            <m:limLoc m:val="undOvr"/>
            <m:supHide m:val="1"/>
            <m:ctrlPr>
              <w:rPr>
                <w:rFonts w:ascii="Cambria Math" w:hAnsi="Cambria Math" w:cstheme="majorBidi"/>
                <w:i/>
                <w:lang w:val="en-US"/>
              </w:rPr>
            </m:ctrlPr>
          </m:naryPr>
          <m:sub>
            <m:r>
              <w:rPr>
                <w:rFonts w:ascii="Cambria Math" w:hAnsi="Cambria Math" w:cstheme="majorBidi"/>
                <w:lang w:val="en-US"/>
              </w:rPr>
              <m:t>i</m:t>
            </m:r>
          </m:sub>
          <m:sup/>
          <m:e>
            <m:sSub>
              <m:sSubPr>
                <m:ctrlPr>
                  <w:rPr>
                    <w:rFonts w:ascii="Cambria Math" w:hAnsi="Cambria Math" w:cstheme="majorBidi"/>
                    <w:i/>
                    <w:lang w:val="en-US"/>
                  </w:rPr>
                </m:ctrlPr>
              </m:sSubPr>
              <m:e>
                <m:r>
                  <w:rPr>
                    <w:rFonts w:ascii="Cambria Math" w:hAnsi="Cambria Math" w:cstheme="majorBidi"/>
                    <w:lang w:val="en-US"/>
                  </w:rPr>
                  <m:t>σ</m:t>
                </m:r>
              </m:e>
              <m:sub>
                <m:r>
                  <w:rPr>
                    <w:rFonts w:ascii="Cambria Math" w:hAnsi="Cambria Math" w:cstheme="majorBidi"/>
                    <w:lang w:val="en-US"/>
                  </w:rPr>
                  <m:t>i</m:t>
                </m:r>
              </m:sub>
            </m:sSub>
          </m:e>
        </m:nary>
        <m:r>
          <w:rPr>
            <w:rFonts w:ascii="Cambria Math" w:hAnsi="Cambria Math" w:cstheme="majorBidi"/>
            <w:lang w:val="en-US"/>
          </w:rPr>
          <m:t>=</m:t>
        </m:r>
        <m:nary>
          <m:naryPr>
            <m:chr m:val="∑"/>
            <m:limLoc m:val="undOvr"/>
            <m:supHide m:val="1"/>
            <m:ctrlPr>
              <w:rPr>
                <w:rFonts w:ascii="Cambria Math" w:hAnsi="Cambria Math" w:cstheme="majorBidi"/>
                <w:i/>
                <w:lang w:val="en-US"/>
              </w:rPr>
            </m:ctrlPr>
          </m:naryPr>
          <m:sub>
            <m:r>
              <w:rPr>
                <w:rFonts w:ascii="Cambria Math" w:hAnsi="Cambria Math" w:cstheme="majorBidi"/>
                <w:lang w:val="en-US"/>
              </w:rPr>
              <m:t>i</m:t>
            </m:r>
          </m:sub>
          <m:sup/>
          <m:e>
            <m:sSub>
              <m:sSubPr>
                <m:ctrlPr>
                  <w:rPr>
                    <w:rFonts w:ascii="Cambria Math" w:hAnsi="Cambria Math" w:cstheme="majorBidi"/>
                    <w:i/>
                    <w:lang w:val="en-US"/>
                  </w:rPr>
                </m:ctrlPr>
              </m:sSubPr>
              <m:e>
                <m:r>
                  <w:rPr>
                    <w:rFonts w:ascii="Cambria Math" w:hAnsi="Cambria Math" w:cstheme="majorBidi"/>
                    <w:lang w:val="en-US"/>
                  </w:rPr>
                  <m:t>c</m:t>
                </m:r>
              </m:e>
              <m:sub>
                <m:r>
                  <w:rPr>
                    <w:rFonts w:ascii="Cambria Math" w:hAnsi="Cambria Math" w:cstheme="majorBidi"/>
                    <w:lang w:val="en-US"/>
                  </w:rPr>
                  <m:t>i</m:t>
                </m:r>
              </m:sub>
            </m:sSub>
            <m:r>
              <w:rPr>
                <w:rFonts w:ascii="Cambria Math" w:hAnsi="Cambria Math" w:cstheme="majorBidi"/>
                <w:lang w:val="en-US"/>
              </w:rPr>
              <m:t>e</m:t>
            </m:r>
            <m:d>
              <m:dPr>
                <m:begChr m:val="|"/>
                <m:endChr m:val="|"/>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z</m:t>
                    </m:r>
                  </m:e>
                  <m:sub>
                    <m:r>
                      <w:rPr>
                        <w:rFonts w:ascii="Cambria Math" w:hAnsi="Cambria Math" w:cstheme="majorBidi"/>
                        <w:lang w:val="en-US"/>
                      </w:rPr>
                      <m:t>i</m:t>
                    </m:r>
                  </m:sub>
                </m:sSub>
              </m:e>
            </m:d>
            <m:sSub>
              <m:sSubPr>
                <m:ctrlPr>
                  <w:rPr>
                    <w:rFonts w:ascii="Cambria Math" w:hAnsi="Cambria Math" w:cstheme="majorBidi"/>
                    <w:i/>
                    <w:lang w:val="en-US"/>
                  </w:rPr>
                </m:ctrlPr>
              </m:sSubPr>
              <m:e>
                <m:r>
                  <w:rPr>
                    <w:rFonts w:ascii="Cambria Math" w:hAnsi="Cambria Math" w:cstheme="majorBidi"/>
                    <w:lang w:val="en-US"/>
                  </w:rPr>
                  <m:t>μ</m:t>
                </m:r>
              </m:e>
              <m:sub>
                <m:r>
                  <w:rPr>
                    <w:rFonts w:ascii="Cambria Math" w:hAnsi="Cambria Math" w:cstheme="majorBidi"/>
                    <w:lang w:val="en-US"/>
                  </w:rPr>
                  <m:t>i</m:t>
                </m:r>
              </m:sub>
            </m:sSub>
          </m:e>
        </m:nary>
      </m:oMath>
      <w:r w:rsidRPr="00C5370B">
        <w:rPr>
          <w:rFonts w:asciiTheme="majorBidi" w:hAnsiTheme="majorBidi" w:cstheme="majorBidi"/>
          <w:lang w:val="en-US"/>
        </w:rPr>
        <w:t xml:space="preserve">                                      (</w:t>
      </w:r>
      <w:r w:rsidR="00CB4BD9">
        <w:rPr>
          <w:rFonts w:asciiTheme="majorBidi" w:hAnsiTheme="majorBidi" w:cstheme="majorBidi"/>
          <w:lang w:val="en-US"/>
        </w:rPr>
        <w:t>S</w:t>
      </w:r>
      <w:r w:rsidRPr="00C5370B">
        <w:rPr>
          <w:rFonts w:asciiTheme="majorBidi" w:hAnsiTheme="majorBidi" w:cstheme="majorBidi"/>
          <w:lang w:val="en-US" w:eastAsia="ja-JP"/>
        </w:rPr>
        <w:t>1</w:t>
      </w:r>
      <w:r w:rsidR="00DF0EF4">
        <w:rPr>
          <w:rFonts w:asciiTheme="majorBidi" w:hAnsiTheme="majorBidi" w:cstheme="majorBidi"/>
          <w:lang w:val="en-US" w:eastAsia="ja-JP"/>
        </w:rPr>
        <w:t>5</w:t>
      </w:r>
      <w:r w:rsidRPr="00C5370B">
        <w:rPr>
          <w:rFonts w:asciiTheme="majorBidi" w:hAnsiTheme="majorBidi" w:cstheme="majorBidi"/>
          <w:lang w:val="en-US"/>
        </w:rPr>
        <w:t>)</w:t>
      </w:r>
    </w:p>
    <w:p w14:paraId="2523C9BE" w14:textId="1A62572A" w:rsidR="00674852" w:rsidRPr="00C5370B" w:rsidRDefault="00674852" w:rsidP="000A4C4C">
      <w:pPr>
        <w:spacing w:line="480" w:lineRule="auto"/>
        <w:jc w:val="both"/>
        <w:rPr>
          <w:rFonts w:asciiTheme="majorBidi" w:hAnsiTheme="majorBidi" w:cstheme="majorBidi"/>
          <w:lang w:val="en-US"/>
        </w:rPr>
      </w:pPr>
      <w:r w:rsidRPr="00C5370B">
        <w:rPr>
          <w:rFonts w:asciiTheme="majorBidi" w:hAnsiTheme="majorBidi" w:cstheme="majorBidi"/>
          <w:lang w:val="en-US"/>
        </w:rPr>
        <w:t xml:space="preserve">where </w:t>
      </w:r>
      <m:oMath>
        <m:sSub>
          <m:sSubPr>
            <m:ctrlPr>
              <w:rPr>
                <w:rFonts w:ascii="Cambria Math" w:hAnsi="Cambria Math" w:cstheme="majorBidi"/>
                <w:i/>
                <w:lang w:val="en-US"/>
              </w:rPr>
            </m:ctrlPr>
          </m:sSubPr>
          <m:e>
            <m:r>
              <w:rPr>
                <w:rFonts w:ascii="Cambria Math" w:hAnsi="Cambria Math" w:cstheme="majorBidi"/>
                <w:lang w:val="en-US"/>
              </w:rPr>
              <m:t>c</m:t>
            </m:r>
          </m:e>
          <m:sub>
            <m:r>
              <w:rPr>
                <w:rFonts w:ascii="Cambria Math" w:hAnsi="Cambria Math" w:cstheme="majorBidi"/>
                <w:lang w:val="en-US"/>
              </w:rPr>
              <m:t>i</m:t>
            </m:r>
          </m:sub>
        </m:sSub>
      </m:oMath>
      <w:r w:rsidRPr="00C5370B">
        <w:rPr>
          <w:rFonts w:asciiTheme="majorBidi" w:hAnsiTheme="majorBidi" w:cstheme="majorBidi"/>
          <w:lang w:val="en-US"/>
        </w:rPr>
        <w:t xml:space="preserve"> is the concentration of the charge carrier</w:t>
      </w:r>
      <w:r w:rsidRPr="00C5370B">
        <w:rPr>
          <w:rFonts w:asciiTheme="majorBidi" w:hAnsiTheme="majorBidi" w:cstheme="majorBidi" w:hint="eastAsia"/>
          <w:lang w:val="en-US" w:eastAsia="ja-JP"/>
        </w:rPr>
        <w:t xml:space="preserve"> </w:t>
      </w:r>
      <w:proofErr w:type="spellStart"/>
      <w:r w:rsidRPr="00C5370B">
        <w:rPr>
          <w:rFonts w:asciiTheme="majorBidi" w:hAnsiTheme="majorBidi" w:cstheme="majorBidi"/>
          <w:i/>
          <w:lang w:val="en-US" w:eastAsia="ja-JP"/>
        </w:rPr>
        <w:t>i</w:t>
      </w:r>
      <w:proofErr w:type="spellEnd"/>
      <w:r w:rsidRPr="00C5370B">
        <w:rPr>
          <w:rFonts w:asciiTheme="majorBidi" w:hAnsiTheme="majorBidi" w:cstheme="majorBidi"/>
          <w:lang w:val="en-US"/>
        </w:rPr>
        <w:t xml:space="preserve">, </w:t>
      </w:r>
      <m:oMath>
        <m:sSub>
          <m:sSubPr>
            <m:ctrlPr>
              <w:rPr>
                <w:rFonts w:ascii="Cambria Math" w:hAnsi="Cambria Math" w:cstheme="majorBidi"/>
                <w:i/>
                <w:lang w:val="en-US"/>
              </w:rPr>
            </m:ctrlPr>
          </m:sSubPr>
          <m:e>
            <m:r>
              <w:rPr>
                <w:rFonts w:ascii="Cambria Math" w:hAnsi="Cambria Math" w:cstheme="majorBidi"/>
                <w:lang w:val="en-US"/>
              </w:rPr>
              <m:t>z</m:t>
            </m:r>
          </m:e>
          <m:sub>
            <m:r>
              <w:rPr>
                <w:rFonts w:ascii="Cambria Math" w:hAnsi="Cambria Math" w:cstheme="majorBidi"/>
                <w:lang w:val="en-US"/>
              </w:rPr>
              <m:t>i</m:t>
            </m:r>
          </m:sub>
        </m:sSub>
      </m:oMath>
      <w:r w:rsidRPr="00C5370B">
        <w:rPr>
          <w:rFonts w:asciiTheme="majorBidi" w:hAnsiTheme="majorBidi" w:cstheme="majorBidi"/>
          <w:lang w:val="en-US"/>
        </w:rPr>
        <w:t xml:space="preserve"> is the charge and </w:t>
      </w:r>
      <m:oMath>
        <m:sSub>
          <m:sSubPr>
            <m:ctrlPr>
              <w:rPr>
                <w:rFonts w:ascii="Cambria Math" w:hAnsi="Cambria Math" w:cstheme="majorBidi"/>
                <w:i/>
                <w:lang w:val="en-US"/>
              </w:rPr>
            </m:ctrlPr>
          </m:sSubPr>
          <m:e>
            <m:r>
              <w:rPr>
                <w:rFonts w:ascii="Cambria Math" w:hAnsi="Cambria Math" w:cstheme="majorBidi"/>
                <w:lang w:val="en-US"/>
              </w:rPr>
              <m:t>μ</m:t>
            </m:r>
          </m:e>
          <m:sub>
            <m:r>
              <w:rPr>
                <w:rFonts w:ascii="Cambria Math" w:hAnsi="Cambria Math" w:cstheme="majorBidi"/>
                <w:lang w:val="en-US"/>
              </w:rPr>
              <m:t>i</m:t>
            </m:r>
          </m:sub>
        </m:sSub>
      </m:oMath>
      <w:r w:rsidRPr="00C5370B">
        <w:rPr>
          <w:rFonts w:asciiTheme="majorBidi" w:hAnsiTheme="majorBidi" w:cstheme="majorBidi"/>
          <w:lang w:val="en-US"/>
        </w:rPr>
        <w:t xml:space="preserve"> is the ionic mobility</w:t>
      </w:r>
      <w:r w:rsidRPr="00C5370B">
        <w:rPr>
          <w:rFonts w:asciiTheme="majorBidi" w:hAnsiTheme="majorBidi" w:cstheme="majorBidi" w:hint="eastAsia"/>
          <w:lang w:val="en-US" w:eastAsia="ja-JP"/>
        </w:rPr>
        <w:t>,</w:t>
      </w:r>
      <w:r w:rsidRPr="00C5370B">
        <w:rPr>
          <w:rFonts w:asciiTheme="majorBidi" w:hAnsiTheme="majorBidi" w:cstheme="majorBidi"/>
          <w:lang w:val="en-US"/>
        </w:rPr>
        <w:t xml:space="preserve"> which is defined as the average drift velocity per electric field and is computed in this work through the Nernst-Einstein relation</w:t>
      </w:r>
      <w:r w:rsidRPr="00C5370B">
        <w:rPr>
          <w:rFonts w:asciiTheme="majorBidi" w:hAnsiTheme="majorBidi" w:cstheme="majorBidi"/>
          <w:lang w:val="en-US"/>
        </w:rPr>
        <w:fldChar w:fldCharType="begin"/>
      </w:r>
      <w:r w:rsidR="000A4C4C">
        <w:rPr>
          <w:rFonts w:asciiTheme="majorBidi" w:hAnsiTheme="majorBidi" w:cstheme="majorBidi"/>
          <w:lang w:val="en-US"/>
        </w:rPr>
        <w:instrText xml:space="preserve"> ADDIN ZOTERO_ITEM CSL_CITATION {"citationID":"eetLPx3E","properties":{"formattedCitation":"\\uc0\\u160{}[19]","plainCitation":" [19]","noteIndex":0},"citationItems":[{"id":1380,"uris":["http://zotero.org/users/local/a2KNI5c7/items/HFH4XIP3"],"uri":["http://zotero.org/users/local/a2KNI5c7/items/HFH4XIP3"],"itemData":{"id":1380,"type":"article-journal","abstract":"Based on molecular dynamics simulations of a lithium metasilicate glass we study the potential of bond valence sum calculations to identify sites and diffusion pathways of mobile Li ions in a glassy silicate network. We find that the bond valence method is not well suitable to locate the sites, but allows one to estimate the number of sites. Spatial regions of the glass determined as accessible for the Li ions by the bond valence method can capture up to 90% of the diffusion path. These regions however entail a significant fraction that does not belong to the diffusion path. Because of this low specificity, care must be taken to determine the diffusive motion of particles in amorphous systems based on the bond valence method. The best identification of the diffusion path is achieved by using a modified valence mismatch in the BV analysis that takes into account that a Li ion favors equal partial valences to the neighboring oxygen ions. Using this modified valence mismatch it is possible to replace hard geometric constraints formerly applied in the BV method. Further investigations are necessary to better understand the relation between the complex structure of the host network and the ionic diffusion paths.","container-title":"Physical Review B","DOI":"10.1103/PhysRevB.75.014203","issue":"1","journalAbbreviation":"Phys. Rev. B","page":"014203","source":"APS","title":"Comparison of ion sites and diffusion paths in glasses obtained by molecular dynamics simulations and bond valence analysis","volume":"75","author":[{"family":"Müller","given":"Christian"},{"family":"Zienicke","given":"Egbert"},{"family":"Adams","given":"Stefan"},{"family":"Habasaki","given":"Junko"},{"family":"Maass","given":"Philipp"}],"issued":{"date-parts":[["2007",1,5]]}}}],"schema":"https://github.com/citation-style-language/schema/raw/master/csl-citation.json"} </w:instrText>
      </w:r>
      <w:r w:rsidRPr="00C5370B">
        <w:rPr>
          <w:rFonts w:asciiTheme="majorBidi" w:hAnsiTheme="majorBidi" w:cstheme="majorBidi"/>
          <w:lang w:val="en-US"/>
        </w:rPr>
        <w:fldChar w:fldCharType="separate"/>
      </w:r>
      <w:r w:rsidR="000A4C4C" w:rsidRPr="000A4C4C">
        <w:rPr>
          <w:rFonts w:ascii="Times New Roman" w:hAnsi="Times New Roman" w:cs="Times New Roman"/>
          <w:szCs w:val="24"/>
          <w:lang w:val="en-US"/>
        </w:rPr>
        <w:t> [19]</w:t>
      </w:r>
      <w:r w:rsidRPr="00C5370B">
        <w:rPr>
          <w:rFonts w:asciiTheme="majorBidi" w:hAnsiTheme="majorBidi" w:cstheme="majorBidi"/>
          <w:lang w:val="en-US"/>
        </w:rPr>
        <w:fldChar w:fldCharType="end"/>
      </w:r>
      <w:r w:rsidRPr="00C5370B">
        <w:rPr>
          <w:rFonts w:asciiTheme="majorBidi" w:hAnsiTheme="majorBidi" w:cstheme="majorBidi"/>
          <w:lang w:val="en-US"/>
        </w:rPr>
        <w:t xml:space="preserve"> </w:t>
      </w:r>
    </w:p>
    <w:p w14:paraId="68FF5743" w14:textId="5AA81D18" w:rsidR="00674852" w:rsidRPr="00C5370B" w:rsidRDefault="00FC6F77" w:rsidP="00674852">
      <w:pPr>
        <w:spacing w:line="480" w:lineRule="auto"/>
        <w:jc w:val="both"/>
        <w:rPr>
          <w:rFonts w:asciiTheme="majorBidi" w:hAnsiTheme="majorBidi" w:cstheme="majorBidi"/>
          <w:lang w:val="en-US"/>
        </w:rPr>
      </w:pPr>
      <m:oMath>
        <m:sSub>
          <m:sSubPr>
            <m:ctrlPr>
              <w:rPr>
                <w:rFonts w:ascii="Cambria Math" w:hAnsi="Cambria Math" w:cstheme="majorBidi"/>
                <w:i/>
                <w:lang w:val="en-US"/>
              </w:rPr>
            </m:ctrlPr>
          </m:sSubPr>
          <m:e>
            <m:r>
              <w:rPr>
                <w:rFonts w:ascii="Cambria Math" w:hAnsi="Cambria Math" w:cstheme="majorBidi"/>
                <w:lang w:val="en-US"/>
              </w:rPr>
              <m:t>μ</m:t>
            </m:r>
          </m:e>
          <m:sub>
            <m:r>
              <w:rPr>
                <w:rFonts w:ascii="Cambria Math" w:hAnsi="Cambria Math" w:cstheme="majorBidi"/>
                <w:lang w:val="en-US"/>
              </w:rPr>
              <m:t>i</m:t>
            </m:r>
          </m:sub>
        </m:sSub>
        <m:r>
          <w:rPr>
            <w:rFonts w:ascii="Cambria Math" w:hAnsi="Cambria Math" w:cstheme="majorBidi"/>
            <w:lang w:val="en-US"/>
          </w:rPr>
          <m:t>=</m:t>
        </m:r>
        <m:f>
          <m:fPr>
            <m:ctrlPr>
              <w:rPr>
                <w:rFonts w:ascii="Cambria Math" w:hAnsi="Cambria Math" w:cstheme="majorBidi"/>
                <w:i/>
                <w:lang w:val="en-US"/>
              </w:rPr>
            </m:ctrlPr>
          </m:fPr>
          <m:num>
            <m:r>
              <w:rPr>
                <w:rFonts w:ascii="Cambria Math" w:hAnsi="Cambria Math" w:cstheme="majorBidi"/>
                <w:lang w:val="en-US"/>
              </w:rPr>
              <m:t>e</m:t>
            </m:r>
            <m:d>
              <m:dPr>
                <m:begChr m:val="|"/>
                <m:endChr m:val="|"/>
                <m:ctrlPr>
                  <w:rPr>
                    <w:rFonts w:ascii="Cambria Math" w:hAnsi="Cambria Math" w:cstheme="majorBidi"/>
                    <w:i/>
                    <w:lang w:val="en-US"/>
                  </w:rPr>
                </m:ctrlPr>
              </m:dPr>
              <m:e>
                <m:sSub>
                  <m:sSubPr>
                    <m:ctrlPr>
                      <w:rPr>
                        <w:rFonts w:ascii="Cambria Math" w:hAnsi="Cambria Math" w:cstheme="majorBidi"/>
                        <w:i/>
                        <w:lang w:val="en-US"/>
                      </w:rPr>
                    </m:ctrlPr>
                  </m:sSubPr>
                  <m:e>
                    <m:r>
                      <w:rPr>
                        <w:rFonts w:ascii="Cambria Math" w:hAnsi="Cambria Math" w:cstheme="majorBidi"/>
                        <w:lang w:val="en-US"/>
                      </w:rPr>
                      <m:t>z</m:t>
                    </m:r>
                  </m:e>
                  <m:sub>
                    <m:r>
                      <w:rPr>
                        <w:rFonts w:ascii="Cambria Math" w:hAnsi="Cambria Math" w:cstheme="majorBidi"/>
                        <w:lang w:val="en-US"/>
                      </w:rPr>
                      <m:t>i</m:t>
                    </m:r>
                  </m:sub>
                </m:sSub>
              </m:e>
            </m:d>
            <m:sSub>
              <m:sSubPr>
                <m:ctrlPr>
                  <w:rPr>
                    <w:rFonts w:ascii="Cambria Math" w:hAnsi="Cambria Math" w:cstheme="majorBidi"/>
                    <w:i/>
                    <w:lang w:val="en-US"/>
                  </w:rPr>
                </m:ctrlPr>
              </m:sSubPr>
              <m:e>
                <m:r>
                  <w:rPr>
                    <w:rFonts w:ascii="Cambria Math" w:hAnsi="Cambria Math" w:cstheme="majorBidi"/>
                    <w:lang w:val="en-US"/>
                  </w:rPr>
                  <m:t>D</m:t>
                </m:r>
              </m:e>
              <m:sub>
                <m:r>
                  <w:rPr>
                    <w:rFonts w:ascii="Cambria Math" w:hAnsi="Cambria Math" w:cstheme="majorBidi"/>
                    <w:lang w:val="en-US"/>
                  </w:rPr>
                  <m:t>i</m:t>
                </m:r>
              </m:sub>
            </m:sSub>
          </m:num>
          <m:den>
            <m:sSub>
              <m:sSubPr>
                <m:ctrlPr>
                  <w:rPr>
                    <w:rFonts w:ascii="Cambria Math" w:hAnsi="Cambria Math" w:cstheme="majorBidi"/>
                    <w:i/>
                    <w:lang w:val="en-US"/>
                  </w:rPr>
                </m:ctrlPr>
              </m:sSubPr>
              <m:e>
                <m:r>
                  <w:rPr>
                    <w:rFonts w:ascii="Cambria Math" w:hAnsi="Cambria Math" w:cstheme="majorBidi"/>
                    <w:lang w:val="en-US"/>
                  </w:rPr>
                  <m:t>k</m:t>
                </m:r>
              </m:e>
              <m:sub>
                <m:r>
                  <w:rPr>
                    <w:rFonts w:ascii="Cambria Math" w:hAnsi="Cambria Math" w:cstheme="majorBidi"/>
                    <w:lang w:val="en-US"/>
                  </w:rPr>
                  <m:t>B</m:t>
                </m:r>
              </m:sub>
            </m:sSub>
            <m:r>
              <w:rPr>
                <w:rFonts w:ascii="Cambria Math" w:hAnsi="Cambria Math" w:cstheme="majorBidi"/>
                <w:lang w:val="en-US"/>
              </w:rPr>
              <m:t>T</m:t>
            </m:r>
          </m:den>
        </m:f>
      </m:oMath>
      <w:r w:rsidR="00674852" w:rsidRPr="00C5370B">
        <w:rPr>
          <w:rFonts w:asciiTheme="majorBidi" w:hAnsiTheme="majorBidi" w:cstheme="majorBidi"/>
          <w:lang w:val="en-US"/>
        </w:rPr>
        <w:t xml:space="preserve">                                                              (</w:t>
      </w:r>
      <w:r w:rsidR="00CB4BD9">
        <w:rPr>
          <w:rFonts w:asciiTheme="majorBidi" w:hAnsiTheme="majorBidi" w:cstheme="majorBidi"/>
          <w:lang w:val="en-US"/>
        </w:rPr>
        <w:t>S</w:t>
      </w:r>
      <w:r w:rsidR="00674852" w:rsidRPr="00C5370B">
        <w:rPr>
          <w:rFonts w:asciiTheme="majorBidi" w:hAnsiTheme="majorBidi" w:cstheme="majorBidi"/>
          <w:lang w:val="en-US" w:eastAsia="ja-JP"/>
        </w:rPr>
        <w:t>1</w:t>
      </w:r>
      <w:r w:rsidR="00DF0EF4">
        <w:rPr>
          <w:rFonts w:asciiTheme="majorBidi" w:hAnsiTheme="majorBidi" w:cstheme="majorBidi"/>
          <w:lang w:val="en-US" w:eastAsia="ja-JP"/>
        </w:rPr>
        <w:t>6</w:t>
      </w:r>
      <w:r w:rsidR="00674852" w:rsidRPr="00C5370B">
        <w:rPr>
          <w:rFonts w:asciiTheme="majorBidi" w:hAnsiTheme="majorBidi" w:cstheme="majorBidi"/>
          <w:lang w:val="en-US"/>
        </w:rPr>
        <w:t>)</w:t>
      </w:r>
    </w:p>
    <w:p w14:paraId="26C38BFE" w14:textId="47C700E2" w:rsidR="00674852" w:rsidRPr="00C5370B" w:rsidRDefault="00674852" w:rsidP="00B113EB">
      <w:pPr>
        <w:spacing w:line="480" w:lineRule="auto"/>
        <w:jc w:val="both"/>
        <w:rPr>
          <w:rFonts w:asciiTheme="majorBidi" w:hAnsiTheme="majorBidi" w:cstheme="majorBidi"/>
          <w:lang w:val="en-US"/>
        </w:rPr>
      </w:pPr>
      <w:r w:rsidRPr="00C5370B">
        <w:rPr>
          <w:rFonts w:asciiTheme="majorBidi" w:hAnsiTheme="majorBidi" w:cstheme="majorBidi"/>
          <w:lang w:val="en-US"/>
        </w:rPr>
        <w:t xml:space="preserve">where </w:t>
      </w:r>
      <m:oMath>
        <m:sSub>
          <m:sSubPr>
            <m:ctrlPr>
              <w:rPr>
                <w:rFonts w:ascii="Cambria Math" w:hAnsi="Cambria Math" w:cstheme="majorBidi"/>
                <w:i/>
                <w:lang w:val="en-US"/>
              </w:rPr>
            </m:ctrlPr>
          </m:sSubPr>
          <m:e>
            <m:r>
              <w:rPr>
                <w:rFonts w:ascii="Cambria Math" w:hAnsi="Cambria Math" w:cstheme="majorBidi"/>
                <w:lang w:val="en-US"/>
              </w:rPr>
              <m:t>k</m:t>
            </m:r>
          </m:e>
          <m:sub>
            <m:r>
              <w:rPr>
                <w:rFonts w:ascii="Cambria Math" w:hAnsi="Cambria Math" w:cstheme="majorBidi"/>
                <w:lang w:val="en-US"/>
              </w:rPr>
              <m:t>B</m:t>
            </m:r>
          </m:sub>
        </m:sSub>
      </m:oMath>
      <w:r w:rsidRPr="00C5370B">
        <w:rPr>
          <w:rFonts w:asciiTheme="majorBidi" w:hAnsiTheme="majorBidi" w:cstheme="majorBidi"/>
          <w:lang w:val="en-US"/>
        </w:rPr>
        <w:t xml:space="preserve"> is the Boltzmann constant and </w:t>
      </w:r>
      <m:oMath>
        <m:sSub>
          <m:sSubPr>
            <m:ctrlPr>
              <w:rPr>
                <w:rFonts w:ascii="Cambria Math" w:hAnsi="Cambria Math" w:cstheme="majorBidi"/>
                <w:i/>
                <w:lang w:val="en-US"/>
              </w:rPr>
            </m:ctrlPr>
          </m:sSubPr>
          <m:e>
            <m:r>
              <w:rPr>
                <w:rFonts w:ascii="Cambria Math" w:hAnsi="Cambria Math" w:cstheme="majorBidi"/>
                <w:lang w:val="en-US"/>
              </w:rPr>
              <m:t>D</m:t>
            </m:r>
          </m:e>
          <m:sub>
            <m:r>
              <w:rPr>
                <w:rFonts w:ascii="Cambria Math" w:hAnsi="Cambria Math" w:cstheme="majorBidi"/>
                <w:lang w:val="en-US"/>
              </w:rPr>
              <m:t>i</m:t>
            </m:r>
          </m:sub>
        </m:sSub>
      </m:oMath>
      <w:r w:rsidRPr="00C5370B">
        <w:rPr>
          <w:rFonts w:asciiTheme="majorBidi" w:hAnsiTheme="majorBidi" w:cstheme="majorBidi"/>
          <w:lang w:val="en-US"/>
        </w:rPr>
        <w:t xml:space="preserve"> is the diffusion coefficient that can be computed through the Einstein relation:</w:t>
      </w:r>
      <w:r w:rsidRPr="00C5370B">
        <w:rPr>
          <w:rFonts w:asciiTheme="majorBidi" w:hAnsiTheme="majorBidi" w:cstheme="majorBidi"/>
          <w:lang w:val="en-US"/>
        </w:rPr>
        <w:fldChar w:fldCharType="begin"/>
      </w:r>
      <w:r w:rsidR="00B113EB">
        <w:rPr>
          <w:rFonts w:asciiTheme="majorBidi" w:hAnsiTheme="majorBidi" w:cstheme="majorBidi"/>
          <w:lang w:val="en-US"/>
        </w:rPr>
        <w:instrText xml:space="preserve"> ADDIN ZOTERO_ITEM CSL_CITATION {"citationID":"qiGvIpXH","properties":{"formattedCitation":"\\uc0\\u160{}[11]","plainCitation":" [11]","noteIndex":0},"citationItems":[{"id":1019,"uris":["http://zotero.org/users/local/a2KNI5c7/items/8UJ6DAEA"],"uri":["http://zotero.org/users/local/a2KNI5c7/items/8UJ6DAEA"],"itemData":{"id":1019,"type":"book","abstract":"Computer simulation is an essential tool in studying the chemistry and physics of liquids. Simulations allow us to develop models and to test them against experimental data. They can be used to evaluate approximate theories of liquids, and to provide detailed information on the structure anddynamics of model liquids at the molecular level. This book is an introduction and practical guide to the molecular dynamics and Monte Carlo methods. The first four chapters describe these methods in detail, and provide the essential background in intermolecular forces and statistical mechanics. Chapters 5 and 6 emphasize the practical aspects of writing efficient programs and analysing the simulation results. The remaining chapters coveradvanced techniques, non-equilibrium methods, Brownian dynamics, quantum simulations, and some important applications. FORTRAN code is presented in the text.","ISBN":"978-0-19-855645-9","language":"en","note":"Google-Books-ID: O32VXB9e5P4C","number-of-pages":"412","publisher":"Clarendon Press","source":"Google Books","title":"Computer Simulation of Liquids","author":[{"family":"Allen","given":"M. P."},{"family":"Allen","given":"M. P."},{"family":"Tildesley","given":"D. J."},{"family":"Tildesley","given":"D. J."}],"issued":{"date-parts":[["1989"]]}}}],"schema":"https://github.com/citation-style-language/schema/raw/master/csl-citation.json"} </w:instrText>
      </w:r>
      <w:r w:rsidRPr="00C5370B">
        <w:rPr>
          <w:rFonts w:asciiTheme="majorBidi" w:hAnsiTheme="majorBidi" w:cstheme="majorBidi"/>
          <w:lang w:val="en-US"/>
        </w:rPr>
        <w:fldChar w:fldCharType="separate"/>
      </w:r>
      <w:r w:rsidR="00B113EB" w:rsidRPr="00275272">
        <w:rPr>
          <w:rFonts w:ascii="Times New Roman" w:hAnsi="Times New Roman" w:cs="Times New Roman"/>
          <w:szCs w:val="24"/>
          <w:lang w:val="en-US"/>
        </w:rPr>
        <w:t> [11]</w:t>
      </w:r>
      <w:r w:rsidRPr="00C5370B">
        <w:rPr>
          <w:rFonts w:asciiTheme="majorBidi" w:hAnsiTheme="majorBidi" w:cstheme="majorBidi"/>
          <w:lang w:val="en-US"/>
        </w:rPr>
        <w:fldChar w:fldCharType="end"/>
      </w:r>
    </w:p>
    <w:p w14:paraId="36DE6345" w14:textId="539CBE83" w:rsidR="00674852" w:rsidRPr="00C5370B" w:rsidRDefault="00674852" w:rsidP="00674852">
      <w:pPr>
        <w:spacing w:line="480" w:lineRule="auto"/>
        <w:jc w:val="both"/>
        <w:rPr>
          <w:rFonts w:asciiTheme="majorBidi" w:hAnsiTheme="majorBidi" w:cstheme="majorBidi"/>
          <w:lang w:val="en-US"/>
        </w:rPr>
      </w:pPr>
      <m:oMath>
        <m:r>
          <w:rPr>
            <w:rFonts w:ascii="Cambria Math" w:hAnsi="Cambria Math" w:cstheme="majorBidi"/>
          </w:rPr>
          <m:t>D</m:t>
        </m:r>
        <m:r>
          <w:rPr>
            <w:rFonts w:ascii="Cambria Math" w:hAnsi="Cambria Math" w:cstheme="majorBidi"/>
            <w:lang w:val="en-US"/>
          </w:rPr>
          <m:t>=</m:t>
        </m:r>
        <m:f>
          <m:fPr>
            <m:ctrlPr>
              <w:rPr>
                <w:rFonts w:ascii="Cambria Math" w:hAnsi="Cambria Math" w:cstheme="majorBidi"/>
              </w:rPr>
            </m:ctrlPr>
          </m:fPr>
          <m:num>
            <m:sSup>
              <m:sSupPr>
                <m:ctrlPr>
                  <w:rPr>
                    <w:rFonts w:ascii="Cambria Math" w:hAnsi="Cambria Math" w:cstheme="majorBidi"/>
                  </w:rPr>
                </m:ctrlPr>
              </m:sSupPr>
              <m:e>
                <m:r>
                  <w:rPr>
                    <w:rFonts w:ascii="Cambria Math" w:hAnsi="Cambria Math" w:cstheme="majorBidi"/>
                  </w:rPr>
                  <m:t>r</m:t>
                </m:r>
              </m:e>
              <m:sup>
                <m:r>
                  <w:rPr>
                    <w:rFonts w:ascii="Cambria Math" w:hAnsi="Cambria Math" w:cstheme="majorBidi"/>
                    <w:lang w:val="en-US"/>
                  </w:rPr>
                  <m:t>2</m:t>
                </m:r>
              </m:sup>
            </m:sSup>
          </m:num>
          <m:den>
            <m:r>
              <w:rPr>
                <w:rFonts w:ascii="Cambria Math" w:hAnsi="Cambria Math" w:cstheme="majorBidi"/>
                <w:lang w:val="en-US"/>
              </w:rPr>
              <m:t>2</m:t>
            </m:r>
            <m:sSub>
              <m:sSubPr>
                <m:ctrlPr>
                  <w:rPr>
                    <w:rFonts w:ascii="Cambria Math" w:hAnsi="Cambria Math" w:cstheme="majorBidi"/>
                  </w:rPr>
                </m:ctrlPr>
              </m:sSubPr>
              <m:e>
                <m:r>
                  <w:rPr>
                    <w:rFonts w:ascii="Cambria Math" w:hAnsi="Cambria Math" w:cstheme="majorBidi"/>
                  </w:rPr>
                  <m:t>n</m:t>
                </m:r>
              </m:e>
              <m:sub>
                <m:r>
                  <w:rPr>
                    <w:rFonts w:ascii="Cambria Math" w:hAnsi="Cambria Math" w:cstheme="majorBidi"/>
                  </w:rPr>
                  <m:t>d</m:t>
                </m:r>
              </m:sub>
            </m:sSub>
            <m:r>
              <w:rPr>
                <w:rFonts w:ascii="Cambria Math" w:hAnsi="Cambria Math" w:cstheme="majorBidi"/>
              </w:rPr>
              <m:t>Δt</m:t>
            </m:r>
          </m:den>
        </m:f>
      </m:oMath>
      <w:r w:rsidRPr="00C5370B">
        <w:rPr>
          <w:rFonts w:asciiTheme="majorBidi" w:hAnsiTheme="majorBidi" w:cstheme="majorBidi"/>
          <w:lang w:val="en-US"/>
        </w:rPr>
        <w:t xml:space="preserve">                                                                (</w:t>
      </w:r>
      <w:r w:rsidR="00CB4BD9">
        <w:rPr>
          <w:rFonts w:asciiTheme="majorBidi" w:hAnsiTheme="majorBidi" w:cstheme="majorBidi"/>
          <w:lang w:val="en-US"/>
        </w:rPr>
        <w:t>S</w:t>
      </w:r>
      <w:r w:rsidRPr="00C5370B">
        <w:rPr>
          <w:rFonts w:asciiTheme="majorBidi" w:hAnsiTheme="majorBidi" w:cstheme="majorBidi"/>
          <w:lang w:val="en-US" w:eastAsia="ja-JP"/>
        </w:rPr>
        <w:t>1</w:t>
      </w:r>
      <w:r w:rsidR="00DF0EF4">
        <w:rPr>
          <w:rFonts w:asciiTheme="majorBidi" w:hAnsiTheme="majorBidi" w:cstheme="majorBidi"/>
          <w:lang w:val="en-US" w:eastAsia="ja-JP"/>
        </w:rPr>
        <w:t>7</w:t>
      </w:r>
      <w:r w:rsidRPr="00C5370B">
        <w:rPr>
          <w:rFonts w:asciiTheme="majorBidi" w:hAnsiTheme="majorBidi" w:cstheme="majorBidi"/>
          <w:lang w:val="en-US"/>
        </w:rPr>
        <w:t>)</w:t>
      </w:r>
    </w:p>
    <w:p w14:paraId="0C93194C" w14:textId="77777777" w:rsidR="00674852" w:rsidRPr="00C5370B" w:rsidRDefault="00674852" w:rsidP="00674852">
      <w:pPr>
        <w:pStyle w:val="Standard"/>
        <w:spacing w:line="480" w:lineRule="auto"/>
        <w:jc w:val="both"/>
        <w:rPr>
          <w:rFonts w:asciiTheme="majorBidi" w:hAnsiTheme="majorBidi" w:cstheme="majorBidi"/>
          <w:sz w:val="22"/>
          <w:szCs w:val="22"/>
        </w:rPr>
      </w:pPr>
      <w:r w:rsidRPr="00C5370B">
        <w:rPr>
          <w:rFonts w:asciiTheme="majorBidi" w:hAnsiTheme="majorBidi" w:cstheme="majorBidi"/>
          <w:sz w:val="22"/>
          <w:szCs w:val="22"/>
        </w:rPr>
        <w:t xml:space="preserve">where </w:t>
      </w:r>
      <w:proofErr w:type="spellStart"/>
      <w:r w:rsidRPr="00C5370B">
        <w:rPr>
          <w:rFonts w:asciiTheme="majorBidi" w:hAnsiTheme="majorBidi" w:cstheme="majorBidi"/>
          <w:i/>
          <w:iCs/>
          <w:sz w:val="22"/>
          <w:szCs w:val="22"/>
        </w:rPr>
        <w:t>n</w:t>
      </w:r>
      <w:r w:rsidRPr="00C5370B">
        <w:rPr>
          <w:rFonts w:asciiTheme="majorBidi" w:hAnsiTheme="majorBidi" w:cstheme="majorBidi"/>
          <w:i/>
          <w:iCs/>
          <w:sz w:val="22"/>
          <w:szCs w:val="22"/>
          <w:vertAlign w:val="subscript"/>
        </w:rPr>
        <w:t>d</w:t>
      </w:r>
      <w:proofErr w:type="spellEnd"/>
      <w:r w:rsidRPr="00C5370B">
        <w:rPr>
          <w:rFonts w:asciiTheme="majorBidi" w:hAnsiTheme="majorBidi" w:cstheme="majorBidi"/>
          <w:sz w:val="22"/>
          <w:szCs w:val="22"/>
        </w:rPr>
        <w:t xml:space="preserve"> is the dimensionality of the simulation system, </w:t>
      </w:r>
      <w:proofErr w:type="spellStart"/>
      <w:r w:rsidRPr="00C5370B">
        <w:rPr>
          <w:rFonts w:asciiTheme="majorBidi" w:hAnsiTheme="majorBidi" w:cstheme="majorBidi"/>
          <w:i/>
          <w:iCs/>
          <w:sz w:val="22"/>
          <w:szCs w:val="22"/>
        </w:rPr>
        <w:t>Δt</w:t>
      </w:r>
      <w:proofErr w:type="spellEnd"/>
      <w:r w:rsidRPr="00C5370B">
        <w:rPr>
          <w:rFonts w:asciiTheme="majorBidi" w:hAnsiTheme="majorBidi" w:cstheme="majorBidi"/>
          <w:sz w:val="22"/>
          <w:szCs w:val="22"/>
        </w:rPr>
        <w:t xml:space="preserve"> is the change in time over which diffusion is calculated and </w:t>
      </w:r>
      <w:r w:rsidRPr="00C5370B">
        <w:rPr>
          <w:rFonts w:asciiTheme="majorBidi" w:hAnsiTheme="majorBidi" w:cstheme="majorBidi"/>
          <w:i/>
          <w:iCs/>
          <w:sz w:val="22"/>
          <w:szCs w:val="22"/>
        </w:rPr>
        <w:t>r</w:t>
      </w:r>
      <w:r w:rsidRPr="00C5370B">
        <w:rPr>
          <w:rFonts w:asciiTheme="majorBidi" w:hAnsiTheme="majorBidi" w:cstheme="majorBidi"/>
          <w:i/>
          <w:iCs/>
          <w:sz w:val="22"/>
          <w:szCs w:val="22"/>
          <w:vertAlign w:val="superscript"/>
        </w:rPr>
        <w:t>2</w:t>
      </w:r>
      <w:r w:rsidRPr="00C5370B">
        <w:rPr>
          <w:rFonts w:asciiTheme="majorBidi" w:hAnsiTheme="majorBidi" w:cstheme="majorBidi"/>
          <w:sz w:val="22"/>
          <w:szCs w:val="22"/>
        </w:rPr>
        <w:t xml:space="preserve"> is the Mean Square Displacement (MSD) expressed as</w:t>
      </w:r>
    </w:p>
    <w:p w14:paraId="023E3A2D" w14:textId="68B12890" w:rsidR="00674852" w:rsidRPr="00C5370B" w:rsidRDefault="00FC6F77" w:rsidP="00674852">
      <w:pPr>
        <w:pStyle w:val="Standard"/>
        <w:spacing w:line="480" w:lineRule="auto"/>
        <w:jc w:val="both"/>
        <w:rPr>
          <w:rFonts w:asciiTheme="majorBidi" w:hAnsiTheme="majorBidi" w:cstheme="majorBidi"/>
          <w:sz w:val="22"/>
          <w:szCs w:val="22"/>
        </w:rPr>
      </w:pPr>
      <m:oMath>
        <m:sSup>
          <m:sSupPr>
            <m:ctrlPr>
              <w:rPr>
                <w:rFonts w:ascii="Cambria Math" w:hAnsi="Cambria Math" w:cstheme="majorBidi"/>
                <w:sz w:val="22"/>
                <w:szCs w:val="22"/>
              </w:rPr>
            </m:ctrlPr>
          </m:sSupPr>
          <m:e>
            <m:r>
              <w:rPr>
                <w:rFonts w:ascii="Cambria Math" w:hAnsi="Cambria Math" w:cstheme="majorBidi"/>
                <w:sz w:val="22"/>
                <w:szCs w:val="22"/>
              </w:rPr>
              <m:t>r</m:t>
            </m:r>
          </m:e>
          <m:sup>
            <m:r>
              <w:rPr>
                <w:rFonts w:ascii="Cambria Math" w:hAnsi="Cambria Math" w:cstheme="majorBidi"/>
                <w:sz w:val="22"/>
                <w:szCs w:val="22"/>
              </w:rPr>
              <m:t>2</m:t>
            </m:r>
          </m:sup>
        </m:sSup>
        <m:r>
          <w:rPr>
            <w:rFonts w:ascii="Cambria Math" w:hAnsi="Cambria Math" w:cstheme="majorBidi"/>
            <w:sz w:val="22"/>
            <w:szCs w:val="22"/>
          </w:rPr>
          <m:t>=</m:t>
        </m:r>
        <m:d>
          <m:dPr>
            <m:begChr m:val="〈"/>
            <m:endChr m:val="〉"/>
            <m:ctrlPr>
              <w:rPr>
                <w:rFonts w:ascii="Cambria Math" w:hAnsi="Cambria Math" w:cstheme="majorBidi"/>
                <w:i/>
                <w:sz w:val="22"/>
                <w:szCs w:val="22"/>
              </w:rPr>
            </m:ctrlPr>
          </m:dPr>
          <m:e>
            <m:r>
              <w:rPr>
                <w:rFonts w:ascii="Cambria Math" w:hAnsi="Cambria Math" w:cstheme="majorBidi"/>
                <w:sz w:val="22"/>
                <w:szCs w:val="22"/>
              </w:rPr>
              <m:t>Δ</m:t>
            </m:r>
            <m:acc>
              <m:accPr>
                <m:chr m:val="⃗"/>
                <m:ctrlPr>
                  <w:rPr>
                    <w:rFonts w:ascii="Cambria Math" w:hAnsi="Cambria Math" w:cstheme="majorBidi"/>
                    <w:i/>
                    <w:sz w:val="22"/>
                    <w:szCs w:val="22"/>
                  </w:rPr>
                </m:ctrlPr>
              </m:accPr>
              <m:e>
                <m:r>
                  <w:rPr>
                    <w:rFonts w:ascii="Cambria Math" w:hAnsi="Cambria Math" w:cstheme="majorBidi"/>
                    <w:sz w:val="22"/>
                    <w:szCs w:val="22"/>
                  </w:rPr>
                  <m:t>x</m:t>
                </m:r>
              </m:e>
            </m:acc>
            <m:sSup>
              <m:sSupPr>
                <m:ctrlPr>
                  <w:rPr>
                    <w:rFonts w:ascii="Cambria Math" w:hAnsi="Cambria Math" w:cstheme="majorBidi"/>
                    <w:sz w:val="22"/>
                    <w:szCs w:val="22"/>
                  </w:rPr>
                </m:ctrlPr>
              </m:sSupPr>
              <m:e>
                <m:d>
                  <m:dPr>
                    <m:ctrlPr>
                      <w:rPr>
                        <w:rFonts w:ascii="Cambria Math" w:hAnsi="Cambria Math" w:cstheme="majorBidi"/>
                        <w:i/>
                        <w:sz w:val="22"/>
                        <w:szCs w:val="22"/>
                      </w:rPr>
                    </m:ctrlPr>
                  </m:dPr>
                  <m:e>
                    <m:r>
                      <w:rPr>
                        <w:rFonts w:ascii="Cambria Math" w:hAnsi="Cambria Math" w:cstheme="majorBidi"/>
                        <w:sz w:val="22"/>
                        <w:szCs w:val="22"/>
                      </w:rPr>
                      <m:t>t</m:t>
                    </m:r>
                  </m:e>
                </m:d>
              </m:e>
              <m:sup>
                <m:r>
                  <w:rPr>
                    <w:rFonts w:ascii="Cambria Math" w:hAnsi="Cambria Math" w:cstheme="majorBidi"/>
                    <w:sz w:val="22"/>
                    <w:szCs w:val="22"/>
                  </w:rPr>
                  <m:t>2</m:t>
                </m:r>
              </m:sup>
            </m:sSup>
          </m:e>
        </m:d>
        <m:r>
          <w:rPr>
            <w:rFonts w:ascii="Cambria Math" w:hAnsi="Cambria Math" w:cstheme="majorBidi"/>
            <w:sz w:val="22"/>
            <w:szCs w:val="22"/>
          </w:rPr>
          <m:t>=</m:t>
        </m:r>
        <m:f>
          <m:fPr>
            <m:ctrlPr>
              <w:rPr>
                <w:rFonts w:ascii="Cambria Math" w:hAnsi="Cambria Math" w:cstheme="majorBidi"/>
                <w:sz w:val="22"/>
                <w:szCs w:val="22"/>
              </w:rPr>
            </m:ctrlPr>
          </m:fPr>
          <m:num>
            <m:r>
              <w:rPr>
                <w:rFonts w:ascii="Cambria Math" w:hAnsi="Cambria Math" w:cstheme="majorBidi"/>
                <w:sz w:val="22"/>
                <w:szCs w:val="22"/>
              </w:rPr>
              <m:t>1</m:t>
            </m:r>
          </m:num>
          <m:den>
            <m:r>
              <w:rPr>
                <w:rFonts w:ascii="Cambria Math" w:hAnsi="Cambria Math" w:cstheme="majorBidi"/>
                <w:sz w:val="22"/>
                <w:szCs w:val="22"/>
              </w:rPr>
              <m:t>N</m:t>
            </m:r>
          </m:den>
        </m:f>
        <m:nary>
          <m:naryPr>
            <m:chr m:val="∑"/>
            <m:limLoc m:val="undOvr"/>
            <m:ctrlPr>
              <w:rPr>
                <w:rFonts w:ascii="Cambria Math" w:hAnsi="Cambria Math" w:cstheme="majorBidi"/>
                <w:sz w:val="22"/>
                <w:szCs w:val="22"/>
              </w:rPr>
            </m:ctrlPr>
          </m:naryPr>
          <m:sub>
            <m:r>
              <w:rPr>
                <w:rFonts w:ascii="Cambria Math" w:hAnsi="Cambria Math" w:cstheme="majorBidi"/>
                <w:sz w:val="22"/>
                <w:szCs w:val="22"/>
              </w:rPr>
              <m:t>i=1</m:t>
            </m:r>
          </m:sub>
          <m:sup>
            <m:r>
              <w:rPr>
                <w:rFonts w:ascii="Cambria Math" w:hAnsi="Cambria Math" w:cstheme="majorBidi"/>
                <w:sz w:val="22"/>
                <w:szCs w:val="22"/>
              </w:rPr>
              <m:t>N</m:t>
            </m:r>
          </m:sup>
          <m:e>
            <m:sSup>
              <m:sSupPr>
                <m:ctrlPr>
                  <w:rPr>
                    <w:rFonts w:ascii="Cambria Math" w:hAnsi="Cambria Math" w:cstheme="majorBidi"/>
                    <w:sz w:val="22"/>
                    <w:szCs w:val="22"/>
                  </w:rPr>
                </m:ctrlPr>
              </m:sSupPr>
              <m:e>
                <m:d>
                  <m:dPr>
                    <m:ctrlPr>
                      <w:rPr>
                        <w:rFonts w:ascii="Cambria Math" w:hAnsi="Cambria Math" w:cstheme="majorBidi"/>
                        <w:i/>
                        <w:sz w:val="22"/>
                        <w:szCs w:val="22"/>
                      </w:rPr>
                    </m:ctrlPr>
                  </m:dPr>
                  <m:e>
                    <m:sSub>
                      <m:sSubPr>
                        <m:ctrlPr>
                          <w:rPr>
                            <w:rFonts w:ascii="Cambria Math" w:hAnsi="Cambria Math" w:cstheme="majorBidi"/>
                            <w:sz w:val="22"/>
                            <w:szCs w:val="22"/>
                          </w:rPr>
                        </m:ctrlPr>
                      </m:sSubPr>
                      <m:e>
                        <m:acc>
                          <m:accPr>
                            <m:chr m:val="⃗"/>
                            <m:ctrlPr>
                              <w:rPr>
                                <w:rFonts w:ascii="Cambria Math" w:hAnsi="Cambria Math" w:cstheme="majorBidi"/>
                                <w:i/>
                                <w:sz w:val="22"/>
                                <w:szCs w:val="22"/>
                              </w:rPr>
                            </m:ctrlPr>
                          </m:accPr>
                          <m:e>
                            <m:r>
                              <w:rPr>
                                <w:rFonts w:ascii="Cambria Math" w:hAnsi="Cambria Math" w:cstheme="majorBidi"/>
                                <w:sz w:val="22"/>
                                <w:szCs w:val="22"/>
                              </w:rPr>
                              <m:t>x</m:t>
                            </m:r>
                          </m:e>
                        </m:acc>
                      </m:e>
                      <m:sub>
                        <m:r>
                          <w:rPr>
                            <w:rFonts w:ascii="Cambria Math" w:hAnsi="Cambria Math" w:cstheme="majorBidi"/>
                            <w:sz w:val="22"/>
                            <w:szCs w:val="22"/>
                          </w:rPr>
                          <m:t>i</m:t>
                        </m:r>
                      </m:sub>
                    </m:sSub>
                    <m:d>
                      <m:dPr>
                        <m:ctrlPr>
                          <w:rPr>
                            <w:rFonts w:ascii="Cambria Math" w:hAnsi="Cambria Math" w:cstheme="majorBidi"/>
                            <w:i/>
                            <w:sz w:val="22"/>
                            <w:szCs w:val="22"/>
                          </w:rPr>
                        </m:ctrlPr>
                      </m:dPr>
                      <m:e>
                        <m:r>
                          <w:rPr>
                            <w:rFonts w:ascii="Cambria Math" w:hAnsi="Cambria Math" w:cstheme="majorBidi"/>
                            <w:sz w:val="22"/>
                            <w:szCs w:val="22"/>
                          </w:rPr>
                          <m:t>t</m:t>
                        </m:r>
                      </m:e>
                    </m:d>
                    <m:r>
                      <w:rPr>
                        <w:rFonts w:ascii="Cambria Math" w:hAnsi="Cambria Math" w:cstheme="majorBidi"/>
                        <w:sz w:val="22"/>
                        <w:szCs w:val="22"/>
                      </w:rPr>
                      <m:t>-</m:t>
                    </m:r>
                    <m:sSub>
                      <m:sSubPr>
                        <m:ctrlPr>
                          <w:rPr>
                            <w:rFonts w:ascii="Cambria Math" w:hAnsi="Cambria Math" w:cstheme="majorBidi"/>
                            <w:sz w:val="22"/>
                            <w:szCs w:val="22"/>
                          </w:rPr>
                        </m:ctrlPr>
                      </m:sSubPr>
                      <m:e>
                        <m:acc>
                          <m:accPr>
                            <m:chr m:val="⃗"/>
                            <m:ctrlPr>
                              <w:rPr>
                                <w:rFonts w:ascii="Cambria Math" w:hAnsi="Cambria Math" w:cstheme="majorBidi"/>
                                <w:i/>
                                <w:sz w:val="22"/>
                                <w:szCs w:val="22"/>
                              </w:rPr>
                            </m:ctrlPr>
                          </m:accPr>
                          <m:e>
                            <m:r>
                              <w:rPr>
                                <w:rFonts w:ascii="Cambria Math" w:hAnsi="Cambria Math" w:cstheme="majorBidi"/>
                                <w:sz w:val="22"/>
                                <w:szCs w:val="22"/>
                              </w:rPr>
                              <m:t>x</m:t>
                            </m:r>
                          </m:e>
                        </m:acc>
                      </m:e>
                      <m:sub>
                        <m:r>
                          <w:rPr>
                            <w:rFonts w:ascii="Cambria Math" w:hAnsi="Cambria Math" w:cstheme="majorBidi"/>
                            <w:sz w:val="22"/>
                            <w:szCs w:val="22"/>
                          </w:rPr>
                          <m:t>i</m:t>
                        </m:r>
                      </m:sub>
                    </m:sSub>
                    <m:d>
                      <m:dPr>
                        <m:ctrlPr>
                          <w:rPr>
                            <w:rFonts w:ascii="Cambria Math" w:hAnsi="Cambria Math" w:cstheme="majorBidi"/>
                            <w:i/>
                            <w:sz w:val="22"/>
                            <w:szCs w:val="22"/>
                          </w:rPr>
                        </m:ctrlPr>
                      </m:dPr>
                      <m:e>
                        <m:r>
                          <w:rPr>
                            <w:rFonts w:ascii="Cambria Math" w:hAnsi="Cambria Math" w:cstheme="majorBidi"/>
                            <w:sz w:val="22"/>
                            <w:szCs w:val="22"/>
                          </w:rPr>
                          <m:t>0</m:t>
                        </m:r>
                      </m:e>
                    </m:d>
                  </m:e>
                </m:d>
              </m:e>
              <m:sup>
                <m:r>
                  <w:rPr>
                    <w:rFonts w:ascii="Cambria Math" w:hAnsi="Cambria Math" w:cstheme="majorBidi"/>
                    <w:sz w:val="22"/>
                    <w:szCs w:val="22"/>
                  </w:rPr>
                  <m:t>2</m:t>
                </m:r>
              </m:sup>
            </m:sSup>
          </m:e>
        </m:nary>
      </m:oMath>
      <w:r w:rsidR="00674852" w:rsidRPr="00C5370B">
        <w:rPr>
          <w:rFonts w:asciiTheme="majorBidi" w:hAnsiTheme="majorBidi" w:cstheme="majorBidi"/>
          <w:sz w:val="22"/>
          <w:szCs w:val="22"/>
        </w:rPr>
        <w:t xml:space="preserve">                  (</w:t>
      </w:r>
      <w:r w:rsidR="00CB4BD9">
        <w:rPr>
          <w:rFonts w:asciiTheme="majorBidi" w:hAnsiTheme="majorBidi" w:cstheme="majorBidi"/>
          <w:sz w:val="22"/>
          <w:szCs w:val="22"/>
        </w:rPr>
        <w:t>S</w:t>
      </w:r>
      <w:r w:rsidR="00674852" w:rsidRPr="00C5370B">
        <w:rPr>
          <w:rFonts w:asciiTheme="majorBidi" w:hAnsiTheme="majorBidi" w:cstheme="majorBidi"/>
          <w:sz w:val="22"/>
          <w:szCs w:val="22"/>
        </w:rPr>
        <w:t>1</w:t>
      </w:r>
      <w:r w:rsidR="00DF0EF4">
        <w:rPr>
          <w:rFonts w:asciiTheme="majorBidi" w:hAnsiTheme="majorBidi" w:cstheme="majorBidi"/>
          <w:sz w:val="22"/>
          <w:szCs w:val="22"/>
        </w:rPr>
        <w:t>8</w:t>
      </w:r>
      <w:r w:rsidR="00674852" w:rsidRPr="00C5370B">
        <w:rPr>
          <w:rFonts w:asciiTheme="majorBidi" w:hAnsiTheme="majorBidi" w:cstheme="majorBidi"/>
          <w:sz w:val="22"/>
          <w:szCs w:val="22"/>
        </w:rPr>
        <w:t>)</w:t>
      </w:r>
    </w:p>
    <w:p w14:paraId="284A815A" w14:textId="28B5218F" w:rsidR="00674852" w:rsidRPr="00C5370B" w:rsidRDefault="00674852" w:rsidP="00CB4BD9">
      <w:pPr>
        <w:spacing w:line="480" w:lineRule="auto"/>
        <w:jc w:val="both"/>
        <w:rPr>
          <w:rFonts w:asciiTheme="majorBidi" w:hAnsiTheme="majorBidi" w:cstheme="majorBidi"/>
          <w:b/>
          <w:bCs/>
          <w:i/>
          <w:iCs/>
          <w:lang w:val="en-US"/>
        </w:rPr>
      </w:pPr>
      <w:r w:rsidRPr="00C5370B">
        <w:rPr>
          <w:rFonts w:asciiTheme="majorBidi" w:hAnsiTheme="majorBidi" w:cstheme="majorBidi"/>
          <w:lang w:val="en-US"/>
        </w:rPr>
        <w:t xml:space="preserve">where </w:t>
      </w:r>
      <w:r w:rsidRPr="00C5370B">
        <w:rPr>
          <w:rFonts w:asciiTheme="majorBidi" w:hAnsiTheme="majorBidi" w:cstheme="majorBidi"/>
          <w:i/>
          <w:iCs/>
          <w:lang w:val="en-US"/>
        </w:rPr>
        <w:t>N</w:t>
      </w:r>
      <w:r w:rsidRPr="00C5370B">
        <w:rPr>
          <w:rFonts w:asciiTheme="majorBidi" w:hAnsiTheme="majorBidi" w:cstheme="majorBidi"/>
          <w:lang w:val="en-US"/>
        </w:rPr>
        <w:t xml:space="preserve"> is the number of averaged particles, </w:t>
      </w:r>
      <m:oMath>
        <m:sSub>
          <m:sSubPr>
            <m:ctrlPr>
              <w:rPr>
                <w:rFonts w:ascii="Cambria Math" w:hAnsi="Cambria Math" w:cstheme="majorBidi"/>
              </w:rPr>
            </m:ctrlPr>
          </m:sSubPr>
          <m:e>
            <m:acc>
              <m:accPr>
                <m:chr m:val="⃗"/>
                <m:ctrlPr>
                  <w:rPr>
                    <w:rFonts w:ascii="Cambria Math" w:hAnsi="Cambria Math" w:cstheme="majorBidi"/>
                    <w:i/>
                  </w:rPr>
                </m:ctrlPr>
              </m:accPr>
              <m:e>
                <m:r>
                  <w:rPr>
                    <w:rFonts w:ascii="Cambria Math" w:hAnsi="Cambria Math" w:cstheme="majorBidi"/>
                  </w:rPr>
                  <m:t>x</m:t>
                </m:r>
              </m:e>
            </m:acc>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lang w:val="en-US"/>
              </w:rPr>
              <m:t>0</m:t>
            </m:r>
          </m:e>
        </m:d>
        <m:r>
          <w:rPr>
            <w:rFonts w:ascii="Cambria Math" w:hAnsi="Cambria Math" w:cstheme="majorBidi"/>
            <w:lang w:val="en-US"/>
          </w:rPr>
          <m:t xml:space="preserve"> </m:t>
        </m:r>
      </m:oMath>
      <w:r w:rsidRPr="00C5370B">
        <w:rPr>
          <w:rFonts w:asciiTheme="majorBidi" w:hAnsiTheme="majorBidi" w:cstheme="majorBidi"/>
          <w:lang w:val="en-US"/>
        </w:rPr>
        <w:t xml:space="preserve">is an initial reference position, </w:t>
      </w:r>
      <m:oMath>
        <m:sSub>
          <m:sSubPr>
            <m:ctrlPr>
              <w:rPr>
                <w:rFonts w:ascii="Cambria Math" w:hAnsi="Cambria Math" w:cstheme="majorBidi"/>
              </w:rPr>
            </m:ctrlPr>
          </m:sSubPr>
          <m:e>
            <m:acc>
              <m:accPr>
                <m:chr m:val="⃗"/>
                <m:ctrlPr>
                  <w:rPr>
                    <w:rFonts w:ascii="Cambria Math" w:hAnsi="Cambria Math" w:cstheme="majorBidi"/>
                    <w:i/>
                  </w:rPr>
                </m:ctrlPr>
              </m:accPr>
              <m:e>
                <m:r>
                  <w:rPr>
                    <w:rFonts w:ascii="Cambria Math" w:hAnsi="Cambria Math" w:cstheme="majorBidi"/>
                  </w:rPr>
                  <m:t>x</m:t>
                </m:r>
              </m:e>
            </m:acc>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t</m:t>
            </m:r>
          </m:e>
        </m:d>
      </m:oMath>
      <w:r w:rsidRPr="00C5370B">
        <w:rPr>
          <w:rFonts w:asciiTheme="majorBidi" w:hAnsiTheme="majorBidi" w:cstheme="majorBidi"/>
          <w:lang w:val="en-US"/>
        </w:rPr>
        <w:t xml:space="preserve"> is the position</w:t>
      </w:r>
      <w:r w:rsidRPr="00C5370B">
        <w:rPr>
          <w:rFonts w:ascii="Times New Roman" w:hAnsi="Times New Roman" w:cs="Times New Roman"/>
          <w:lang w:val="en-US"/>
        </w:rPr>
        <w:t xml:space="preserve"> </w:t>
      </w:r>
      <w:r w:rsidRPr="00C5370B">
        <w:rPr>
          <w:rFonts w:ascii="Times New Roman" w:hAnsi="Times New Roman" w:cs="Times New Roman"/>
          <w:lang w:val="en-US" w:eastAsia="ja-JP"/>
        </w:rPr>
        <w:t xml:space="preserve">at </w:t>
      </w:r>
      <w:r w:rsidRPr="00C5370B">
        <w:rPr>
          <w:rFonts w:ascii="Times New Roman" w:hAnsi="Times New Roman" w:cs="Times New Roman"/>
          <w:lang w:val="en-US"/>
        </w:rPr>
        <w:t>time</w:t>
      </w:r>
      <w:r w:rsidRPr="00C5370B">
        <w:rPr>
          <w:rFonts w:ascii="Times New Roman" w:hAnsi="Times New Roman" w:cs="Times New Roman"/>
          <w:lang w:val="en-US" w:eastAsia="ja-JP"/>
        </w:rPr>
        <w:t xml:space="preserve"> </w:t>
      </w:r>
      <w:r w:rsidRPr="00C5370B">
        <w:rPr>
          <w:rFonts w:ascii="Times New Roman" w:hAnsi="Times New Roman" w:cs="Times New Roman"/>
          <w:i/>
          <w:lang w:val="en-US" w:eastAsia="ja-JP"/>
        </w:rPr>
        <w:t>t</w:t>
      </w:r>
      <w:r w:rsidRPr="00C5370B">
        <w:rPr>
          <w:rFonts w:asciiTheme="majorBidi" w:hAnsiTheme="majorBidi" w:cstheme="majorBidi"/>
          <w:lang w:val="en-US"/>
        </w:rPr>
        <w:t>.</w:t>
      </w:r>
      <w:r w:rsidRPr="00C5370B">
        <w:rPr>
          <w:rFonts w:asciiTheme="minorEastAsia" w:eastAsiaTheme="minorEastAsia" w:hAnsiTheme="minorEastAsia" w:cstheme="majorBidi" w:hint="eastAsia"/>
          <w:lang w:val="en-US" w:eastAsia="ja-JP"/>
        </w:rPr>
        <w:t xml:space="preserve"> </w:t>
      </w:r>
      <w:r w:rsidRPr="00C5370B">
        <w:rPr>
          <w:rFonts w:asciiTheme="majorBidi" w:hAnsiTheme="majorBidi" w:cstheme="majorBidi"/>
          <w:lang w:val="en-US"/>
        </w:rPr>
        <w:t>To compute the ionic conductivity</w:t>
      </w:r>
      <w:r w:rsidRPr="00C5370B">
        <w:rPr>
          <w:rFonts w:asciiTheme="minorEastAsia" w:eastAsiaTheme="minorEastAsia" w:hAnsiTheme="minorEastAsia" w:cstheme="majorBidi" w:hint="eastAsia"/>
          <w:lang w:val="en-US" w:eastAsia="ja-JP"/>
        </w:rPr>
        <w:t>,</w:t>
      </w:r>
      <w:r w:rsidRPr="00C5370B">
        <w:rPr>
          <w:rFonts w:asciiTheme="majorBidi" w:hAnsiTheme="majorBidi" w:cstheme="majorBidi"/>
          <w:lang w:val="en-US"/>
        </w:rPr>
        <w:t xml:space="preserve"> NPT</w:t>
      </w:r>
      <w:r w:rsidRPr="00C5370B">
        <w:rPr>
          <w:rFonts w:asciiTheme="minorEastAsia" w:eastAsiaTheme="minorEastAsia" w:hAnsiTheme="minorEastAsia" w:cstheme="majorBidi" w:hint="eastAsia"/>
          <w:lang w:val="en-US" w:eastAsia="ja-JP"/>
        </w:rPr>
        <w:t>-</w:t>
      </w:r>
      <w:r w:rsidRPr="00C5370B">
        <w:rPr>
          <w:rFonts w:asciiTheme="majorBidi" w:hAnsiTheme="majorBidi" w:cstheme="majorBidi"/>
          <w:lang w:val="en-US"/>
        </w:rPr>
        <w:t xml:space="preserve">MD </w:t>
      </w:r>
      <w:r w:rsidRPr="00C5370B">
        <w:rPr>
          <w:rFonts w:ascii="Times New Roman" w:hAnsi="Times New Roman" w:cs="Times New Roman"/>
          <w:lang w:val="en-US"/>
        </w:rPr>
        <w:t xml:space="preserve">simulations </w:t>
      </w:r>
      <w:r w:rsidRPr="00C5370B">
        <w:rPr>
          <w:rFonts w:ascii="Times New Roman" w:hAnsi="Times New Roman" w:cs="Times New Roman"/>
          <w:lang w:val="en-US" w:eastAsia="ja-JP"/>
        </w:rPr>
        <w:t xml:space="preserve">of 10 ns </w:t>
      </w:r>
      <w:r w:rsidRPr="00C5370B">
        <w:rPr>
          <w:rFonts w:asciiTheme="majorBidi" w:hAnsiTheme="majorBidi" w:cstheme="majorBidi"/>
          <w:lang w:val="en-US"/>
        </w:rPr>
        <w:t>were performed for the quenched systems exposed to an electric field of 5</w:t>
      </w:r>
      <w:r w:rsidRPr="00C5370B">
        <w:rPr>
          <w:rFonts w:ascii="Times New Roman" w:hAnsi="Times New Roman" w:cs="Times New Roman"/>
          <w:lang w:val="en-US"/>
        </w:rPr>
        <w:t xml:space="preserve"> </w:t>
      </w:r>
      <w:r w:rsidRPr="00C5370B">
        <w:rPr>
          <w:rFonts w:ascii="Times New Roman" w:hAnsi="Times New Roman" w:cs="Times New Roman"/>
          <w:lang w:val="en-US" w:eastAsia="ja-JP"/>
        </w:rPr>
        <w:t xml:space="preserve">x </w:t>
      </w:r>
      <w:r w:rsidRPr="00C5370B">
        <w:rPr>
          <w:rFonts w:asciiTheme="majorBidi" w:hAnsiTheme="majorBidi" w:cstheme="majorBidi"/>
          <w:lang w:val="en-US"/>
        </w:rPr>
        <w:t>10</w:t>
      </w:r>
      <w:r w:rsidRPr="00C5370B">
        <w:rPr>
          <w:rFonts w:asciiTheme="majorBidi" w:hAnsiTheme="majorBidi" w:cstheme="majorBidi"/>
          <w:vertAlign w:val="superscript"/>
          <w:lang w:val="en-US"/>
        </w:rPr>
        <w:t>5</w:t>
      </w:r>
      <w:r w:rsidRPr="00C5370B">
        <w:rPr>
          <w:rFonts w:asciiTheme="majorBidi" w:hAnsiTheme="majorBidi" w:cstheme="majorBidi"/>
          <w:lang w:val="en-US"/>
        </w:rPr>
        <w:t xml:space="preserve"> V/m at </w:t>
      </w:r>
      <w:r>
        <w:rPr>
          <w:rFonts w:asciiTheme="majorBidi" w:hAnsiTheme="majorBidi" w:cstheme="majorBidi"/>
          <w:lang w:val="en-US"/>
        </w:rPr>
        <w:t xml:space="preserve">a </w:t>
      </w:r>
      <w:r w:rsidRPr="00C5370B">
        <w:rPr>
          <w:rFonts w:asciiTheme="majorBidi" w:hAnsiTheme="majorBidi" w:cstheme="majorBidi"/>
          <w:lang w:val="en-US"/>
        </w:rPr>
        <w:t>temperature below</w:t>
      </w:r>
      <w:r w:rsidRPr="00C5370B">
        <w:rPr>
          <w:rFonts w:ascii="Times New Roman" w:hAnsi="Times New Roman" w:cs="Times New Roman"/>
          <w:lang w:val="en-US"/>
        </w:rPr>
        <w:t xml:space="preserve"> </w:t>
      </w:r>
      <w:r w:rsidRPr="00C5370B">
        <w:rPr>
          <w:rFonts w:ascii="Times New Roman" w:hAnsi="Times New Roman" w:cs="Times New Roman"/>
          <w:lang w:val="en-US" w:eastAsia="ja-JP"/>
        </w:rPr>
        <w:t>the</w:t>
      </w:r>
      <w:r w:rsidRPr="00C5370B">
        <w:rPr>
          <w:rFonts w:asciiTheme="majorBidi" w:hAnsiTheme="majorBidi" w:cstheme="majorBidi"/>
          <w:lang w:val="en-US"/>
        </w:rPr>
        <w:t xml:space="preserve"> glass transition temperature of each system. It is important to note that an effective concentration of charge carrie</w:t>
      </w:r>
      <w:r w:rsidRPr="00C5370B">
        <w:rPr>
          <w:rFonts w:ascii="Times New Roman" w:hAnsi="Times New Roman" w:cs="Times New Roman"/>
          <w:lang w:val="en-US"/>
        </w:rPr>
        <w:t xml:space="preserve">rs was </w:t>
      </w:r>
      <w:r w:rsidR="00CB4BD9">
        <w:rPr>
          <w:rFonts w:ascii="Times New Roman" w:hAnsi="Times New Roman" w:cs="Times New Roman"/>
          <w:lang w:val="en-US"/>
        </w:rPr>
        <w:t>used</w:t>
      </w:r>
      <w:r w:rsidRPr="00C5370B">
        <w:rPr>
          <w:rFonts w:ascii="Times New Roman" w:hAnsi="Times New Roman" w:cs="Times New Roman"/>
          <w:lang w:val="en-US"/>
        </w:rPr>
        <w:t>. That means that only the alkali ions that make at least a jump during the simulation timeframe were considered in eq. (</w:t>
      </w:r>
      <w:r w:rsidR="00CB4BD9">
        <w:rPr>
          <w:rFonts w:ascii="Times New Roman" w:hAnsi="Times New Roman" w:cs="Times New Roman"/>
          <w:lang w:val="en-US"/>
        </w:rPr>
        <w:t>S</w:t>
      </w:r>
      <w:r w:rsidRPr="00C5370B">
        <w:rPr>
          <w:rFonts w:ascii="Times New Roman" w:hAnsi="Times New Roman" w:cs="Times New Roman"/>
          <w:lang w:val="en-US"/>
        </w:rPr>
        <w:t>1</w:t>
      </w:r>
      <w:r w:rsidR="000C4514">
        <w:rPr>
          <w:rFonts w:ascii="Times New Roman" w:hAnsi="Times New Roman" w:cs="Times New Roman"/>
          <w:lang w:val="en-US"/>
        </w:rPr>
        <w:t>8</w:t>
      </w:r>
      <w:r w:rsidRPr="00C5370B">
        <w:rPr>
          <w:rFonts w:ascii="Times New Roman" w:hAnsi="Times New Roman" w:cs="Times New Roman"/>
          <w:lang w:val="en-US"/>
        </w:rPr>
        <w:t>).</w:t>
      </w:r>
    </w:p>
    <w:p w14:paraId="13C4F39F" w14:textId="30597303" w:rsidR="007013C2" w:rsidRPr="00C5370B" w:rsidRDefault="00E52588" w:rsidP="007013C2">
      <w:pPr>
        <w:spacing w:line="480" w:lineRule="auto"/>
        <w:rPr>
          <w:rFonts w:asciiTheme="majorBidi" w:hAnsiTheme="majorBidi" w:cstheme="majorBidi"/>
          <w:b/>
          <w:bCs/>
          <w:i/>
          <w:iCs/>
          <w:lang w:val="en-US"/>
        </w:rPr>
      </w:pPr>
      <w:r>
        <w:rPr>
          <w:rFonts w:asciiTheme="majorBidi" w:hAnsiTheme="majorBidi" w:cstheme="majorBidi"/>
          <w:b/>
          <w:bCs/>
          <w:i/>
          <w:iCs/>
          <w:lang w:val="en-US"/>
        </w:rPr>
        <w:lastRenderedPageBreak/>
        <w:t xml:space="preserve">2.4 </w:t>
      </w:r>
      <w:r w:rsidR="007013C2" w:rsidRPr="00C5370B">
        <w:rPr>
          <w:rFonts w:asciiTheme="majorBidi" w:hAnsiTheme="majorBidi" w:cstheme="majorBidi"/>
          <w:b/>
          <w:bCs/>
          <w:i/>
          <w:iCs/>
          <w:lang w:val="en-US"/>
        </w:rPr>
        <w:t>NMR calculations.</w:t>
      </w:r>
    </w:p>
    <w:p w14:paraId="05C2C433" w14:textId="7D6E8162" w:rsidR="007013C2" w:rsidRPr="00C5370B" w:rsidRDefault="007013C2" w:rsidP="000A4C4C">
      <w:pPr>
        <w:spacing w:after="0" w:line="480" w:lineRule="auto"/>
        <w:jc w:val="both"/>
        <w:rPr>
          <w:rFonts w:ascii="Times New Roman" w:hAnsi="Times New Roman" w:cs="Times New Roman"/>
          <w:color w:val="FF0000"/>
          <w:lang w:val="en-US"/>
        </w:rPr>
      </w:pPr>
      <w:r w:rsidRPr="1EBC4DBA">
        <w:rPr>
          <w:rFonts w:ascii="Times New Roman" w:hAnsi="Times New Roman" w:cs="Times New Roman"/>
          <w:lang w:val="en-US"/>
        </w:rPr>
        <w:t>NMR calculations were performed using glass models containing about 400 atoms (</w:t>
      </w:r>
      <w:r w:rsidRPr="00C4651E">
        <w:rPr>
          <w:rFonts w:ascii="Times New Roman" w:hAnsi="Times New Roman" w:cs="Times New Roman"/>
          <w:lang w:val="en-US"/>
        </w:rPr>
        <w:t xml:space="preserve">see </w:t>
      </w:r>
      <w:r w:rsidRPr="00C4651E">
        <w:rPr>
          <w:rFonts w:ascii="Times New Roman" w:hAnsi="Times New Roman" w:cs="Times New Roman"/>
          <w:b/>
          <w:bCs/>
          <w:lang w:val="en-US"/>
        </w:rPr>
        <w:t>Table S</w:t>
      </w:r>
      <w:r w:rsidR="00C570AF">
        <w:rPr>
          <w:rFonts w:ascii="Times New Roman" w:hAnsi="Times New Roman" w:cs="Times New Roman"/>
          <w:b/>
          <w:bCs/>
          <w:lang w:val="en-US"/>
        </w:rPr>
        <w:t>V</w:t>
      </w:r>
      <w:r w:rsidRPr="00C4651E">
        <w:rPr>
          <w:rFonts w:ascii="Times New Roman" w:hAnsi="Times New Roman" w:cs="Times New Roman"/>
          <w:lang w:val="en-US"/>
        </w:rPr>
        <w:t>). Before computing the NMR parameters, the structural models were relaxed at the molecular mechanics level using the four interatomic potentials used to generate them. This procedure differs from the usual MD-GIPAW approach used in our previous works</w:t>
      </w:r>
      <w:r w:rsidRPr="00C4651E">
        <w:rPr>
          <w:rFonts w:ascii="Times New Roman" w:hAnsi="Times New Roman" w:cs="Times New Roman"/>
          <w:lang w:val="en-US"/>
        </w:rPr>
        <w:fldChar w:fldCharType="begin"/>
      </w:r>
      <w:r w:rsidR="00FE5FE4">
        <w:rPr>
          <w:rFonts w:ascii="Times New Roman" w:hAnsi="Times New Roman" w:cs="Times New Roman"/>
          <w:lang w:val="en-US"/>
        </w:rPr>
        <w:instrText xml:space="preserve"> ADDIN ZOTERO_ITEM CSL_CITATION {"citationID":"ait1c5hj2p","properties":{"formattedCitation":"\\uc0\\u160{}[20\\uc0\\u8211{}22]","plainCitation":" [20–22]","noteIndex":0},"citationItems":[{"id":1125,"uris":["http://zotero.org/users/local/a2KNI5c7/items/RUEGCEWJ"],"uri":["http://zotero.org/users/local/a2KNI5c7/items/RUEGCEWJ"],"itemData":{"id":1125,"type":"article-journal","abstract":"Borates and borosilicates are potential candidates for the design and development of glass formulations with important industrial and technological applications. A major challenge that retards the pace of development of borate/borosilicate based glasses using predictive modeling is the lack of reliable computational models to predict the structure-property relationships in these glasses over a wide compositional space. A major hindrance in this pursuit has been the complexity of boron-oxygen bonding due to which it has been difficult to develop adequate B–O interatomic potentials. In this article, we have evaluated the performance of three B–O interatomic potential models recently developed by Bauchy et al [J. Non-Cryst. Solids, 2018, 498, 294–304], Du et al [J. Am. Ceram. Soc. https://doi.org/10.1111/jace.16082] and Edèn et al [Phys. Chem. Chem. Phys., 2018, 20, 8192–8209] aiming to reproduce the short-to-medium range structures of sodium borosilicate glasses in the system 25 Na2O x B2O3 (75 − x) SiO2 (x = 0-75 mol%). To evaluate the different force fields, we have computed at the density functional theory level the NMR parameters of 11B, 23Na, and 29Si of the models generated with the three potentials and the simulated MAS NMR spectra compared with the experimental counterparts. It was observed that the rigid ionic models proposed by Bauchy and Du can both reliably reproduce the partitioning between BO3 and BO4 species of the investigated glasses, along with the local environment around sodium in the glass structure. However, they do not accurately reproduce the second coordination sphere of silicon ions and the Si–O–T (T = Si, B) and B-O-T distribution angles in the investigated compositional space which strongly affect the NMR parameters and final spectral shape. On the other hand, the core-shell parameterization model proposed by Edén underestimates the fraction of BO4 species of the glass with composition 25Na2O 18.4B2O3 56.6SiO2 but can accurately reproduce the shape of the 11B and 29Si MAS-NMR spectra of the glasses investigations due to the narrower B–O–T and Si-O-T bond angle distributions. Finally, the effect of the number of boron atoms (also distinguishing the BO3 and BO4 units) in the second coordination sphere of the network former cations on the NMR parameters have been evaluated.","container-title":"Journal of the American Ceramic Society","DOI":"10.1111/jace.16655","ISSN":"1551-2916","issue":"12","language":"en","page":"7225-7243","source":"Wiley Online Library","title":"Assessment of interatomic parameters for the reproduction of borosilicate glass structures via DFT-GIPAW calculations","volume":"102","author":[{"family":"Fortino","given":"Mariagrazia"},{"family":"Berselli","given":"Alessandro"},{"family":"Stone‐Weiss","given":"Nicholas"},{"family":"Deng","given":"Lu"},{"family":"Goel","given":"Ashutosh"},{"family":"Du","given":"Jincheng"},{"family":"Pedone","given":"Alfonso"}],"issued":{"date-parts":[["2019"]]}},"label":"page"},{"id":587,"uris":["http://zotero.org/users/local/a2KNI5c7/items/MNMTG2VA"],"uri":["http://zotero.org/users/local/a2KNI5c7/items/MNMTG2VA"],"itemData":{"id":587,"type":"article-journal","abstract":"Solid-state NMR spectroscopy and computational approaches such as Molecular Dynamics (MD) simulations and Density Functional Theory have proven to be very useful and versatile techniques for studying the structure and the dynamics of noncrystalline materials if a direct comparison between experiment and theory is established. In this review, the basic concepts in first-principle modeling of solid-state NMR spectra of oxide glasses are presented. There are three theoretical ingredients in the computational recipe. First, classical or ab initio molecular dynamics simulations are employed to generate the structural models of the glasses of interest. Second, periodic Density Functional Theory calculations coupled with the gauge including projector augmented-wave (GIPAW) algorithm form the basis for the ab initio calculations of NMR parameters (chemical shielding and quadrupolar parameters). Finally, Spin-effective Hamiltonian are employed to simulate the solid-state NMR spectra directly comparable with the experimental counterparts. As an example of this methodology, the investigation of the local and medium range structure of Na-Ca silicate and aluminosilicate glasses that are usually employed as simplified models for basaltic, andesitic and rhyolitic magmas will be reported. We will show how the direct comparison of the theoretical NMR spectra of MD derived structural models with the experimental counterparts allows gaining new insights into the atomistic structure of very complex oxide glasses. (C) 2016 Wiley Periodicals, Inc.","container-title":"International Journal of Quantum Chemistry","DOI":"10.1002/qua.25134","ISSN":"0020-7608","issue":"21","journalAbbreviation":"Int. J. Quantum Chem.","language":"English","note":"WOS:000385582500005","page":"1520-1531","source":"Web of Science","title":"Recent Advances in Solid-State NMR Computational Spectroscopy: The Case of Alumino-Silicate Glasses","title-short":"Recent Advances in Solid-State NMR Computational Spectroscopy","volume":"116","author":[{"family":"Pedone","given":"Alfonso"}],"issued":{"date-parts":[["2016",11]]}},"label":"page"},{"id":621,"uris":["http://zotero.org/users/local/a2KNI5c7/items/NZI5I244"],"uri":["http://zotero.org/users/local/a2KNI5c7/items/NZI5I244"],"itemData":{"id":621,"type":"article-journal","abstract":"The application of the MD-GIPAW approach to the calculation of NMR parameters, line widths and shapes of the spectra of oxide glasses is reviewed. Emphasis is given to the decisive role of this approach both as an interpretative tool for a deeper understanding of the spectral behavior of complex systems and as a predictive instrument to map NMR data in a distribution of structural parameters and vice versa (structural inversion method). After a brief overview of the basic features of oxide glasses and the experimental techniques routinely employed to investigate their structure, a general description of the computational methods usually adopted to generate sound structural models of amorphous materials is offered. The computational recipe used to compute the solid state NMR spectra of oxide glasses and to establish quantitative structural-NMR property relationships is then described. Finally, these concepts are applied to 'simple' network former glasses and more complex silicates, aluminosilicate, phosphosilicate and borosilicate glasses of scientific relevance. The final section is dedicated to the future developments that will hopefully improve the computational approach described overcoming some of the current limitations.","container-title":"Rsc Advances","DOI":"10.1039/c3ra40627j","ISSN":"2046-2069","issue":"27","journalAbbreviation":"RSC Adv.","language":"English","note":"WOS:000320467500001","page":"10550-10578","source":"Web of Science","title":"Computational simulations of solid state NMR spectra: a new era in structure determination of oxide glasses","title-short":"Computational simulations of solid state NMR spectra","volume":"3","author":[{"family":"Charpentier","given":"Thibault"},{"family":"Menziani","given":"Maria Cristina"},{"family":"Pedone","given":"Alfonso"}],"issued":{"date-parts":[["2013"]]}},"label":"page"}],"schema":"https://github.com/citation-style-language/schema/raw/master/csl-citation.json"} </w:instrText>
      </w:r>
      <w:r w:rsidRPr="00C4651E">
        <w:rPr>
          <w:rFonts w:ascii="Times New Roman" w:hAnsi="Times New Roman" w:cs="Times New Roman"/>
          <w:lang w:val="en-US"/>
        </w:rPr>
        <w:fldChar w:fldCharType="separate"/>
      </w:r>
      <w:r w:rsidR="000A4C4C" w:rsidRPr="000A4C4C">
        <w:rPr>
          <w:rFonts w:ascii="Times New Roman" w:hAnsi="Times New Roman" w:cs="Times New Roman"/>
          <w:szCs w:val="24"/>
          <w:lang w:val="en-US"/>
        </w:rPr>
        <w:t> [20–22]</w:t>
      </w:r>
      <w:r w:rsidRPr="00C4651E">
        <w:rPr>
          <w:rFonts w:ascii="Times New Roman" w:hAnsi="Times New Roman" w:cs="Times New Roman"/>
          <w:lang w:val="en-US"/>
        </w:rPr>
        <w:fldChar w:fldCharType="end"/>
      </w:r>
      <w:r w:rsidRPr="00C4651E">
        <w:rPr>
          <w:rFonts w:ascii="Times New Roman" w:hAnsi="Times New Roman" w:cs="Times New Roman"/>
          <w:lang w:val="en-US"/>
        </w:rPr>
        <w:t xml:space="preserve"> where the structural models are relaxed at the DFT level but it allows to better compare the performance of the interatomic potentials models. Chemical shielding and EFG tensors</w:t>
      </w:r>
      <w:r w:rsidRPr="00C4651E">
        <w:rPr>
          <w:rFonts w:ascii="Times New Roman" w:hAnsi="Times New Roman" w:cs="Times New Roman"/>
          <w:i/>
          <w:iCs/>
          <w:lang w:val="en-US"/>
        </w:rPr>
        <w:t xml:space="preserve"> </w:t>
      </w:r>
      <w:r w:rsidRPr="00C4651E">
        <w:rPr>
          <w:rFonts w:ascii="Times New Roman" w:hAnsi="Times New Roman" w:cs="Times New Roman"/>
          <w:lang w:val="en-US"/>
        </w:rPr>
        <w:t>were computed with the NMR-CASTEP</w:t>
      </w:r>
      <w:r w:rsidRPr="00C4651E">
        <w:rPr>
          <w:rFonts w:ascii="Times New Roman" w:hAnsi="Times New Roman" w:cs="Times New Roman"/>
          <w:lang w:val="en-US"/>
        </w:rPr>
        <w:fldChar w:fldCharType="begin"/>
      </w:r>
      <w:r w:rsidR="000A4C4C">
        <w:rPr>
          <w:rFonts w:ascii="Times New Roman" w:hAnsi="Times New Roman" w:cs="Times New Roman"/>
          <w:lang w:val="en-US"/>
        </w:rPr>
        <w:instrText xml:space="preserve"> ADDIN ZOTERO_ITEM CSL_CITATION {"citationID":"Lk51VBmb","properties":{"formattedCitation":"\\uc0\\u160{}[23]","plainCitation":" [23]","noteIndex":0},"citationItems":[{"id":669,"uris":["http://zotero.org/users/local/a2KNI5c7/items/FNGFBH8U"],"uri":["http://zotero.org/users/local/a2KNI5c7/items/FNGFBH8U"],"itemData":{"id":669,"type":"article-journal","abstract":"First-principles simulation, meaning density-functional theory calculations with plane waves and pseudopotentials, has become a prized technique in condensed-matter theory. Here I look at the basics of the suject, give a brief review of the theory, examining the strengths and weaknesses of its implementation, and illustrating some of the ways simulators approach problems through a small case study. I also discuss why and how modern software design methods have been used in writing a completely new modular version of the CASTEP code.","container-title":"Journal of Physics-Condensed Matter","DOI":"10.1088/0953-8984/14/11/301","ISSN":"0953-8984","issue":"11","journalAbbreviation":"J. Phys.-Condes. Matter","language":"English","note":"WOS:000174901100002","page":"2717-2744","source":"Web of Science","title":"First-principles simulation: ideas, illustrations and the CASTEP code","title-short":"First-principles simulation","volume":"14","author":[{"family":"Segall","given":"M. D."},{"family":"Lindan","given":"P. J. D."},{"family":"Probert","given":"M. J."},{"family":"Pickard","given":"C. J."},{"family":"Hasnip","given":"P. J."},{"family":"Clark","given":"S. J."},{"family":"Payne","given":"M. C."}],"issued":{"date-parts":[["2002",3,25]]}}}],"schema":"https://github.com/citation-style-language/schema/raw/master/csl-citation.json"} </w:instrText>
      </w:r>
      <w:r w:rsidRPr="00C4651E">
        <w:rPr>
          <w:rFonts w:ascii="Times New Roman" w:hAnsi="Times New Roman" w:cs="Times New Roman"/>
          <w:lang w:val="en-US"/>
        </w:rPr>
        <w:fldChar w:fldCharType="separate"/>
      </w:r>
      <w:r w:rsidR="000A4C4C" w:rsidRPr="000A4C4C">
        <w:rPr>
          <w:rFonts w:ascii="Times New Roman" w:hAnsi="Times New Roman" w:cs="Times New Roman"/>
          <w:szCs w:val="24"/>
          <w:lang w:val="en-US"/>
        </w:rPr>
        <w:t> [23]</w:t>
      </w:r>
      <w:r w:rsidRPr="00C4651E">
        <w:rPr>
          <w:rFonts w:ascii="Times New Roman" w:hAnsi="Times New Roman" w:cs="Times New Roman"/>
          <w:lang w:val="en-US"/>
        </w:rPr>
        <w:fldChar w:fldCharType="end"/>
      </w:r>
      <w:r w:rsidRPr="00C4651E">
        <w:rPr>
          <w:rFonts w:ascii="Times New Roman" w:hAnsi="Times New Roman" w:cs="Times New Roman"/>
          <w:lang w:val="en-US"/>
        </w:rPr>
        <w:t xml:space="preserve"> density functional theory (DFT) code using the GIPAW</w:t>
      </w:r>
      <w:r w:rsidRPr="00C4651E">
        <w:rPr>
          <w:rFonts w:ascii="Times New Roman" w:hAnsi="Times New Roman" w:cs="Times New Roman"/>
          <w:lang w:val="en-US"/>
        </w:rPr>
        <w:fldChar w:fldCharType="begin"/>
      </w:r>
      <w:r w:rsidR="000A4C4C">
        <w:rPr>
          <w:rFonts w:ascii="Times New Roman" w:hAnsi="Times New Roman" w:cs="Times New Roman"/>
          <w:lang w:val="en-US"/>
        </w:rPr>
        <w:instrText xml:space="preserve"> ADDIN ZOTERO_ITEM CSL_CITATION {"citationID":"GbnJYUzP","properties":{"formattedCitation":"\\uc0\\u160{}[24]","plainCitation":" [24]","noteIndex":0},"citationItems":[{"id":687,"uris":["http://zotero.org/users/local/a2KNI5c7/items/4H4GCXEH"],"uri":["http://zotero.org/users/local/a2KNI5c7/items/4H4GCXEH"],"itemData":{"id":687,"type":"article-journal","abstract":"A theory for the ab initio calculation of all-electron NMR chemical shifts in insulators using pseudopotentials is presented. It is formulated for both finite and infinitely periodic systems and is based on an extension to the projector augmented-wave approach of Blöchl [P. E. Blöchl, Phys. Rev. B 50, 17 953 (1994)] and the method of Mauri et al. [F. Mauri, B. G. Pfrommer, and S. G. Louie, Phys. Rev. Lett. 77, 5300 (1996)]. The theory is successfully validated for molecules by comparison with a selection of quantum chemical results, and in periodic systems by comparison with plane-wave all-electron results for diamond.","container-title":"Physical Review B","DOI":"10.1103/PhysRevB.63.245101","issue":"24","journalAbbreviation":"Phys. Rev. B","page":"245101","source":"APS","title":"All-electron magnetic response with pseudopotentials: NMR chemical shifts","title-short":"All-electron magnetic response with pseudopotentials","volume":"63","author":[{"family":"Pickard","given":"Chris J."},{"family":"Mauri","given":"Francesco"}],"issued":{"date-parts":[["2001",5,10]]}}}],"schema":"https://github.com/citation-style-language/schema/raw/master/csl-citation.json"} </w:instrText>
      </w:r>
      <w:r w:rsidRPr="00C4651E">
        <w:rPr>
          <w:rFonts w:ascii="Times New Roman" w:hAnsi="Times New Roman" w:cs="Times New Roman"/>
          <w:lang w:val="en-US"/>
        </w:rPr>
        <w:fldChar w:fldCharType="separate"/>
      </w:r>
      <w:r w:rsidR="000A4C4C" w:rsidRPr="000A4C4C">
        <w:rPr>
          <w:rFonts w:ascii="Times New Roman" w:hAnsi="Times New Roman" w:cs="Times New Roman"/>
          <w:szCs w:val="24"/>
          <w:lang w:val="en-US"/>
        </w:rPr>
        <w:t> [24]</w:t>
      </w:r>
      <w:r w:rsidRPr="00C4651E">
        <w:rPr>
          <w:rFonts w:ascii="Times New Roman" w:hAnsi="Times New Roman" w:cs="Times New Roman"/>
          <w:lang w:val="en-US"/>
        </w:rPr>
        <w:fldChar w:fldCharType="end"/>
      </w:r>
      <w:r w:rsidRPr="00C4651E">
        <w:rPr>
          <w:rFonts w:ascii="Times New Roman" w:hAnsi="Times New Roman" w:cs="Times New Roman"/>
          <w:lang w:val="en-US"/>
        </w:rPr>
        <w:t xml:space="preserve"> and PAW</w:t>
      </w:r>
      <w:r w:rsidRPr="00C4651E">
        <w:rPr>
          <w:rFonts w:ascii="Times New Roman" w:hAnsi="Times New Roman" w:cs="Times New Roman"/>
          <w:lang w:val="en-US"/>
        </w:rPr>
        <w:fldChar w:fldCharType="begin"/>
      </w:r>
      <w:r w:rsidR="000A4C4C">
        <w:rPr>
          <w:rFonts w:ascii="Times New Roman" w:hAnsi="Times New Roman" w:cs="Times New Roman"/>
          <w:lang w:val="en-US"/>
        </w:rPr>
        <w:instrText xml:space="preserve"> ADDIN ZOTERO_ITEM CSL_CITATION {"citationID":"dmolPrUx","properties":{"formattedCitation":"\\uc0\\u160{}[25]","plainCitation":" [25]","noteIndex":0},"citationItems":[{"id":690,"uris":["http://zotero.org/users/local/a2KNI5c7/items/AJIEG5D2"],"uri":["http://zotero.org/users/local/a2KNI5c7/items/AJIEG5D2"],"itemData":{"id":690,"type":"article-journal","abstract":"An approach for electronic structure calculations is described that generalizes both the pseudopotential method and the linear augmented-plane-wave (LAPW) method in a natural way. The method allows high-quality first-principles molecular-dynamics calculations to be performed using the original fictitious Lagrangian approach of Car and Parrinello. Like the LAPW method it can be used to treat first-row and transition-metal elements with affordable effort and provides access to the full wave function. The augmentation procedure is generalized in that partial-wave expansions are not determined by the value and the derivative of the envelope function at some muffin-tin radius, but rather by the overlap with localized projector functions. The pseudopotential approach based on generalized separable pseudopotentials can be regained by a simple approximation.","container-title":"Physical Review B","DOI":"10.1103/PhysRevB.50.17953","issue":"24","journalAbbreviation":"Phys. Rev. B","page":"17953-17979","source":"APS","title":"Projector augmented-wave method","volume":"50","author":[{"family":"Blöchl","given":"P. E."}],"issued":{"date-parts":[["1994",12,15]]}}}],"schema":"https://github.com/citation-style-language/schema/raw/master/csl-citation.json"} </w:instrText>
      </w:r>
      <w:r w:rsidRPr="00C4651E">
        <w:rPr>
          <w:rFonts w:ascii="Times New Roman" w:hAnsi="Times New Roman" w:cs="Times New Roman"/>
          <w:lang w:val="en-US"/>
        </w:rPr>
        <w:fldChar w:fldCharType="separate"/>
      </w:r>
      <w:r w:rsidR="000A4C4C" w:rsidRPr="000A4C4C">
        <w:rPr>
          <w:rFonts w:ascii="Times New Roman" w:hAnsi="Times New Roman" w:cs="Times New Roman"/>
          <w:szCs w:val="24"/>
          <w:lang w:val="en-US"/>
        </w:rPr>
        <w:t> [25]</w:t>
      </w:r>
      <w:r w:rsidRPr="00C4651E">
        <w:rPr>
          <w:rFonts w:ascii="Times New Roman" w:hAnsi="Times New Roman" w:cs="Times New Roman"/>
          <w:lang w:val="en-US"/>
        </w:rPr>
        <w:fldChar w:fldCharType="end"/>
      </w:r>
      <w:r w:rsidRPr="00C4651E">
        <w:rPr>
          <w:rFonts w:ascii="Times New Roman" w:hAnsi="Times New Roman" w:cs="Times New Roman"/>
          <w:lang w:val="en-US"/>
        </w:rPr>
        <w:t xml:space="preserve"> algorithms, respectively. The generalized gradient approximation (GGA) PBE</w:t>
      </w:r>
      <w:r w:rsidRPr="00C4651E">
        <w:rPr>
          <w:rFonts w:ascii="Times New Roman" w:hAnsi="Times New Roman" w:cs="Times New Roman"/>
          <w:lang w:val="en-US"/>
        </w:rPr>
        <w:fldChar w:fldCharType="begin"/>
      </w:r>
      <w:r w:rsidR="000A4C4C">
        <w:rPr>
          <w:rFonts w:ascii="Times New Roman" w:hAnsi="Times New Roman" w:cs="Times New Roman"/>
          <w:lang w:val="en-US"/>
        </w:rPr>
        <w:instrText xml:space="preserve"> ADDIN ZOTERO_ITEM CSL_CITATION {"citationID":"XNBgO69H","properties":{"formattedCitation":"\\uc0\\u160{}[26]","plainCitation":" [26]","noteIndex":0},"citationItems":[{"id":671,"uris":["http://zotero.org/users/local/a2KNI5c7/items/85A5CI58"],"uri":["http://zotero.org/users/local/a2KNI5c7/items/85A5CI58"],"itemData":{"id":671,"type":"article-journal","abstract":"Generalized gradient approximations (GGA's) for the exchange-correlation energy improve upon the local spin density (LSD) description of atoms, molecules, and solids. We present a simple derivation of a simple GGA, in which all parameters (other than those in LSD) are fundamental constants. Only general features of the detailed construction underlying the Perdew-Wang 1991 (PW91) GGA are invoked. Improvements over PW91 include an accurate description of the linear response of the uniform electron gas, correct behavior under uniform scaling, and a smoother potential.","container-title":"Physical Review Letters","DOI":"10.1103/PhysRevLett.77.3865","issue":"18","journalAbbreviation":"Phys. Rev. Lett.","page":"3865-3868","source":"APS","title":"Generalized Gradient Approximation Made Simple","volume":"77","author":[{"family":"Perdew","given":"John P."},{"family":"Burke","given":"Kieron"},{"family":"Ernzerhof","given":"Matthias"}],"issued":{"date-parts":[["1996",10,28]]}}}],"schema":"https://github.com/citation-style-language/schema/raw/master/csl-citation.json"} </w:instrText>
      </w:r>
      <w:r w:rsidRPr="00C4651E">
        <w:rPr>
          <w:rFonts w:ascii="Times New Roman" w:hAnsi="Times New Roman" w:cs="Times New Roman"/>
          <w:lang w:val="en-US"/>
        </w:rPr>
        <w:fldChar w:fldCharType="separate"/>
      </w:r>
      <w:r w:rsidR="000A4C4C" w:rsidRPr="000A4C4C">
        <w:rPr>
          <w:rFonts w:ascii="Times New Roman" w:hAnsi="Times New Roman" w:cs="Times New Roman"/>
          <w:szCs w:val="24"/>
          <w:lang w:val="en-US"/>
        </w:rPr>
        <w:t> [26]</w:t>
      </w:r>
      <w:r w:rsidRPr="00C4651E">
        <w:rPr>
          <w:rFonts w:ascii="Times New Roman" w:hAnsi="Times New Roman" w:cs="Times New Roman"/>
          <w:lang w:val="en-US"/>
        </w:rPr>
        <w:fldChar w:fldCharType="end"/>
      </w:r>
      <w:r w:rsidRPr="00C4651E">
        <w:rPr>
          <w:rFonts w:ascii="Times New Roman" w:hAnsi="Times New Roman" w:cs="Times New Roman"/>
          <w:lang w:val="en-US"/>
        </w:rPr>
        <w:t xml:space="preserve"> functional was employed, and </w:t>
      </w:r>
      <w:r w:rsidRPr="00C4651E">
        <w:rPr>
          <w:rFonts w:ascii="Times New Roman" w:hAnsi="Times New Roman" w:cs="Times New Roman"/>
          <w:noProof/>
          <w:lang w:val="en-US"/>
        </w:rPr>
        <w:t xml:space="preserve">the core-valence interactions were described by ultrasoft pseudopotentials generated on the fly </w:t>
      </w:r>
      <w:r w:rsidRPr="00C4651E">
        <w:rPr>
          <w:rFonts w:asciiTheme="majorBidi" w:hAnsiTheme="majorBidi" w:cstheme="majorBidi"/>
          <w:lang w:val="en-US"/>
        </w:rPr>
        <w:t xml:space="preserve">with parameters stated in </w:t>
      </w:r>
      <w:r w:rsidRPr="00C4651E">
        <w:rPr>
          <w:rFonts w:asciiTheme="majorBidi" w:hAnsiTheme="majorBidi" w:cstheme="majorBidi"/>
          <w:b/>
          <w:bCs/>
          <w:lang w:val="en-US"/>
        </w:rPr>
        <w:t>Table S</w:t>
      </w:r>
      <w:r w:rsidR="00C570AF">
        <w:rPr>
          <w:rFonts w:asciiTheme="majorBidi" w:hAnsiTheme="majorBidi" w:cstheme="majorBidi"/>
          <w:b/>
          <w:bCs/>
          <w:lang w:val="en-US"/>
        </w:rPr>
        <w:t>V</w:t>
      </w:r>
      <w:r w:rsidR="000C4514">
        <w:rPr>
          <w:rFonts w:asciiTheme="majorBidi" w:hAnsiTheme="majorBidi" w:cstheme="majorBidi"/>
          <w:b/>
          <w:bCs/>
          <w:lang w:val="en-US"/>
        </w:rPr>
        <w:t>I</w:t>
      </w:r>
      <w:r w:rsidRPr="00C4651E">
        <w:rPr>
          <w:rFonts w:asciiTheme="majorBidi" w:hAnsiTheme="majorBidi" w:cstheme="majorBidi"/>
          <w:lang w:val="en-US"/>
        </w:rPr>
        <w:t>.</w:t>
      </w:r>
      <w:r w:rsidRPr="1EBC4DBA">
        <w:rPr>
          <w:rFonts w:ascii="Times New Roman" w:hAnsi="Times New Roman" w:cs="Times New Roman"/>
          <w:lang w:val="en-US"/>
        </w:rPr>
        <w:t xml:space="preserve"> </w:t>
      </w:r>
      <w:bookmarkStart w:id="1" w:name="bt0010"/>
      <w:bookmarkEnd w:id="1"/>
    </w:p>
    <w:p w14:paraId="05B3166C" w14:textId="3B3F5B19" w:rsidR="007013C2" w:rsidRPr="00A94FA6" w:rsidRDefault="007013C2" w:rsidP="003816AE">
      <w:pPr>
        <w:spacing w:after="0" w:line="480" w:lineRule="auto"/>
        <w:jc w:val="both"/>
        <w:rPr>
          <w:rFonts w:asciiTheme="majorBidi" w:hAnsiTheme="majorBidi" w:cstheme="majorBidi"/>
          <w:lang w:val="en-US"/>
        </w:rPr>
      </w:pPr>
      <w:r w:rsidRPr="00C5370B">
        <w:rPr>
          <w:rFonts w:ascii="Times New Roman" w:hAnsi="Times New Roman" w:cs="Times New Roman"/>
          <w:lang w:val="en-US"/>
        </w:rPr>
        <w:t xml:space="preserve">All the DFT calculations have been performed at the Γ point using plane waves with the kinetic energy cutoff of 610 eV, this has been demonstrated to be long enough to reach energy, </w:t>
      </w:r>
      <w:r w:rsidRPr="00C5370B">
        <w:rPr>
          <w:rFonts w:ascii="Times New Roman" w:hAnsi="Times New Roman" w:cs="Times New Roman"/>
          <w:noProof/>
          <w:lang w:val="en-US"/>
        </w:rPr>
        <w:t>and</w:t>
      </w:r>
      <w:r w:rsidRPr="00C5370B">
        <w:rPr>
          <w:rFonts w:ascii="Times New Roman" w:hAnsi="Times New Roman" w:cs="Times New Roman"/>
          <w:lang w:val="en-US"/>
        </w:rPr>
        <w:t xml:space="preserve"> NMR chemical shift converged values.</w:t>
      </w:r>
      <w:r w:rsidR="00E52588">
        <w:rPr>
          <w:rFonts w:ascii="Times New Roman" w:hAnsi="Times New Roman" w:cs="Times New Roman"/>
          <w:lang w:val="en-US"/>
        </w:rPr>
        <w:t xml:space="preserve"> </w:t>
      </w:r>
      <w:r w:rsidRPr="00B724BD">
        <w:rPr>
          <w:rFonts w:asciiTheme="majorBidi" w:hAnsiTheme="majorBidi" w:cstheme="majorBidi"/>
          <w:lang w:val="en-US"/>
        </w:rPr>
        <w:t xml:space="preserve">Further, to fix the </w:t>
      </w:r>
      <w:r w:rsidRPr="00B724BD">
        <w:rPr>
          <w:rFonts w:asciiTheme="majorBidi" w:hAnsiTheme="majorBidi" w:cstheme="majorBidi"/>
          <w:vertAlign w:val="superscript"/>
          <w:lang w:val="en-US"/>
        </w:rPr>
        <w:t>29</w:t>
      </w:r>
      <w:r w:rsidRPr="00B724BD">
        <w:rPr>
          <w:rFonts w:asciiTheme="majorBidi" w:hAnsiTheme="majorBidi" w:cstheme="majorBidi"/>
          <w:lang w:val="en-US"/>
        </w:rPr>
        <w:t xml:space="preserve">Si, </w:t>
      </w:r>
      <w:r w:rsidRPr="00B724BD">
        <w:rPr>
          <w:rFonts w:asciiTheme="majorBidi" w:hAnsiTheme="majorBidi" w:cstheme="majorBidi"/>
          <w:vertAlign w:val="superscript"/>
          <w:lang w:val="en-US"/>
        </w:rPr>
        <w:t>17</w:t>
      </w:r>
      <w:r w:rsidRPr="00B724BD">
        <w:rPr>
          <w:rFonts w:asciiTheme="majorBidi" w:hAnsiTheme="majorBidi" w:cstheme="majorBidi"/>
          <w:lang w:val="en-US"/>
        </w:rPr>
        <w:t xml:space="preserve">O, </w:t>
      </w:r>
      <w:r w:rsidRPr="00B724BD">
        <w:rPr>
          <w:rFonts w:asciiTheme="majorBidi" w:hAnsiTheme="majorBidi" w:cstheme="majorBidi"/>
          <w:vertAlign w:val="superscript"/>
          <w:lang w:val="en-US"/>
        </w:rPr>
        <w:t>31</w:t>
      </w:r>
      <w:r w:rsidRPr="00B724BD">
        <w:rPr>
          <w:rFonts w:asciiTheme="majorBidi" w:hAnsiTheme="majorBidi" w:cstheme="majorBidi"/>
          <w:lang w:val="en-US"/>
        </w:rPr>
        <w:t xml:space="preserve">P, and </w:t>
      </w:r>
      <w:r w:rsidRPr="00B724BD">
        <w:rPr>
          <w:rFonts w:asciiTheme="majorBidi" w:hAnsiTheme="majorBidi" w:cstheme="majorBidi"/>
          <w:vertAlign w:val="superscript"/>
          <w:lang w:val="en-US"/>
        </w:rPr>
        <w:t>27</w:t>
      </w:r>
      <w:r w:rsidRPr="00B724BD">
        <w:rPr>
          <w:rFonts w:asciiTheme="majorBidi" w:hAnsiTheme="majorBidi" w:cstheme="majorBidi"/>
          <w:lang w:val="en-US"/>
        </w:rPr>
        <w:t>Al, δ scale</w:t>
      </w:r>
      <w:r w:rsidRPr="003816AE">
        <w:rPr>
          <w:rFonts w:asciiTheme="majorBidi" w:hAnsiTheme="majorBidi" w:cstheme="majorBidi"/>
          <w:lang w:val="en-US"/>
        </w:rPr>
        <w:t>,</w:t>
      </w:r>
      <w:r w:rsidR="00B724BD" w:rsidRPr="003816AE">
        <w:rPr>
          <w:rFonts w:asciiTheme="majorBidi" w:hAnsiTheme="majorBidi" w:cstheme="majorBidi"/>
          <w:lang w:val="en-US"/>
        </w:rPr>
        <w:t xml:space="preserve"> the same structural relaxation with the studied interatomic potential used for glasses has been applied to α-quartz (SiO</w:t>
      </w:r>
      <w:r w:rsidR="00B724BD" w:rsidRPr="003816AE">
        <w:rPr>
          <w:rFonts w:asciiTheme="majorBidi" w:hAnsiTheme="majorBidi" w:cstheme="majorBidi"/>
          <w:vertAlign w:val="subscript"/>
          <w:lang w:val="en-US"/>
        </w:rPr>
        <w:t>2</w:t>
      </w:r>
      <w:r w:rsidR="00B724BD" w:rsidRPr="003816AE">
        <w:rPr>
          <w:rFonts w:asciiTheme="majorBidi" w:hAnsiTheme="majorBidi" w:cstheme="majorBidi"/>
          <w:lang w:val="en-US"/>
        </w:rPr>
        <w:t>), Li</w:t>
      </w:r>
      <w:r w:rsidR="00B724BD" w:rsidRPr="003816AE">
        <w:rPr>
          <w:rFonts w:asciiTheme="majorBidi" w:hAnsiTheme="majorBidi" w:cstheme="majorBidi"/>
          <w:vertAlign w:val="subscript"/>
          <w:lang w:val="en-US"/>
        </w:rPr>
        <w:t>3</w:t>
      </w:r>
      <w:r w:rsidR="00B724BD" w:rsidRPr="003816AE">
        <w:rPr>
          <w:rFonts w:asciiTheme="majorBidi" w:hAnsiTheme="majorBidi" w:cstheme="majorBidi"/>
          <w:lang w:val="en-US"/>
        </w:rPr>
        <w:t>PO</w:t>
      </w:r>
      <w:r w:rsidR="00B724BD" w:rsidRPr="003816AE">
        <w:rPr>
          <w:rFonts w:asciiTheme="majorBidi" w:hAnsiTheme="majorBidi" w:cstheme="majorBidi"/>
          <w:vertAlign w:val="subscript"/>
          <w:lang w:val="en-US"/>
        </w:rPr>
        <w:t>4</w:t>
      </w:r>
      <w:r w:rsidR="00B724BD" w:rsidRPr="003816AE">
        <w:rPr>
          <w:rFonts w:asciiTheme="majorBidi" w:hAnsiTheme="majorBidi" w:cstheme="majorBidi"/>
          <w:lang w:val="en-US"/>
        </w:rPr>
        <w:t>, and γ-LiAlO</w:t>
      </w:r>
      <w:r w:rsidR="00B724BD" w:rsidRPr="003816AE">
        <w:rPr>
          <w:rFonts w:asciiTheme="majorBidi" w:hAnsiTheme="majorBidi" w:cstheme="majorBidi"/>
          <w:vertAlign w:val="subscript"/>
          <w:lang w:val="en-US"/>
        </w:rPr>
        <w:t>2</w:t>
      </w:r>
      <w:r w:rsidR="00B724BD" w:rsidRPr="003816AE">
        <w:rPr>
          <w:rFonts w:asciiTheme="majorBidi" w:hAnsiTheme="majorBidi" w:cstheme="majorBidi"/>
          <w:lang w:val="en-US"/>
        </w:rPr>
        <w:t xml:space="preserve"> to obtain different values of </w:t>
      </w:r>
      <w:bookmarkStart w:id="2" w:name="_Hlk63869329"/>
      <w:proofErr w:type="spellStart"/>
      <w:r w:rsidR="00B724BD" w:rsidRPr="003816AE">
        <w:rPr>
          <w:rFonts w:asciiTheme="majorBidi" w:hAnsiTheme="majorBidi" w:cstheme="majorBidi"/>
          <w:lang w:val="en-US"/>
        </w:rPr>
        <w:t>σ</w:t>
      </w:r>
      <w:r w:rsidR="00B724BD" w:rsidRPr="003816AE">
        <w:rPr>
          <w:rFonts w:asciiTheme="majorBidi" w:hAnsiTheme="majorBidi" w:cstheme="majorBidi"/>
          <w:vertAlign w:val="subscript"/>
          <w:lang w:val="en-US"/>
        </w:rPr>
        <w:t>ref</w:t>
      </w:r>
      <w:bookmarkEnd w:id="2"/>
      <w:proofErr w:type="spellEnd"/>
      <w:r w:rsidR="00502E26" w:rsidRPr="003816AE">
        <w:rPr>
          <w:rFonts w:asciiTheme="majorBidi" w:hAnsiTheme="majorBidi" w:cstheme="majorBidi"/>
          <w:lang w:val="en-US"/>
        </w:rPr>
        <w:t xml:space="preserve">, using the formula </w:t>
      </w:r>
      <w:proofErr w:type="spellStart"/>
      <w:r w:rsidR="00502E26" w:rsidRPr="003816AE">
        <w:rPr>
          <w:rFonts w:asciiTheme="majorBidi" w:hAnsiTheme="majorBidi" w:cstheme="majorBidi"/>
          <w:lang w:val="en-US"/>
        </w:rPr>
        <w:t>σ</w:t>
      </w:r>
      <w:r w:rsidR="00502E26" w:rsidRPr="003816AE">
        <w:rPr>
          <w:rFonts w:asciiTheme="majorBidi" w:hAnsiTheme="majorBidi" w:cstheme="majorBidi"/>
          <w:vertAlign w:val="subscript"/>
          <w:lang w:val="en-US"/>
        </w:rPr>
        <w:t>ref</w:t>
      </w:r>
      <w:proofErr w:type="spellEnd"/>
      <w:r w:rsidR="00502E26" w:rsidRPr="003816AE">
        <w:rPr>
          <w:rFonts w:asciiTheme="majorBidi" w:hAnsiTheme="majorBidi" w:cstheme="majorBidi"/>
          <w:lang w:val="en-US"/>
        </w:rPr>
        <w:t xml:space="preserve"> = </w:t>
      </w:r>
      <w:proofErr w:type="spellStart"/>
      <w:r w:rsidR="00502E26" w:rsidRPr="003816AE">
        <w:rPr>
          <w:rFonts w:asciiTheme="majorBidi" w:hAnsiTheme="majorBidi" w:cstheme="majorBidi"/>
          <w:lang w:val="en-US"/>
        </w:rPr>
        <w:t>σ</w:t>
      </w:r>
      <w:r w:rsidR="00502E26" w:rsidRPr="003816AE">
        <w:rPr>
          <w:rFonts w:asciiTheme="majorBidi" w:hAnsiTheme="majorBidi" w:cstheme="majorBidi"/>
          <w:vertAlign w:val="subscript"/>
          <w:lang w:val="en-US"/>
        </w:rPr>
        <w:t>iso</w:t>
      </w:r>
      <w:proofErr w:type="spellEnd"/>
      <w:r w:rsidR="00502E26" w:rsidRPr="003816AE">
        <w:rPr>
          <w:rFonts w:asciiTheme="majorBidi" w:hAnsiTheme="majorBidi" w:cstheme="majorBidi"/>
          <w:lang w:val="en-US"/>
        </w:rPr>
        <w:t xml:space="preserve"> + </w:t>
      </w:r>
      <w:proofErr w:type="spellStart"/>
      <w:r w:rsidR="00502E26" w:rsidRPr="003816AE">
        <w:rPr>
          <w:rFonts w:asciiTheme="majorBidi" w:hAnsiTheme="majorBidi" w:cstheme="majorBidi"/>
          <w:lang w:val="en-US"/>
        </w:rPr>
        <w:t>δ</w:t>
      </w:r>
      <w:r w:rsidR="00502E26" w:rsidRPr="003816AE">
        <w:rPr>
          <w:rFonts w:asciiTheme="majorBidi" w:hAnsiTheme="majorBidi" w:cstheme="majorBidi"/>
          <w:vertAlign w:val="subscript"/>
          <w:lang w:val="en-US"/>
        </w:rPr>
        <w:t>iso</w:t>
      </w:r>
      <w:proofErr w:type="spellEnd"/>
      <w:r w:rsidR="00B724BD" w:rsidRPr="003816AE">
        <w:rPr>
          <w:rFonts w:asciiTheme="majorBidi" w:hAnsiTheme="majorBidi" w:cstheme="majorBidi"/>
          <w:lang w:val="en-US"/>
        </w:rPr>
        <w:t xml:space="preserve">. Values are reported in </w:t>
      </w:r>
      <w:r w:rsidR="00B724BD" w:rsidRPr="003816AE">
        <w:rPr>
          <w:rFonts w:asciiTheme="majorBidi" w:hAnsiTheme="majorBidi" w:cstheme="majorBidi"/>
          <w:b/>
          <w:lang w:val="en-US"/>
        </w:rPr>
        <w:t>Table SV</w:t>
      </w:r>
      <w:r w:rsidR="000C4514" w:rsidRPr="003816AE">
        <w:rPr>
          <w:rFonts w:asciiTheme="majorBidi" w:hAnsiTheme="majorBidi" w:cstheme="majorBidi"/>
          <w:b/>
          <w:lang w:val="en-US"/>
        </w:rPr>
        <w:t>I</w:t>
      </w:r>
      <w:r w:rsidR="00B724BD" w:rsidRPr="003816AE">
        <w:rPr>
          <w:rFonts w:asciiTheme="majorBidi" w:hAnsiTheme="majorBidi" w:cstheme="majorBidi"/>
          <w:b/>
          <w:lang w:val="en-US"/>
        </w:rPr>
        <w:t>I</w:t>
      </w:r>
      <w:r w:rsidR="00B724BD" w:rsidRPr="003816AE">
        <w:rPr>
          <w:rFonts w:asciiTheme="majorBidi" w:hAnsiTheme="majorBidi" w:cstheme="majorBidi"/>
          <w:lang w:val="en-US"/>
        </w:rPr>
        <w:t xml:space="preserve">. </w:t>
      </w:r>
      <w:r w:rsidRPr="00A94FA6">
        <w:rPr>
          <w:rFonts w:asciiTheme="majorBidi" w:hAnsiTheme="majorBidi" w:cstheme="majorBidi"/>
          <w:lang w:val="en-US"/>
        </w:rPr>
        <w:t xml:space="preserve">The experimentally determined quadrupolar moment, </w:t>
      </w:r>
      <w:proofErr w:type="spellStart"/>
      <w:r w:rsidRPr="00A94FA6">
        <w:rPr>
          <w:rFonts w:asciiTheme="majorBidi" w:hAnsiTheme="majorBidi" w:cstheme="majorBidi"/>
          <w:lang w:val="en-US"/>
        </w:rPr>
        <w:t>eQ</w:t>
      </w:r>
      <w:proofErr w:type="spellEnd"/>
      <w:r w:rsidRPr="00A94FA6">
        <w:rPr>
          <w:rFonts w:asciiTheme="majorBidi" w:hAnsiTheme="majorBidi" w:cstheme="majorBidi"/>
          <w:lang w:val="en-US"/>
        </w:rPr>
        <w:t xml:space="preserve">, of 140.4 and 25.58 </w:t>
      </w:r>
      <w:r w:rsidRPr="00A94FA6">
        <w:rPr>
          <w:rFonts w:asciiTheme="majorBidi" w:hAnsiTheme="majorBidi" w:cstheme="majorBidi"/>
          <w:noProof/>
          <w:lang w:val="en-US"/>
        </w:rPr>
        <w:t>mB</w:t>
      </w:r>
      <w:r w:rsidRPr="00A94FA6">
        <w:rPr>
          <w:rFonts w:asciiTheme="majorBidi" w:hAnsiTheme="majorBidi" w:cstheme="majorBidi"/>
          <w:lang w:val="en-US"/>
        </w:rPr>
        <w:t xml:space="preserve"> </w:t>
      </w:r>
      <w:r w:rsidRPr="00A94FA6">
        <w:rPr>
          <w:rFonts w:asciiTheme="majorBidi" w:hAnsiTheme="majorBidi" w:cstheme="majorBidi"/>
          <w:noProof/>
          <w:lang w:val="en-US"/>
        </w:rPr>
        <w:t xml:space="preserve">were </w:t>
      </w:r>
      <w:r w:rsidR="00A94FA6">
        <w:rPr>
          <w:rFonts w:asciiTheme="majorBidi" w:hAnsiTheme="majorBidi" w:cstheme="majorBidi"/>
          <w:noProof/>
          <w:lang w:val="en-US"/>
        </w:rPr>
        <w:t>u</w:t>
      </w:r>
      <w:r w:rsidRPr="00A94FA6">
        <w:rPr>
          <w:rFonts w:asciiTheme="majorBidi" w:hAnsiTheme="majorBidi" w:cstheme="majorBidi"/>
          <w:noProof/>
          <w:lang w:val="en-US"/>
        </w:rPr>
        <w:t>sed</w:t>
      </w:r>
      <w:r w:rsidRPr="00A94FA6">
        <w:rPr>
          <w:rFonts w:asciiTheme="majorBidi" w:hAnsiTheme="majorBidi" w:cstheme="majorBidi"/>
          <w:lang w:val="en-US"/>
        </w:rPr>
        <w:t xml:space="preserve"> for the </w:t>
      </w:r>
      <w:r w:rsidRPr="00A94FA6">
        <w:rPr>
          <w:rFonts w:asciiTheme="majorBidi" w:hAnsiTheme="majorBidi" w:cstheme="majorBidi"/>
          <w:vertAlign w:val="superscript"/>
          <w:lang w:val="en-US"/>
        </w:rPr>
        <w:t>27</w:t>
      </w:r>
      <w:r w:rsidRPr="00A94FA6">
        <w:rPr>
          <w:rFonts w:asciiTheme="majorBidi" w:hAnsiTheme="majorBidi" w:cstheme="majorBidi"/>
          <w:lang w:val="en-US"/>
        </w:rPr>
        <w:t xml:space="preserve">Al and </w:t>
      </w:r>
      <w:r w:rsidRPr="00A94FA6">
        <w:rPr>
          <w:rFonts w:asciiTheme="majorBidi" w:hAnsiTheme="majorBidi" w:cstheme="majorBidi"/>
          <w:vertAlign w:val="superscript"/>
          <w:lang w:val="en-US"/>
        </w:rPr>
        <w:t>17</w:t>
      </w:r>
      <w:r w:rsidRPr="00A94FA6">
        <w:rPr>
          <w:rFonts w:asciiTheme="majorBidi" w:hAnsiTheme="majorBidi" w:cstheme="majorBidi"/>
          <w:lang w:val="en-US"/>
        </w:rPr>
        <w:t xml:space="preserve">O atoms. </w:t>
      </w:r>
    </w:p>
    <w:p w14:paraId="426FEF9F" w14:textId="50A496D8" w:rsidR="007013C2" w:rsidRPr="003816AE" w:rsidRDefault="007013C2" w:rsidP="00320C86">
      <w:pPr>
        <w:spacing w:line="480" w:lineRule="auto"/>
        <w:jc w:val="both"/>
        <w:rPr>
          <w:rFonts w:asciiTheme="majorBidi" w:hAnsiTheme="majorBidi" w:cstheme="majorBidi"/>
          <w:lang w:val="en-US"/>
        </w:rPr>
      </w:pPr>
      <w:r w:rsidRPr="003816AE">
        <w:rPr>
          <w:rFonts w:asciiTheme="majorBidi" w:hAnsiTheme="majorBidi" w:cstheme="majorBidi"/>
          <w:lang w:val="en-US"/>
        </w:rPr>
        <w:t xml:space="preserve">The simulation of the </w:t>
      </w:r>
      <w:r w:rsidRPr="003816AE">
        <w:rPr>
          <w:rFonts w:asciiTheme="majorBidi" w:hAnsiTheme="majorBidi" w:cstheme="majorBidi"/>
          <w:noProof/>
          <w:lang w:val="en-US"/>
        </w:rPr>
        <w:t>solid-state</w:t>
      </w:r>
      <w:r w:rsidRPr="003816AE">
        <w:rPr>
          <w:rFonts w:asciiTheme="majorBidi" w:hAnsiTheme="majorBidi" w:cstheme="majorBidi"/>
          <w:lang w:val="en-US"/>
        </w:rPr>
        <w:t xml:space="preserve"> MAS and isotropic spectra from the CASTEP outputs has been carried out </w:t>
      </w:r>
      <w:r w:rsidRPr="003816AE">
        <w:rPr>
          <w:rFonts w:asciiTheme="majorBidi" w:hAnsiTheme="majorBidi" w:cstheme="majorBidi"/>
          <w:noProof/>
          <w:lang w:val="en-US"/>
        </w:rPr>
        <w:t>using</w:t>
      </w:r>
      <w:r w:rsidRPr="003816AE">
        <w:rPr>
          <w:rFonts w:asciiTheme="majorBidi" w:hAnsiTheme="majorBidi" w:cstheme="majorBidi"/>
          <w:lang w:val="en-US"/>
        </w:rPr>
        <w:t xml:space="preserve"> the software </w:t>
      </w:r>
      <w:proofErr w:type="spellStart"/>
      <w:r w:rsidRPr="003816AE">
        <w:rPr>
          <w:rFonts w:asciiTheme="majorBidi" w:hAnsiTheme="majorBidi" w:cstheme="majorBidi"/>
          <w:lang w:val="en-US"/>
        </w:rPr>
        <w:t>SoSNMR</w:t>
      </w:r>
      <w:proofErr w:type="spellEnd"/>
      <w:r w:rsidRPr="003816AE">
        <w:rPr>
          <w:rFonts w:asciiTheme="majorBidi" w:hAnsiTheme="majorBidi" w:cstheme="majorBidi"/>
          <w:lang w:val="en-US"/>
        </w:rPr>
        <w:t>.</w:t>
      </w:r>
      <w:r w:rsidRPr="003816AE">
        <w:rPr>
          <w:rFonts w:asciiTheme="majorBidi" w:hAnsiTheme="majorBidi" w:cstheme="majorBidi"/>
          <w:lang w:val="en-US"/>
        </w:rPr>
        <w:fldChar w:fldCharType="begin"/>
      </w:r>
      <w:r w:rsidR="00320C86">
        <w:rPr>
          <w:rFonts w:asciiTheme="majorBidi" w:hAnsiTheme="majorBidi" w:cstheme="majorBidi"/>
          <w:lang w:val="en-US"/>
        </w:rPr>
        <w:instrText xml:space="preserve"> ADDIN ZOTERO_ITEM CSL_CITATION {"citationID":"ryYgmwOY","properties":{"formattedCitation":"\\uc0\\u160{}[27]","plainCitation":" [27]","noteIndex":0},"citationItems":[{"id":579,"uris":["http://zotero.org/users/local/a2KNI5c7/items/ZSV9CRQ7"],"uri":["http://zotero.org/users/local/a2KNI5c7/items/ZSV9CRQ7"],"itemData":{"id":579,"type":"article-journal","abstract":"We present the implementation of the solid state (SoS)NMR module for the simulation of several 1D and 2D NMR spectra of all the elements in the periodic table in the virtual multifrequency spectrometer (VMS). This module is fully integrated with the graphical user interface of VMS (VMS Draw) [Licari et al., J. Comput. Chem. 36, 2015, 321334], a freeware tool which allows a user-friendly handling of structures and analyses of advanced spectroscopical properties of chemical compounds from model systems to real-world applications. Besides the numerous modules already available in VMS for the study of electronic, optical, vibrational, vibronic, and EPR properties, here the simulation of NMR spectra is presented with a particular emphasis on those techniques usually employed to investigate solid state systems. The SoSNMR module benefits from its ability to work under both periodic and nonperiodic conditions, such that small molecules/molecular clusters can be treated, as well as extended three-dimensional systems enforcing (or not) translational periodicity. These features allow VMS to simulate spectra resulting from NMR calculations by some popular quantum chemistry codes, namely Gaussian09/16, Castep, and Quantum Espresso. The effectiveness of the SoSNMR module of VMS is examined throughout the manuscript, and applied to simulate 1D static, MAS, and VAS NMR spectra as well as 2D correlation (90, MAS) and MQMAS spectra of active NMR nuclei embedded in different amorphous and crystalline systems of actual interest in chemistry and material science. Finally, the program is able to simulate the spectra of both the total ensemble of spin-active nuclei present in the system and of subensembles differentiated depending on the chemical environment of the first and second coordination sphere in a very general way applicable to any kind of systems.","container-title":"Journal of Chemical Theory and Computation","DOI":"10.1021/acs.jctc.7b00154","ISSN":"1549-9618","issue":"5","journalAbbreviation":"J. Chem. Theory Comput.","language":"English","note":"WOS:000401221300031","page":"2215-2229","source":"Web of Science","title":"A Modular Implementation for the Simulation of 1D and 2D Solid-State NMR Spectra of Quadrupolar Nuclei in the Virtual Multifrequency Spectrometer-Draw Graphical Interface","volume":"13","author":[{"family":"Presti","given":"Davide"},{"family":"Pedone","given":"Alfonso"},{"family":"Licari","given":"Daniele"},{"family":"Barone","given":"Vincenzo"}],"issued":{"date-parts":[["2017",5]]}}}],"schema":"https://github.com/citation-style-language/schema/raw/master/csl-citation.json"} </w:instrText>
      </w:r>
      <w:r w:rsidRPr="003816AE">
        <w:rPr>
          <w:rFonts w:asciiTheme="majorBidi" w:hAnsiTheme="majorBidi" w:cstheme="majorBidi"/>
          <w:lang w:val="en-US"/>
        </w:rPr>
        <w:fldChar w:fldCharType="separate"/>
      </w:r>
      <w:r w:rsidR="00320C86" w:rsidRPr="00320C86">
        <w:rPr>
          <w:rFonts w:ascii="Times New Roman" w:hAnsi="Times New Roman" w:cs="Times New Roman"/>
          <w:szCs w:val="24"/>
          <w:lang w:val="en-US"/>
        </w:rPr>
        <w:t> [27]</w:t>
      </w:r>
      <w:r w:rsidRPr="003816AE">
        <w:rPr>
          <w:rFonts w:asciiTheme="majorBidi" w:hAnsiTheme="majorBidi" w:cstheme="majorBidi"/>
          <w:lang w:val="en-US"/>
        </w:rPr>
        <w:fldChar w:fldCharType="end"/>
      </w:r>
    </w:p>
    <w:p w14:paraId="131C6794" w14:textId="7D5B2A95" w:rsidR="007013C2" w:rsidRPr="003816AE" w:rsidRDefault="007013C2" w:rsidP="007013C2">
      <w:pPr>
        <w:pStyle w:val="Didascalia"/>
        <w:keepNext/>
        <w:rPr>
          <w:rFonts w:asciiTheme="majorBidi" w:hAnsiTheme="majorBidi" w:cstheme="majorBidi"/>
          <w:i w:val="0"/>
          <w:iCs w:val="0"/>
          <w:color w:val="auto"/>
          <w:sz w:val="22"/>
          <w:szCs w:val="22"/>
          <w:lang w:val="en-US"/>
        </w:rPr>
      </w:pPr>
      <w:r w:rsidRPr="003816AE">
        <w:rPr>
          <w:rFonts w:asciiTheme="majorBidi" w:hAnsiTheme="majorBidi" w:cstheme="majorBidi"/>
          <w:b/>
          <w:bCs/>
          <w:i w:val="0"/>
          <w:iCs w:val="0"/>
          <w:color w:val="auto"/>
          <w:sz w:val="22"/>
          <w:szCs w:val="22"/>
          <w:lang w:val="en-US"/>
        </w:rPr>
        <w:t>Table S</w:t>
      </w:r>
      <w:r w:rsidR="00C570AF" w:rsidRPr="003816AE">
        <w:rPr>
          <w:rFonts w:asciiTheme="majorBidi" w:hAnsiTheme="majorBidi" w:cstheme="majorBidi"/>
          <w:b/>
          <w:bCs/>
          <w:i w:val="0"/>
          <w:iCs w:val="0"/>
          <w:color w:val="auto"/>
          <w:sz w:val="22"/>
          <w:szCs w:val="22"/>
          <w:lang w:val="en-US"/>
        </w:rPr>
        <w:t>V</w:t>
      </w:r>
      <w:r w:rsidRPr="003816AE">
        <w:rPr>
          <w:rFonts w:asciiTheme="majorBidi" w:hAnsiTheme="majorBidi" w:cstheme="majorBidi"/>
          <w:b/>
          <w:bCs/>
          <w:i w:val="0"/>
          <w:iCs w:val="0"/>
          <w:color w:val="auto"/>
          <w:sz w:val="22"/>
          <w:szCs w:val="22"/>
          <w:lang w:val="en-US"/>
        </w:rPr>
        <w:t xml:space="preserve">. </w:t>
      </w:r>
      <w:r w:rsidRPr="003816AE">
        <w:rPr>
          <w:rFonts w:asciiTheme="majorBidi" w:hAnsiTheme="majorBidi" w:cstheme="majorBidi"/>
          <w:i w:val="0"/>
          <w:iCs w:val="0"/>
          <w:color w:val="auto"/>
          <w:sz w:val="22"/>
          <w:szCs w:val="22"/>
          <w:lang w:val="en-US"/>
        </w:rPr>
        <w:t>Number of atomic species in the simulation boxes used for the NMR calculations.</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2902"/>
        <w:gridCol w:w="657"/>
        <w:gridCol w:w="657"/>
        <w:gridCol w:w="657"/>
        <w:gridCol w:w="742"/>
        <w:gridCol w:w="657"/>
        <w:gridCol w:w="657"/>
        <w:gridCol w:w="742"/>
        <w:gridCol w:w="945"/>
        <w:gridCol w:w="1022"/>
      </w:tblGrid>
      <w:tr w:rsidR="007013C2" w:rsidRPr="00F73EB6" w14:paraId="6F2EDBFA" w14:textId="77777777" w:rsidTr="007013C2">
        <w:trPr>
          <w:trHeight w:val="252"/>
          <w:tblCellSpacing w:w="0" w:type="dxa"/>
        </w:trPr>
        <w:tc>
          <w:tcPr>
            <w:tcW w:w="1505" w:type="pct"/>
            <w:tcBorders>
              <w:top w:val="single" w:sz="4" w:space="0" w:color="auto"/>
              <w:bottom w:val="single" w:sz="4" w:space="0" w:color="auto"/>
            </w:tcBorders>
            <w:vAlign w:val="center"/>
            <w:hideMark/>
          </w:tcPr>
          <w:p w14:paraId="7CA8BE3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tcBorders>
              <w:top w:val="single" w:sz="4" w:space="0" w:color="auto"/>
              <w:bottom w:val="single" w:sz="4" w:space="0" w:color="auto"/>
            </w:tcBorders>
            <w:vAlign w:val="center"/>
            <w:hideMark/>
          </w:tcPr>
          <w:p w14:paraId="7095EB3E"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Si</w:t>
            </w:r>
          </w:p>
        </w:tc>
        <w:tc>
          <w:tcPr>
            <w:tcW w:w="341" w:type="pct"/>
            <w:tcBorders>
              <w:top w:val="single" w:sz="4" w:space="0" w:color="auto"/>
              <w:bottom w:val="single" w:sz="4" w:space="0" w:color="auto"/>
            </w:tcBorders>
            <w:vAlign w:val="center"/>
            <w:hideMark/>
          </w:tcPr>
          <w:p w14:paraId="426E8A42"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Al</w:t>
            </w:r>
          </w:p>
        </w:tc>
        <w:tc>
          <w:tcPr>
            <w:tcW w:w="341" w:type="pct"/>
            <w:tcBorders>
              <w:top w:val="single" w:sz="4" w:space="0" w:color="auto"/>
              <w:bottom w:val="single" w:sz="4" w:space="0" w:color="auto"/>
            </w:tcBorders>
            <w:vAlign w:val="center"/>
            <w:hideMark/>
          </w:tcPr>
          <w:p w14:paraId="25BACCA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P</w:t>
            </w:r>
          </w:p>
        </w:tc>
        <w:tc>
          <w:tcPr>
            <w:tcW w:w="385" w:type="pct"/>
            <w:tcBorders>
              <w:top w:val="single" w:sz="4" w:space="0" w:color="auto"/>
              <w:bottom w:val="single" w:sz="4" w:space="0" w:color="auto"/>
            </w:tcBorders>
            <w:vAlign w:val="center"/>
            <w:hideMark/>
          </w:tcPr>
          <w:p w14:paraId="0A4947B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Na</w:t>
            </w:r>
          </w:p>
        </w:tc>
        <w:tc>
          <w:tcPr>
            <w:tcW w:w="341" w:type="pct"/>
            <w:tcBorders>
              <w:top w:val="single" w:sz="4" w:space="0" w:color="auto"/>
              <w:bottom w:val="single" w:sz="4" w:space="0" w:color="auto"/>
            </w:tcBorders>
            <w:vAlign w:val="center"/>
            <w:hideMark/>
          </w:tcPr>
          <w:p w14:paraId="3850B0F6"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K</w:t>
            </w:r>
          </w:p>
        </w:tc>
        <w:tc>
          <w:tcPr>
            <w:tcW w:w="341" w:type="pct"/>
            <w:tcBorders>
              <w:top w:val="single" w:sz="4" w:space="0" w:color="auto"/>
              <w:bottom w:val="single" w:sz="4" w:space="0" w:color="auto"/>
            </w:tcBorders>
            <w:vAlign w:val="center"/>
            <w:hideMark/>
          </w:tcPr>
          <w:p w14:paraId="0AA1AEC7"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Li</w:t>
            </w:r>
          </w:p>
        </w:tc>
        <w:tc>
          <w:tcPr>
            <w:tcW w:w="385" w:type="pct"/>
            <w:tcBorders>
              <w:top w:val="single" w:sz="4" w:space="0" w:color="auto"/>
              <w:bottom w:val="single" w:sz="4" w:space="0" w:color="auto"/>
            </w:tcBorders>
            <w:vAlign w:val="center"/>
            <w:hideMark/>
          </w:tcPr>
          <w:p w14:paraId="77BAC0D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Ca</w:t>
            </w:r>
          </w:p>
        </w:tc>
        <w:tc>
          <w:tcPr>
            <w:tcW w:w="490" w:type="pct"/>
            <w:tcBorders>
              <w:top w:val="single" w:sz="4" w:space="0" w:color="auto"/>
              <w:bottom w:val="single" w:sz="4" w:space="0" w:color="auto"/>
            </w:tcBorders>
            <w:vAlign w:val="center"/>
            <w:hideMark/>
          </w:tcPr>
          <w:p w14:paraId="5285BD7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O</w:t>
            </w:r>
          </w:p>
        </w:tc>
        <w:tc>
          <w:tcPr>
            <w:tcW w:w="530" w:type="pct"/>
            <w:tcBorders>
              <w:top w:val="single" w:sz="4" w:space="0" w:color="auto"/>
              <w:bottom w:val="single" w:sz="4" w:space="0" w:color="auto"/>
            </w:tcBorders>
            <w:vAlign w:val="center"/>
            <w:hideMark/>
          </w:tcPr>
          <w:p w14:paraId="6FC18C4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tot</w:t>
            </w:r>
          </w:p>
        </w:tc>
      </w:tr>
      <w:tr w:rsidR="007013C2" w:rsidRPr="00F73EB6" w14:paraId="347E7132" w14:textId="77777777" w:rsidTr="007013C2">
        <w:trPr>
          <w:trHeight w:val="252"/>
          <w:tblCellSpacing w:w="0" w:type="dxa"/>
        </w:trPr>
        <w:tc>
          <w:tcPr>
            <w:tcW w:w="1505" w:type="pct"/>
            <w:vAlign w:val="center"/>
            <w:hideMark/>
          </w:tcPr>
          <w:p w14:paraId="73B9E68D"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LS33</w:t>
            </w:r>
          </w:p>
        </w:tc>
        <w:tc>
          <w:tcPr>
            <w:tcW w:w="341" w:type="pct"/>
            <w:vAlign w:val="center"/>
            <w:hideMark/>
          </w:tcPr>
          <w:p w14:paraId="3DCE9C3E"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41" w:type="pct"/>
            <w:vAlign w:val="center"/>
            <w:hideMark/>
          </w:tcPr>
          <w:p w14:paraId="3A4CDB7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318BBE5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591106B6"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7D3B536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67FC583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85" w:type="pct"/>
            <w:vAlign w:val="center"/>
            <w:hideMark/>
          </w:tcPr>
          <w:p w14:paraId="56D1D55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490" w:type="pct"/>
            <w:vAlign w:val="center"/>
            <w:hideMark/>
          </w:tcPr>
          <w:p w14:paraId="4AF1E80F"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200</w:t>
            </w:r>
          </w:p>
        </w:tc>
        <w:tc>
          <w:tcPr>
            <w:tcW w:w="530" w:type="pct"/>
            <w:vAlign w:val="center"/>
            <w:hideMark/>
          </w:tcPr>
          <w:p w14:paraId="3D605A8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360</w:t>
            </w:r>
          </w:p>
        </w:tc>
      </w:tr>
      <w:tr w:rsidR="007013C2" w:rsidRPr="00F73EB6" w14:paraId="4CF872DE" w14:textId="77777777" w:rsidTr="007013C2">
        <w:trPr>
          <w:trHeight w:val="252"/>
          <w:tblCellSpacing w:w="0" w:type="dxa"/>
        </w:trPr>
        <w:tc>
          <w:tcPr>
            <w:tcW w:w="1505" w:type="pct"/>
            <w:vAlign w:val="center"/>
            <w:hideMark/>
          </w:tcPr>
          <w:p w14:paraId="71C957D0"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NS33</w:t>
            </w:r>
          </w:p>
        </w:tc>
        <w:tc>
          <w:tcPr>
            <w:tcW w:w="341" w:type="pct"/>
            <w:vAlign w:val="center"/>
            <w:hideMark/>
          </w:tcPr>
          <w:p w14:paraId="543ABFC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41" w:type="pct"/>
            <w:vAlign w:val="center"/>
            <w:hideMark/>
          </w:tcPr>
          <w:p w14:paraId="6CDCCB0D"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6D6698A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13FBEE8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41" w:type="pct"/>
            <w:vAlign w:val="center"/>
            <w:hideMark/>
          </w:tcPr>
          <w:p w14:paraId="42F9939E"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7BA0FC8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6A05732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490" w:type="pct"/>
            <w:vAlign w:val="center"/>
            <w:hideMark/>
          </w:tcPr>
          <w:p w14:paraId="6E1EA4F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200</w:t>
            </w:r>
          </w:p>
        </w:tc>
        <w:tc>
          <w:tcPr>
            <w:tcW w:w="530" w:type="pct"/>
            <w:vAlign w:val="center"/>
            <w:hideMark/>
          </w:tcPr>
          <w:p w14:paraId="28AB416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360</w:t>
            </w:r>
          </w:p>
        </w:tc>
      </w:tr>
      <w:tr w:rsidR="007013C2" w:rsidRPr="00F73EB6" w14:paraId="63899A18" w14:textId="77777777" w:rsidTr="007013C2">
        <w:trPr>
          <w:trHeight w:val="252"/>
          <w:tblCellSpacing w:w="0" w:type="dxa"/>
        </w:trPr>
        <w:tc>
          <w:tcPr>
            <w:tcW w:w="1505" w:type="pct"/>
            <w:vAlign w:val="center"/>
            <w:hideMark/>
          </w:tcPr>
          <w:p w14:paraId="725B8ACF"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KS33</w:t>
            </w:r>
          </w:p>
        </w:tc>
        <w:tc>
          <w:tcPr>
            <w:tcW w:w="341" w:type="pct"/>
            <w:vAlign w:val="center"/>
            <w:hideMark/>
          </w:tcPr>
          <w:p w14:paraId="3CE9111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41" w:type="pct"/>
            <w:vAlign w:val="center"/>
            <w:hideMark/>
          </w:tcPr>
          <w:p w14:paraId="5440D2B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55E02432"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12D9861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3DF98708"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80</w:t>
            </w:r>
          </w:p>
        </w:tc>
        <w:tc>
          <w:tcPr>
            <w:tcW w:w="341" w:type="pct"/>
            <w:vAlign w:val="center"/>
            <w:hideMark/>
          </w:tcPr>
          <w:p w14:paraId="28BE089D"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1D5D262F"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490" w:type="pct"/>
            <w:vAlign w:val="center"/>
            <w:hideMark/>
          </w:tcPr>
          <w:p w14:paraId="198EA6ED"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200</w:t>
            </w:r>
          </w:p>
        </w:tc>
        <w:tc>
          <w:tcPr>
            <w:tcW w:w="530" w:type="pct"/>
            <w:vAlign w:val="center"/>
            <w:hideMark/>
          </w:tcPr>
          <w:p w14:paraId="10A6A160"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360</w:t>
            </w:r>
          </w:p>
        </w:tc>
      </w:tr>
      <w:tr w:rsidR="007013C2" w:rsidRPr="00F73EB6" w14:paraId="4AB906DE" w14:textId="77777777" w:rsidTr="007013C2">
        <w:trPr>
          <w:trHeight w:val="252"/>
          <w:tblCellSpacing w:w="0" w:type="dxa"/>
        </w:trPr>
        <w:tc>
          <w:tcPr>
            <w:tcW w:w="1505" w:type="pct"/>
            <w:vAlign w:val="center"/>
            <w:hideMark/>
          </w:tcPr>
          <w:p w14:paraId="30E969BB" w14:textId="67AE5D16"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NAS</w:t>
            </w:r>
            <w:r w:rsidR="00A6165F" w:rsidRPr="003816AE">
              <w:rPr>
                <w:rFonts w:asciiTheme="majorBidi" w:eastAsia="Times New Roman" w:hAnsiTheme="majorBidi" w:cstheme="majorBidi"/>
                <w:b/>
                <w:bCs/>
                <w:lang w:val="en-US" w:eastAsia="it-IT"/>
              </w:rPr>
              <w:t>R-</w:t>
            </w:r>
            <w:r w:rsidRPr="003816AE">
              <w:rPr>
                <w:rFonts w:asciiTheme="majorBidi" w:eastAsia="Times New Roman" w:hAnsiTheme="majorBidi" w:cstheme="majorBidi"/>
                <w:b/>
                <w:bCs/>
                <w:lang w:val="en-US" w:eastAsia="it-IT"/>
              </w:rPr>
              <w:t>1</w:t>
            </w:r>
          </w:p>
        </w:tc>
        <w:tc>
          <w:tcPr>
            <w:tcW w:w="341" w:type="pct"/>
            <w:vAlign w:val="center"/>
            <w:hideMark/>
          </w:tcPr>
          <w:p w14:paraId="0589EAB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57</w:t>
            </w:r>
          </w:p>
        </w:tc>
        <w:tc>
          <w:tcPr>
            <w:tcW w:w="341" w:type="pct"/>
            <w:vAlign w:val="center"/>
            <w:hideMark/>
          </w:tcPr>
          <w:p w14:paraId="16FD9E9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57</w:t>
            </w:r>
          </w:p>
        </w:tc>
        <w:tc>
          <w:tcPr>
            <w:tcW w:w="341" w:type="pct"/>
            <w:vAlign w:val="center"/>
            <w:hideMark/>
          </w:tcPr>
          <w:p w14:paraId="1ABA886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010EFCE9"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57</w:t>
            </w:r>
          </w:p>
        </w:tc>
        <w:tc>
          <w:tcPr>
            <w:tcW w:w="341" w:type="pct"/>
            <w:vAlign w:val="center"/>
            <w:hideMark/>
          </w:tcPr>
          <w:p w14:paraId="370919F0"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7334D4DE"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4CD7354B"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490" w:type="pct"/>
            <w:vAlign w:val="center"/>
            <w:hideMark/>
          </w:tcPr>
          <w:p w14:paraId="772466C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228</w:t>
            </w:r>
          </w:p>
        </w:tc>
        <w:tc>
          <w:tcPr>
            <w:tcW w:w="530" w:type="pct"/>
            <w:vAlign w:val="center"/>
            <w:hideMark/>
          </w:tcPr>
          <w:p w14:paraId="4A877C5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399</w:t>
            </w:r>
          </w:p>
        </w:tc>
      </w:tr>
      <w:tr w:rsidR="007013C2" w:rsidRPr="00F73EB6" w14:paraId="6ED7F3AC" w14:textId="77777777" w:rsidTr="007013C2">
        <w:trPr>
          <w:trHeight w:val="252"/>
          <w:tblCellSpacing w:w="0" w:type="dxa"/>
        </w:trPr>
        <w:tc>
          <w:tcPr>
            <w:tcW w:w="1505" w:type="pct"/>
            <w:vAlign w:val="center"/>
            <w:hideMark/>
          </w:tcPr>
          <w:p w14:paraId="37494B8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NCP</w:t>
            </w:r>
          </w:p>
        </w:tc>
        <w:tc>
          <w:tcPr>
            <w:tcW w:w="341" w:type="pct"/>
            <w:vAlign w:val="center"/>
            <w:hideMark/>
          </w:tcPr>
          <w:p w14:paraId="11E2CAC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4489837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6A844F67"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85</w:t>
            </w:r>
          </w:p>
        </w:tc>
        <w:tc>
          <w:tcPr>
            <w:tcW w:w="385" w:type="pct"/>
            <w:vAlign w:val="center"/>
            <w:hideMark/>
          </w:tcPr>
          <w:p w14:paraId="70E71BF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17</w:t>
            </w:r>
          </w:p>
        </w:tc>
        <w:tc>
          <w:tcPr>
            <w:tcW w:w="341" w:type="pct"/>
            <w:vAlign w:val="center"/>
            <w:hideMark/>
          </w:tcPr>
          <w:p w14:paraId="6D282AF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vAlign w:val="center"/>
            <w:hideMark/>
          </w:tcPr>
          <w:p w14:paraId="39044E8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vAlign w:val="center"/>
            <w:hideMark/>
          </w:tcPr>
          <w:p w14:paraId="75451E9A"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34</w:t>
            </w:r>
          </w:p>
        </w:tc>
        <w:tc>
          <w:tcPr>
            <w:tcW w:w="490" w:type="pct"/>
            <w:vAlign w:val="center"/>
            <w:hideMark/>
          </w:tcPr>
          <w:p w14:paraId="77B3F56D"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255</w:t>
            </w:r>
          </w:p>
        </w:tc>
        <w:tc>
          <w:tcPr>
            <w:tcW w:w="530" w:type="pct"/>
            <w:vAlign w:val="center"/>
            <w:hideMark/>
          </w:tcPr>
          <w:p w14:paraId="4DDB3DA0"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391</w:t>
            </w:r>
          </w:p>
        </w:tc>
      </w:tr>
      <w:tr w:rsidR="007013C2" w:rsidRPr="00F73EB6" w14:paraId="1B059632" w14:textId="77777777" w:rsidTr="007013C2">
        <w:trPr>
          <w:trHeight w:val="252"/>
          <w:tblCellSpacing w:w="0" w:type="dxa"/>
        </w:trPr>
        <w:tc>
          <w:tcPr>
            <w:tcW w:w="1505" w:type="pct"/>
            <w:tcBorders>
              <w:bottom w:val="single" w:sz="4" w:space="0" w:color="auto"/>
            </w:tcBorders>
            <w:vAlign w:val="center"/>
            <w:hideMark/>
          </w:tcPr>
          <w:p w14:paraId="6DABF170"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b/>
                <w:bCs/>
                <w:lang w:val="en-US" w:eastAsia="it-IT"/>
              </w:rPr>
              <w:t>NCPS_2.11</w:t>
            </w:r>
          </w:p>
        </w:tc>
        <w:tc>
          <w:tcPr>
            <w:tcW w:w="341" w:type="pct"/>
            <w:tcBorders>
              <w:bottom w:val="single" w:sz="4" w:space="0" w:color="auto"/>
            </w:tcBorders>
            <w:vAlign w:val="center"/>
            <w:hideMark/>
          </w:tcPr>
          <w:p w14:paraId="785A3B8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71</w:t>
            </w:r>
          </w:p>
        </w:tc>
        <w:tc>
          <w:tcPr>
            <w:tcW w:w="341" w:type="pct"/>
            <w:tcBorders>
              <w:bottom w:val="single" w:sz="4" w:space="0" w:color="auto"/>
            </w:tcBorders>
            <w:vAlign w:val="center"/>
            <w:hideMark/>
          </w:tcPr>
          <w:p w14:paraId="38AA0B19"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tcBorders>
              <w:bottom w:val="single" w:sz="4" w:space="0" w:color="auto"/>
            </w:tcBorders>
            <w:vAlign w:val="center"/>
            <w:hideMark/>
          </w:tcPr>
          <w:p w14:paraId="6E789752"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8</w:t>
            </w:r>
          </w:p>
        </w:tc>
        <w:tc>
          <w:tcPr>
            <w:tcW w:w="385" w:type="pct"/>
            <w:tcBorders>
              <w:bottom w:val="single" w:sz="4" w:space="0" w:color="auto"/>
            </w:tcBorders>
            <w:vAlign w:val="center"/>
            <w:hideMark/>
          </w:tcPr>
          <w:p w14:paraId="23520B71"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76</w:t>
            </w:r>
          </w:p>
        </w:tc>
        <w:tc>
          <w:tcPr>
            <w:tcW w:w="341" w:type="pct"/>
            <w:tcBorders>
              <w:bottom w:val="single" w:sz="4" w:space="0" w:color="auto"/>
            </w:tcBorders>
            <w:vAlign w:val="center"/>
            <w:hideMark/>
          </w:tcPr>
          <w:p w14:paraId="1D8DC233"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41" w:type="pct"/>
            <w:tcBorders>
              <w:bottom w:val="single" w:sz="4" w:space="0" w:color="auto"/>
            </w:tcBorders>
            <w:vAlign w:val="center"/>
            <w:hideMark/>
          </w:tcPr>
          <w:p w14:paraId="625FD15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p>
        </w:tc>
        <w:tc>
          <w:tcPr>
            <w:tcW w:w="385" w:type="pct"/>
            <w:tcBorders>
              <w:bottom w:val="single" w:sz="4" w:space="0" w:color="auto"/>
            </w:tcBorders>
            <w:vAlign w:val="center"/>
            <w:hideMark/>
          </w:tcPr>
          <w:p w14:paraId="10EE6334"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41</w:t>
            </w:r>
          </w:p>
        </w:tc>
        <w:tc>
          <w:tcPr>
            <w:tcW w:w="490" w:type="pct"/>
            <w:tcBorders>
              <w:bottom w:val="single" w:sz="4" w:space="0" w:color="auto"/>
            </w:tcBorders>
            <w:vAlign w:val="center"/>
            <w:hideMark/>
          </w:tcPr>
          <w:p w14:paraId="246073A5"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241</w:t>
            </w:r>
          </w:p>
        </w:tc>
        <w:tc>
          <w:tcPr>
            <w:tcW w:w="530" w:type="pct"/>
            <w:tcBorders>
              <w:bottom w:val="single" w:sz="4" w:space="0" w:color="auto"/>
            </w:tcBorders>
            <w:vAlign w:val="center"/>
            <w:hideMark/>
          </w:tcPr>
          <w:p w14:paraId="23414BCC" w14:textId="77777777" w:rsidR="007013C2" w:rsidRPr="003816AE" w:rsidRDefault="007013C2" w:rsidP="007013C2">
            <w:pPr>
              <w:spacing w:after="0" w:line="240" w:lineRule="auto"/>
              <w:jc w:val="center"/>
              <w:rPr>
                <w:rFonts w:asciiTheme="majorBidi" w:eastAsia="Times New Roman" w:hAnsiTheme="majorBidi" w:cstheme="majorBidi"/>
                <w:lang w:val="en-US" w:eastAsia="it-IT"/>
              </w:rPr>
            </w:pPr>
            <w:r w:rsidRPr="003816AE">
              <w:rPr>
                <w:rFonts w:asciiTheme="majorBidi" w:eastAsia="Times New Roman" w:hAnsiTheme="majorBidi" w:cstheme="majorBidi"/>
                <w:lang w:val="en-US" w:eastAsia="it-IT"/>
              </w:rPr>
              <w:t>437</w:t>
            </w:r>
          </w:p>
        </w:tc>
      </w:tr>
    </w:tbl>
    <w:p w14:paraId="53AA4F4D" w14:textId="77777777" w:rsidR="001B285A" w:rsidRPr="007013C2" w:rsidRDefault="001B285A" w:rsidP="00C122FC">
      <w:pPr>
        <w:spacing w:line="360" w:lineRule="auto"/>
        <w:rPr>
          <w:rFonts w:asciiTheme="majorBidi" w:hAnsiTheme="majorBidi" w:cstheme="majorBidi"/>
          <w:b/>
          <w:lang w:val="en-US"/>
        </w:rPr>
      </w:pPr>
    </w:p>
    <w:p w14:paraId="4F40027C" w14:textId="77777777" w:rsidR="009448EA" w:rsidRPr="007013C2" w:rsidRDefault="009448EA" w:rsidP="00C122FC">
      <w:pPr>
        <w:spacing w:line="360" w:lineRule="auto"/>
        <w:rPr>
          <w:rFonts w:asciiTheme="majorBidi" w:hAnsiTheme="majorBidi" w:cstheme="majorBidi"/>
          <w:b/>
          <w:lang w:val="en-US"/>
        </w:rPr>
      </w:pPr>
    </w:p>
    <w:p w14:paraId="17D1DED8" w14:textId="2D7D974F" w:rsidR="009448EA" w:rsidRPr="003816AE" w:rsidRDefault="009448EA" w:rsidP="009448EA">
      <w:pPr>
        <w:pStyle w:val="Didascalia"/>
        <w:keepNext/>
        <w:rPr>
          <w:rFonts w:asciiTheme="majorBidi" w:hAnsiTheme="majorBidi" w:cstheme="majorBidi"/>
          <w:i w:val="0"/>
          <w:iCs w:val="0"/>
          <w:color w:val="auto"/>
          <w:sz w:val="22"/>
          <w:szCs w:val="22"/>
          <w:lang w:val="en-US"/>
        </w:rPr>
      </w:pPr>
      <w:bookmarkStart w:id="3" w:name="_Ref343636317"/>
      <w:r w:rsidRPr="003816AE">
        <w:rPr>
          <w:rFonts w:asciiTheme="majorBidi" w:hAnsiTheme="majorBidi" w:cstheme="majorBidi"/>
          <w:b/>
          <w:bCs/>
          <w:i w:val="0"/>
          <w:iCs w:val="0"/>
          <w:color w:val="auto"/>
          <w:sz w:val="22"/>
          <w:szCs w:val="22"/>
          <w:lang w:val="en-US"/>
        </w:rPr>
        <w:lastRenderedPageBreak/>
        <w:t xml:space="preserve">Table </w:t>
      </w:r>
      <w:bookmarkEnd w:id="3"/>
      <w:r w:rsidRPr="003816AE">
        <w:rPr>
          <w:rFonts w:asciiTheme="majorBidi" w:hAnsiTheme="majorBidi" w:cstheme="majorBidi"/>
          <w:b/>
          <w:bCs/>
          <w:i w:val="0"/>
          <w:iCs w:val="0"/>
          <w:color w:val="auto"/>
          <w:sz w:val="22"/>
          <w:szCs w:val="22"/>
          <w:lang w:val="en-US"/>
        </w:rPr>
        <w:t>S</w:t>
      </w:r>
      <w:r w:rsidR="00C570AF" w:rsidRPr="003816AE">
        <w:rPr>
          <w:rFonts w:asciiTheme="majorBidi" w:hAnsiTheme="majorBidi" w:cstheme="majorBidi"/>
          <w:b/>
          <w:bCs/>
          <w:i w:val="0"/>
          <w:iCs w:val="0"/>
          <w:color w:val="auto"/>
          <w:sz w:val="22"/>
          <w:szCs w:val="22"/>
          <w:lang w:val="en-US"/>
        </w:rPr>
        <w:t>V</w:t>
      </w:r>
      <w:r w:rsidR="000C4514" w:rsidRPr="003816AE">
        <w:rPr>
          <w:rFonts w:asciiTheme="majorBidi" w:hAnsiTheme="majorBidi" w:cstheme="majorBidi"/>
          <w:b/>
          <w:bCs/>
          <w:i w:val="0"/>
          <w:iCs w:val="0"/>
          <w:color w:val="auto"/>
          <w:sz w:val="22"/>
          <w:szCs w:val="22"/>
          <w:lang w:val="en-US"/>
        </w:rPr>
        <w:t>I</w:t>
      </w:r>
      <w:r w:rsidRPr="003816AE">
        <w:rPr>
          <w:rFonts w:asciiTheme="majorBidi" w:hAnsiTheme="majorBidi" w:cstheme="majorBidi"/>
          <w:b/>
          <w:bCs/>
          <w:i w:val="0"/>
          <w:iCs w:val="0"/>
          <w:color w:val="auto"/>
          <w:sz w:val="22"/>
          <w:szCs w:val="22"/>
          <w:lang w:val="en-US"/>
        </w:rPr>
        <w:t xml:space="preserve">. </w:t>
      </w:r>
      <w:r w:rsidRPr="003816AE">
        <w:rPr>
          <w:rFonts w:asciiTheme="majorBidi" w:hAnsiTheme="majorBidi" w:cstheme="majorBidi"/>
          <w:i w:val="0"/>
          <w:iCs w:val="0"/>
          <w:color w:val="auto"/>
          <w:sz w:val="22"/>
          <w:szCs w:val="22"/>
          <w:lang w:val="en-US"/>
        </w:rPr>
        <w:t>Pseudopotential details</w:t>
      </w:r>
    </w:p>
    <w:tbl>
      <w:tblPr>
        <w:tblW w:w="9889" w:type="dxa"/>
        <w:tblBorders>
          <w:top w:val="single" w:sz="4" w:space="0" w:color="auto"/>
          <w:bottom w:val="single" w:sz="4" w:space="0" w:color="auto"/>
        </w:tblBorders>
        <w:tblLook w:val="04A0" w:firstRow="1" w:lastRow="0" w:firstColumn="1" w:lastColumn="0" w:noHBand="0" w:noVBand="1"/>
      </w:tblPr>
      <w:tblGrid>
        <w:gridCol w:w="1668"/>
        <w:gridCol w:w="3969"/>
        <w:gridCol w:w="1701"/>
        <w:gridCol w:w="2551"/>
      </w:tblGrid>
      <w:tr w:rsidR="009448EA" w:rsidRPr="00F73EB6" w14:paraId="399C5FF2" w14:textId="77777777" w:rsidTr="00674852">
        <w:tc>
          <w:tcPr>
            <w:tcW w:w="1668" w:type="dxa"/>
            <w:tcBorders>
              <w:top w:val="single" w:sz="4" w:space="0" w:color="auto"/>
              <w:bottom w:val="single" w:sz="4" w:space="0" w:color="auto"/>
            </w:tcBorders>
          </w:tcPr>
          <w:p w14:paraId="695EB099"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lang w:val="en-US"/>
              </w:rPr>
            </w:pPr>
            <w:r w:rsidRPr="003816AE">
              <w:rPr>
                <w:rFonts w:ascii="Times New Roman" w:hAnsi="Times New Roman"/>
                <w:sz w:val="22"/>
                <w:szCs w:val="22"/>
                <w:lang w:val="en-US"/>
              </w:rPr>
              <w:t>Atom</w:t>
            </w:r>
          </w:p>
        </w:tc>
        <w:tc>
          <w:tcPr>
            <w:tcW w:w="3969" w:type="dxa"/>
            <w:tcBorders>
              <w:top w:val="single" w:sz="4" w:space="0" w:color="auto"/>
              <w:bottom w:val="single" w:sz="4" w:space="0" w:color="auto"/>
            </w:tcBorders>
          </w:tcPr>
          <w:p w14:paraId="70A9DD42"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 xml:space="preserve">Valence </w:t>
            </w:r>
            <w:proofErr w:type="spellStart"/>
            <w:r w:rsidRPr="003816AE">
              <w:rPr>
                <w:rFonts w:ascii="Times New Roman" w:hAnsi="Times New Roman"/>
                <w:sz w:val="22"/>
                <w:szCs w:val="22"/>
              </w:rPr>
              <w:t>configuration</w:t>
            </w:r>
            <w:proofErr w:type="spellEnd"/>
            <w:r w:rsidRPr="003816AE">
              <w:rPr>
                <w:rFonts w:ascii="Times New Roman" w:hAnsi="Times New Roman"/>
                <w:sz w:val="22"/>
                <w:szCs w:val="22"/>
              </w:rPr>
              <w:t xml:space="preserve"> </w:t>
            </w:r>
            <w:proofErr w:type="spellStart"/>
            <w:r w:rsidRPr="003816AE">
              <w:rPr>
                <w:rFonts w:ascii="Times New Roman" w:hAnsi="Times New Roman"/>
                <w:sz w:val="22"/>
                <w:szCs w:val="22"/>
              </w:rPr>
              <w:t>used</w:t>
            </w:r>
            <w:proofErr w:type="spellEnd"/>
            <w:r w:rsidRPr="003816AE">
              <w:rPr>
                <w:rFonts w:ascii="Times New Roman" w:hAnsi="Times New Roman"/>
                <w:sz w:val="22"/>
                <w:szCs w:val="22"/>
              </w:rPr>
              <w:t xml:space="preserve"> </w:t>
            </w:r>
            <w:proofErr w:type="spellStart"/>
            <w:r w:rsidRPr="003816AE">
              <w:rPr>
                <w:rFonts w:ascii="Times New Roman" w:hAnsi="Times New Roman"/>
                <w:sz w:val="22"/>
                <w:szCs w:val="22"/>
              </w:rPr>
              <w:t>for</w:t>
            </w:r>
            <w:proofErr w:type="spellEnd"/>
            <w:r w:rsidRPr="003816AE">
              <w:rPr>
                <w:rFonts w:ascii="Times New Roman" w:hAnsi="Times New Roman"/>
                <w:sz w:val="22"/>
                <w:szCs w:val="22"/>
              </w:rPr>
              <w:t xml:space="preserve"> </w:t>
            </w:r>
          </w:p>
          <w:p w14:paraId="3F9A1A99"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 xml:space="preserve">ultra-soft pseudopotential </w:t>
            </w:r>
            <w:proofErr w:type="spellStart"/>
            <w:r w:rsidRPr="003816AE">
              <w:rPr>
                <w:rFonts w:ascii="Times New Roman" w:hAnsi="Times New Roman"/>
                <w:sz w:val="22"/>
                <w:szCs w:val="22"/>
              </w:rPr>
              <w:t>generation</w:t>
            </w:r>
            <w:proofErr w:type="spellEnd"/>
          </w:p>
        </w:tc>
        <w:tc>
          <w:tcPr>
            <w:tcW w:w="1701" w:type="dxa"/>
            <w:tcBorders>
              <w:top w:val="single" w:sz="4" w:space="0" w:color="auto"/>
              <w:bottom w:val="single" w:sz="4" w:space="0" w:color="auto"/>
            </w:tcBorders>
          </w:tcPr>
          <w:p w14:paraId="15FB2F89"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Core radii [</w:t>
            </w:r>
            <w:proofErr w:type="spellStart"/>
            <w:r w:rsidRPr="003816AE">
              <w:rPr>
                <w:rFonts w:ascii="Times New Roman" w:hAnsi="Times New Roman"/>
                <w:sz w:val="22"/>
                <w:szCs w:val="22"/>
              </w:rPr>
              <w:t>a.u</w:t>
            </w:r>
            <w:proofErr w:type="spellEnd"/>
            <w:r w:rsidRPr="003816AE">
              <w:rPr>
                <w:rFonts w:ascii="Times New Roman" w:hAnsi="Times New Roman"/>
                <w:sz w:val="22"/>
                <w:szCs w:val="22"/>
              </w:rPr>
              <w:t>.]</w:t>
            </w:r>
          </w:p>
        </w:tc>
        <w:tc>
          <w:tcPr>
            <w:tcW w:w="2551" w:type="dxa"/>
            <w:tcBorders>
              <w:top w:val="single" w:sz="4" w:space="0" w:color="auto"/>
              <w:bottom w:val="single" w:sz="4" w:space="0" w:color="auto"/>
            </w:tcBorders>
          </w:tcPr>
          <w:p w14:paraId="605B46FA"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 xml:space="preserve">Angular </w:t>
            </w:r>
            <w:proofErr w:type="spellStart"/>
            <w:r w:rsidRPr="003816AE">
              <w:rPr>
                <w:rFonts w:ascii="Times New Roman" w:hAnsi="Times New Roman"/>
                <w:sz w:val="22"/>
                <w:szCs w:val="22"/>
              </w:rPr>
              <w:t>momentum</w:t>
            </w:r>
            <w:proofErr w:type="spellEnd"/>
            <w:r w:rsidRPr="003816AE">
              <w:rPr>
                <w:rFonts w:ascii="Times New Roman" w:hAnsi="Times New Roman"/>
                <w:sz w:val="22"/>
                <w:szCs w:val="22"/>
              </w:rPr>
              <w:t xml:space="preserve"> </w:t>
            </w:r>
          </w:p>
          <w:p w14:paraId="28BEC51B"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proofErr w:type="spellStart"/>
            <w:r w:rsidRPr="003816AE">
              <w:rPr>
                <w:rFonts w:ascii="Times New Roman" w:hAnsi="Times New Roman"/>
                <w:sz w:val="22"/>
                <w:szCs w:val="22"/>
              </w:rPr>
              <w:t>local</w:t>
            </w:r>
            <w:proofErr w:type="spellEnd"/>
            <w:r w:rsidRPr="003816AE">
              <w:rPr>
                <w:rFonts w:ascii="Times New Roman" w:hAnsi="Times New Roman"/>
                <w:sz w:val="22"/>
                <w:szCs w:val="22"/>
              </w:rPr>
              <w:t xml:space="preserve"> </w:t>
            </w:r>
            <w:proofErr w:type="spellStart"/>
            <w:r w:rsidRPr="003816AE">
              <w:rPr>
                <w:rFonts w:ascii="Times New Roman" w:hAnsi="Times New Roman"/>
                <w:sz w:val="22"/>
                <w:szCs w:val="22"/>
              </w:rPr>
              <w:t>channel</w:t>
            </w:r>
            <w:proofErr w:type="spellEnd"/>
            <w:r w:rsidRPr="003816AE">
              <w:rPr>
                <w:rFonts w:ascii="Times New Roman" w:hAnsi="Times New Roman"/>
                <w:sz w:val="22"/>
                <w:szCs w:val="22"/>
              </w:rPr>
              <w:t xml:space="preserve"> </w:t>
            </w:r>
            <w:proofErr w:type="spellStart"/>
            <w:r w:rsidRPr="003816AE">
              <w:rPr>
                <w:rFonts w:ascii="Times New Roman" w:hAnsi="Times New Roman"/>
                <w:sz w:val="22"/>
                <w:szCs w:val="22"/>
              </w:rPr>
              <w:t>projectors</w:t>
            </w:r>
            <w:proofErr w:type="spellEnd"/>
          </w:p>
        </w:tc>
      </w:tr>
      <w:tr w:rsidR="009448EA" w:rsidRPr="00F73EB6" w14:paraId="34228409" w14:textId="77777777" w:rsidTr="00674852">
        <w:tc>
          <w:tcPr>
            <w:tcW w:w="1668" w:type="dxa"/>
          </w:tcPr>
          <w:p w14:paraId="3F19972A"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29</w:t>
            </w:r>
            <w:r w:rsidRPr="003816AE">
              <w:rPr>
                <w:rFonts w:ascii="Times New Roman" w:hAnsi="Times New Roman"/>
                <w:sz w:val="22"/>
                <w:szCs w:val="22"/>
              </w:rPr>
              <w:t>Si</w:t>
            </w:r>
          </w:p>
        </w:tc>
        <w:tc>
          <w:tcPr>
            <w:tcW w:w="3969" w:type="dxa"/>
          </w:tcPr>
          <w:p w14:paraId="53C8EE57"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3s</w:t>
            </w:r>
            <w:r w:rsidRPr="003816AE">
              <w:rPr>
                <w:rFonts w:ascii="Times New Roman" w:hAnsi="Times New Roman"/>
                <w:sz w:val="22"/>
                <w:szCs w:val="22"/>
                <w:vertAlign w:val="superscript"/>
              </w:rPr>
              <w:t>2</w:t>
            </w:r>
            <w:r w:rsidRPr="003816AE">
              <w:rPr>
                <w:rFonts w:ascii="Times New Roman" w:hAnsi="Times New Roman"/>
                <w:sz w:val="22"/>
                <w:szCs w:val="22"/>
              </w:rPr>
              <w:t xml:space="preserve"> 3p</w:t>
            </w:r>
            <w:r w:rsidRPr="003816AE">
              <w:rPr>
                <w:rFonts w:ascii="Times New Roman" w:hAnsi="Times New Roman"/>
                <w:sz w:val="22"/>
                <w:szCs w:val="22"/>
                <w:vertAlign w:val="superscript"/>
              </w:rPr>
              <w:t>2</w:t>
            </w:r>
          </w:p>
        </w:tc>
        <w:tc>
          <w:tcPr>
            <w:tcW w:w="1701" w:type="dxa"/>
          </w:tcPr>
          <w:p w14:paraId="5E6C4F67"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1.8</w:t>
            </w:r>
          </w:p>
        </w:tc>
        <w:tc>
          <w:tcPr>
            <w:tcW w:w="2551" w:type="dxa"/>
          </w:tcPr>
          <w:p w14:paraId="7C2F0D6A"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 p and d</w:t>
            </w:r>
          </w:p>
        </w:tc>
      </w:tr>
      <w:tr w:rsidR="009448EA" w:rsidRPr="00F73EB6" w14:paraId="3FDCE54D" w14:textId="77777777" w:rsidTr="00674852">
        <w:tc>
          <w:tcPr>
            <w:tcW w:w="1668" w:type="dxa"/>
          </w:tcPr>
          <w:p w14:paraId="2B300FBC"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27</w:t>
            </w:r>
            <w:r w:rsidRPr="003816AE">
              <w:rPr>
                <w:rFonts w:ascii="Times New Roman" w:hAnsi="Times New Roman"/>
                <w:sz w:val="22"/>
                <w:szCs w:val="22"/>
              </w:rPr>
              <w:t>Al</w:t>
            </w:r>
          </w:p>
        </w:tc>
        <w:tc>
          <w:tcPr>
            <w:tcW w:w="3969" w:type="dxa"/>
          </w:tcPr>
          <w:p w14:paraId="6DD85731"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3s</w:t>
            </w:r>
            <w:r w:rsidRPr="003816AE">
              <w:rPr>
                <w:rFonts w:ascii="Times New Roman" w:hAnsi="Times New Roman"/>
                <w:sz w:val="22"/>
                <w:szCs w:val="22"/>
                <w:vertAlign w:val="superscript"/>
              </w:rPr>
              <w:t>2</w:t>
            </w:r>
            <w:r w:rsidRPr="003816AE">
              <w:rPr>
                <w:rFonts w:ascii="Times New Roman" w:hAnsi="Times New Roman"/>
                <w:sz w:val="22"/>
                <w:szCs w:val="22"/>
              </w:rPr>
              <w:t xml:space="preserve"> 3p</w:t>
            </w:r>
            <w:r w:rsidRPr="003816AE">
              <w:rPr>
                <w:rFonts w:ascii="Times New Roman" w:hAnsi="Times New Roman"/>
                <w:sz w:val="22"/>
                <w:szCs w:val="22"/>
                <w:vertAlign w:val="superscript"/>
              </w:rPr>
              <w:t>1</w:t>
            </w:r>
          </w:p>
        </w:tc>
        <w:tc>
          <w:tcPr>
            <w:tcW w:w="1701" w:type="dxa"/>
          </w:tcPr>
          <w:p w14:paraId="1F95DFF9"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1.8</w:t>
            </w:r>
          </w:p>
        </w:tc>
        <w:tc>
          <w:tcPr>
            <w:tcW w:w="2551" w:type="dxa"/>
          </w:tcPr>
          <w:p w14:paraId="53BE1FF5"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 p and d</w:t>
            </w:r>
          </w:p>
        </w:tc>
      </w:tr>
      <w:tr w:rsidR="009448EA" w:rsidRPr="00F73EB6" w14:paraId="6241992C" w14:textId="77777777" w:rsidTr="00674852">
        <w:tc>
          <w:tcPr>
            <w:tcW w:w="1668" w:type="dxa"/>
          </w:tcPr>
          <w:p w14:paraId="18559903"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vertAlign w:val="superscript"/>
              </w:rPr>
            </w:pPr>
            <w:r w:rsidRPr="003816AE">
              <w:rPr>
                <w:rFonts w:ascii="Times New Roman" w:hAnsi="Times New Roman"/>
                <w:sz w:val="22"/>
                <w:szCs w:val="22"/>
                <w:vertAlign w:val="superscript"/>
              </w:rPr>
              <w:t>17</w:t>
            </w:r>
            <w:r w:rsidRPr="003816AE">
              <w:rPr>
                <w:rFonts w:ascii="Times New Roman" w:hAnsi="Times New Roman"/>
                <w:sz w:val="22"/>
                <w:szCs w:val="22"/>
              </w:rPr>
              <w:t>O</w:t>
            </w:r>
          </w:p>
        </w:tc>
        <w:tc>
          <w:tcPr>
            <w:tcW w:w="3969" w:type="dxa"/>
          </w:tcPr>
          <w:p w14:paraId="26DBB9FE"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2s</w:t>
            </w:r>
            <w:r w:rsidRPr="003816AE">
              <w:rPr>
                <w:rFonts w:ascii="Times New Roman" w:hAnsi="Times New Roman"/>
                <w:sz w:val="22"/>
                <w:szCs w:val="22"/>
                <w:vertAlign w:val="superscript"/>
              </w:rPr>
              <w:t>2</w:t>
            </w:r>
            <w:r w:rsidRPr="003816AE">
              <w:rPr>
                <w:rFonts w:ascii="Times New Roman" w:hAnsi="Times New Roman"/>
                <w:sz w:val="22"/>
                <w:szCs w:val="22"/>
              </w:rPr>
              <w:t xml:space="preserve"> 2p</w:t>
            </w:r>
            <w:r w:rsidRPr="003816AE">
              <w:rPr>
                <w:rFonts w:ascii="Times New Roman" w:hAnsi="Times New Roman"/>
                <w:sz w:val="22"/>
                <w:szCs w:val="22"/>
                <w:vertAlign w:val="superscript"/>
              </w:rPr>
              <w:t>4</w:t>
            </w:r>
          </w:p>
        </w:tc>
        <w:tc>
          <w:tcPr>
            <w:tcW w:w="1701" w:type="dxa"/>
          </w:tcPr>
          <w:p w14:paraId="567B1E10"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1.3</w:t>
            </w:r>
          </w:p>
        </w:tc>
        <w:tc>
          <w:tcPr>
            <w:tcW w:w="2551" w:type="dxa"/>
          </w:tcPr>
          <w:p w14:paraId="4C3D2F04"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 and p</w:t>
            </w:r>
          </w:p>
        </w:tc>
      </w:tr>
      <w:tr w:rsidR="009448EA" w:rsidRPr="00F73EB6" w14:paraId="094838DD" w14:textId="77777777" w:rsidTr="00674852">
        <w:tc>
          <w:tcPr>
            <w:tcW w:w="1668" w:type="dxa"/>
          </w:tcPr>
          <w:p w14:paraId="099E1C55"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43</w:t>
            </w:r>
            <w:r w:rsidRPr="003816AE">
              <w:rPr>
                <w:rFonts w:ascii="Times New Roman" w:hAnsi="Times New Roman"/>
                <w:sz w:val="22"/>
                <w:szCs w:val="22"/>
              </w:rPr>
              <w:t xml:space="preserve">Ca </w:t>
            </w:r>
            <w:r w:rsidRPr="003816AE">
              <w:rPr>
                <w:rFonts w:ascii="Times New Roman" w:hAnsi="Times New Roman"/>
                <w:sz w:val="22"/>
                <w:szCs w:val="22"/>
                <w:vertAlign w:val="superscript"/>
              </w:rPr>
              <w:t>(a)</w:t>
            </w:r>
          </w:p>
        </w:tc>
        <w:tc>
          <w:tcPr>
            <w:tcW w:w="3969" w:type="dxa"/>
          </w:tcPr>
          <w:p w14:paraId="11B19936"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3s</w:t>
            </w:r>
            <w:r w:rsidRPr="003816AE">
              <w:rPr>
                <w:rFonts w:ascii="Times New Roman" w:hAnsi="Times New Roman"/>
                <w:sz w:val="22"/>
                <w:szCs w:val="22"/>
                <w:vertAlign w:val="superscript"/>
              </w:rPr>
              <w:t>2</w:t>
            </w:r>
            <w:r w:rsidRPr="003816AE">
              <w:rPr>
                <w:rFonts w:ascii="Times New Roman" w:hAnsi="Times New Roman"/>
                <w:sz w:val="22"/>
                <w:szCs w:val="22"/>
              </w:rPr>
              <w:t xml:space="preserve"> 3p</w:t>
            </w:r>
            <w:r w:rsidRPr="003816AE">
              <w:rPr>
                <w:rFonts w:ascii="Times New Roman" w:hAnsi="Times New Roman"/>
                <w:sz w:val="22"/>
                <w:szCs w:val="22"/>
                <w:vertAlign w:val="superscript"/>
              </w:rPr>
              <w:t>6</w:t>
            </w:r>
            <w:r w:rsidRPr="003816AE">
              <w:rPr>
                <w:rFonts w:ascii="Times New Roman" w:hAnsi="Times New Roman"/>
                <w:sz w:val="22"/>
                <w:szCs w:val="22"/>
              </w:rPr>
              <w:t xml:space="preserve"> 4s</w:t>
            </w:r>
            <w:r w:rsidRPr="003816AE">
              <w:rPr>
                <w:rFonts w:ascii="Times New Roman" w:hAnsi="Times New Roman"/>
                <w:sz w:val="22"/>
                <w:szCs w:val="22"/>
                <w:vertAlign w:val="superscript"/>
              </w:rPr>
              <w:t>2</w:t>
            </w:r>
          </w:p>
        </w:tc>
        <w:tc>
          <w:tcPr>
            <w:tcW w:w="1701" w:type="dxa"/>
          </w:tcPr>
          <w:p w14:paraId="654F6629"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2.0</w:t>
            </w:r>
          </w:p>
        </w:tc>
        <w:tc>
          <w:tcPr>
            <w:tcW w:w="2551" w:type="dxa"/>
          </w:tcPr>
          <w:p w14:paraId="320F1FEB"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 p and d</w:t>
            </w:r>
          </w:p>
        </w:tc>
      </w:tr>
      <w:tr w:rsidR="009448EA" w:rsidRPr="00F73EB6" w14:paraId="4C102E25" w14:textId="77777777" w:rsidTr="00674852">
        <w:tc>
          <w:tcPr>
            <w:tcW w:w="1668" w:type="dxa"/>
          </w:tcPr>
          <w:p w14:paraId="32BA3C7E"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23</w:t>
            </w:r>
            <w:r w:rsidRPr="003816AE">
              <w:rPr>
                <w:rFonts w:ascii="Times New Roman" w:hAnsi="Times New Roman"/>
                <w:sz w:val="22"/>
                <w:szCs w:val="22"/>
              </w:rPr>
              <w:t>Na</w:t>
            </w:r>
          </w:p>
        </w:tc>
        <w:tc>
          <w:tcPr>
            <w:tcW w:w="3969" w:type="dxa"/>
          </w:tcPr>
          <w:p w14:paraId="2DAF8F2F"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2s</w:t>
            </w:r>
            <w:r w:rsidRPr="003816AE">
              <w:rPr>
                <w:rFonts w:ascii="Times New Roman" w:hAnsi="Times New Roman"/>
                <w:sz w:val="22"/>
                <w:szCs w:val="22"/>
                <w:vertAlign w:val="superscript"/>
              </w:rPr>
              <w:t>2</w:t>
            </w:r>
            <w:r w:rsidRPr="003816AE">
              <w:rPr>
                <w:rFonts w:ascii="Times New Roman" w:hAnsi="Times New Roman"/>
                <w:sz w:val="22"/>
                <w:szCs w:val="22"/>
              </w:rPr>
              <w:t xml:space="preserve"> 2p</w:t>
            </w:r>
            <w:r w:rsidRPr="003816AE">
              <w:rPr>
                <w:rFonts w:ascii="Times New Roman" w:hAnsi="Times New Roman"/>
                <w:sz w:val="22"/>
                <w:szCs w:val="22"/>
                <w:vertAlign w:val="superscript"/>
              </w:rPr>
              <w:t>6</w:t>
            </w:r>
            <w:r w:rsidRPr="003816AE">
              <w:rPr>
                <w:rFonts w:ascii="Times New Roman" w:hAnsi="Times New Roman"/>
                <w:sz w:val="22"/>
                <w:szCs w:val="22"/>
              </w:rPr>
              <w:t xml:space="preserve"> 3s</w:t>
            </w:r>
            <w:r w:rsidRPr="003816AE">
              <w:rPr>
                <w:rFonts w:ascii="Times New Roman" w:hAnsi="Times New Roman"/>
                <w:sz w:val="22"/>
                <w:szCs w:val="22"/>
                <w:vertAlign w:val="superscript"/>
              </w:rPr>
              <w:t>1</w:t>
            </w:r>
          </w:p>
        </w:tc>
        <w:tc>
          <w:tcPr>
            <w:tcW w:w="1701" w:type="dxa"/>
          </w:tcPr>
          <w:p w14:paraId="4314B6A5" w14:textId="77777777"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1.3</w:t>
            </w:r>
          </w:p>
        </w:tc>
        <w:tc>
          <w:tcPr>
            <w:tcW w:w="2551" w:type="dxa"/>
          </w:tcPr>
          <w:p w14:paraId="0CAFB71B" w14:textId="62E4743E" w:rsidR="009448EA" w:rsidRPr="003816AE" w:rsidRDefault="003816AE"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w:t>
            </w:r>
          </w:p>
        </w:tc>
      </w:tr>
      <w:tr w:rsidR="009448EA" w:rsidRPr="00F73EB6" w14:paraId="31A27BA8" w14:textId="77777777" w:rsidTr="00674852">
        <w:tc>
          <w:tcPr>
            <w:tcW w:w="1668" w:type="dxa"/>
          </w:tcPr>
          <w:p w14:paraId="59D90415" w14:textId="416E9BCC" w:rsidR="009448EA" w:rsidRPr="003816AE" w:rsidRDefault="009448EA" w:rsidP="00674852">
            <w:pPr>
              <w:pStyle w:val="TableBody"/>
              <w:spacing w:before="0" w:after="0" w:line="276" w:lineRule="auto"/>
              <w:ind w:left="6" w:right="-96" w:firstLine="11"/>
              <w:rPr>
                <w:rFonts w:ascii="Times New Roman" w:hAnsi="Times New Roman"/>
                <w:sz w:val="22"/>
                <w:szCs w:val="22"/>
                <w:vertAlign w:val="superscript"/>
              </w:rPr>
            </w:pPr>
            <w:r w:rsidRPr="003816AE">
              <w:rPr>
                <w:rFonts w:ascii="Times New Roman" w:hAnsi="Times New Roman"/>
                <w:sz w:val="22"/>
                <w:szCs w:val="22"/>
                <w:vertAlign w:val="superscript"/>
              </w:rPr>
              <w:t>31</w:t>
            </w:r>
            <w:r w:rsidRPr="003816AE">
              <w:rPr>
                <w:rFonts w:ascii="Times New Roman" w:hAnsi="Times New Roman"/>
                <w:sz w:val="22"/>
                <w:szCs w:val="22"/>
              </w:rPr>
              <w:t>P</w:t>
            </w:r>
          </w:p>
        </w:tc>
        <w:tc>
          <w:tcPr>
            <w:tcW w:w="3969" w:type="dxa"/>
          </w:tcPr>
          <w:p w14:paraId="757E84C6" w14:textId="49E5A629"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3s</w:t>
            </w:r>
            <w:r w:rsidRPr="003816AE">
              <w:rPr>
                <w:rFonts w:ascii="Times New Roman" w:hAnsi="Times New Roman"/>
                <w:sz w:val="22"/>
                <w:szCs w:val="22"/>
                <w:vertAlign w:val="superscript"/>
              </w:rPr>
              <w:t>2</w:t>
            </w:r>
            <w:r w:rsidRPr="003816AE">
              <w:rPr>
                <w:rFonts w:ascii="Times New Roman" w:hAnsi="Times New Roman"/>
                <w:sz w:val="22"/>
                <w:szCs w:val="22"/>
              </w:rPr>
              <w:t xml:space="preserve"> 3p</w:t>
            </w:r>
            <w:r w:rsidR="0060024E" w:rsidRPr="003816AE">
              <w:rPr>
                <w:rFonts w:ascii="Times New Roman" w:hAnsi="Times New Roman"/>
                <w:sz w:val="22"/>
                <w:szCs w:val="22"/>
                <w:vertAlign w:val="superscript"/>
              </w:rPr>
              <w:t>3</w:t>
            </w:r>
          </w:p>
        </w:tc>
        <w:tc>
          <w:tcPr>
            <w:tcW w:w="1701" w:type="dxa"/>
          </w:tcPr>
          <w:p w14:paraId="11B89665" w14:textId="7A7CFA64" w:rsidR="009448EA" w:rsidRPr="003816AE" w:rsidRDefault="009448EA"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1.8</w:t>
            </w:r>
          </w:p>
        </w:tc>
        <w:tc>
          <w:tcPr>
            <w:tcW w:w="2551" w:type="dxa"/>
          </w:tcPr>
          <w:p w14:paraId="716E5AE8" w14:textId="12B1C1BA" w:rsidR="009448EA" w:rsidRPr="003816AE" w:rsidRDefault="0060024E" w:rsidP="00674852">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 p and d</w:t>
            </w:r>
          </w:p>
        </w:tc>
      </w:tr>
    </w:tbl>
    <w:p w14:paraId="23C72925" w14:textId="4DA515EE" w:rsidR="009448EA" w:rsidRPr="003816AE" w:rsidRDefault="009448EA" w:rsidP="00320C86">
      <w:pPr>
        <w:pStyle w:val="Paragrafoelenco"/>
        <w:numPr>
          <w:ilvl w:val="0"/>
          <w:numId w:val="7"/>
        </w:numPr>
        <w:spacing w:after="200" w:line="276" w:lineRule="auto"/>
        <w:rPr>
          <w:rFonts w:ascii="Times New Roman" w:hAnsi="Times New Roman"/>
          <w:lang w:val="en-US"/>
        </w:rPr>
      </w:pPr>
      <w:r w:rsidRPr="003816AE">
        <w:rPr>
          <w:rFonts w:ascii="Times New Roman" w:hAnsi="Times New Roman"/>
          <w:lang w:val="en-US"/>
        </w:rPr>
        <w:t>3d level shifted</w:t>
      </w:r>
      <w:r w:rsidR="0060024E" w:rsidRPr="003816AE">
        <w:rPr>
          <w:rFonts w:ascii="Times New Roman" w:hAnsi="Times New Roman"/>
          <w:lang w:val="en-US"/>
        </w:rPr>
        <w:t xml:space="preserve"> as suggested by Profeta et Al.</w:t>
      </w:r>
      <w:r w:rsidR="0060024E" w:rsidRPr="003816AE">
        <w:rPr>
          <w:rFonts w:ascii="Times New Roman" w:hAnsi="Times New Roman"/>
          <w:lang w:val="en-US"/>
        </w:rPr>
        <w:fldChar w:fldCharType="begin"/>
      </w:r>
      <w:r w:rsidR="00320C86">
        <w:rPr>
          <w:rFonts w:ascii="Times New Roman" w:hAnsi="Times New Roman"/>
          <w:lang w:val="en-US"/>
        </w:rPr>
        <w:instrText xml:space="preserve"> ADDIN ZOTERO_ITEM CSL_CITATION {"citationID":"3km4MxmG","properties":{"formattedCitation":"\\uc0\\u160{}[28]","plainCitation":" [28]","noteIndex":0},"citationItems":[{"id":1383,"uris":["http://zotero.org/users/local/a2KNI5c7/items/DVHS67ZZ"],"uri":["http://zotero.org/users/local/a2KNI5c7/items/DVHS67ZZ"],"itemData":{"id":1383,"type":"article-journal","abstract":"We apply density functional theory (DFT) to the calculation of the 17O NMR parameters in Ca and Mg oxides and aluminosilicates. We study the accuracy of the Perdew, Burke, and Ernzerhof (PBE) generalized-gradient approximation to DFT in the description of these systems and the origin of the experimentally observed large dependence of the 17O chemical shift on the alkaline earth ion. We find that (i) the partially covalent nature of the Ca−O bond has a huge impact on the O chemical shifts. The Ca−O covalence alone explains why in Ca oxides and aluminosilicates the 17O chemical shifts are much more deshielded than those of the corresponding Mg compounds. (ii) The Ca−O covalence is overestimated by the PBE functional. Thus PBE-DFT is not able to reproduce the measured 17O NMR parameters in Ca oxide and Ca aluminosilicates. (iii) It is possible to correct for the PBE-DFT deficiency in a simple and transferable way and to predict very accurate 17O NMR parameters. Such accuracy allows us to assign the 17O NMR spectra of two important model systems:  the grossite aluminate (CaAl4O7) and the wollastonite (CaSiO3) silicate.","container-title":"Journal of the American Chemical Society","DOI":"10.1021/ja0490830","ISSN":"0002-7863","issue":"39","journalAbbreviation":"J. Am. Chem. Soc.","page":"12628-12635","source":"ACS Publications","title":"First-Principles Calculation of the 17O NMR Parameters in Ca Oxide and Ca Aluminosilicates:  the Partially Covalent Nature of the Ca−O Bond, a Challenge for Density Functional Theory","title-short":"First-Principles Calculation of the 17O NMR Parameters in Ca Oxide and Ca Aluminosilicates","volume":"126","author":[{"family":"Profeta","given":"Mickaël"},{"family":"Benoit","given":"Magali"},{"family":"Mauri","given":"Francesco"},{"family":"Pickard","given":"Chris J."}],"issued":{"date-parts":[["2004",10,1]]}}}],"schema":"https://github.com/citation-style-language/schema/raw/master/csl-citation.json"} </w:instrText>
      </w:r>
      <w:r w:rsidR="0060024E" w:rsidRPr="003816AE">
        <w:rPr>
          <w:rFonts w:ascii="Times New Roman" w:hAnsi="Times New Roman"/>
          <w:lang w:val="en-US"/>
        </w:rPr>
        <w:fldChar w:fldCharType="separate"/>
      </w:r>
      <w:r w:rsidR="00320C86" w:rsidRPr="00320C86">
        <w:rPr>
          <w:rFonts w:ascii="Times New Roman" w:hAnsi="Times New Roman" w:cs="Times New Roman"/>
          <w:szCs w:val="24"/>
          <w:lang w:val="en-US"/>
        </w:rPr>
        <w:t> </w:t>
      </w:r>
      <w:r w:rsidR="00320C86" w:rsidRPr="00320C86">
        <w:rPr>
          <w:rFonts w:ascii="Times New Roman" w:hAnsi="Times New Roman" w:cs="Times New Roman"/>
          <w:szCs w:val="24"/>
        </w:rPr>
        <w:t>[28]</w:t>
      </w:r>
      <w:r w:rsidR="0060024E" w:rsidRPr="003816AE">
        <w:rPr>
          <w:rFonts w:ascii="Times New Roman" w:hAnsi="Times New Roman"/>
          <w:lang w:val="en-US"/>
        </w:rPr>
        <w:fldChar w:fldCharType="end"/>
      </w:r>
    </w:p>
    <w:p w14:paraId="65AC2344" w14:textId="6127364D" w:rsidR="009448EA" w:rsidRDefault="009448EA" w:rsidP="00C122FC">
      <w:pPr>
        <w:spacing w:line="360" w:lineRule="auto"/>
        <w:rPr>
          <w:rFonts w:asciiTheme="majorBidi" w:hAnsiTheme="majorBidi" w:cstheme="majorBidi"/>
          <w:b/>
          <w:lang w:val="en-US"/>
        </w:rPr>
      </w:pPr>
    </w:p>
    <w:p w14:paraId="18A0405F" w14:textId="46226ADF" w:rsidR="003A0F9C" w:rsidRPr="003816AE" w:rsidRDefault="003A0F9C" w:rsidP="003A0F9C">
      <w:pPr>
        <w:pStyle w:val="Didascalia"/>
        <w:keepNext/>
        <w:rPr>
          <w:rFonts w:asciiTheme="majorBidi" w:hAnsiTheme="majorBidi" w:cstheme="majorBidi"/>
          <w:i w:val="0"/>
          <w:iCs w:val="0"/>
          <w:color w:val="auto"/>
          <w:sz w:val="22"/>
          <w:szCs w:val="22"/>
          <w:lang w:val="en-US"/>
        </w:rPr>
      </w:pPr>
      <w:r w:rsidRPr="003816AE">
        <w:rPr>
          <w:rFonts w:asciiTheme="majorBidi" w:hAnsiTheme="majorBidi" w:cstheme="majorBidi"/>
          <w:b/>
          <w:bCs/>
          <w:i w:val="0"/>
          <w:iCs w:val="0"/>
          <w:color w:val="auto"/>
          <w:sz w:val="22"/>
          <w:szCs w:val="22"/>
          <w:lang w:val="en-US"/>
        </w:rPr>
        <w:t>Table SVI</w:t>
      </w:r>
      <w:r w:rsidR="000C4514" w:rsidRPr="003816AE">
        <w:rPr>
          <w:rFonts w:asciiTheme="majorBidi" w:hAnsiTheme="majorBidi" w:cstheme="majorBidi"/>
          <w:b/>
          <w:bCs/>
          <w:i w:val="0"/>
          <w:iCs w:val="0"/>
          <w:color w:val="auto"/>
          <w:sz w:val="22"/>
          <w:szCs w:val="22"/>
          <w:lang w:val="en-US"/>
        </w:rPr>
        <w:t>I</w:t>
      </w:r>
      <w:r w:rsidRPr="003816AE">
        <w:rPr>
          <w:rFonts w:asciiTheme="majorBidi" w:hAnsiTheme="majorBidi" w:cstheme="majorBidi"/>
          <w:b/>
          <w:bCs/>
          <w:i w:val="0"/>
          <w:iCs w:val="0"/>
          <w:color w:val="auto"/>
          <w:sz w:val="22"/>
          <w:szCs w:val="22"/>
          <w:lang w:val="en-US"/>
        </w:rPr>
        <w:t xml:space="preserve">. </w:t>
      </w:r>
      <w:proofErr w:type="spellStart"/>
      <w:r w:rsidRPr="003816AE">
        <w:rPr>
          <w:rFonts w:asciiTheme="majorBidi" w:hAnsiTheme="majorBidi" w:cstheme="majorBidi"/>
          <w:bCs/>
          <w:i w:val="0"/>
          <w:iCs w:val="0"/>
          <w:color w:val="auto"/>
          <w:sz w:val="22"/>
          <w:szCs w:val="22"/>
          <w:lang w:val="en-US"/>
        </w:rPr>
        <w:t>σ</w:t>
      </w:r>
      <w:r w:rsidRPr="003816AE">
        <w:rPr>
          <w:rFonts w:asciiTheme="majorBidi" w:hAnsiTheme="majorBidi" w:cstheme="majorBidi"/>
          <w:bCs/>
          <w:i w:val="0"/>
          <w:iCs w:val="0"/>
          <w:color w:val="auto"/>
          <w:sz w:val="22"/>
          <w:szCs w:val="22"/>
          <w:vertAlign w:val="subscript"/>
          <w:lang w:val="en-US"/>
        </w:rPr>
        <w:t>ref</w:t>
      </w:r>
      <w:proofErr w:type="spellEnd"/>
      <w:r w:rsidRPr="003816AE">
        <w:rPr>
          <w:rFonts w:asciiTheme="majorBidi" w:hAnsiTheme="majorBidi" w:cstheme="majorBidi"/>
          <w:bCs/>
          <w:i w:val="0"/>
          <w:iCs w:val="0"/>
          <w:color w:val="auto"/>
          <w:sz w:val="22"/>
          <w:szCs w:val="22"/>
          <w:lang w:val="en-US"/>
        </w:rPr>
        <w:t xml:space="preserve"> values for the different nuclei and potentials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1642"/>
        <w:gridCol w:w="1642"/>
        <w:gridCol w:w="1643"/>
        <w:gridCol w:w="1642"/>
        <w:gridCol w:w="1642"/>
        <w:gridCol w:w="1643"/>
      </w:tblGrid>
      <w:tr w:rsidR="003816AE" w:rsidRPr="003816AE" w14:paraId="7387328B" w14:textId="39607404" w:rsidTr="003A0F9C">
        <w:tc>
          <w:tcPr>
            <w:tcW w:w="1642" w:type="dxa"/>
            <w:tcBorders>
              <w:top w:val="single" w:sz="4" w:space="0" w:color="auto"/>
              <w:bottom w:val="single" w:sz="4" w:space="0" w:color="auto"/>
            </w:tcBorders>
          </w:tcPr>
          <w:p w14:paraId="17E7FDB4" w14:textId="714C4DE8" w:rsidR="00012B41" w:rsidRPr="003816AE" w:rsidRDefault="00012B41" w:rsidP="006B4164">
            <w:pPr>
              <w:pStyle w:val="TableBody"/>
              <w:spacing w:before="0" w:after="0" w:line="276" w:lineRule="auto"/>
              <w:ind w:left="6" w:right="-96" w:firstLine="11"/>
              <w:rPr>
                <w:rFonts w:ascii="Times New Roman" w:hAnsi="Times New Roman"/>
                <w:sz w:val="22"/>
                <w:szCs w:val="22"/>
                <w:lang w:val="en-US"/>
              </w:rPr>
            </w:pPr>
          </w:p>
        </w:tc>
        <w:tc>
          <w:tcPr>
            <w:tcW w:w="1642" w:type="dxa"/>
            <w:tcBorders>
              <w:top w:val="single" w:sz="4" w:space="0" w:color="auto"/>
              <w:bottom w:val="single" w:sz="4" w:space="0" w:color="auto"/>
            </w:tcBorders>
          </w:tcPr>
          <w:p w14:paraId="2A75B2AB" w14:textId="6340B327"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PMMCS</w:t>
            </w:r>
          </w:p>
        </w:tc>
        <w:tc>
          <w:tcPr>
            <w:tcW w:w="1643" w:type="dxa"/>
            <w:tcBorders>
              <w:top w:val="single" w:sz="4" w:space="0" w:color="auto"/>
              <w:bottom w:val="single" w:sz="4" w:space="0" w:color="auto"/>
            </w:tcBorders>
          </w:tcPr>
          <w:p w14:paraId="0054023F" w14:textId="6F07F900"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SHIK</w:t>
            </w:r>
          </w:p>
        </w:tc>
        <w:tc>
          <w:tcPr>
            <w:tcW w:w="1642" w:type="dxa"/>
            <w:tcBorders>
              <w:top w:val="single" w:sz="4" w:space="0" w:color="auto"/>
              <w:bottom w:val="single" w:sz="4" w:space="0" w:color="auto"/>
            </w:tcBorders>
          </w:tcPr>
          <w:p w14:paraId="0135443B" w14:textId="4C340353" w:rsidR="00012B41" w:rsidRPr="003816AE" w:rsidRDefault="00012B41" w:rsidP="006B4164">
            <w:pPr>
              <w:pStyle w:val="TableBody"/>
              <w:spacing w:before="0" w:after="0" w:line="276" w:lineRule="auto"/>
              <w:ind w:left="6" w:right="-96" w:firstLine="11"/>
              <w:rPr>
                <w:rFonts w:ascii="Times New Roman" w:hAnsi="Times New Roman"/>
                <w:sz w:val="22"/>
                <w:szCs w:val="22"/>
              </w:rPr>
            </w:pPr>
            <w:proofErr w:type="spellStart"/>
            <w:r w:rsidRPr="003816AE">
              <w:rPr>
                <w:rFonts w:ascii="Times New Roman" w:hAnsi="Times New Roman"/>
                <w:sz w:val="22"/>
                <w:szCs w:val="22"/>
              </w:rPr>
              <w:t>Coreshell</w:t>
            </w:r>
            <w:proofErr w:type="spellEnd"/>
          </w:p>
        </w:tc>
        <w:tc>
          <w:tcPr>
            <w:tcW w:w="1642" w:type="dxa"/>
            <w:tcBorders>
              <w:top w:val="single" w:sz="4" w:space="0" w:color="auto"/>
              <w:bottom w:val="single" w:sz="4" w:space="0" w:color="auto"/>
            </w:tcBorders>
          </w:tcPr>
          <w:p w14:paraId="5E95E4F7" w14:textId="5B291F2A"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BMP-</w:t>
            </w:r>
            <w:proofErr w:type="spellStart"/>
            <w:r w:rsidRPr="003816AE">
              <w:rPr>
                <w:rFonts w:ascii="Times New Roman" w:hAnsi="Times New Roman"/>
                <w:sz w:val="22"/>
                <w:szCs w:val="22"/>
              </w:rPr>
              <w:t>harm</w:t>
            </w:r>
            <w:proofErr w:type="spellEnd"/>
          </w:p>
        </w:tc>
        <w:tc>
          <w:tcPr>
            <w:tcW w:w="1643" w:type="dxa"/>
            <w:tcBorders>
              <w:top w:val="single" w:sz="4" w:space="0" w:color="auto"/>
              <w:bottom w:val="single" w:sz="4" w:space="0" w:color="auto"/>
            </w:tcBorders>
          </w:tcPr>
          <w:p w14:paraId="444F9DBC" w14:textId="73F5D81D"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BMP-</w:t>
            </w:r>
            <w:proofErr w:type="spellStart"/>
            <w:r w:rsidRPr="003816AE">
              <w:rPr>
                <w:rFonts w:ascii="Times New Roman" w:hAnsi="Times New Roman"/>
                <w:sz w:val="22"/>
                <w:szCs w:val="22"/>
              </w:rPr>
              <w:t>shrm</w:t>
            </w:r>
            <w:proofErr w:type="spellEnd"/>
          </w:p>
        </w:tc>
      </w:tr>
      <w:tr w:rsidR="003816AE" w:rsidRPr="003816AE" w14:paraId="646DBE93" w14:textId="3D631ECC" w:rsidTr="003A0F9C">
        <w:tc>
          <w:tcPr>
            <w:tcW w:w="1642" w:type="dxa"/>
          </w:tcPr>
          <w:p w14:paraId="24AAF7A9" w14:textId="77777777"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29</w:t>
            </w:r>
            <w:r w:rsidRPr="003816AE">
              <w:rPr>
                <w:rFonts w:ascii="Times New Roman" w:hAnsi="Times New Roman"/>
                <w:sz w:val="22"/>
                <w:szCs w:val="22"/>
              </w:rPr>
              <w:t>Si</w:t>
            </w:r>
          </w:p>
        </w:tc>
        <w:tc>
          <w:tcPr>
            <w:tcW w:w="1642" w:type="dxa"/>
          </w:tcPr>
          <w:p w14:paraId="4DEBC278" w14:textId="23349BDC"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328.14</w:t>
            </w:r>
          </w:p>
        </w:tc>
        <w:tc>
          <w:tcPr>
            <w:tcW w:w="1643" w:type="dxa"/>
          </w:tcPr>
          <w:p w14:paraId="689058A6" w14:textId="29E472D7"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331.48</w:t>
            </w:r>
          </w:p>
        </w:tc>
        <w:tc>
          <w:tcPr>
            <w:tcW w:w="1642" w:type="dxa"/>
          </w:tcPr>
          <w:p w14:paraId="04A5B718" w14:textId="0B555507"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320.51</w:t>
            </w:r>
          </w:p>
        </w:tc>
        <w:tc>
          <w:tcPr>
            <w:tcW w:w="1642" w:type="dxa"/>
          </w:tcPr>
          <w:p w14:paraId="6D373284" w14:textId="0980128C"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327.60</w:t>
            </w:r>
          </w:p>
        </w:tc>
        <w:tc>
          <w:tcPr>
            <w:tcW w:w="1643" w:type="dxa"/>
          </w:tcPr>
          <w:p w14:paraId="1EA1485C" w14:textId="4ACF3063"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323.42</w:t>
            </w:r>
          </w:p>
        </w:tc>
      </w:tr>
      <w:tr w:rsidR="003816AE" w:rsidRPr="003816AE" w14:paraId="0552080F" w14:textId="2C61B981" w:rsidTr="003A0F9C">
        <w:tc>
          <w:tcPr>
            <w:tcW w:w="1642" w:type="dxa"/>
          </w:tcPr>
          <w:p w14:paraId="613509B5" w14:textId="77777777" w:rsidR="00012B41" w:rsidRPr="003816AE" w:rsidRDefault="00012B41"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vertAlign w:val="superscript"/>
              </w:rPr>
              <w:t>27</w:t>
            </w:r>
            <w:r w:rsidRPr="003816AE">
              <w:rPr>
                <w:rFonts w:ascii="Times New Roman" w:hAnsi="Times New Roman"/>
                <w:sz w:val="22"/>
                <w:szCs w:val="22"/>
              </w:rPr>
              <w:t>Al</w:t>
            </w:r>
          </w:p>
        </w:tc>
        <w:tc>
          <w:tcPr>
            <w:tcW w:w="1642" w:type="dxa"/>
          </w:tcPr>
          <w:p w14:paraId="4AC24BB4" w14:textId="2194188D"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550.07</w:t>
            </w:r>
          </w:p>
        </w:tc>
        <w:tc>
          <w:tcPr>
            <w:tcW w:w="1643" w:type="dxa"/>
          </w:tcPr>
          <w:p w14:paraId="1ADF2843" w14:textId="6758B8D1"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55</w:t>
            </w:r>
            <w:r w:rsidR="006F2715" w:rsidRPr="003816AE">
              <w:rPr>
                <w:rFonts w:ascii="Times New Roman" w:hAnsi="Times New Roman"/>
                <w:sz w:val="22"/>
                <w:szCs w:val="22"/>
              </w:rPr>
              <w:t>6.65</w:t>
            </w:r>
          </w:p>
        </w:tc>
        <w:tc>
          <w:tcPr>
            <w:tcW w:w="1642" w:type="dxa"/>
          </w:tcPr>
          <w:p w14:paraId="7E184D15" w14:textId="0725797B"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554.95</w:t>
            </w:r>
          </w:p>
        </w:tc>
        <w:tc>
          <w:tcPr>
            <w:tcW w:w="1642" w:type="dxa"/>
          </w:tcPr>
          <w:p w14:paraId="2219B836" w14:textId="729D8067"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552.26</w:t>
            </w:r>
          </w:p>
        </w:tc>
        <w:tc>
          <w:tcPr>
            <w:tcW w:w="1643" w:type="dxa"/>
          </w:tcPr>
          <w:p w14:paraId="3C1659AA" w14:textId="7F319EA1"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55</w:t>
            </w:r>
            <w:r w:rsidR="006F2715" w:rsidRPr="003816AE">
              <w:rPr>
                <w:rFonts w:ascii="Times New Roman" w:hAnsi="Times New Roman"/>
                <w:sz w:val="22"/>
                <w:szCs w:val="22"/>
              </w:rPr>
              <w:t>2.26</w:t>
            </w:r>
          </w:p>
        </w:tc>
      </w:tr>
      <w:tr w:rsidR="003816AE" w:rsidRPr="003816AE" w14:paraId="2FFE5003" w14:textId="407A9364" w:rsidTr="003A0F9C">
        <w:tc>
          <w:tcPr>
            <w:tcW w:w="1642" w:type="dxa"/>
          </w:tcPr>
          <w:p w14:paraId="370BCA71" w14:textId="77777777" w:rsidR="00012B41" w:rsidRPr="003816AE" w:rsidRDefault="00012B41" w:rsidP="006B4164">
            <w:pPr>
              <w:pStyle w:val="TableBody"/>
              <w:spacing w:before="0" w:after="0" w:line="276" w:lineRule="auto"/>
              <w:ind w:left="6" w:right="-96" w:firstLine="11"/>
              <w:rPr>
                <w:rFonts w:ascii="Times New Roman" w:hAnsi="Times New Roman"/>
                <w:sz w:val="22"/>
                <w:szCs w:val="22"/>
                <w:vertAlign w:val="superscript"/>
              </w:rPr>
            </w:pPr>
            <w:r w:rsidRPr="003816AE">
              <w:rPr>
                <w:rFonts w:ascii="Times New Roman" w:hAnsi="Times New Roman"/>
                <w:sz w:val="22"/>
                <w:szCs w:val="22"/>
                <w:vertAlign w:val="superscript"/>
              </w:rPr>
              <w:t>17</w:t>
            </w:r>
            <w:r w:rsidRPr="003816AE">
              <w:rPr>
                <w:rFonts w:ascii="Times New Roman" w:hAnsi="Times New Roman"/>
                <w:sz w:val="22"/>
                <w:szCs w:val="22"/>
              </w:rPr>
              <w:t>O</w:t>
            </w:r>
          </w:p>
        </w:tc>
        <w:tc>
          <w:tcPr>
            <w:tcW w:w="1642" w:type="dxa"/>
          </w:tcPr>
          <w:p w14:paraId="5A622438" w14:textId="7CA292A0"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260.5</w:t>
            </w:r>
            <w:r w:rsidR="006F2715" w:rsidRPr="003816AE">
              <w:rPr>
                <w:rFonts w:ascii="Times New Roman" w:hAnsi="Times New Roman"/>
                <w:sz w:val="22"/>
                <w:szCs w:val="22"/>
              </w:rPr>
              <w:t>0</w:t>
            </w:r>
          </w:p>
        </w:tc>
        <w:tc>
          <w:tcPr>
            <w:tcW w:w="1643" w:type="dxa"/>
          </w:tcPr>
          <w:p w14:paraId="02146A04" w14:textId="03DFEDA1"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260.5</w:t>
            </w:r>
            <w:r w:rsidR="006F2715" w:rsidRPr="003816AE">
              <w:rPr>
                <w:rFonts w:ascii="Times New Roman" w:hAnsi="Times New Roman"/>
                <w:sz w:val="22"/>
                <w:szCs w:val="22"/>
              </w:rPr>
              <w:t>0</w:t>
            </w:r>
          </w:p>
        </w:tc>
        <w:tc>
          <w:tcPr>
            <w:tcW w:w="1642" w:type="dxa"/>
          </w:tcPr>
          <w:p w14:paraId="6433BD9E" w14:textId="40ABE360"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260.5</w:t>
            </w:r>
            <w:r w:rsidR="006F2715" w:rsidRPr="003816AE">
              <w:rPr>
                <w:rFonts w:ascii="Times New Roman" w:hAnsi="Times New Roman"/>
                <w:sz w:val="22"/>
                <w:szCs w:val="22"/>
              </w:rPr>
              <w:t>0</w:t>
            </w:r>
          </w:p>
        </w:tc>
        <w:tc>
          <w:tcPr>
            <w:tcW w:w="1642" w:type="dxa"/>
          </w:tcPr>
          <w:p w14:paraId="15648364" w14:textId="1318C899"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260.5</w:t>
            </w:r>
            <w:r w:rsidR="006F2715" w:rsidRPr="003816AE">
              <w:rPr>
                <w:rFonts w:ascii="Times New Roman" w:hAnsi="Times New Roman"/>
                <w:sz w:val="22"/>
                <w:szCs w:val="22"/>
              </w:rPr>
              <w:t>0</w:t>
            </w:r>
          </w:p>
        </w:tc>
        <w:tc>
          <w:tcPr>
            <w:tcW w:w="1643" w:type="dxa"/>
          </w:tcPr>
          <w:p w14:paraId="39754BDB" w14:textId="38D46083" w:rsidR="00012B41" w:rsidRPr="003816AE" w:rsidRDefault="003A0F9C"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260.5</w:t>
            </w:r>
            <w:r w:rsidR="006F2715" w:rsidRPr="003816AE">
              <w:rPr>
                <w:rFonts w:ascii="Times New Roman" w:hAnsi="Times New Roman"/>
                <w:sz w:val="22"/>
                <w:szCs w:val="22"/>
              </w:rPr>
              <w:t>0</w:t>
            </w:r>
          </w:p>
        </w:tc>
      </w:tr>
      <w:tr w:rsidR="003816AE" w:rsidRPr="003816AE" w14:paraId="3A72D1E2" w14:textId="63EBD2F1" w:rsidTr="003A0F9C">
        <w:tc>
          <w:tcPr>
            <w:tcW w:w="1642" w:type="dxa"/>
          </w:tcPr>
          <w:p w14:paraId="13BEEE94" w14:textId="77777777" w:rsidR="00012B41" w:rsidRPr="003816AE" w:rsidRDefault="00012B41" w:rsidP="006B4164">
            <w:pPr>
              <w:pStyle w:val="TableBody"/>
              <w:spacing w:before="0" w:after="0" w:line="276" w:lineRule="auto"/>
              <w:ind w:left="6" w:right="-96" w:firstLine="11"/>
              <w:rPr>
                <w:rFonts w:ascii="Times New Roman" w:hAnsi="Times New Roman"/>
                <w:sz w:val="22"/>
                <w:szCs w:val="22"/>
                <w:vertAlign w:val="superscript"/>
              </w:rPr>
            </w:pPr>
            <w:r w:rsidRPr="003816AE">
              <w:rPr>
                <w:rFonts w:ascii="Times New Roman" w:hAnsi="Times New Roman"/>
                <w:sz w:val="22"/>
                <w:szCs w:val="22"/>
                <w:vertAlign w:val="superscript"/>
              </w:rPr>
              <w:t>31</w:t>
            </w:r>
            <w:r w:rsidRPr="003816AE">
              <w:rPr>
                <w:rFonts w:ascii="Times New Roman" w:hAnsi="Times New Roman"/>
                <w:sz w:val="22"/>
                <w:szCs w:val="22"/>
              </w:rPr>
              <w:t>P</w:t>
            </w:r>
          </w:p>
        </w:tc>
        <w:tc>
          <w:tcPr>
            <w:tcW w:w="1642" w:type="dxa"/>
          </w:tcPr>
          <w:p w14:paraId="1ED358AB" w14:textId="6691A638" w:rsidR="00012B41" w:rsidRPr="003816AE" w:rsidRDefault="006F2715"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286.00</w:t>
            </w:r>
          </w:p>
        </w:tc>
        <w:tc>
          <w:tcPr>
            <w:tcW w:w="1643" w:type="dxa"/>
          </w:tcPr>
          <w:p w14:paraId="2CFD603E" w14:textId="36114531" w:rsidR="00012B41" w:rsidRPr="003816AE" w:rsidRDefault="00012B41" w:rsidP="006B4164">
            <w:pPr>
              <w:pStyle w:val="TableBody"/>
              <w:spacing w:before="0" w:after="0" w:line="276" w:lineRule="auto"/>
              <w:ind w:left="6" w:right="-96" w:firstLine="11"/>
              <w:rPr>
                <w:rFonts w:ascii="Times New Roman" w:hAnsi="Times New Roman"/>
                <w:sz w:val="22"/>
                <w:szCs w:val="22"/>
              </w:rPr>
            </w:pPr>
          </w:p>
        </w:tc>
        <w:tc>
          <w:tcPr>
            <w:tcW w:w="1642" w:type="dxa"/>
          </w:tcPr>
          <w:p w14:paraId="0F61EAA1" w14:textId="33F468A7" w:rsidR="00012B41" w:rsidRPr="003816AE" w:rsidRDefault="006B4164"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278.97</w:t>
            </w:r>
          </w:p>
        </w:tc>
        <w:tc>
          <w:tcPr>
            <w:tcW w:w="1642" w:type="dxa"/>
          </w:tcPr>
          <w:p w14:paraId="4E37DA1C" w14:textId="47BADBDE" w:rsidR="00012B41" w:rsidRPr="003816AE" w:rsidRDefault="006F2715"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288.90</w:t>
            </w:r>
          </w:p>
        </w:tc>
        <w:tc>
          <w:tcPr>
            <w:tcW w:w="1643" w:type="dxa"/>
          </w:tcPr>
          <w:p w14:paraId="69086534" w14:textId="2D6646E7" w:rsidR="00012B41" w:rsidRPr="003816AE" w:rsidRDefault="006F2715" w:rsidP="006B4164">
            <w:pPr>
              <w:pStyle w:val="TableBody"/>
              <w:spacing w:before="0" w:after="0" w:line="276" w:lineRule="auto"/>
              <w:ind w:left="6" w:right="-96" w:firstLine="11"/>
              <w:rPr>
                <w:rFonts w:ascii="Times New Roman" w:hAnsi="Times New Roman"/>
                <w:sz w:val="22"/>
                <w:szCs w:val="22"/>
              </w:rPr>
            </w:pPr>
            <w:r w:rsidRPr="003816AE">
              <w:rPr>
                <w:rFonts w:ascii="Times New Roman" w:hAnsi="Times New Roman"/>
                <w:sz w:val="22"/>
                <w:szCs w:val="22"/>
              </w:rPr>
              <w:t>288.89</w:t>
            </w:r>
          </w:p>
        </w:tc>
      </w:tr>
    </w:tbl>
    <w:p w14:paraId="0EA397A3" w14:textId="3F939243" w:rsidR="00EF0B2D" w:rsidRDefault="00EF0B2D" w:rsidP="00C122FC">
      <w:pPr>
        <w:spacing w:line="360" w:lineRule="auto"/>
        <w:rPr>
          <w:rFonts w:asciiTheme="majorBidi" w:hAnsiTheme="majorBidi" w:cstheme="majorBidi"/>
          <w:b/>
          <w:lang w:val="en-US"/>
        </w:rPr>
      </w:pPr>
    </w:p>
    <w:p w14:paraId="1505ACB9" w14:textId="130FBCA7" w:rsidR="001B285A" w:rsidRPr="00FE6BE1" w:rsidRDefault="00CE2CAF" w:rsidP="00222DFD">
      <w:pPr>
        <w:pStyle w:val="Paragrafoelenco"/>
        <w:numPr>
          <w:ilvl w:val="0"/>
          <w:numId w:val="9"/>
        </w:numPr>
        <w:spacing w:line="360" w:lineRule="auto"/>
        <w:rPr>
          <w:rFonts w:asciiTheme="majorBidi" w:hAnsiTheme="majorBidi" w:cstheme="majorBidi"/>
          <w:b/>
          <w:sz w:val="28"/>
          <w:szCs w:val="28"/>
          <w:lang w:val="en-US"/>
        </w:rPr>
      </w:pPr>
      <w:r w:rsidRPr="00FE6BE1">
        <w:rPr>
          <w:rFonts w:asciiTheme="majorBidi" w:hAnsiTheme="majorBidi" w:cstheme="majorBidi"/>
          <w:b/>
          <w:sz w:val="28"/>
          <w:szCs w:val="28"/>
          <w:lang w:val="en-US"/>
        </w:rPr>
        <w:t>Results</w:t>
      </w:r>
    </w:p>
    <w:p w14:paraId="58C167E6" w14:textId="117C8572" w:rsidR="0020169A" w:rsidRDefault="008E50F8" w:rsidP="008E50F8">
      <w:pPr>
        <w:pStyle w:val="Paragrafoelenco"/>
        <w:numPr>
          <w:ilvl w:val="1"/>
          <w:numId w:val="9"/>
        </w:numPr>
        <w:spacing w:line="480" w:lineRule="auto"/>
        <w:jc w:val="both"/>
        <w:rPr>
          <w:rFonts w:asciiTheme="majorBidi" w:hAnsiTheme="majorBidi" w:cstheme="majorBidi"/>
          <w:b/>
          <w:bCs/>
          <w:i/>
          <w:iCs/>
          <w:lang w:val="en-US"/>
        </w:rPr>
      </w:pPr>
      <w:r w:rsidRPr="008E50F8">
        <w:rPr>
          <w:rFonts w:asciiTheme="majorBidi" w:hAnsiTheme="majorBidi" w:cstheme="majorBidi"/>
          <w:b/>
          <w:bCs/>
          <w:i/>
          <w:iCs/>
          <w:lang w:val="en-US"/>
        </w:rPr>
        <w:t xml:space="preserve"> </w:t>
      </w:r>
      <w:r w:rsidR="0020169A">
        <w:rPr>
          <w:rFonts w:asciiTheme="majorBidi" w:hAnsiTheme="majorBidi" w:cstheme="majorBidi"/>
          <w:b/>
          <w:bCs/>
          <w:i/>
          <w:iCs/>
          <w:lang w:val="en-US"/>
        </w:rPr>
        <w:t>Density</w:t>
      </w:r>
    </w:p>
    <w:p w14:paraId="1A3B25E2" w14:textId="77777777" w:rsidR="0020169A" w:rsidRPr="0020169A" w:rsidRDefault="0020169A" w:rsidP="00A802D4">
      <w:pPr>
        <w:pStyle w:val="Paragrafoelenco"/>
        <w:spacing w:after="0" w:line="276" w:lineRule="auto"/>
        <w:jc w:val="both"/>
        <w:rPr>
          <w:rFonts w:asciiTheme="majorBidi" w:hAnsiTheme="majorBidi" w:cstheme="majorBidi"/>
          <w:lang w:val="en-US"/>
        </w:rPr>
      </w:pPr>
      <w:r>
        <w:rPr>
          <w:noProof/>
          <w:lang w:eastAsia="it-IT"/>
        </w:rPr>
        <w:drawing>
          <wp:inline distT="0" distB="0" distL="0" distR="0" wp14:anchorId="4194221A" wp14:editId="213B53C0">
            <wp:extent cx="5070910" cy="4020671"/>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ic:nvPicPr>
                  <pic:blipFill rotWithShape="1">
                    <a:blip r:embed="rId9" cstate="print">
                      <a:extLst>
                        <a:ext uri="{28A0092B-C50C-407E-A947-70E740481C1C}">
                          <a14:useLocalDpi xmlns:a14="http://schemas.microsoft.com/office/drawing/2010/main" val="0"/>
                        </a:ext>
                      </a:extLst>
                    </a:blip>
                    <a:srcRect l="1681" t="2380" r="11339"/>
                    <a:stretch/>
                  </pic:blipFill>
                  <pic:spPr bwMode="auto">
                    <a:xfrm>
                      <a:off x="0" y="0"/>
                      <a:ext cx="5079383" cy="4027389"/>
                    </a:xfrm>
                    <a:prstGeom prst="rect">
                      <a:avLst/>
                    </a:prstGeom>
                    <a:ln>
                      <a:noFill/>
                    </a:ln>
                    <a:extLst>
                      <a:ext uri="{53640926-AAD7-44D8-BBD7-CCE9431645EC}">
                        <a14:shadowObscured xmlns:a14="http://schemas.microsoft.com/office/drawing/2010/main"/>
                      </a:ext>
                    </a:extLst>
                  </pic:spPr>
                </pic:pic>
              </a:graphicData>
            </a:graphic>
          </wp:inline>
        </w:drawing>
      </w:r>
    </w:p>
    <w:p w14:paraId="6A28FD8E" w14:textId="01DC1B8D" w:rsidR="0020169A" w:rsidRPr="0020169A" w:rsidRDefault="0020169A" w:rsidP="00BF7CEF">
      <w:pPr>
        <w:spacing w:after="0" w:line="276" w:lineRule="auto"/>
        <w:jc w:val="center"/>
        <w:rPr>
          <w:rFonts w:asciiTheme="majorBidi" w:hAnsiTheme="majorBidi" w:cstheme="majorBidi"/>
          <w:lang w:val="en-US"/>
        </w:rPr>
      </w:pPr>
      <w:r w:rsidRPr="0020169A">
        <w:rPr>
          <w:rFonts w:asciiTheme="majorBidi" w:hAnsiTheme="majorBidi" w:cstheme="majorBidi"/>
          <w:b/>
          <w:bCs/>
          <w:sz w:val="20"/>
          <w:szCs w:val="20"/>
          <w:lang w:val="en-US"/>
        </w:rPr>
        <w:t xml:space="preserve">Figure </w:t>
      </w:r>
      <w:r>
        <w:rPr>
          <w:rFonts w:asciiTheme="majorBidi" w:hAnsiTheme="majorBidi" w:cstheme="majorBidi"/>
          <w:b/>
          <w:bCs/>
          <w:sz w:val="20"/>
          <w:szCs w:val="20"/>
          <w:lang w:val="en-US"/>
        </w:rPr>
        <w:t>S</w:t>
      </w:r>
      <w:r w:rsidR="00744B73">
        <w:rPr>
          <w:rFonts w:asciiTheme="majorBidi" w:hAnsiTheme="majorBidi" w:cstheme="majorBidi"/>
          <w:b/>
          <w:bCs/>
          <w:sz w:val="20"/>
          <w:szCs w:val="20"/>
          <w:lang w:val="en-US"/>
        </w:rPr>
        <w:t>2</w:t>
      </w:r>
      <w:r w:rsidRPr="0020169A">
        <w:rPr>
          <w:rFonts w:asciiTheme="majorBidi" w:hAnsiTheme="majorBidi" w:cstheme="majorBidi"/>
          <w:sz w:val="20"/>
          <w:szCs w:val="20"/>
          <w:lang w:val="en-US"/>
        </w:rPr>
        <w:t>. Density trends along the glass series investigated</w:t>
      </w:r>
      <w:r w:rsidRPr="0020169A">
        <w:rPr>
          <w:rFonts w:asciiTheme="majorBidi" w:hAnsiTheme="majorBidi" w:cstheme="majorBidi"/>
          <w:lang w:val="en-US"/>
        </w:rPr>
        <w:t>.</w:t>
      </w:r>
    </w:p>
    <w:p w14:paraId="0C30BEDE" w14:textId="77777777" w:rsidR="00C5092E" w:rsidRDefault="00C5092E" w:rsidP="008E50F8">
      <w:pPr>
        <w:pStyle w:val="Paragrafoelenco"/>
        <w:numPr>
          <w:ilvl w:val="1"/>
          <w:numId w:val="9"/>
        </w:numPr>
        <w:spacing w:line="480" w:lineRule="auto"/>
        <w:jc w:val="both"/>
        <w:rPr>
          <w:rFonts w:asciiTheme="majorBidi" w:hAnsiTheme="majorBidi" w:cstheme="majorBidi"/>
          <w:b/>
          <w:bCs/>
          <w:i/>
          <w:iCs/>
          <w:lang w:val="en-US"/>
        </w:rPr>
      </w:pPr>
      <w:r>
        <w:rPr>
          <w:rFonts w:asciiTheme="majorBidi" w:hAnsiTheme="majorBidi" w:cstheme="majorBidi"/>
          <w:b/>
          <w:bCs/>
          <w:i/>
          <w:iCs/>
          <w:lang w:val="en-US"/>
        </w:rPr>
        <w:lastRenderedPageBreak/>
        <w:t>Total Neutron Distribution Functions</w:t>
      </w:r>
    </w:p>
    <w:p w14:paraId="7DF8E387" w14:textId="6196538E" w:rsidR="00C5092E" w:rsidRPr="00C5092E" w:rsidRDefault="00F3657F" w:rsidP="00A802D4">
      <w:pPr>
        <w:spacing w:line="480" w:lineRule="auto"/>
        <w:ind w:left="360"/>
        <w:jc w:val="center"/>
        <w:rPr>
          <w:rFonts w:asciiTheme="majorBidi" w:hAnsiTheme="majorBidi" w:cstheme="majorBidi"/>
          <w:b/>
          <w:bCs/>
          <w:i/>
          <w:iCs/>
          <w:lang w:val="en-US"/>
        </w:rPr>
      </w:pPr>
      <w:r>
        <w:rPr>
          <w:rFonts w:asciiTheme="majorBidi" w:hAnsiTheme="majorBidi" w:cstheme="majorBidi"/>
          <w:b/>
          <w:bCs/>
          <w:i/>
          <w:iCs/>
          <w:noProof/>
          <w:lang w:eastAsia="it-IT"/>
        </w:rPr>
        <w:drawing>
          <wp:inline distT="0" distB="0" distL="0" distR="0" wp14:anchorId="5F1046DA" wp14:editId="5AD7B3BC">
            <wp:extent cx="4053840" cy="3166282"/>
            <wp:effectExtent l="0" t="0" r="381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S2.png"/>
                    <pic:cNvPicPr/>
                  </pic:nvPicPr>
                  <pic:blipFill rotWithShape="1">
                    <a:blip r:embed="rId10" cstate="print">
                      <a:extLst>
                        <a:ext uri="{28A0092B-C50C-407E-A947-70E740481C1C}">
                          <a14:useLocalDpi xmlns:a14="http://schemas.microsoft.com/office/drawing/2010/main" val="0"/>
                        </a:ext>
                      </a:extLst>
                    </a:blip>
                    <a:srcRect l="2667" t="4266" r="10741"/>
                    <a:stretch/>
                  </pic:blipFill>
                  <pic:spPr bwMode="auto">
                    <a:xfrm>
                      <a:off x="0" y="0"/>
                      <a:ext cx="4060342" cy="3171360"/>
                    </a:xfrm>
                    <a:prstGeom prst="rect">
                      <a:avLst/>
                    </a:prstGeom>
                    <a:ln>
                      <a:noFill/>
                    </a:ln>
                    <a:extLst>
                      <a:ext uri="{53640926-AAD7-44D8-BBD7-CCE9431645EC}">
                        <a14:shadowObscured xmlns:a14="http://schemas.microsoft.com/office/drawing/2010/main"/>
                      </a:ext>
                    </a:extLst>
                  </pic:spPr>
                </pic:pic>
              </a:graphicData>
            </a:graphic>
          </wp:inline>
        </w:drawing>
      </w:r>
    </w:p>
    <w:p w14:paraId="1C2BB9CD" w14:textId="15ACE716" w:rsidR="00C5092E" w:rsidRPr="00BF7CEF" w:rsidRDefault="00C5092E" w:rsidP="00BF7CEF">
      <w:pPr>
        <w:spacing w:line="480" w:lineRule="auto"/>
        <w:ind w:left="360"/>
        <w:jc w:val="center"/>
        <w:rPr>
          <w:rFonts w:asciiTheme="majorBidi" w:hAnsiTheme="majorBidi" w:cstheme="majorBidi"/>
          <w:b/>
          <w:bCs/>
          <w:i/>
          <w:iCs/>
          <w:lang w:val="en-US"/>
        </w:rPr>
      </w:pPr>
      <w:r w:rsidRPr="00BF7CEF">
        <w:rPr>
          <w:rFonts w:asciiTheme="majorBidi" w:hAnsiTheme="majorBidi" w:cstheme="majorBidi"/>
          <w:b/>
          <w:bCs/>
          <w:i/>
          <w:iCs/>
          <w:lang w:val="en-US"/>
        </w:rPr>
        <w:t>Figure S</w:t>
      </w:r>
      <w:r w:rsidR="00744B73" w:rsidRPr="00BF7CEF">
        <w:rPr>
          <w:rFonts w:asciiTheme="majorBidi" w:hAnsiTheme="majorBidi" w:cstheme="majorBidi"/>
          <w:b/>
          <w:bCs/>
          <w:i/>
          <w:iCs/>
          <w:lang w:val="en-US"/>
        </w:rPr>
        <w:t>3</w:t>
      </w:r>
      <w:r w:rsidRPr="00BF7CEF">
        <w:rPr>
          <w:rFonts w:asciiTheme="majorBidi" w:hAnsiTheme="majorBidi" w:cstheme="majorBidi"/>
          <w:b/>
          <w:bCs/>
          <w:i/>
          <w:iCs/>
          <w:lang w:val="en-US"/>
        </w:rPr>
        <w:t xml:space="preserve">. </w:t>
      </w:r>
      <w:r w:rsidRPr="00BF7CEF">
        <w:rPr>
          <w:rFonts w:asciiTheme="majorBidi" w:hAnsiTheme="majorBidi" w:cstheme="majorBidi"/>
          <w:sz w:val="20"/>
          <w:szCs w:val="20"/>
          <w:lang w:val="en-US"/>
        </w:rPr>
        <w:t xml:space="preserve">Simulated and experimental total neutron distribution functions of </w:t>
      </w:r>
      <w:r w:rsidRPr="00BF7CEF">
        <w:rPr>
          <w:rFonts w:asciiTheme="majorBidi" w:hAnsiTheme="majorBidi" w:cstheme="majorBidi"/>
          <w:i/>
          <w:iCs/>
          <w:sz w:val="20"/>
          <w:szCs w:val="20"/>
          <w:lang w:val="en-US"/>
        </w:rPr>
        <w:t>v</w:t>
      </w:r>
      <w:r w:rsidRPr="00BF7CEF">
        <w:rPr>
          <w:rFonts w:asciiTheme="majorBidi" w:hAnsiTheme="majorBidi" w:cstheme="majorBidi"/>
          <w:sz w:val="20"/>
          <w:szCs w:val="20"/>
          <w:lang w:val="en-US"/>
        </w:rPr>
        <w:t>-silica.</w:t>
      </w:r>
    </w:p>
    <w:p w14:paraId="5B8AC868" w14:textId="4516F116" w:rsidR="008E50F8" w:rsidRPr="008E50F8" w:rsidRDefault="008E50F8" w:rsidP="008E50F8">
      <w:pPr>
        <w:pStyle w:val="Paragrafoelenco"/>
        <w:numPr>
          <w:ilvl w:val="1"/>
          <w:numId w:val="9"/>
        </w:numPr>
        <w:spacing w:line="480" w:lineRule="auto"/>
        <w:jc w:val="both"/>
        <w:rPr>
          <w:rFonts w:asciiTheme="majorBidi" w:hAnsiTheme="majorBidi" w:cstheme="majorBidi"/>
          <w:b/>
          <w:bCs/>
          <w:i/>
          <w:iCs/>
          <w:lang w:val="en-US"/>
        </w:rPr>
      </w:pPr>
      <w:r w:rsidRPr="008E50F8">
        <w:rPr>
          <w:rFonts w:asciiTheme="majorBidi" w:hAnsiTheme="majorBidi" w:cstheme="majorBidi"/>
          <w:b/>
          <w:bCs/>
          <w:i/>
          <w:iCs/>
          <w:lang w:val="en-US"/>
        </w:rPr>
        <w:t>Aluminum and phosphorus coordination</w:t>
      </w:r>
    </w:p>
    <w:p w14:paraId="763720FC" w14:textId="75966534" w:rsidR="008E50F8" w:rsidRDefault="008E50F8" w:rsidP="00320C86">
      <w:pPr>
        <w:spacing w:line="480" w:lineRule="auto"/>
        <w:ind w:left="360"/>
        <w:jc w:val="both"/>
        <w:rPr>
          <w:rFonts w:ascii="Times New Roman" w:eastAsia="Times New Roman" w:hAnsi="Times New Roman" w:cs="Times New Roman"/>
          <w:lang w:val="en-US"/>
        </w:rPr>
      </w:pPr>
      <w:r w:rsidRPr="008E50F8">
        <w:rPr>
          <w:rFonts w:asciiTheme="majorBidi" w:hAnsiTheme="majorBidi" w:cstheme="majorBidi"/>
          <w:lang w:val="en-US"/>
        </w:rPr>
        <w:t xml:space="preserve">An important structural detail is the amount of 5-fold coordinated P and Al ions in the glasses. </w:t>
      </w:r>
      <w:r w:rsidRPr="008E50F8">
        <w:rPr>
          <w:rFonts w:asciiTheme="majorBidi" w:hAnsiTheme="majorBidi" w:cstheme="majorBidi"/>
          <w:b/>
          <w:bCs/>
          <w:lang w:val="en-US"/>
        </w:rPr>
        <w:t xml:space="preserve">Table </w:t>
      </w:r>
      <w:r>
        <w:rPr>
          <w:rFonts w:asciiTheme="majorBidi" w:hAnsiTheme="majorBidi" w:cstheme="majorBidi"/>
          <w:b/>
          <w:bCs/>
          <w:lang w:val="en-US"/>
        </w:rPr>
        <w:t>S</w:t>
      </w:r>
      <w:r w:rsidR="00C570AF">
        <w:rPr>
          <w:rFonts w:asciiTheme="majorBidi" w:hAnsiTheme="majorBidi" w:cstheme="majorBidi"/>
          <w:b/>
          <w:bCs/>
          <w:lang w:val="en-US"/>
        </w:rPr>
        <w:t>VI</w:t>
      </w:r>
      <w:r w:rsidR="000C4514">
        <w:rPr>
          <w:rFonts w:asciiTheme="majorBidi" w:hAnsiTheme="majorBidi" w:cstheme="majorBidi"/>
          <w:b/>
          <w:bCs/>
          <w:lang w:val="en-US"/>
        </w:rPr>
        <w:t>II</w:t>
      </w:r>
      <w:r w:rsidRPr="008E50F8">
        <w:rPr>
          <w:rFonts w:asciiTheme="majorBidi" w:hAnsiTheme="majorBidi" w:cstheme="majorBidi"/>
          <w:b/>
          <w:bCs/>
          <w:lang w:val="en-US"/>
        </w:rPr>
        <w:t xml:space="preserve"> </w:t>
      </w:r>
      <w:r w:rsidRPr="008E50F8">
        <w:rPr>
          <w:rFonts w:asciiTheme="majorBidi" w:hAnsiTheme="majorBidi" w:cstheme="majorBidi"/>
          <w:lang w:val="en-US"/>
        </w:rPr>
        <w:t>reports the amount of 5-coordinated P and Al ions in all the phosphate and aluminosilicate glasses studied with the different FFs. Regarding the coordination of Al, previous investigations showed that the PMMCS provides a not negligible amount of 5-coordinated Al ions in glass compositions, in contrast with the 4-coordination always found in the experimental studies.</w:t>
      </w:r>
      <w:r w:rsidRPr="008E50F8">
        <w:rPr>
          <w:rFonts w:asciiTheme="majorBidi" w:hAnsiTheme="majorBidi" w:cstheme="majorBidi"/>
          <w:lang w:val="en-US"/>
        </w:rPr>
        <w:fldChar w:fldCharType="begin"/>
      </w:r>
      <w:r w:rsidR="00320C86">
        <w:rPr>
          <w:rFonts w:asciiTheme="majorBidi" w:hAnsiTheme="majorBidi" w:cstheme="majorBidi"/>
          <w:lang w:val="en-US"/>
        </w:rPr>
        <w:instrText xml:space="preserve"> ADDIN ZOTERO_ITEM CSL_CITATION {"citationID":"a1s3gn9ubms","properties":{"formattedCitation":"\\uc0\\u160{}[29,30]","plainCitation":" [29,30]","noteIndex":0},"citationItems":[{"id":1497,"uris":["http://zotero.org/users/local/a2KNI5c7/items/ER47JJ8Q"],"uri":["http://zotero.org/users/local/a2KNI5c7/items/ER47JJ8Q"],"itemData":{"id":1497,"type":"article-journal","container-title":"The Journal of Chemical Physics","DOI":"10.1063/1.4816378","ISSN":"0021-9606","issue":"4","journalAbbreviation":"J. Chem. Phys.","page":"044507","source":"aip.scitation.org (Atypon)","title":"Structure and properties of sodium aluminosilicate glasses from molecular dynamics simulations","volume":"139","author":[{"family":"Xiang","given":"Ye"},{"family":"Du","given":"Jincheng"},{"family":"Smedskjaer","given":"Morten M."},{"family":"Mauro","given":"John C."}],"issued":{"date-parts":[["2013",7,28]]}},"label":"page"},{"id":1500,"uris":["http://zotero.org/users/local/a2KNI5c7/items/B7UGK3UH"],"uri":["http://zotero.org/users/local/a2KNI5c7/items/B7UGK3UH"],"itemData":{"id":1500,"type":"article-journal","abstract":"The structure of strontium glasses with the composition (SiO2)1–2x(Al2O3)x(SrO)x (R = [SrO]/[Al2O3] = 1) and (SiO2)1–4x(Al2O3)x(SrO)3x (R = 3) has been explored experimentally over both short- and intermediate-length scales using neutron diffraction, 27Al and 29Si nuclear magnetic resonance, and classical molecular dynamics simulations in model systems containing around 10 000 atoms. We aim at understanding the structural role of aluminum and strontium as a function of the chemical composition of these glasses. The short- and medium-range structure such as aluminum coordination, bond angle distribution, Q(n) distribution, and oxygen speciation have been systematically studied. Two potential forms of the repulsive short-range interactions have been investigated, namely, the Buckingham and Morse forms. The comparison of these forms allows us to derive general trends independent of the particular choice of the potential form. In both cases, it is found that aluminum ions are mainly fourfold coordinated and mix with the silicon network favoring the Al/Si mixing in terms of Al–O–Si linkages. For the R = 1 glass series, despite the full charge compensation ([SrO] = [Al2O3]), a small fraction of fivefold aluminum is observed both experimentally and in MD simulations, whereas the concentration of sixfold aluminum is negligible. MD shows that the fivefold aluminum units AlO5 preferentially adopt a small ring configuration and link to tricoordinated oxygen atoms whose population increases with the aluminum content and are mainly found in OAl3 and OAl2Si configurations. The modeled Sr speciation mainly involves SrO7 and SrO8 polyhedra, giving a range of average Sr2+ coordination numbers between 7 and 8 slightly dependent on the short-range repulsive potential form. A detailed statistical analysis of T–O–T′ (T, T′ = Al,Si), accounting for the population of the various oxygen speciations, reveals that both potentials predict a nearly identical Al/Si mixing.","container-title":"The Journal of Physical Chemistry B","DOI":"10.1021/acs.jpcb.8b05721","ISSN":"1520-6106","issue":"41","journalAbbreviation":"J. Phys. Chem. B","page":"9567-9583","source":"ACS Publications","title":"Structure of Strontium Aluminosilicate Glasses from Molecular Dynamics Simulation, Neutron Diffraction, and Nuclear Magnetic Resonance Studies","volume":"122","author":[{"family":"Charpentier","given":"Thibault"},{"family":"Okhotnikov","given":"Kirill"},{"family":"Novikov","given":"Alexey N."},{"family":"Hennet","given":"Louis"},{"family":"Fischer","given":"Henry E."},{"family":"Neuville","given":"Daniel R."},{"family":"Florian","given":"Pierre"}],"issued":{"date-parts":[["2018",10,18]]}},"label":"page"}],"schema":"https://github.com/citation-style-language/schema/raw/master/csl-citation.json"} </w:instrText>
      </w:r>
      <w:r w:rsidRPr="008E50F8">
        <w:rPr>
          <w:rFonts w:asciiTheme="majorBidi" w:hAnsiTheme="majorBidi" w:cstheme="majorBidi"/>
          <w:lang w:val="en-US"/>
        </w:rPr>
        <w:fldChar w:fldCharType="separate"/>
      </w:r>
      <w:r w:rsidR="00320C86" w:rsidRPr="00320C86">
        <w:rPr>
          <w:rFonts w:ascii="Times New Roman" w:hAnsi="Times New Roman" w:cs="Times New Roman"/>
          <w:szCs w:val="24"/>
          <w:lang w:val="en-US"/>
        </w:rPr>
        <w:t> [29,30]</w:t>
      </w:r>
      <w:r w:rsidRPr="008E50F8">
        <w:rPr>
          <w:rFonts w:asciiTheme="majorBidi" w:hAnsiTheme="majorBidi" w:cstheme="majorBidi"/>
          <w:lang w:val="en-US"/>
        </w:rPr>
        <w:fldChar w:fldCharType="end"/>
      </w:r>
      <w:r w:rsidRPr="008E50F8">
        <w:rPr>
          <w:rFonts w:asciiTheme="majorBidi" w:hAnsiTheme="majorBidi" w:cstheme="majorBidi"/>
          <w:lang w:val="en-US"/>
        </w:rPr>
        <w:t xml:space="preserve"> The core-shell force field is the only one that always shows the complete absence of 5-folded Al; this is expected since CS forces this coordination by the application of the O-T-O three-body potentials (T=Si, Al, P). Both the BMP potentials provide lower AlO</w:t>
      </w:r>
      <w:r w:rsidRPr="008E50F8">
        <w:rPr>
          <w:rFonts w:asciiTheme="majorBidi" w:hAnsiTheme="majorBidi" w:cstheme="majorBidi"/>
          <w:vertAlign w:val="subscript"/>
          <w:lang w:val="en-US"/>
        </w:rPr>
        <w:t>5</w:t>
      </w:r>
      <w:r w:rsidRPr="008E50F8">
        <w:rPr>
          <w:rFonts w:asciiTheme="majorBidi" w:hAnsiTheme="majorBidi" w:cstheme="majorBidi"/>
          <w:lang w:val="en-US"/>
        </w:rPr>
        <w:t xml:space="preserve"> amounts for all the studied aluminosilicates with respect to the other Rigid-Ion models studied here, showing values under 0.1% for all investigated glasses except NAST-1 and NAST-0.6 (for the latter only BMP-</w:t>
      </w:r>
      <w:proofErr w:type="spellStart"/>
      <w:r w:rsidRPr="008E50F8">
        <w:rPr>
          <w:rFonts w:asciiTheme="majorBidi" w:hAnsiTheme="majorBidi" w:cstheme="majorBidi"/>
          <w:lang w:val="en-US"/>
        </w:rPr>
        <w:t>shrm</w:t>
      </w:r>
      <w:proofErr w:type="spellEnd"/>
      <w:r w:rsidRPr="008E50F8">
        <w:rPr>
          <w:rFonts w:asciiTheme="majorBidi" w:hAnsiTheme="majorBidi" w:cstheme="majorBidi"/>
          <w:lang w:val="en-US"/>
        </w:rPr>
        <w:t xml:space="preserve"> shows %AlO</w:t>
      </w:r>
      <w:r w:rsidRPr="008E50F8">
        <w:rPr>
          <w:rFonts w:asciiTheme="majorBidi" w:hAnsiTheme="majorBidi" w:cstheme="majorBidi"/>
          <w:vertAlign w:val="subscript"/>
          <w:lang w:val="en-US"/>
        </w:rPr>
        <w:t>5</w:t>
      </w:r>
      <w:r w:rsidRPr="008E50F8">
        <w:rPr>
          <w:rFonts w:asciiTheme="majorBidi" w:hAnsiTheme="majorBidi" w:cstheme="majorBidi"/>
          <w:lang w:val="en-US"/>
        </w:rPr>
        <w:t xml:space="preserve"> &gt; 0.1, in particular, 0.3%), while SHIK and PMMCS potentials provide higher values: up to 1.1 and 3.3%, respectively. </w:t>
      </w:r>
      <w:r w:rsidRPr="008E50F8">
        <w:rPr>
          <w:rFonts w:ascii="Times New Roman" w:eastAsia="Times New Roman" w:hAnsi="Times New Roman" w:cs="Times New Roman"/>
          <w:lang w:val="en-US"/>
        </w:rPr>
        <w:t xml:space="preserve">For sake of simplicity, here we do not report the data of the SAN/K series, but they totally agree with all the considerations made for the other aluminosilicate glass series. Data obtained with CS, SHIK, and PMMCS for the SAN/K have been reported </w:t>
      </w:r>
      <w:r w:rsidRPr="008E50F8">
        <w:rPr>
          <w:rFonts w:ascii="Times New Roman" w:eastAsia="Times New Roman" w:hAnsi="Times New Roman" w:cs="Times New Roman"/>
          <w:lang w:val="en-US"/>
        </w:rPr>
        <w:lastRenderedPageBreak/>
        <w:t>in a previous work.</w:t>
      </w:r>
      <w:r w:rsidRPr="008E50F8">
        <w:rPr>
          <w:rFonts w:ascii="Times New Roman" w:eastAsia="Times New Roman" w:hAnsi="Times New Roman" w:cs="Times New Roman"/>
          <w:lang w:val="en-US"/>
        </w:rPr>
        <w:fldChar w:fldCharType="begin"/>
      </w:r>
      <w:r w:rsidR="00320C86">
        <w:rPr>
          <w:rFonts w:ascii="Times New Roman" w:eastAsia="Times New Roman" w:hAnsi="Times New Roman" w:cs="Times New Roman"/>
          <w:lang w:val="en-US"/>
        </w:rPr>
        <w:instrText xml:space="preserve"> ADDIN ZOTERO_ITEM CSL_CITATION {"citationID":"lDiPQ7Me","properties":{"formattedCitation":"\\uc0\\u160{}[31]","plainCitation":" [31]","noteIndex":0},"citationItems":[{"id":1376,"uris":["http://zotero.org/users/local/a2KNI5c7/items/5GM2IGZX"],"uri":["http://zotero.org/users/local/a2KNI5c7/items/5GM2IGZX"],"itemData":{"id":1376,"type":"article-journal","abstract":"The comprehension of the nonlinear effects provided by mixed alkali effect (MAE) in oxide glasses is useful to optimize glass compositions to achieve specific properties that depend on the mobility of ions, such as the chemical durability, glass transition temperature, viscosity and ionic conductivity. Although molecular dynamics (MD) simulations have already been applied to investigate the MAE on silicates, less effort has been devoted to study such phenomenon in mixed alkali aluminosilicate glasses where alkali cations can act both as modifiers, forming non-bridging oxygens and percolation channels, and as charge compensator of the AlO4− units present in the network. Moreover, the ionic conductivity has not been computed yet; thus, the accuracy of the atomistic simulations in reproducing the MAE on the property is still open to question. In this work, we have validated five major interatomic potentials for the classical MD simulations by modelling the structure, density, glass transition temperature and ionic conductivity for three aluminosilicate glasses, (25 − x)Na2O − x(K2O) − 10(Al2O3) − 65(SiO2) (x = 0, 12.5, 25). It was observed that only the core-shell (CS) polarizable force field well reproduces the experimentally measured MAE on Tg and the ionic conductivity as well as the higher conductivity of single sodium aluminosilicate glass at low temperature and the higher conductivity of single potassium aluminosilicate glass at high temperature. The MAE is related to the suppression of jump events of the alkaline ions between dissimilar sites in the percolation channels consisting of both sodium and potassium ions as in the case of alkaline silicates. The superior reproducibility of the CS potential is originated from the larger and the flexible ring structures due to the smaller Si-O-Si inter-tetrahedra angle, creating appropriate percolation channels for ion conductivity. We also report detailed assessments for using the potential models including the CS potential for investigating MAE on aluminosilicates.","container-title":"Scientific Reports","DOI":"10.1038/s41598-020-59875-7","ISSN":"2045-2322","issue":"1","language":"en","page":"1-18","source":"www.nature.com","title":"Structural origins of the Mixed Alkali Effect in Alkali Aluminosilicate Glasses: Molecular Dynamics Study and its Assessment","title-short":"Structural origins of the Mixed Alkali Effect in Alkali Aluminosilicate Glasses","volume":"10","author":[{"family":"Lodesani","given":"Federica"},{"family":"Menziani","given":"Maria Cristina"},{"family":"Hijiya","given":"Hiroyuki"},{"family":"Takato","given":"Yoichi"},{"family":"Urata","given":"Shingo"},{"family":"Pedone","given":"Alfonso"}],"issued":{"date-parts":[["2020",2,19]]}}}],"schema":"https://github.com/citation-style-language/schema/raw/master/csl-citation.json"} </w:instrText>
      </w:r>
      <w:r w:rsidRPr="008E50F8">
        <w:rPr>
          <w:rFonts w:ascii="Times New Roman" w:eastAsia="Times New Roman" w:hAnsi="Times New Roman" w:cs="Times New Roman"/>
          <w:lang w:val="en-US"/>
        </w:rPr>
        <w:fldChar w:fldCharType="separate"/>
      </w:r>
      <w:r w:rsidR="00320C86" w:rsidRPr="00320C86">
        <w:rPr>
          <w:rFonts w:ascii="Times New Roman" w:hAnsi="Times New Roman" w:cs="Times New Roman"/>
          <w:szCs w:val="24"/>
          <w:lang w:val="en-US"/>
        </w:rPr>
        <w:t> [31]</w:t>
      </w:r>
      <w:r w:rsidRPr="008E50F8">
        <w:rPr>
          <w:rFonts w:ascii="Times New Roman" w:eastAsia="Times New Roman" w:hAnsi="Times New Roman" w:cs="Times New Roman"/>
          <w:lang w:val="en-US"/>
        </w:rPr>
        <w:fldChar w:fldCharType="end"/>
      </w:r>
      <w:r w:rsidRPr="008E50F8">
        <w:rPr>
          <w:rFonts w:ascii="Times New Roman" w:eastAsia="Times New Roman" w:hAnsi="Times New Roman" w:cs="Times New Roman"/>
          <w:lang w:val="en-US"/>
        </w:rPr>
        <w:t xml:space="preserve"> As for the coordination of P, CS and BMP-</w:t>
      </w:r>
      <w:proofErr w:type="spellStart"/>
      <w:r w:rsidRPr="008E50F8">
        <w:rPr>
          <w:rFonts w:ascii="Times New Roman" w:eastAsia="Times New Roman" w:hAnsi="Times New Roman" w:cs="Times New Roman"/>
          <w:lang w:val="en-US"/>
        </w:rPr>
        <w:t>shrm</w:t>
      </w:r>
      <w:proofErr w:type="spellEnd"/>
      <w:r w:rsidRPr="008E50F8">
        <w:rPr>
          <w:rFonts w:ascii="Times New Roman" w:eastAsia="Times New Roman" w:hAnsi="Times New Roman" w:cs="Times New Roman"/>
          <w:lang w:val="en-US"/>
        </w:rPr>
        <w:t xml:space="preserve"> are the only studied potentials that always predicts 0% of 5-folded P, in agreement with experiments.</w:t>
      </w:r>
      <w:r w:rsidRPr="008E50F8">
        <w:rPr>
          <w:rFonts w:ascii="Times New Roman" w:eastAsia="Times New Roman" w:hAnsi="Times New Roman" w:cs="Times New Roman"/>
          <w:lang w:val="en-US"/>
        </w:rPr>
        <w:fldChar w:fldCharType="begin"/>
      </w:r>
      <w:r w:rsidR="00320C86">
        <w:rPr>
          <w:rFonts w:ascii="Times New Roman" w:eastAsia="Times New Roman" w:hAnsi="Times New Roman" w:cs="Times New Roman"/>
          <w:lang w:val="en-US"/>
        </w:rPr>
        <w:instrText xml:space="preserve"> ADDIN ZOTERO_ITEM CSL_CITATION {"citationID":"zPGFGsk6","properties":{"formattedCitation":"\\uc0\\u160{}[32]","plainCitation":" [32]","noteIndex":0},"citationItems":[{"id":1502,"uris":["http://zotero.org/users/local/a2KNI5c7/items/U6GMTDWH"],"uri":["http://zotero.org/users/local/a2KNI5c7/items/U6GMTDWH"],"itemData":{"id":1502,"type":"article-journal","abstract":"Recent developments of phosphate glasses for a variety of technological applications, from rare-earth ion hosts for solid state lasers to low temperature sealing glasses, have led to renewed interest in understanding the structures of these unusual materials. In this review, spectroscopic and diffraction studies of simple phosphate glasses, including v-P2O5 and binary phosphate compositions, are described. Special attention is given to the structures of anhydrous ultraphosphate glasses, which have received close attention from the glass community only in the past six years.","container-title":"Journal of Non-Crystalline Solids","DOI":"10.1016/S0022-3093(99)00620-1","ISSN":"0022-3093","journalAbbreviation":"Journal of Non-Crystalline Solids","page":"1-28","source":"ScienceDirect","title":"Review: the structure of simple phosphate glasses","title-short":"Review","volume":"263-264","author":[{"family":"Brow","given":"Richard K"}],"issued":{"date-parts":[["2000",3,1]]}}}],"schema":"https://github.com/citation-style-language/schema/raw/master/csl-citation.json"} </w:instrText>
      </w:r>
      <w:r w:rsidRPr="008E50F8">
        <w:rPr>
          <w:rFonts w:ascii="Times New Roman" w:eastAsia="Times New Roman" w:hAnsi="Times New Roman" w:cs="Times New Roman"/>
          <w:lang w:val="en-US"/>
        </w:rPr>
        <w:fldChar w:fldCharType="separate"/>
      </w:r>
      <w:r w:rsidR="00320C86" w:rsidRPr="00320C86">
        <w:rPr>
          <w:rFonts w:ascii="Times New Roman" w:hAnsi="Times New Roman" w:cs="Times New Roman"/>
          <w:szCs w:val="24"/>
          <w:lang w:val="en-US"/>
        </w:rPr>
        <w:t> [32]</w:t>
      </w:r>
      <w:r w:rsidRPr="008E50F8">
        <w:rPr>
          <w:rFonts w:ascii="Times New Roman" w:eastAsia="Times New Roman" w:hAnsi="Times New Roman" w:cs="Times New Roman"/>
          <w:lang w:val="en-US"/>
        </w:rPr>
        <w:fldChar w:fldCharType="end"/>
      </w:r>
      <w:r w:rsidRPr="008E50F8">
        <w:rPr>
          <w:rFonts w:ascii="Times New Roman" w:eastAsia="Times New Roman" w:hAnsi="Times New Roman" w:cs="Times New Roman"/>
          <w:lang w:val="en-US"/>
        </w:rPr>
        <w:t xml:space="preserve"> BMP-harm provides good values, in fact %P</w:t>
      </w:r>
      <w:r w:rsidRPr="008E50F8">
        <w:rPr>
          <w:rFonts w:ascii="Times New Roman" w:eastAsia="Times New Roman" w:hAnsi="Times New Roman" w:cs="Times New Roman"/>
          <w:vertAlign w:val="superscript"/>
          <w:lang w:val="en-US"/>
        </w:rPr>
        <w:t>(5)</w:t>
      </w:r>
      <w:r w:rsidRPr="008E50F8">
        <w:rPr>
          <w:rFonts w:ascii="Times New Roman" w:eastAsia="Times New Roman" w:hAnsi="Times New Roman" w:cs="Times New Roman"/>
          <w:lang w:val="en-US"/>
        </w:rPr>
        <w:t xml:space="preserve"> &lt; 0.5% for all the studied phosphate glasses, while PMMCS always gives %P</w:t>
      </w:r>
      <w:r w:rsidRPr="008E50F8">
        <w:rPr>
          <w:rFonts w:ascii="Times New Roman" w:eastAsia="Times New Roman" w:hAnsi="Times New Roman" w:cs="Times New Roman"/>
          <w:vertAlign w:val="superscript"/>
          <w:lang w:val="en-US"/>
        </w:rPr>
        <w:t>(5)</w:t>
      </w:r>
      <w:r w:rsidRPr="008E50F8">
        <w:rPr>
          <w:rFonts w:ascii="Times New Roman" w:eastAsia="Times New Roman" w:hAnsi="Times New Roman" w:cs="Times New Roman"/>
          <w:lang w:val="en-US"/>
        </w:rPr>
        <w:t xml:space="preserve"> &gt; 1.4%, with 2.2% for NCP glass. </w:t>
      </w:r>
    </w:p>
    <w:p w14:paraId="75A7CF9C" w14:textId="3D72888E" w:rsidR="008E50F8" w:rsidRPr="00BF7CEF" w:rsidRDefault="008E50F8" w:rsidP="008E50F8">
      <w:pPr>
        <w:pStyle w:val="Didascalia"/>
        <w:keepNext/>
        <w:rPr>
          <w:rFonts w:asciiTheme="majorBidi" w:hAnsiTheme="majorBidi" w:cstheme="majorBidi"/>
          <w:i w:val="0"/>
          <w:iCs w:val="0"/>
          <w:color w:val="auto"/>
          <w:sz w:val="22"/>
          <w:szCs w:val="22"/>
          <w:lang w:val="en-US"/>
        </w:rPr>
      </w:pPr>
      <w:r w:rsidRPr="00BF7CEF">
        <w:rPr>
          <w:rFonts w:asciiTheme="majorBidi" w:hAnsiTheme="majorBidi" w:cstheme="majorBidi"/>
          <w:b/>
          <w:bCs/>
          <w:i w:val="0"/>
          <w:iCs w:val="0"/>
          <w:color w:val="auto"/>
          <w:sz w:val="22"/>
          <w:szCs w:val="22"/>
          <w:lang w:val="en-US"/>
        </w:rPr>
        <w:t>Table S</w:t>
      </w:r>
      <w:r w:rsidR="00C570AF" w:rsidRPr="00BF7CEF">
        <w:rPr>
          <w:rFonts w:asciiTheme="majorBidi" w:hAnsiTheme="majorBidi" w:cstheme="majorBidi"/>
          <w:b/>
          <w:bCs/>
          <w:i w:val="0"/>
          <w:iCs w:val="0"/>
          <w:color w:val="auto"/>
          <w:sz w:val="22"/>
          <w:szCs w:val="22"/>
          <w:lang w:val="en-US"/>
        </w:rPr>
        <w:t>VI</w:t>
      </w:r>
      <w:r w:rsidR="000C4514" w:rsidRPr="00BF7CEF">
        <w:rPr>
          <w:rFonts w:asciiTheme="majorBidi" w:hAnsiTheme="majorBidi" w:cstheme="majorBidi"/>
          <w:b/>
          <w:bCs/>
          <w:i w:val="0"/>
          <w:iCs w:val="0"/>
          <w:color w:val="auto"/>
          <w:sz w:val="22"/>
          <w:szCs w:val="22"/>
          <w:lang w:val="en-US"/>
        </w:rPr>
        <w:t>II</w:t>
      </w:r>
      <w:r w:rsidRPr="00BF7CEF">
        <w:rPr>
          <w:rFonts w:asciiTheme="majorBidi" w:hAnsiTheme="majorBidi" w:cstheme="majorBidi"/>
          <w:b/>
          <w:bCs/>
          <w:i w:val="0"/>
          <w:iCs w:val="0"/>
          <w:color w:val="auto"/>
          <w:sz w:val="22"/>
          <w:szCs w:val="22"/>
          <w:lang w:val="en-US"/>
        </w:rPr>
        <w:t xml:space="preserve">. </w:t>
      </w:r>
      <w:r w:rsidRPr="00BF7CEF">
        <w:rPr>
          <w:rFonts w:asciiTheme="majorBidi" w:hAnsiTheme="majorBidi" w:cstheme="majorBidi"/>
          <w:i w:val="0"/>
          <w:iCs w:val="0"/>
          <w:color w:val="auto"/>
          <w:sz w:val="22"/>
          <w:szCs w:val="22"/>
          <w:lang w:val="en-US"/>
        </w:rPr>
        <w:t>Percentage of 5-fold coordinated Al and P atoms in the aluminosilicate and phosphate glasses investigated. In bracket the standard deviation</w:t>
      </w:r>
    </w:p>
    <w:tbl>
      <w:tblPr>
        <w:tblW w:w="5000" w:type="pct"/>
        <w:jc w:val="center"/>
        <w:tblCellSpacing w:w="0" w:type="dxa"/>
        <w:tblCellMar>
          <w:top w:w="15" w:type="dxa"/>
          <w:left w:w="15" w:type="dxa"/>
          <w:bottom w:w="15" w:type="dxa"/>
          <w:right w:w="15" w:type="dxa"/>
        </w:tblCellMar>
        <w:tblLook w:val="04A0" w:firstRow="1" w:lastRow="0" w:firstColumn="1" w:lastColumn="0" w:noHBand="0" w:noVBand="1"/>
      </w:tblPr>
      <w:tblGrid>
        <w:gridCol w:w="1705"/>
        <w:gridCol w:w="1584"/>
        <w:gridCol w:w="1584"/>
        <w:gridCol w:w="1584"/>
        <w:gridCol w:w="1584"/>
        <w:gridCol w:w="1584"/>
      </w:tblGrid>
      <w:tr w:rsidR="008E50F8" w:rsidRPr="00BF7CEF" w14:paraId="4EDF4B07" w14:textId="77777777" w:rsidTr="008E50F8">
        <w:trPr>
          <w:tblCellSpacing w:w="0" w:type="dxa"/>
          <w:jc w:val="center"/>
        </w:trPr>
        <w:tc>
          <w:tcPr>
            <w:tcW w:w="808" w:type="pct"/>
            <w:vMerge w:val="restart"/>
            <w:tcBorders>
              <w:top w:val="single" w:sz="6" w:space="0" w:color="000000" w:themeColor="text1"/>
              <w:left w:val="single" w:sz="4" w:space="0" w:color="auto"/>
              <w:bottom w:val="single" w:sz="4" w:space="0" w:color="auto"/>
              <w:right w:val="single" w:sz="4" w:space="0" w:color="auto"/>
            </w:tcBorders>
            <w:vAlign w:val="center"/>
            <w:hideMark/>
          </w:tcPr>
          <w:p w14:paraId="41D4851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%AlO</w:t>
            </w:r>
            <w:r w:rsidRPr="00BF7CEF">
              <w:rPr>
                <w:rFonts w:asciiTheme="majorBidi" w:eastAsia="Times New Roman" w:hAnsiTheme="majorBidi" w:cstheme="majorBidi"/>
                <w:b/>
                <w:bCs/>
                <w:vertAlign w:val="subscript"/>
                <w:lang w:val="en-US" w:eastAsia="it-IT"/>
              </w:rPr>
              <w:t>5</w:t>
            </w:r>
          </w:p>
        </w:tc>
        <w:tc>
          <w:tcPr>
            <w:tcW w:w="750" w:type="pct"/>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0383A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Data (standard deviation)</w:t>
            </w:r>
          </w:p>
        </w:tc>
      </w:tr>
      <w:tr w:rsidR="008E50F8" w:rsidRPr="00BF7CEF" w14:paraId="45EFDADC" w14:textId="77777777" w:rsidTr="008E50F8">
        <w:trPr>
          <w:tblCellSpacing w:w="0" w:type="dxa"/>
          <w:jc w:val="center"/>
        </w:trPr>
        <w:tc>
          <w:tcPr>
            <w:tcW w:w="808" w:type="pct"/>
            <w:vMerge/>
            <w:tcBorders>
              <w:top w:val="single" w:sz="6" w:space="0" w:color="000000" w:themeColor="text1"/>
              <w:left w:val="single" w:sz="4" w:space="0" w:color="auto"/>
              <w:bottom w:val="single" w:sz="4" w:space="0" w:color="auto"/>
              <w:right w:val="single" w:sz="4" w:space="0" w:color="auto"/>
            </w:tcBorders>
            <w:vAlign w:val="center"/>
            <w:hideMark/>
          </w:tcPr>
          <w:p w14:paraId="674E3ACF"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p>
        </w:tc>
        <w:tc>
          <w:tcPr>
            <w:tcW w:w="750" w:type="pct"/>
            <w:tcBorders>
              <w:bottom w:val="single" w:sz="6" w:space="0" w:color="000000" w:themeColor="text1"/>
            </w:tcBorders>
            <w:vAlign w:val="center"/>
            <w:hideMark/>
          </w:tcPr>
          <w:p w14:paraId="3F330D4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PMMCS</w:t>
            </w:r>
          </w:p>
        </w:tc>
        <w:tc>
          <w:tcPr>
            <w:tcW w:w="750" w:type="pct"/>
            <w:tcBorders>
              <w:bottom w:val="single" w:sz="6" w:space="0" w:color="000000" w:themeColor="text1"/>
            </w:tcBorders>
            <w:vAlign w:val="center"/>
            <w:hideMark/>
          </w:tcPr>
          <w:p w14:paraId="24918D8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SHIK</w:t>
            </w:r>
          </w:p>
        </w:tc>
        <w:tc>
          <w:tcPr>
            <w:tcW w:w="750" w:type="pct"/>
            <w:tcBorders>
              <w:bottom w:val="single" w:sz="6" w:space="0" w:color="000000" w:themeColor="text1"/>
            </w:tcBorders>
            <w:vAlign w:val="center"/>
            <w:hideMark/>
          </w:tcPr>
          <w:p w14:paraId="7EF02080"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proofErr w:type="spellStart"/>
            <w:r w:rsidRPr="00BF7CEF">
              <w:rPr>
                <w:rFonts w:asciiTheme="majorBidi" w:eastAsia="Times New Roman" w:hAnsiTheme="majorBidi" w:cstheme="majorBidi"/>
                <w:b/>
                <w:bCs/>
                <w:lang w:val="en-US" w:eastAsia="it-IT"/>
              </w:rPr>
              <w:t>Coreshell</w:t>
            </w:r>
            <w:proofErr w:type="spellEnd"/>
          </w:p>
        </w:tc>
        <w:tc>
          <w:tcPr>
            <w:tcW w:w="750" w:type="pct"/>
            <w:tcBorders>
              <w:bottom w:val="single" w:sz="6" w:space="0" w:color="000000" w:themeColor="text1"/>
            </w:tcBorders>
            <w:vAlign w:val="center"/>
          </w:tcPr>
          <w:p w14:paraId="5D1BDD3D" w14:textId="77777777" w:rsidR="008E50F8" w:rsidRPr="00BF7CEF" w:rsidRDefault="008E50F8" w:rsidP="008E50F8">
            <w:pPr>
              <w:spacing w:after="0" w:line="240" w:lineRule="auto"/>
              <w:jc w:val="center"/>
              <w:rPr>
                <w:rFonts w:asciiTheme="majorBidi" w:eastAsia="Times New Roman" w:hAnsiTheme="majorBidi" w:cstheme="majorBidi"/>
                <w:b/>
                <w:bCs/>
                <w:lang w:val="en-US" w:eastAsia="it-IT"/>
              </w:rPr>
            </w:pPr>
            <w:r w:rsidRPr="00BF7CEF">
              <w:rPr>
                <w:rFonts w:asciiTheme="majorBidi" w:eastAsia="Times New Roman" w:hAnsiTheme="majorBidi" w:cstheme="majorBidi"/>
                <w:b/>
                <w:bCs/>
                <w:lang w:val="en-US" w:eastAsia="it-IT"/>
              </w:rPr>
              <w:t>BMP-</w:t>
            </w:r>
            <w:proofErr w:type="spellStart"/>
            <w:r w:rsidRPr="00BF7CEF">
              <w:rPr>
                <w:rFonts w:asciiTheme="majorBidi" w:eastAsia="Times New Roman" w:hAnsiTheme="majorBidi" w:cstheme="majorBidi"/>
                <w:b/>
                <w:bCs/>
                <w:lang w:val="en-US" w:eastAsia="it-IT"/>
              </w:rPr>
              <w:t>shrm</w:t>
            </w:r>
            <w:proofErr w:type="spellEnd"/>
          </w:p>
        </w:tc>
        <w:tc>
          <w:tcPr>
            <w:tcW w:w="750" w:type="pct"/>
            <w:tcBorders>
              <w:bottom w:val="single" w:sz="6" w:space="0" w:color="000000" w:themeColor="text1"/>
              <w:right w:val="single" w:sz="6" w:space="0" w:color="000000" w:themeColor="text1"/>
            </w:tcBorders>
            <w:vAlign w:val="center"/>
            <w:hideMark/>
          </w:tcPr>
          <w:p w14:paraId="1103480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BMP-harm</w:t>
            </w:r>
          </w:p>
        </w:tc>
      </w:tr>
      <w:tr w:rsidR="008E50F8" w:rsidRPr="00BF7CEF" w14:paraId="6C634CCB" w14:textId="77777777" w:rsidTr="008E50F8">
        <w:trPr>
          <w:trHeight w:val="252"/>
          <w:tblCellSpacing w:w="0" w:type="dxa"/>
          <w:jc w:val="center"/>
        </w:trPr>
        <w:tc>
          <w:tcPr>
            <w:tcW w:w="808" w:type="pct"/>
            <w:tcBorders>
              <w:left w:val="single" w:sz="4" w:space="0" w:color="auto"/>
              <w:right w:val="single" w:sz="4" w:space="0" w:color="auto"/>
            </w:tcBorders>
            <w:vAlign w:val="center"/>
            <w:hideMark/>
          </w:tcPr>
          <w:p w14:paraId="1DAC165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NASR-0.7</w:t>
            </w:r>
          </w:p>
        </w:tc>
        <w:tc>
          <w:tcPr>
            <w:tcW w:w="750" w:type="pct"/>
            <w:vAlign w:val="center"/>
            <w:hideMark/>
          </w:tcPr>
          <w:p w14:paraId="6DE20170"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3.307 (1.339)</w:t>
            </w:r>
          </w:p>
        </w:tc>
        <w:tc>
          <w:tcPr>
            <w:tcW w:w="750" w:type="pct"/>
            <w:vAlign w:val="center"/>
            <w:hideMark/>
          </w:tcPr>
          <w:p w14:paraId="125E0CDE"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0.619 (0.410)</w:t>
            </w:r>
          </w:p>
        </w:tc>
        <w:tc>
          <w:tcPr>
            <w:tcW w:w="750" w:type="pct"/>
            <w:vAlign w:val="center"/>
            <w:hideMark/>
          </w:tcPr>
          <w:p w14:paraId="3D2058C5"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vAlign w:val="center"/>
          </w:tcPr>
          <w:p w14:paraId="1CFA594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0.065 (0.061)</w:t>
            </w:r>
          </w:p>
        </w:tc>
        <w:tc>
          <w:tcPr>
            <w:tcW w:w="750" w:type="pct"/>
            <w:tcBorders>
              <w:right w:val="single" w:sz="6" w:space="0" w:color="000000" w:themeColor="text1"/>
            </w:tcBorders>
            <w:vAlign w:val="center"/>
            <w:hideMark/>
          </w:tcPr>
          <w:p w14:paraId="4B3FDF3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0.040 (0.050)</w:t>
            </w:r>
          </w:p>
        </w:tc>
      </w:tr>
      <w:tr w:rsidR="008E50F8" w:rsidRPr="00BF7CEF" w14:paraId="26DC6724" w14:textId="77777777" w:rsidTr="008E50F8">
        <w:trPr>
          <w:trHeight w:val="252"/>
          <w:tblCellSpacing w:w="0" w:type="dxa"/>
          <w:jc w:val="center"/>
        </w:trPr>
        <w:tc>
          <w:tcPr>
            <w:tcW w:w="808" w:type="pct"/>
            <w:tcBorders>
              <w:left w:val="single" w:sz="4" w:space="0" w:color="auto"/>
              <w:right w:val="single" w:sz="4" w:space="0" w:color="auto"/>
            </w:tcBorders>
            <w:vAlign w:val="center"/>
            <w:hideMark/>
          </w:tcPr>
          <w:p w14:paraId="388605B4"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NASR-1</w:t>
            </w:r>
          </w:p>
        </w:tc>
        <w:tc>
          <w:tcPr>
            <w:tcW w:w="750" w:type="pct"/>
            <w:vAlign w:val="center"/>
            <w:hideMark/>
          </w:tcPr>
          <w:p w14:paraId="08958AE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1.655 (0.112)</w:t>
            </w:r>
          </w:p>
        </w:tc>
        <w:tc>
          <w:tcPr>
            <w:tcW w:w="750" w:type="pct"/>
            <w:vAlign w:val="center"/>
            <w:hideMark/>
          </w:tcPr>
          <w:p w14:paraId="6BFEA8D1"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0.636 (0.562)</w:t>
            </w:r>
          </w:p>
        </w:tc>
        <w:tc>
          <w:tcPr>
            <w:tcW w:w="750" w:type="pct"/>
            <w:vAlign w:val="center"/>
            <w:hideMark/>
          </w:tcPr>
          <w:p w14:paraId="239F3F2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vAlign w:val="center"/>
          </w:tcPr>
          <w:p w14:paraId="2F46A44B"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0.045 (0.036)</w:t>
            </w:r>
          </w:p>
        </w:tc>
        <w:tc>
          <w:tcPr>
            <w:tcW w:w="750" w:type="pct"/>
            <w:tcBorders>
              <w:right w:val="single" w:sz="6" w:space="0" w:color="000000" w:themeColor="text1"/>
            </w:tcBorders>
            <w:vAlign w:val="center"/>
            <w:hideMark/>
          </w:tcPr>
          <w:p w14:paraId="4419A504"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0.069 (0.088)</w:t>
            </w:r>
          </w:p>
        </w:tc>
      </w:tr>
      <w:tr w:rsidR="008E50F8" w:rsidRPr="00BF7CEF" w14:paraId="3CF8E2C9" w14:textId="77777777" w:rsidTr="008E50F8">
        <w:trPr>
          <w:trHeight w:val="252"/>
          <w:tblCellSpacing w:w="0" w:type="dxa"/>
          <w:jc w:val="center"/>
        </w:trPr>
        <w:tc>
          <w:tcPr>
            <w:tcW w:w="808" w:type="pct"/>
            <w:tcBorders>
              <w:left w:val="single" w:sz="4" w:space="0" w:color="auto"/>
              <w:bottom w:val="single" w:sz="6" w:space="0" w:color="000000" w:themeColor="text1"/>
              <w:right w:val="single" w:sz="4" w:space="0" w:color="auto"/>
            </w:tcBorders>
            <w:vAlign w:val="center"/>
            <w:hideMark/>
          </w:tcPr>
          <w:p w14:paraId="706D9E00"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NASR-3</w:t>
            </w:r>
          </w:p>
        </w:tc>
        <w:tc>
          <w:tcPr>
            <w:tcW w:w="750" w:type="pct"/>
            <w:tcBorders>
              <w:bottom w:val="single" w:sz="6" w:space="0" w:color="000000" w:themeColor="text1"/>
            </w:tcBorders>
            <w:vAlign w:val="center"/>
            <w:hideMark/>
          </w:tcPr>
          <w:p w14:paraId="3853629B"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0.889 (0.618)</w:t>
            </w:r>
          </w:p>
        </w:tc>
        <w:tc>
          <w:tcPr>
            <w:tcW w:w="750" w:type="pct"/>
            <w:tcBorders>
              <w:bottom w:val="single" w:sz="6" w:space="0" w:color="000000" w:themeColor="text1"/>
            </w:tcBorders>
            <w:vAlign w:val="center"/>
            <w:hideMark/>
          </w:tcPr>
          <w:p w14:paraId="71FAB0D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0.369 (0.167)</w:t>
            </w:r>
          </w:p>
        </w:tc>
        <w:tc>
          <w:tcPr>
            <w:tcW w:w="750" w:type="pct"/>
            <w:tcBorders>
              <w:bottom w:val="single" w:sz="6" w:space="0" w:color="000000" w:themeColor="text1"/>
            </w:tcBorders>
            <w:vAlign w:val="center"/>
            <w:hideMark/>
          </w:tcPr>
          <w:p w14:paraId="395F34D2"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bottom w:val="single" w:sz="6" w:space="0" w:color="000000" w:themeColor="text1"/>
            </w:tcBorders>
            <w:vAlign w:val="center"/>
          </w:tcPr>
          <w:p w14:paraId="147A3AE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0.005(0.009)</w:t>
            </w:r>
          </w:p>
        </w:tc>
        <w:tc>
          <w:tcPr>
            <w:tcW w:w="750" w:type="pct"/>
            <w:tcBorders>
              <w:bottom w:val="single" w:sz="6" w:space="0" w:color="000000" w:themeColor="text1"/>
              <w:right w:val="single" w:sz="6" w:space="0" w:color="000000" w:themeColor="text1"/>
            </w:tcBorders>
            <w:vAlign w:val="center"/>
            <w:hideMark/>
          </w:tcPr>
          <w:p w14:paraId="30335962"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0.016 (0.022)</w:t>
            </w:r>
          </w:p>
        </w:tc>
      </w:tr>
      <w:tr w:rsidR="008E50F8" w:rsidRPr="00BF7CEF" w14:paraId="7A0C7936" w14:textId="77777777" w:rsidTr="008E50F8">
        <w:trPr>
          <w:trHeight w:val="252"/>
          <w:tblCellSpacing w:w="0" w:type="dxa"/>
          <w:jc w:val="center"/>
        </w:trPr>
        <w:tc>
          <w:tcPr>
            <w:tcW w:w="808" w:type="pct"/>
            <w:tcBorders>
              <w:left w:val="single" w:sz="6" w:space="0" w:color="000000" w:themeColor="text1"/>
              <w:right w:val="single" w:sz="6" w:space="0" w:color="000000" w:themeColor="text1"/>
            </w:tcBorders>
            <w:vAlign w:val="center"/>
            <w:hideMark/>
          </w:tcPr>
          <w:p w14:paraId="33211F3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NAST-1.5</w:t>
            </w:r>
          </w:p>
        </w:tc>
        <w:tc>
          <w:tcPr>
            <w:tcW w:w="750" w:type="pct"/>
            <w:vAlign w:val="center"/>
            <w:hideMark/>
          </w:tcPr>
          <w:p w14:paraId="18B79E42"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1.540 (0.602)</w:t>
            </w:r>
          </w:p>
        </w:tc>
        <w:tc>
          <w:tcPr>
            <w:tcW w:w="750" w:type="pct"/>
            <w:vAlign w:val="center"/>
            <w:hideMark/>
          </w:tcPr>
          <w:p w14:paraId="573F0791"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1.075 (0.527)</w:t>
            </w:r>
          </w:p>
        </w:tc>
        <w:tc>
          <w:tcPr>
            <w:tcW w:w="750" w:type="pct"/>
            <w:vAlign w:val="center"/>
            <w:hideMark/>
          </w:tcPr>
          <w:p w14:paraId="28122B5B"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vAlign w:val="center"/>
          </w:tcPr>
          <w:p w14:paraId="5C160831"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0.023 (0.039)</w:t>
            </w:r>
          </w:p>
        </w:tc>
        <w:tc>
          <w:tcPr>
            <w:tcW w:w="750" w:type="pct"/>
            <w:tcBorders>
              <w:right w:val="single" w:sz="6" w:space="0" w:color="000000" w:themeColor="text1"/>
            </w:tcBorders>
            <w:vAlign w:val="center"/>
            <w:hideMark/>
          </w:tcPr>
          <w:p w14:paraId="54451A3D"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0.083 (0.062)</w:t>
            </w:r>
          </w:p>
        </w:tc>
      </w:tr>
      <w:tr w:rsidR="008E50F8" w:rsidRPr="00BF7CEF" w14:paraId="0C73B5DC" w14:textId="77777777" w:rsidTr="008E50F8">
        <w:trPr>
          <w:trHeight w:val="252"/>
          <w:tblCellSpacing w:w="0" w:type="dxa"/>
          <w:jc w:val="center"/>
        </w:trPr>
        <w:tc>
          <w:tcPr>
            <w:tcW w:w="808" w:type="pct"/>
            <w:tcBorders>
              <w:left w:val="single" w:sz="6" w:space="0" w:color="000000" w:themeColor="text1"/>
              <w:right w:val="single" w:sz="6" w:space="0" w:color="000000" w:themeColor="text1"/>
            </w:tcBorders>
            <w:vAlign w:val="center"/>
            <w:hideMark/>
          </w:tcPr>
          <w:p w14:paraId="4B9311C4"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NAST-1</w:t>
            </w:r>
          </w:p>
        </w:tc>
        <w:tc>
          <w:tcPr>
            <w:tcW w:w="750" w:type="pct"/>
            <w:vAlign w:val="center"/>
            <w:hideMark/>
          </w:tcPr>
          <w:p w14:paraId="641D5D80"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1.010 (0.314)</w:t>
            </w:r>
          </w:p>
        </w:tc>
        <w:tc>
          <w:tcPr>
            <w:tcW w:w="750" w:type="pct"/>
            <w:vAlign w:val="center"/>
            <w:hideMark/>
          </w:tcPr>
          <w:p w14:paraId="5598D46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0.466 (0.269)</w:t>
            </w:r>
          </w:p>
        </w:tc>
        <w:tc>
          <w:tcPr>
            <w:tcW w:w="750" w:type="pct"/>
            <w:vAlign w:val="center"/>
            <w:hideMark/>
          </w:tcPr>
          <w:p w14:paraId="6319A2F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vAlign w:val="center"/>
          </w:tcPr>
          <w:p w14:paraId="698E1AB3"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0.165 (0.122)</w:t>
            </w:r>
          </w:p>
        </w:tc>
        <w:tc>
          <w:tcPr>
            <w:tcW w:w="750" w:type="pct"/>
            <w:tcBorders>
              <w:right w:val="single" w:sz="6" w:space="0" w:color="000000" w:themeColor="text1"/>
            </w:tcBorders>
            <w:vAlign w:val="center"/>
            <w:hideMark/>
          </w:tcPr>
          <w:p w14:paraId="0BA3229E"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0.140 (0.112)</w:t>
            </w:r>
          </w:p>
        </w:tc>
      </w:tr>
      <w:tr w:rsidR="008E50F8" w:rsidRPr="00BF7CEF" w14:paraId="444BB023" w14:textId="77777777" w:rsidTr="008E50F8">
        <w:trPr>
          <w:trHeight w:val="252"/>
          <w:tblCellSpacing w:w="0" w:type="dxa"/>
          <w:jc w:val="center"/>
        </w:trPr>
        <w:tc>
          <w:tcPr>
            <w:tcW w:w="808" w:type="pct"/>
            <w:tcBorders>
              <w:left w:val="single" w:sz="6" w:space="0" w:color="000000" w:themeColor="text1"/>
              <w:bottom w:val="single" w:sz="6" w:space="0" w:color="000000" w:themeColor="text1"/>
              <w:right w:val="single" w:sz="6" w:space="0" w:color="000000" w:themeColor="text1"/>
            </w:tcBorders>
            <w:vAlign w:val="center"/>
            <w:hideMark/>
          </w:tcPr>
          <w:p w14:paraId="4E145DB6"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NAST-0.6</w:t>
            </w:r>
          </w:p>
        </w:tc>
        <w:tc>
          <w:tcPr>
            <w:tcW w:w="750" w:type="pct"/>
            <w:tcBorders>
              <w:bottom w:val="single" w:sz="6" w:space="0" w:color="000000" w:themeColor="text1"/>
            </w:tcBorders>
            <w:vAlign w:val="center"/>
            <w:hideMark/>
          </w:tcPr>
          <w:p w14:paraId="7E5BF012"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0.433 (0.152)</w:t>
            </w:r>
          </w:p>
        </w:tc>
        <w:tc>
          <w:tcPr>
            <w:tcW w:w="750" w:type="pct"/>
            <w:tcBorders>
              <w:bottom w:val="single" w:sz="6" w:space="0" w:color="000000" w:themeColor="text1"/>
            </w:tcBorders>
            <w:vAlign w:val="center"/>
            <w:hideMark/>
          </w:tcPr>
          <w:p w14:paraId="2815E464"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0.777 (0.746)</w:t>
            </w:r>
          </w:p>
        </w:tc>
        <w:tc>
          <w:tcPr>
            <w:tcW w:w="750" w:type="pct"/>
            <w:tcBorders>
              <w:bottom w:val="single" w:sz="6" w:space="0" w:color="000000" w:themeColor="text1"/>
            </w:tcBorders>
            <w:vAlign w:val="center"/>
            <w:hideMark/>
          </w:tcPr>
          <w:p w14:paraId="6AE7A1EC"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bottom w:val="single" w:sz="6" w:space="0" w:color="000000" w:themeColor="text1"/>
            </w:tcBorders>
            <w:vAlign w:val="center"/>
          </w:tcPr>
          <w:p w14:paraId="533BD385"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0.300 (0.143)</w:t>
            </w:r>
          </w:p>
        </w:tc>
        <w:tc>
          <w:tcPr>
            <w:tcW w:w="750" w:type="pct"/>
            <w:tcBorders>
              <w:bottom w:val="single" w:sz="6" w:space="0" w:color="000000" w:themeColor="text1"/>
              <w:right w:val="single" w:sz="6" w:space="0" w:color="000000" w:themeColor="text1"/>
            </w:tcBorders>
            <w:vAlign w:val="center"/>
            <w:hideMark/>
          </w:tcPr>
          <w:p w14:paraId="392E67AA"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0.012 (0.015)</w:t>
            </w:r>
          </w:p>
        </w:tc>
      </w:tr>
      <w:tr w:rsidR="008E50F8" w:rsidRPr="00BF7CEF" w14:paraId="20220575" w14:textId="77777777" w:rsidTr="008E50F8">
        <w:trPr>
          <w:tblCellSpacing w:w="0" w:type="dxa"/>
          <w:jc w:val="center"/>
        </w:trPr>
        <w:tc>
          <w:tcPr>
            <w:tcW w:w="808" w:type="pct"/>
            <w:vMerge w:val="restart"/>
            <w:tcBorders>
              <w:top w:val="single" w:sz="4" w:space="0" w:color="auto"/>
              <w:left w:val="single" w:sz="4" w:space="0" w:color="auto"/>
              <w:bottom w:val="single" w:sz="4" w:space="0" w:color="auto"/>
              <w:right w:val="single" w:sz="4" w:space="0" w:color="auto"/>
            </w:tcBorders>
            <w:vAlign w:val="center"/>
            <w:hideMark/>
          </w:tcPr>
          <w:p w14:paraId="26B0FE37"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%PO</w:t>
            </w:r>
            <w:r w:rsidRPr="00BF7CEF">
              <w:rPr>
                <w:rFonts w:asciiTheme="majorBidi" w:eastAsia="Times New Roman" w:hAnsiTheme="majorBidi" w:cstheme="majorBidi"/>
                <w:b/>
                <w:bCs/>
                <w:vertAlign w:val="subscript"/>
                <w:lang w:val="en-US" w:eastAsia="it-IT"/>
              </w:rPr>
              <w:t>5</w:t>
            </w:r>
          </w:p>
        </w:tc>
        <w:tc>
          <w:tcPr>
            <w:tcW w:w="750" w:type="pct"/>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15531A"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Data (standard deviation)</w:t>
            </w:r>
          </w:p>
        </w:tc>
      </w:tr>
      <w:tr w:rsidR="008E50F8" w:rsidRPr="00BF7CEF" w14:paraId="3CD6588F" w14:textId="77777777" w:rsidTr="008E50F8">
        <w:trPr>
          <w:tblCellSpacing w:w="0" w:type="dxa"/>
          <w:jc w:val="center"/>
        </w:trPr>
        <w:tc>
          <w:tcPr>
            <w:tcW w:w="808" w:type="pct"/>
            <w:vMerge/>
            <w:tcBorders>
              <w:top w:val="single" w:sz="6" w:space="0" w:color="000000" w:themeColor="text1"/>
              <w:left w:val="single" w:sz="4" w:space="0" w:color="auto"/>
              <w:bottom w:val="single" w:sz="4" w:space="0" w:color="auto"/>
              <w:right w:val="single" w:sz="4" w:space="0" w:color="auto"/>
            </w:tcBorders>
            <w:vAlign w:val="center"/>
            <w:hideMark/>
          </w:tcPr>
          <w:p w14:paraId="54381A77"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p>
        </w:tc>
        <w:tc>
          <w:tcPr>
            <w:tcW w:w="750" w:type="pct"/>
            <w:tcBorders>
              <w:bottom w:val="single" w:sz="6" w:space="0" w:color="000000" w:themeColor="text1"/>
            </w:tcBorders>
            <w:vAlign w:val="center"/>
            <w:hideMark/>
          </w:tcPr>
          <w:p w14:paraId="075C3395"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PMMCS</w:t>
            </w:r>
          </w:p>
        </w:tc>
        <w:tc>
          <w:tcPr>
            <w:tcW w:w="750" w:type="pct"/>
            <w:tcBorders>
              <w:bottom w:val="single" w:sz="6" w:space="0" w:color="000000" w:themeColor="text1"/>
            </w:tcBorders>
            <w:vAlign w:val="center"/>
            <w:hideMark/>
          </w:tcPr>
          <w:p w14:paraId="77338144"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SHIK</w:t>
            </w:r>
          </w:p>
        </w:tc>
        <w:tc>
          <w:tcPr>
            <w:tcW w:w="750" w:type="pct"/>
            <w:tcBorders>
              <w:bottom w:val="single" w:sz="6" w:space="0" w:color="000000" w:themeColor="text1"/>
            </w:tcBorders>
            <w:vAlign w:val="center"/>
            <w:hideMark/>
          </w:tcPr>
          <w:p w14:paraId="0DF2F901"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proofErr w:type="spellStart"/>
            <w:r w:rsidRPr="00BF7CEF">
              <w:rPr>
                <w:rFonts w:asciiTheme="majorBidi" w:eastAsia="Times New Roman" w:hAnsiTheme="majorBidi" w:cstheme="majorBidi"/>
                <w:b/>
                <w:bCs/>
                <w:lang w:val="en-US" w:eastAsia="it-IT"/>
              </w:rPr>
              <w:t>Coreshell</w:t>
            </w:r>
            <w:proofErr w:type="spellEnd"/>
          </w:p>
        </w:tc>
        <w:tc>
          <w:tcPr>
            <w:tcW w:w="750" w:type="pct"/>
            <w:tcBorders>
              <w:bottom w:val="single" w:sz="6" w:space="0" w:color="000000" w:themeColor="text1"/>
            </w:tcBorders>
            <w:vAlign w:val="center"/>
          </w:tcPr>
          <w:p w14:paraId="3D475309" w14:textId="77777777" w:rsidR="008E50F8" w:rsidRPr="00BF7CEF" w:rsidRDefault="008E50F8" w:rsidP="008E50F8">
            <w:pPr>
              <w:spacing w:after="0" w:line="240" w:lineRule="auto"/>
              <w:jc w:val="center"/>
              <w:rPr>
                <w:rFonts w:asciiTheme="majorBidi" w:eastAsia="Times New Roman" w:hAnsiTheme="majorBidi" w:cstheme="majorBidi"/>
                <w:b/>
                <w:bCs/>
                <w:lang w:val="en-US" w:eastAsia="it-IT"/>
              </w:rPr>
            </w:pPr>
            <w:r w:rsidRPr="00BF7CEF">
              <w:rPr>
                <w:rFonts w:asciiTheme="majorBidi" w:eastAsia="Times New Roman" w:hAnsiTheme="majorBidi" w:cstheme="majorBidi"/>
                <w:b/>
                <w:bCs/>
                <w:lang w:val="en-US" w:eastAsia="it-IT"/>
              </w:rPr>
              <w:t>BMP-</w:t>
            </w:r>
            <w:proofErr w:type="spellStart"/>
            <w:r w:rsidRPr="00BF7CEF">
              <w:rPr>
                <w:rFonts w:asciiTheme="majorBidi" w:eastAsia="Times New Roman" w:hAnsiTheme="majorBidi" w:cstheme="majorBidi"/>
                <w:b/>
                <w:bCs/>
                <w:lang w:val="en-US" w:eastAsia="it-IT"/>
              </w:rPr>
              <w:t>shrm</w:t>
            </w:r>
            <w:proofErr w:type="spellEnd"/>
          </w:p>
        </w:tc>
        <w:tc>
          <w:tcPr>
            <w:tcW w:w="750" w:type="pct"/>
            <w:tcBorders>
              <w:bottom w:val="single" w:sz="6" w:space="0" w:color="000000" w:themeColor="text1"/>
              <w:right w:val="single" w:sz="6" w:space="0" w:color="000000" w:themeColor="text1"/>
            </w:tcBorders>
            <w:vAlign w:val="center"/>
            <w:hideMark/>
          </w:tcPr>
          <w:p w14:paraId="7449588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BMP-harm</w:t>
            </w:r>
          </w:p>
        </w:tc>
      </w:tr>
      <w:tr w:rsidR="008E50F8" w:rsidRPr="00BF7CEF" w14:paraId="2765F66F" w14:textId="77777777" w:rsidTr="008E50F8">
        <w:trPr>
          <w:trHeight w:val="252"/>
          <w:tblCellSpacing w:w="0" w:type="dxa"/>
          <w:jc w:val="center"/>
        </w:trPr>
        <w:tc>
          <w:tcPr>
            <w:tcW w:w="808" w:type="pct"/>
            <w:tcBorders>
              <w:left w:val="single" w:sz="6" w:space="0" w:color="000000" w:themeColor="text1"/>
              <w:right w:val="single" w:sz="6" w:space="0" w:color="000000" w:themeColor="text1"/>
            </w:tcBorders>
            <w:vAlign w:val="center"/>
            <w:hideMark/>
          </w:tcPr>
          <w:p w14:paraId="0610493C"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NP</w:t>
            </w:r>
          </w:p>
        </w:tc>
        <w:tc>
          <w:tcPr>
            <w:tcW w:w="750" w:type="pct"/>
            <w:vAlign w:val="center"/>
            <w:hideMark/>
          </w:tcPr>
          <w:p w14:paraId="39D629C3"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1.483 (0.740)</w:t>
            </w:r>
          </w:p>
        </w:tc>
        <w:tc>
          <w:tcPr>
            <w:tcW w:w="750" w:type="pct"/>
            <w:vAlign w:val="center"/>
            <w:hideMark/>
          </w:tcPr>
          <w:p w14:paraId="680CE2B2"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w:t>
            </w:r>
          </w:p>
        </w:tc>
        <w:tc>
          <w:tcPr>
            <w:tcW w:w="750" w:type="pct"/>
            <w:vAlign w:val="center"/>
            <w:hideMark/>
          </w:tcPr>
          <w:p w14:paraId="5161C418"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vAlign w:val="center"/>
          </w:tcPr>
          <w:p w14:paraId="2EACA91B"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right w:val="single" w:sz="6" w:space="0" w:color="000000" w:themeColor="text1"/>
            </w:tcBorders>
            <w:vAlign w:val="center"/>
            <w:hideMark/>
          </w:tcPr>
          <w:p w14:paraId="30E0493A"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0.370 (0.094)</w:t>
            </w:r>
          </w:p>
        </w:tc>
      </w:tr>
      <w:tr w:rsidR="008E50F8" w:rsidRPr="00BF7CEF" w14:paraId="172D228F" w14:textId="77777777" w:rsidTr="008E50F8">
        <w:trPr>
          <w:trHeight w:val="252"/>
          <w:tblCellSpacing w:w="0" w:type="dxa"/>
          <w:jc w:val="center"/>
        </w:trPr>
        <w:tc>
          <w:tcPr>
            <w:tcW w:w="808" w:type="pct"/>
            <w:tcBorders>
              <w:left w:val="single" w:sz="6" w:space="0" w:color="000000" w:themeColor="text1"/>
              <w:right w:val="single" w:sz="6" w:space="0" w:color="000000" w:themeColor="text1"/>
            </w:tcBorders>
            <w:vAlign w:val="center"/>
            <w:hideMark/>
          </w:tcPr>
          <w:p w14:paraId="0DABDB4A"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NCP</w:t>
            </w:r>
          </w:p>
        </w:tc>
        <w:tc>
          <w:tcPr>
            <w:tcW w:w="750" w:type="pct"/>
            <w:vAlign w:val="center"/>
            <w:hideMark/>
          </w:tcPr>
          <w:p w14:paraId="15086CFE"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2.208 (0.605)</w:t>
            </w:r>
          </w:p>
        </w:tc>
        <w:tc>
          <w:tcPr>
            <w:tcW w:w="750" w:type="pct"/>
            <w:vAlign w:val="center"/>
            <w:hideMark/>
          </w:tcPr>
          <w:p w14:paraId="7F4A0E35"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w:t>
            </w:r>
          </w:p>
        </w:tc>
        <w:tc>
          <w:tcPr>
            <w:tcW w:w="750" w:type="pct"/>
            <w:vAlign w:val="center"/>
            <w:hideMark/>
          </w:tcPr>
          <w:p w14:paraId="57100176"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0.010 (0.010)</w:t>
            </w:r>
          </w:p>
        </w:tc>
        <w:tc>
          <w:tcPr>
            <w:tcW w:w="750" w:type="pct"/>
            <w:vAlign w:val="center"/>
          </w:tcPr>
          <w:p w14:paraId="1C14EF9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right w:val="single" w:sz="6" w:space="0" w:color="000000" w:themeColor="text1"/>
            </w:tcBorders>
            <w:vAlign w:val="center"/>
            <w:hideMark/>
          </w:tcPr>
          <w:p w14:paraId="6A38915A"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0.415 (0.174)</w:t>
            </w:r>
          </w:p>
        </w:tc>
      </w:tr>
      <w:tr w:rsidR="008E50F8" w:rsidRPr="00BF7CEF" w14:paraId="3D9264CF" w14:textId="77777777" w:rsidTr="008E50F8">
        <w:trPr>
          <w:trHeight w:val="252"/>
          <w:tblCellSpacing w:w="0" w:type="dxa"/>
          <w:jc w:val="center"/>
        </w:trPr>
        <w:tc>
          <w:tcPr>
            <w:tcW w:w="808" w:type="pct"/>
            <w:tcBorders>
              <w:left w:val="single" w:sz="6" w:space="0" w:color="000000" w:themeColor="text1"/>
              <w:bottom w:val="single" w:sz="6" w:space="0" w:color="000000" w:themeColor="text1"/>
              <w:right w:val="single" w:sz="6" w:space="0" w:color="000000" w:themeColor="text1"/>
            </w:tcBorders>
            <w:vAlign w:val="center"/>
            <w:hideMark/>
          </w:tcPr>
          <w:p w14:paraId="39937AE7"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b/>
                <w:bCs/>
                <w:lang w:val="en-US" w:eastAsia="it-IT"/>
              </w:rPr>
              <w:t>CP</w:t>
            </w:r>
          </w:p>
        </w:tc>
        <w:tc>
          <w:tcPr>
            <w:tcW w:w="750" w:type="pct"/>
            <w:tcBorders>
              <w:bottom w:val="single" w:sz="6" w:space="0" w:color="000000" w:themeColor="text1"/>
            </w:tcBorders>
            <w:vAlign w:val="center"/>
            <w:hideMark/>
          </w:tcPr>
          <w:p w14:paraId="69DEB72C"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2.108 (0.482)</w:t>
            </w:r>
          </w:p>
        </w:tc>
        <w:tc>
          <w:tcPr>
            <w:tcW w:w="750" w:type="pct"/>
            <w:tcBorders>
              <w:bottom w:val="single" w:sz="6" w:space="0" w:color="000000" w:themeColor="text1"/>
            </w:tcBorders>
            <w:vAlign w:val="center"/>
            <w:hideMark/>
          </w:tcPr>
          <w:p w14:paraId="20260939"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w:t>
            </w:r>
          </w:p>
        </w:tc>
        <w:tc>
          <w:tcPr>
            <w:tcW w:w="750" w:type="pct"/>
            <w:tcBorders>
              <w:bottom w:val="single" w:sz="6" w:space="0" w:color="000000" w:themeColor="text1"/>
            </w:tcBorders>
            <w:vAlign w:val="center"/>
            <w:hideMark/>
          </w:tcPr>
          <w:p w14:paraId="6E3C9B4F"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bottom w:val="single" w:sz="6" w:space="0" w:color="000000" w:themeColor="text1"/>
            </w:tcBorders>
            <w:vAlign w:val="center"/>
          </w:tcPr>
          <w:p w14:paraId="261F0A1B"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0.000 (0.000)</w:t>
            </w:r>
          </w:p>
        </w:tc>
        <w:tc>
          <w:tcPr>
            <w:tcW w:w="750" w:type="pct"/>
            <w:tcBorders>
              <w:bottom w:val="single" w:sz="6" w:space="0" w:color="000000" w:themeColor="text1"/>
              <w:right w:val="single" w:sz="6" w:space="0" w:color="000000" w:themeColor="text1"/>
            </w:tcBorders>
            <w:vAlign w:val="center"/>
            <w:hideMark/>
          </w:tcPr>
          <w:p w14:paraId="0FD37093" w14:textId="77777777" w:rsidR="008E50F8" w:rsidRPr="00BF7CEF" w:rsidRDefault="008E50F8" w:rsidP="008E50F8">
            <w:pPr>
              <w:spacing w:after="0" w:line="240" w:lineRule="auto"/>
              <w:jc w:val="center"/>
              <w:rPr>
                <w:rFonts w:asciiTheme="majorBidi" w:eastAsia="Times New Roman" w:hAnsiTheme="majorBidi" w:cstheme="majorBidi"/>
                <w:lang w:val="en-US" w:eastAsia="it-IT"/>
              </w:rPr>
            </w:pPr>
            <w:r w:rsidRPr="00BF7CEF">
              <w:rPr>
                <w:rFonts w:asciiTheme="majorBidi" w:eastAsia="Times New Roman" w:hAnsiTheme="majorBidi" w:cstheme="majorBidi"/>
                <w:lang w:val="en-US" w:eastAsia="it-IT"/>
              </w:rPr>
              <w:t>0.475 (0.201)</w:t>
            </w:r>
          </w:p>
        </w:tc>
      </w:tr>
    </w:tbl>
    <w:p w14:paraId="1B145259" w14:textId="3C36CEF8" w:rsidR="008E50F8" w:rsidRPr="008E50F8" w:rsidRDefault="008E50F8" w:rsidP="00B67E19">
      <w:pPr>
        <w:tabs>
          <w:tab w:val="left" w:pos="3348"/>
        </w:tabs>
        <w:spacing w:before="240" w:line="480" w:lineRule="auto"/>
        <w:ind w:left="357"/>
        <w:jc w:val="both"/>
        <w:rPr>
          <w:rFonts w:ascii="Times New Roman" w:eastAsia="Times New Roman" w:hAnsi="Times New Roman" w:cs="Times New Roman"/>
          <w:b/>
          <w:bCs/>
          <w:lang w:val="en-US"/>
        </w:rPr>
      </w:pPr>
      <w:r w:rsidRPr="008E50F8">
        <w:rPr>
          <w:rFonts w:ascii="Times New Roman" w:eastAsia="Times New Roman" w:hAnsi="Times New Roman" w:cs="Times New Roman"/>
          <w:b/>
          <w:bCs/>
          <w:lang w:val="en-US"/>
        </w:rPr>
        <w:t>3.</w:t>
      </w:r>
      <w:r w:rsidR="00C5092E">
        <w:rPr>
          <w:rFonts w:ascii="Times New Roman" w:eastAsia="Times New Roman" w:hAnsi="Times New Roman" w:cs="Times New Roman"/>
          <w:b/>
          <w:bCs/>
          <w:lang w:val="en-US"/>
        </w:rPr>
        <w:t>4</w:t>
      </w:r>
      <w:r w:rsidRPr="008E50F8">
        <w:rPr>
          <w:rFonts w:ascii="Times New Roman" w:eastAsia="Times New Roman" w:hAnsi="Times New Roman" w:cs="Times New Roman"/>
          <w:b/>
          <w:bCs/>
          <w:lang w:val="en-US"/>
        </w:rPr>
        <w:t xml:space="preserve"> Bond Angle Distributions</w:t>
      </w:r>
      <w:r w:rsidRPr="008E50F8">
        <w:rPr>
          <w:rFonts w:ascii="Times New Roman" w:eastAsia="Times New Roman" w:hAnsi="Times New Roman" w:cs="Times New Roman"/>
          <w:b/>
          <w:bCs/>
          <w:lang w:val="en-US"/>
        </w:rPr>
        <w:tab/>
      </w:r>
    </w:p>
    <w:p w14:paraId="29D15840" w14:textId="50ABDA21" w:rsidR="00CE2CAF" w:rsidRDefault="00CE2CAF" w:rsidP="00A802D4">
      <w:pPr>
        <w:spacing w:line="360" w:lineRule="auto"/>
        <w:jc w:val="center"/>
        <w:rPr>
          <w:rFonts w:asciiTheme="majorBidi" w:hAnsiTheme="majorBidi" w:cstheme="majorBidi"/>
          <w:b/>
          <w:lang w:val="en-US"/>
        </w:rPr>
      </w:pPr>
      <w:r>
        <w:rPr>
          <w:rFonts w:asciiTheme="majorBidi" w:hAnsiTheme="majorBidi" w:cstheme="majorBidi"/>
          <w:b/>
          <w:noProof/>
          <w:lang w:eastAsia="it-IT"/>
        </w:rPr>
        <w:drawing>
          <wp:inline distT="0" distB="0" distL="0" distR="0" wp14:anchorId="6BDBFDFA" wp14:editId="17ECF4F4">
            <wp:extent cx="4834890" cy="3636661"/>
            <wp:effectExtent l="0" t="0" r="3810"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11" cstate="print">
                      <a:extLst>
                        <a:ext uri="{28A0092B-C50C-407E-A947-70E740481C1C}">
                          <a14:useLocalDpi xmlns:a14="http://schemas.microsoft.com/office/drawing/2010/main" val="0"/>
                        </a:ext>
                      </a:extLst>
                    </a:blip>
                    <a:srcRect l="-316" t="2910" r="9230" b="112"/>
                    <a:stretch/>
                  </pic:blipFill>
                  <pic:spPr bwMode="auto">
                    <a:xfrm>
                      <a:off x="0" y="0"/>
                      <a:ext cx="4837556" cy="3638666"/>
                    </a:xfrm>
                    <a:prstGeom prst="rect">
                      <a:avLst/>
                    </a:prstGeom>
                    <a:ln>
                      <a:noFill/>
                    </a:ln>
                    <a:extLst>
                      <a:ext uri="{53640926-AAD7-44D8-BBD7-CCE9431645EC}">
                        <a14:shadowObscured xmlns:a14="http://schemas.microsoft.com/office/drawing/2010/main"/>
                      </a:ext>
                    </a:extLst>
                  </pic:spPr>
                </pic:pic>
              </a:graphicData>
            </a:graphic>
          </wp:inline>
        </w:drawing>
      </w:r>
    </w:p>
    <w:p w14:paraId="5F3358E7" w14:textId="548A3E6C" w:rsidR="00CE2CAF" w:rsidRDefault="00CE2CAF" w:rsidP="00073B50">
      <w:pPr>
        <w:spacing w:line="360" w:lineRule="auto"/>
        <w:jc w:val="center"/>
        <w:rPr>
          <w:rFonts w:asciiTheme="majorBidi" w:hAnsiTheme="majorBidi" w:cstheme="majorBidi"/>
          <w:b/>
          <w:lang w:val="en-US"/>
        </w:rPr>
      </w:pPr>
      <w:r w:rsidRPr="006F21AB">
        <w:rPr>
          <w:rFonts w:asciiTheme="majorBidi" w:hAnsiTheme="majorBidi" w:cstheme="majorBidi"/>
          <w:b/>
          <w:lang w:val="en-US"/>
        </w:rPr>
        <w:t>Figure S</w:t>
      </w:r>
      <w:r w:rsidR="00744B73">
        <w:rPr>
          <w:rFonts w:asciiTheme="majorBidi" w:hAnsiTheme="majorBidi" w:cstheme="majorBidi"/>
          <w:b/>
          <w:lang w:val="en-US"/>
        </w:rPr>
        <w:t>4</w:t>
      </w:r>
      <w:r w:rsidRPr="006F21AB">
        <w:rPr>
          <w:rFonts w:asciiTheme="majorBidi" w:hAnsiTheme="majorBidi" w:cstheme="majorBidi"/>
          <w:b/>
          <w:lang w:val="en-US"/>
        </w:rPr>
        <w:t xml:space="preserve">. </w:t>
      </w:r>
      <w:r w:rsidRPr="00CE2CAF">
        <w:rPr>
          <w:rFonts w:asciiTheme="majorBidi" w:hAnsiTheme="majorBidi" w:cstheme="majorBidi"/>
          <w:bCs/>
          <w:lang w:val="en-US"/>
        </w:rPr>
        <w:t>Si-O-Si BADs for the binary alkali silicate glasses investigated.</w:t>
      </w:r>
    </w:p>
    <w:p w14:paraId="22E8B36D" w14:textId="5F9353D3" w:rsidR="006F21AB" w:rsidRDefault="00EB17EB" w:rsidP="00073B50">
      <w:pPr>
        <w:spacing w:line="360" w:lineRule="auto"/>
        <w:jc w:val="center"/>
        <w:rPr>
          <w:rFonts w:asciiTheme="majorBidi" w:hAnsiTheme="majorBidi" w:cstheme="majorBidi"/>
          <w:b/>
          <w:lang w:val="en-US"/>
        </w:rPr>
      </w:pPr>
      <w:r>
        <w:rPr>
          <w:rFonts w:asciiTheme="majorBidi" w:hAnsiTheme="majorBidi" w:cstheme="majorBidi"/>
          <w:b/>
          <w:noProof/>
          <w:lang w:eastAsia="it-IT"/>
        </w:rPr>
        <w:lastRenderedPageBreak/>
        <w:drawing>
          <wp:inline distT="0" distB="0" distL="0" distR="0" wp14:anchorId="3203B67F" wp14:editId="290250AB">
            <wp:extent cx="4269823" cy="3154680"/>
            <wp:effectExtent l="0" t="0" r="0" b="762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rotWithShape="1">
                    <a:blip r:embed="rId12" cstate="print">
                      <a:extLst>
                        <a:ext uri="{28A0092B-C50C-407E-A947-70E740481C1C}">
                          <a14:useLocalDpi xmlns:a14="http://schemas.microsoft.com/office/drawing/2010/main" val="0"/>
                        </a:ext>
                      </a:extLst>
                    </a:blip>
                    <a:srcRect l="8472" t="13023" r="15744" b="7720"/>
                    <a:stretch/>
                  </pic:blipFill>
                  <pic:spPr bwMode="auto">
                    <a:xfrm>
                      <a:off x="0" y="0"/>
                      <a:ext cx="4274235" cy="3157940"/>
                    </a:xfrm>
                    <a:prstGeom prst="rect">
                      <a:avLst/>
                    </a:prstGeom>
                    <a:ln>
                      <a:noFill/>
                    </a:ln>
                    <a:extLst>
                      <a:ext uri="{53640926-AAD7-44D8-BBD7-CCE9431645EC}">
                        <a14:shadowObscured xmlns:a14="http://schemas.microsoft.com/office/drawing/2010/main"/>
                      </a:ext>
                    </a:extLst>
                  </pic:spPr>
                </pic:pic>
              </a:graphicData>
            </a:graphic>
          </wp:inline>
        </w:drawing>
      </w:r>
    </w:p>
    <w:p w14:paraId="54381A6A" w14:textId="78A37467" w:rsidR="006F21AB" w:rsidRPr="00A6165F" w:rsidRDefault="006F21AB" w:rsidP="00C5092E">
      <w:pPr>
        <w:spacing w:after="0" w:line="276" w:lineRule="auto"/>
        <w:jc w:val="both"/>
        <w:rPr>
          <w:rFonts w:asciiTheme="majorBidi" w:hAnsiTheme="majorBidi" w:cstheme="majorBidi"/>
          <w:bCs/>
          <w:lang w:val="en-US"/>
        </w:rPr>
      </w:pPr>
      <w:r>
        <w:rPr>
          <w:rFonts w:asciiTheme="majorBidi" w:hAnsiTheme="majorBidi" w:cstheme="majorBidi"/>
          <w:b/>
          <w:lang w:val="en-US"/>
        </w:rPr>
        <w:t>Figure S</w:t>
      </w:r>
      <w:r w:rsidR="00744B73">
        <w:rPr>
          <w:rFonts w:asciiTheme="majorBidi" w:hAnsiTheme="majorBidi" w:cstheme="majorBidi"/>
          <w:b/>
          <w:lang w:val="en-US"/>
        </w:rPr>
        <w:t>5</w:t>
      </w:r>
      <w:r w:rsidR="00A6165F">
        <w:rPr>
          <w:rFonts w:asciiTheme="majorBidi" w:hAnsiTheme="majorBidi" w:cstheme="majorBidi"/>
          <w:b/>
          <w:lang w:val="en-US"/>
        </w:rPr>
        <w:t xml:space="preserve">. </w:t>
      </w:r>
      <w:r w:rsidR="00A6165F" w:rsidRPr="00A6165F">
        <w:rPr>
          <w:rFonts w:asciiTheme="majorBidi" w:hAnsiTheme="majorBidi" w:cstheme="majorBidi"/>
          <w:bCs/>
          <w:lang w:val="en-US"/>
        </w:rPr>
        <w:t>P-O-Si bond angle distributions in th</w:t>
      </w:r>
      <w:r w:rsidR="00A6165F">
        <w:rPr>
          <w:rFonts w:asciiTheme="majorBidi" w:hAnsiTheme="majorBidi" w:cstheme="majorBidi"/>
          <w:bCs/>
          <w:lang w:val="en-US"/>
        </w:rPr>
        <w:t xml:space="preserve">e NCPS_2.93 </w:t>
      </w:r>
      <w:proofErr w:type="spellStart"/>
      <w:r w:rsidR="00A6165F">
        <w:rPr>
          <w:rFonts w:asciiTheme="majorBidi" w:hAnsiTheme="majorBidi" w:cstheme="majorBidi"/>
          <w:bCs/>
          <w:lang w:val="en-US"/>
        </w:rPr>
        <w:t>phosphosilicate</w:t>
      </w:r>
      <w:proofErr w:type="spellEnd"/>
      <w:r w:rsidR="00A6165F">
        <w:rPr>
          <w:rFonts w:asciiTheme="majorBidi" w:hAnsiTheme="majorBidi" w:cstheme="majorBidi"/>
          <w:bCs/>
          <w:lang w:val="en-US"/>
        </w:rPr>
        <w:t xml:space="preserve"> glass calculated with PMMCS, BMP-harm, and BMP-</w:t>
      </w:r>
      <w:proofErr w:type="spellStart"/>
      <w:r w:rsidR="00A6165F">
        <w:rPr>
          <w:rFonts w:asciiTheme="majorBidi" w:hAnsiTheme="majorBidi" w:cstheme="majorBidi"/>
          <w:bCs/>
          <w:lang w:val="en-US"/>
        </w:rPr>
        <w:t>shrm</w:t>
      </w:r>
      <w:proofErr w:type="spellEnd"/>
      <w:r w:rsidR="00A6165F">
        <w:rPr>
          <w:rFonts w:asciiTheme="majorBidi" w:hAnsiTheme="majorBidi" w:cstheme="majorBidi"/>
          <w:bCs/>
          <w:lang w:val="en-US"/>
        </w:rPr>
        <w:t xml:space="preserve"> potentials.</w:t>
      </w:r>
    </w:p>
    <w:p w14:paraId="15BFF845" w14:textId="77777777" w:rsidR="001B285A" w:rsidRPr="00A6165F" w:rsidRDefault="001B285A" w:rsidP="00C122FC">
      <w:pPr>
        <w:spacing w:line="360" w:lineRule="auto"/>
        <w:rPr>
          <w:rFonts w:asciiTheme="majorBidi" w:hAnsiTheme="majorBidi" w:cstheme="majorBidi"/>
          <w:b/>
          <w:lang w:val="en-US"/>
        </w:rPr>
      </w:pPr>
    </w:p>
    <w:p w14:paraId="1D6A0C67" w14:textId="5DE0E57C" w:rsidR="00EE4B39" w:rsidRPr="00833ACA" w:rsidRDefault="00833ACA" w:rsidP="00833ACA">
      <w:pPr>
        <w:spacing w:line="480" w:lineRule="auto"/>
        <w:jc w:val="both"/>
        <w:rPr>
          <w:rFonts w:asciiTheme="majorBidi" w:hAnsiTheme="majorBidi" w:cstheme="majorBidi"/>
          <w:b/>
          <w:bCs/>
          <w:i/>
          <w:iCs/>
          <w:lang w:val="en-US"/>
        </w:rPr>
      </w:pPr>
      <w:r w:rsidRPr="00833ACA">
        <w:rPr>
          <w:rFonts w:asciiTheme="majorBidi" w:hAnsiTheme="majorBidi" w:cstheme="majorBidi"/>
          <w:b/>
          <w:bCs/>
          <w:iCs/>
          <w:lang w:val="en-US"/>
        </w:rPr>
        <w:t xml:space="preserve">3.5 </w:t>
      </w:r>
      <w:proofErr w:type="spellStart"/>
      <w:r w:rsidR="00EE4B39" w:rsidRPr="00833ACA">
        <w:rPr>
          <w:rFonts w:asciiTheme="majorBidi" w:hAnsiTheme="majorBidi" w:cstheme="majorBidi"/>
          <w:b/>
          <w:bCs/>
          <w:iCs/>
          <w:lang w:val="en-US"/>
        </w:rPr>
        <w:t>Q</w:t>
      </w:r>
      <w:r w:rsidR="00EE4B39" w:rsidRPr="00073B50">
        <w:rPr>
          <w:rFonts w:asciiTheme="majorBidi" w:hAnsiTheme="majorBidi" w:cstheme="majorBidi"/>
          <w:b/>
          <w:bCs/>
          <w:iCs/>
          <w:vertAlign w:val="superscript"/>
          <w:lang w:val="en-US"/>
        </w:rPr>
        <w:t>n</w:t>
      </w:r>
      <w:proofErr w:type="spellEnd"/>
      <w:r w:rsidR="00EE4B39" w:rsidRPr="00833ACA">
        <w:rPr>
          <w:rFonts w:asciiTheme="majorBidi" w:hAnsiTheme="majorBidi" w:cstheme="majorBidi"/>
          <w:b/>
          <w:bCs/>
          <w:iCs/>
          <w:lang w:val="en-US"/>
        </w:rPr>
        <w:t xml:space="preserve"> distributions</w:t>
      </w:r>
      <w:r w:rsidR="00EE4B39" w:rsidRPr="00833ACA">
        <w:rPr>
          <w:rFonts w:asciiTheme="majorBidi" w:hAnsiTheme="majorBidi" w:cstheme="majorBidi"/>
          <w:b/>
          <w:bCs/>
          <w:i/>
          <w:iCs/>
          <w:lang w:val="en-US"/>
        </w:rPr>
        <w:t>.</w:t>
      </w:r>
    </w:p>
    <w:p w14:paraId="086A9C1F" w14:textId="77777777" w:rsidR="00EE4B39" w:rsidRDefault="00EE4B39" w:rsidP="00073B50">
      <w:pPr>
        <w:pStyle w:val="Standard"/>
        <w:spacing w:line="276" w:lineRule="auto"/>
        <w:ind w:left="720"/>
        <w:jc w:val="center"/>
        <w:rPr>
          <w:rFonts w:ascii="Times New Roman" w:hAnsi="Times New Roman" w:cs="Times New Roman"/>
          <w:sz w:val="22"/>
          <w:szCs w:val="22"/>
        </w:rPr>
      </w:pPr>
      <w:r>
        <w:rPr>
          <w:rFonts w:ascii="Times New Roman" w:hAnsi="Times New Roman" w:cs="Times New Roman"/>
          <w:noProof/>
          <w:sz w:val="22"/>
          <w:szCs w:val="22"/>
          <w:lang w:val="it-IT" w:eastAsia="it-IT" w:bidi="ar-SA"/>
        </w:rPr>
        <w:drawing>
          <wp:inline distT="0" distB="0" distL="0" distR="0" wp14:anchorId="36419109" wp14:editId="3EDD84A8">
            <wp:extent cx="3944013" cy="2985247"/>
            <wp:effectExtent l="0" t="0" r="0" b="571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3"/>
                    <pic:cNvPicPr/>
                  </pic:nvPicPr>
                  <pic:blipFill rotWithShape="1">
                    <a:blip r:embed="rId13" cstate="print">
                      <a:extLst>
                        <a:ext uri="{28A0092B-C50C-407E-A947-70E740481C1C}">
                          <a14:useLocalDpi xmlns:a14="http://schemas.microsoft.com/office/drawing/2010/main" val="0"/>
                        </a:ext>
                      </a:extLst>
                    </a:blip>
                    <a:srcRect l="5447" t="11278" r="10044" b="5948"/>
                    <a:stretch/>
                  </pic:blipFill>
                  <pic:spPr bwMode="auto">
                    <a:xfrm>
                      <a:off x="0" y="0"/>
                      <a:ext cx="3946947" cy="2987468"/>
                    </a:xfrm>
                    <a:prstGeom prst="rect">
                      <a:avLst/>
                    </a:prstGeom>
                    <a:ln>
                      <a:noFill/>
                    </a:ln>
                    <a:extLst>
                      <a:ext uri="{53640926-AAD7-44D8-BBD7-CCE9431645EC}">
                        <a14:shadowObscured xmlns:a14="http://schemas.microsoft.com/office/drawing/2010/main"/>
                      </a:ext>
                    </a:extLst>
                  </pic:spPr>
                </pic:pic>
              </a:graphicData>
            </a:graphic>
          </wp:inline>
        </w:drawing>
      </w:r>
    </w:p>
    <w:p w14:paraId="7CF3F66C" w14:textId="1BB3E61E" w:rsidR="00EE4B39" w:rsidRPr="00AB56D7" w:rsidRDefault="00EE4B39" w:rsidP="00EE4B39">
      <w:pPr>
        <w:spacing w:after="0" w:line="276" w:lineRule="auto"/>
        <w:ind w:left="360"/>
        <w:jc w:val="center"/>
        <w:rPr>
          <w:rFonts w:asciiTheme="majorBidi" w:hAnsiTheme="majorBidi" w:cstheme="majorBidi"/>
          <w:sz w:val="20"/>
          <w:szCs w:val="20"/>
          <w:lang w:val="en-US"/>
        </w:rPr>
      </w:pPr>
      <w:r w:rsidRPr="00AB56D7">
        <w:rPr>
          <w:rFonts w:asciiTheme="majorBidi" w:hAnsiTheme="majorBidi" w:cstheme="majorBidi"/>
          <w:b/>
          <w:bCs/>
          <w:sz w:val="20"/>
          <w:szCs w:val="20"/>
          <w:lang w:val="en-US"/>
        </w:rPr>
        <w:t xml:space="preserve">Figure </w:t>
      </w:r>
      <w:r>
        <w:rPr>
          <w:rFonts w:asciiTheme="majorBidi" w:hAnsiTheme="majorBidi" w:cstheme="majorBidi"/>
          <w:b/>
          <w:bCs/>
          <w:sz w:val="20"/>
          <w:szCs w:val="20"/>
          <w:lang w:val="en-US"/>
        </w:rPr>
        <w:t>S</w:t>
      </w:r>
      <w:r w:rsidR="00744B73">
        <w:rPr>
          <w:rFonts w:asciiTheme="majorBidi" w:hAnsiTheme="majorBidi" w:cstheme="majorBidi"/>
          <w:b/>
          <w:bCs/>
          <w:sz w:val="20"/>
          <w:szCs w:val="20"/>
          <w:lang w:val="en-US"/>
        </w:rPr>
        <w:t>6</w:t>
      </w:r>
      <w:r w:rsidRPr="00AB56D7">
        <w:rPr>
          <w:rFonts w:asciiTheme="majorBidi" w:hAnsiTheme="majorBidi" w:cstheme="majorBidi"/>
          <w:sz w:val="20"/>
          <w:szCs w:val="20"/>
          <w:lang w:val="en-US"/>
        </w:rPr>
        <w:t xml:space="preserve">. </w:t>
      </w:r>
      <w:proofErr w:type="spellStart"/>
      <w:r w:rsidRPr="00AB56D7">
        <w:rPr>
          <w:rFonts w:asciiTheme="majorBidi" w:hAnsiTheme="majorBidi" w:cstheme="majorBidi"/>
          <w:sz w:val="20"/>
          <w:szCs w:val="20"/>
          <w:lang w:val="en-US"/>
        </w:rPr>
        <w:t>Q</w:t>
      </w:r>
      <w:r w:rsidRPr="00AB56D7">
        <w:rPr>
          <w:rFonts w:asciiTheme="majorBidi" w:hAnsiTheme="majorBidi" w:cstheme="majorBidi"/>
          <w:sz w:val="20"/>
          <w:szCs w:val="20"/>
          <w:vertAlign w:val="superscript"/>
          <w:lang w:val="en-US"/>
        </w:rPr>
        <w:t>n</w:t>
      </w:r>
      <w:proofErr w:type="spellEnd"/>
      <w:r w:rsidRPr="00AB56D7">
        <w:rPr>
          <w:rFonts w:asciiTheme="majorBidi" w:hAnsiTheme="majorBidi" w:cstheme="majorBidi"/>
          <w:sz w:val="20"/>
          <w:szCs w:val="20"/>
          <w:lang w:val="en-US"/>
        </w:rPr>
        <w:t xml:space="preserve"> distribution of Silicon in the NCPS_2.11 glass (45S5 </w:t>
      </w:r>
      <w:proofErr w:type="spellStart"/>
      <w:r w:rsidRPr="00AB56D7">
        <w:rPr>
          <w:rFonts w:asciiTheme="majorBidi" w:hAnsiTheme="majorBidi" w:cstheme="majorBidi"/>
          <w:sz w:val="20"/>
          <w:szCs w:val="20"/>
          <w:lang w:val="en-US"/>
        </w:rPr>
        <w:t>Bioglass</w:t>
      </w:r>
      <w:proofErr w:type="spellEnd"/>
      <w:r w:rsidRPr="00AB56D7">
        <w:rPr>
          <w:rFonts w:asciiTheme="majorBidi" w:hAnsiTheme="majorBidi" w:cstheme="majorBidi"/>
          <w:sz w:val="20"/>
          <w:szCs w:val="20"/>
          <w:lang w:val="en-US"/>
        </w:rPr>
        <w:t>®) computed with the BMP-harm, BMP-</w:t>
      </w:r>
      <w:proofErr w:type="spellStart"/>
      <w:r w:rsidRPr="00AB56D7">
        <w:rPr>
          <w:rFonts w:asciiTheme="majorBidi" w:hAnsiTheme="majorBidi" w:cstheme="majorBidi"/>
          <w:sz w:val="20"/>
          <w:szCs w:val="20"/>
          <w:lang w:val="en-US"/>
        </w:rPr>
        <w:t>shrm</w:t>
      </w:r>
      <w:proofErr w:type="spellEnd"/>
      <w:r w:rsidRPr="00AB56D7">
        <w:rPr>
          <w:rFonts w:asciiTheme="majorBidi" w:hAnsiTheme="majorBidi" w:cstheme="majorBidi"/>
          <w:sz w:val="20"/>
          <w:szCs w:val="20"/>
          <w:lang w:val="en-US"/>
        </w:rPr>
        <w:t>, PMMCS, and CS potentials.</w:t>
      </w:r>
    </w:p>
    <w:p w14:paraId="5336EA29" w14:textId="77777777" w:rsidR="00D044CB" w:rsidRDefault="00D044CB" w:rsidP="00C122FC">
      <w:pPr>
        <w:spacing w:line="360" w:lineRule="auto"/>
        <w:rPr>
          <w:rFonts w:asciiTheme="majorBidi" w:hAnsiTheme="majorBidi" w:cstheme="majorBidi"/>
          <w:b/>
          <w:lang w:val="en-US"/>
        </w:rPr>
      </w:pPr>
    </w:p>
    <w:p w14:paraId="50AEB6C9" w14:textId="381E2D3E" w:rsidR="001B285A" w:rsidRDefault="00833ACA" w:rsidP="00C122FC">
      <w:pPr>
        <w:spacing w:line="360" w:lineRule="auto"/>
        <w:rPr>
          <w:rFonts w:asciiTheme="majorBidi" w:hAnsiTheme="majorBidi" w:cstheme="majorBidi"/>
          <w:b/>
          <w:lang w:val="en-US"/>
        </w:rPr>
      </w:pPr>
      <w:r>
        <w:rPr>
          <w:rFonts w:asciiTheme="majorBidi" w:hAnsiTheme="majorBidi" w:cstheme="majorBidi"/>
          <w:b/>
          <w:lang w:val="en-US"/>
        </w:rPr>
        <w:t xml:space="preserve">3.6 </w:t>
      </w:r>
      <w:r w:rsidRPr="00833ACA">
        <w:rPr>
          <w:rFonts w:asciiTheme="majorBidi" w:hAnsiTheme="majorBidi" w:cstheme="majorBidi"/>
          <w:b/>
          <w:lang w:val="en-US"/>
        </w:rPr>
        <w:t>VDOS</w:t>
      </w:r>
    </w:p>
    <w:p w14:paraId="78BA829B" w14:textId="641422CE" w:rsidR="001809B7" w:rsidRDefault="001809B7" w:rsidP="00320C86">
      <w:pPr>
        <w:spacing w:line="360" w:lineRule="auto"/>
        <w:jc w:val="both"/>
        <w:rPr>
          <w:rFonts w:asciiTheme="majorBidi" w:hAnsiTheme="majorBidi" w:cstheme="majorBidi"/>
          <w:lang w:val="en-US"/>
        </w:rPr>
      </w:pPr>
      <w:r>
        <w:rPr>
          <w:rFonts w:asciiTheme="majorBidi" w:hAnsiTheme="majorBidi" w:cstheme="majorBidi"/>
          <w:lang w:val="en-US"/>
        </w:rPr>
        <w:t xml:space="preserve">The vibrational density of states of </w:t>
      </w:r>
      <w:r w:rsidRPr="001809B7">
        <w:rPr>
          <w:rFonts w:asciiTheme="majorBidi" w:hAnsiTheme="majorBidi" w:cstheme="majorBidi"/>
          <w:i/>
          <w:lang w:val="en-US"/>
        </w:rPr>
        <w:t>v</w:t>
      </w:r>
      <w:r>
        <w:rPr>
          <w:rFonts w:asciiTheme="majorBidi" w:hAnsiTheme="majorBidi" w:cstheme="majorBidi"/>
          <w:lang w:val="en-US"/>
        </w:rPr>
        <w:t>-SiO</w:t>
      </w:r>
      <w:r w:rsidRPr="001809B7">
        <w:rPr>
          <w:rFonts w:asciiTheme="majorBidi" w:hAnsiTheme="majorBidi" w:cstheme="majorBidi"/>
          <w:vertAlign w:val="subscript"/>
          <w:lang w:val="en-US"/>
        </w:rPr>
        <w:t>2</w:t>
      </w:r>
      <w:r>
        <w:rPr>
          <w:rFonts w:asciiTheme="majorBidi" w:hAnsiTheme="majorBidi" w:cstheme="majorBidi"/>
          <w:lang w:val="en-US"/>
        </w:rPr>
        <w:t xml:space="preserve"> has been calculated with BMP potentials and compared to the one obtained with the original PMMCS and with experiment from inelastic neutron scattering measurement</w:t>
      </w:r>
      <w:r w:rsidR="00320C86">
        <w:rPr>
          <w:rFonts w:asciiTheme="majorBidi" w:hAnsiTheme="majorBidi" w:cstheme="majorBidi"/>
          <w:lang w:val="en-US"/>
        </w:rPr>
        <w:fldChar w:fldCharType="begin"/>
      </w:r>
      <w:r w:rsidR="00320C86">
        <w:rPr>
          <w:rFonts w:asciiTheme="majorBidi" w:hAnsiTheme="majorBidi" w:cstheme="majorBidi"/>
          <w:lang w:val="en-US"/>
        </w:rPr>
        <w:instrText xml:space="preserve"> ADDIN ZOTERO_ITEM CSL_CITATION {"citationID":"pJ4duD15","properties":{"formattedCitation":"\\uc0\\u160{}[33]","plainCitation":" [33]","noteIndex":0},"citationItems":[{"id":1748,"uris":["http://zotero.org/users/local/a2KNI5c7/items/9MR67T8T"],"uri":["http://zotero.org/users/local/a2KNI5c7/items/9MR67T8T"],"itemData":{"id":1748,"type":"article-journal","abstract":"We have measured the vibrational density of states (VDOS) of normal and densified vitreous silica by means of neutron scattering for the first time. We have also observed Raman spectrum to find the densification dependencies. Neutron VDOS does not change drastically on densification, except for an energy shift of spectrum, in contrast to Raman spectrum. The paper discusses the evolution of spectra by applying the Sen and Thorpe theory and confirms that the structural change can be mainly attributed to the modification of the intermediate correlations.","collection-title":"PHONONS 95","container-title":"Physica B: Condensed Matter","DOI":"10.1016/0921-4526(95)00722-9","ISSN":"0921-4526","journalAbbreviation":"Physica B: Condensed Matter","language":"en","page":"287-289","source":"ScienceDirect","title":"Investigation on permanently densified vitreous silica by means of neutron scattering","volume":"219-220","author":[{"family":"Hiramatsu","given":"A."},{"family":"Arai","given":"M."},{"family":"Shibazaki","given":"H."},{"family":"Tsunekawa","given":"M."},{"family":"Otomo","given":"T."},{"family":"Hannon","given":"A. C."},{"family":"Bennington","given":"S. M."},{"family":"Kitamura","given":"N."},{"family":"Onodera","given":"A."}],"issued":{"date-parts":[["1996",4,1]]}}}],"schema":"https://github.com/citation-style-language/schema/raw/master/csl-citation.json"} </w:instrText>
      </w:r>
      <w:r w:rsidR="00320C86">
        <w:rPr>
          <w:rFonts w:asciiTheme="majorBidi" w:hAnsiTheme="majorBidi" w:cstheme="majorBidi"/>
          <w:lang w:val="en-US"/>
        </w:rPr>
        <w:fldChar w:fldCharType="separate"/>
      </w:r>
      <w:r w:rsidR="00320C86" w:rsidRPr="00320C86">
        <w:rPr>
          <w:rFonts w:ascii="Times New Roman" w:hAnsi="Times New Roman" w:cs="Times New Roman"/>
          <w:szCs w:val="24"/>
          <w:lang w:val="en-US"/>
        </w:rPr>
        <w:t> [33]</w:t>
      </w:r>
      <w:r w:rsidR="00320C86">
        <w:rPr>
          <w:rFonts w:asciiTheme="majorBidi" w:hAnsiTheme="majorBidi" w:cstheme="majorBidi"/>
          <w:lang w:val="en-US"/>
        </w:rPr>
        <w:fldChar w:fldCharType="end"/>
      </w:r>
      <w:r w:rsidR="001D5B22">
        <w:rPr>
          <w:rFonts w:asciiTheme="majorBidi" w:hAnsiTheme="majorBidi" w:cstheme="majorBidi"/>
          <w:lang w:val="en-US"/>
        </w:rPr>
        <w:t xml:space="preserve"> </w:t>
      </w:r>
      <w:r w:rsidR="001D5B22">
        <w:rPr>
          <w:rFonts w:asciiTheme="majorBidi" w:hAnsiTheme="majorBidi" w:cstheme="majorBidi"/>
          <w:lang w:val="en-US"/>
        </w:rPr>
        <w:lastRenderedPageBreak/>
        <w:t>(</w:t>
      </w:r>
      <w:r w:rsidR="001D5B22" w:rsidRPr="001D5B22">
        <w:rPr>
          <w:rFonts w:asciiTheme="majorBidi" w:hAnsiTheme="majorBidi" w:cstheme="majorBidi"/>
          <w:b/>
          <w:lang w:val="en-US"/>
        </w:rPr>
        <w:t>Figure S7</w:t>
      </w:r>
      <w:r w:rsidR="001D5B22">
        <w:rPr>
          <w:rFonts w:asciiTheme="majorBidi" w:hAnsiTheme="majorBidi" w:cstheme="majorBidi"/>
          <w:lang w:val="en-US"/>
        </w:rPr>
        <w:t>)</w:t>
      </w:r>
      <w:r>
        <w:rPr>
          <w:rFonts w:asciiTheme="majorBidi" w:hAnsiTheme="majorBidi" w:cstheme="majorBidi"/>
          <w:lang w:val="en-US"/>
        </w:rPr>
        <w:t>.</w:t>
      </w:r>
      <w:r w:rsidR="0085398B">
        <w:rPr>
          <w:rFonts w:asciiTheme="majorBidi" w:hAnsiTheme="majorBidi" w:cstheme="majorBidi"/>
          <w:lang w:val="en-US"/>
        </w:rPr>
        <w:t xml:space="preserve"> The structures, obtained by the melt-quench procedure on boxes containing 1500 atoms with the different potentials, have been optimized at constant pressure (0 </w:t>
      </w:r>
      <w:proofErr w:type="spellStart"/>
      <w:r w:rsidR="0085398B">
        <w:rPr>
          <w:rFonts w:asciiTheme="majorBidi" w:hAnsiTheme="majorBidi" w:cstheme="majorBidi"/>
          <w:lang w:val="en-US"/>
        </w:rPr>
        <w:t>GPa</w:t>
      </w:r>
      <w:proofErr w:type="spellEnd"/>
      <w:r w:rsidR="0085398B">
        <w:rPr>
          <w:rFonts w:asciiTheme="majorBidi" w:hAnsiTheme="majorBidi" w:cstheme="majorBidi"/>
          <w:lang w:val="en-US"/>
        </w:rPr>
        <w:t>) at molecular mechanic level. The VDOS has been calculated at the Γ point with the different FFs</w:t>
      </w:r>
      <w:r w:rsidR="00320C86">
        <w:rPr>
          <w:rFonts w:asciiTheme="majorBidi" w:hAnsiTheme="majorBidi" w:cstheme="majorBidi"/>
          <w:lang w:val="en-US"/>
        </w:rPr>
        <w:t xml:space="preserve"> by direct diagonalization of the weighted Hessian matrix using the GULP code.</w:t>
      </w:r>
      <w:r w:rsidR="00320C86" w:rsidRPr="00C5370B">
        <w:rPr>
          <w:rFonts w:ascii="Times New Roman" w:hAnsi="Times New Roman" w:cs="Times New Roman"/>
          <w:lang w:val="en-US"/>
        </w:rPr>
        <w:fldChar w:fldCharType="begin"/>
      </w:r>
      <w:r w:rsidR="002E0E7C">
        <w:rPr>
          <w:rFonts w:ascii="Times New Roman" w:hAnsi="Times New Roman" w:cs="Times New Roman"/>
          <w:lang w:val="en-US"/>
        </w:rPr>
        <w:instrText xml:space="preserve"> ADDIN ZOTERO_ITEM CSL_CITATION {"citationID":"lJWzfpdu","properties":{"formattedCitation":"\\uc0\\u160{}[8]","plainCitation":" [8]","noteIndex":0},"citationItems":[{"id":1029,"uris":["http://zotero.org/users/local/a2KNI5c7/items/977HNTSJ"],"uri":["http://zotero.org/users/local/a2KNI5c7/items/977HNTSJ"],"itemData":{"id":1029,"type":"article-journal","abstract":"The General Utility Lattice Program (GULP) has been extended to include the ability to simulate polymers and surfaces, as well as adding many other new features, and the current status of the program is fully documented. Both the background theory is described, as well as providing a concise review of some of the previous applications in order to demonstrate the range of its use. Examples are presented of work performed using the new compatibilities of the software, including the calculation of Born effective charges, mechanical properties as a function of applied pressure, calculation of frequency-dependent dielectric data, surface reconstructions of calcite and the performance of a linear-scaling algorithm for bond-order potentials.","container-title":"Molecular Simulation","DOI":"10.1080/0892702031000104887","ISSN":"0892-7022","issue":"5","page":"291-341","source":"Taylor and Francis+NEJM","title":"The General Utility Lattice Program (GULP)","volume":"29","author":[{"family":"Gale","given":"Julian D."},{"family":"Rohl","given":"Andrew L."}],"issued":{"date-parts":[["2003",5,1]]}}}],"schema":"https://github.com/citation-style-language/schema/raw/master/csl-citation.json"} </w:instrText>
      </w:r>
      <w:r w:rsidR="00320C86" w:rsidRPr="00C5370B">
        <w:rPr>
          <w:rFonts w:ascii="Times New Roman" w:hAnsi="Times New Roman" w:cs="Times New Roman"/>
          <w:lang w:val="en-US"/>
        </w:rPr>
        <w:fldChar w:fldCharType="separate"/>
      </w:r>
      <w:r w:rsidR="00320C86" w:rsidRPr="00275272">
        <w:rPr>
          <w:rFonts w:ascii="Times New Roman" w:hAnsi="Times New Roman" w:cs="Times New Roman"/>
          <w:szCs w:val="24"/>
          <w:lang w:val="en-US"/>
        </w:rPr>
        <w:t> [8]</w:t>
      </w:r>
      <w:r w:rsidR="00320C86" w:rsidRPr="00C5370B">
        <w:rPr>
          <w:rFonts w:ascii="Times New Roman" w:hAnsi="Times New Roman" w:cs="Times New Roman"/>
          <w:lang w:val="en-US"/>
        </w:rPr>
        <w:fldChar w:fldCharType="end"/>
      </w:r>
    </w:p>
    <w:p w14:paraId="59A70BC5" w14:textId="304CA5CD" w:rsidR="001B285A" w:rsidRPr="00A6165F" w:rsidRDefault="0085398B" w:rsidP="0085398B">
      <w:pPr>
        <w:spacing w:line="360" w:lineRule="auto"/>
        <w:jc w:val="center"/>
        <w:rPr>
          <w:rFonts w:asciiTheme="majorBidi" w:hAnsiTheme="majorBidi" w:cstheme="majorBidi"/>
          <w:b/>
          <w:lang w:val="en-US"/>
        </w:rPr>
      </w:pPr>
      <w:r>
        <w:rPr>
          <w:rFonts w:asciiTheme="majorBidi" w:hAnsiTheme="majorBidi" w:cstheme="majorBidi"/>
          <w:b/>
          <w:noProof/>
          <w:lang w:eastAsia="it-IT"/>
        </w:rPr>
        <w:drawing>
          <wp:inline distT="0" distB="0" distL="0" distR="0" wp14:anchorId="73218D65" wp14:editId="2C0B1536">
            <wp:extent cx="4128248" cy="3227550"/>
            <wp:effectExtent l="0" t="0" r="571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S7.png"/>
                    <pic:cNvPicPr/>
                  </pic:nvPicPr>
                  <pic:blipFill rotWithShape="1">
                    <a:blip r:embed="rId14" cstate="print">
                      <a:extLst>
                        <a:ext uri="{28A0092B-C50C-407E-A947-70E740481C1C}">
                          <a14:useLocalDpi xmlns:a14="http://schemas.microsoft.com/office/drawing/2010/main" val="0"/>
                        </a:ext>
                      </a:extLst>
                    </a:blip>
                    <a:srcRect l="9542" t="14387" r="17543" b="4921"/>
                    <a:stretch/>
                  </pic:blipFill>
                  <pic:spPr bwMode="auto">
                    <a:xfrm>
                      <a:off x="0" y="0"/>
                      <a:ext cx="4137158" cy="3234516"/>
                    </a:xfrm>
                    <a:prstGeom prst="rect">
                      <a:avLst/>
                    </a:prstGeom>
                    <a:ln>
                      <a:noFill/>
                    </a:ln>
                    <a:extLst>
                      <a:ext uri="{53640926-AAD7-44D8-BBD7-CCE9431645EC}">
                        <a14:shadowObscured xmlns:a14="http://schemas.microsoft.com/office/drawing/2010/main"/>
                      </a:ext>
                    </a:extLst>
                  </pic:spPr>
                </pic:pic>
              </a:graphicData>
            </a:graphic>
          </wp:inline>
        </w:drawing>
      </w:r>
    </w:p>
    <w:p w14:paraId="111BAC30" w14:textId="2936FE61" w:rsidR="001D5B22" w:rsidRPr="00AB56D7" w:rsidRDefault="001D5B22" w:rsidP="001D5B22">
      <w:pPr>
        <w:spacing w:after="0" w:line="276" w:lineRule="auto"/>
        <w:rPr>
          <w:rFonts w:asciiTheme="majorBidi" w:hAnsiTheme="majorBidi" w:cstheme="majorBidi"/>
          <w:sz w:val="20"/>
          <w:szCs w:val="20"/>
          <w:lang w:val="en-US"/>
        </w:rPr>
      </w:pPr>
      <w:r w:rsidRPr="00AB56D7">
        <w:rPr>
          <w:rFonts w:asciiTheme="majorBidi" w:hAnsiTheme="majorBidi" w:cstheme="majorBidi"/>
          <w:b/>
          <w:bCs/>
          <w:sz w:val="20"/>
          <w:szCs w:val="20"/>
          <w:lang w:val="en-US"/>
        </w:rPr>
        <w:t xml:space="preserve">Figure </w:t>
      </w:r>
      <w:r>
        <w:rPr>
          <w:rFonts w:asciiTheme="majorBidi" w:hAnsiTheme="majorBidi" w:cstheme="majorBidi"/>
          <w:b/>
          <w:bCs/>
          <w:sz w:val="20"/>
          <w:szCs w:val="20"/>
          <w:lang w:val="en-US"/>
        </w:rPr>
        <w:t>S7</w:t>
      </w:r>
      <w:r w:rsidRPr="00AB56D7">
        <w:rPr>
          <w:rFonts w:asciiTheme="majorBidi" w:hAnsiTheme="majorBidi" w:cstheme="majorBidi"/>
          <w:sz w:val="20"/>
          <w:szCs w:val="20"/>
          <w:lang w:val="en-US"/>
        </w:rPr>
        <w:t xml:space="preserve">. </w:t>
      </w:r>
      <w:r>
        <w:rPr>
          <w:rFonts w:asciiTheme="majorBidi" w:hAnsiTheme="majorBidi" w:cstheme="majorBidi"/>
          <w:sz w:val="20"/>
          <w:szCs w:val="20"/>
          <w:lang w:val="en-US"/>
        </w:rPr>
        <w:t>Vibrational Density of State (VDOS) of vitreous silica obtained with PMMCS, BPM-harm, and BMP-</w:t>
      </w:r>
      <w:proofErr w:type="spellStart"/>
      <w:r>
        <w:rPr>
          <w:rFonts w:asciiTheme="majorBidi" w:hAnsiTheme="majorBidi" w:cstheme="majorBidi"/>
          <w:sz w:val="20"/>
          <w:szCs w:val="20"/>
          <w:lang w:val="en-US"/>
        </w:rPr>
        <w:t>shrm</w:t>
      </w:r>
      <w:proofErr w:type="spellEnd"/>
      <w:r>
        <w:rPr>
          <w:rFonts w:asciiTheme="majorBidi" w:hAnsiTheme="majorBidi" w:cstheme="majorBidi"/>
          <w:sz w:val="20"/>
          <w:szCs w:val="20"/>
          <w:lang w:val="en-US"/>
        </w:rPr>
        <w:t xml:space="preserve"> potentials compared with the experimental one</w:t>
      </w:r>
      <w:r w:rsidRPr="00AB56D7">
        <w:rPr>
          <w:rFonts w:asciiTheme="majorBidi" w:hAnsiTheme="majorBidi" w:cstheme="majorBidi"/>
          <w:sz w:val="20"/>
          <w:szCs w:val="20"/>
          <w:lang w:val="en-US"/>
        </w:rPr>
        <w:t>.</w:t>
      </w:r>
    </w:p>
    <w:p w14:paraId="6998F1F7" w14:textId="14A1B213" w:rsidR="00FE6BE1" w:rsidRDefault="00FE6BE1" w:rsidP="0085398B">
      <w:pPr>
        <w:jc w:val="both"/>
        <w:rPr>
          <w:rFonts w:asciiTheme="majorBidi" w:hAnsiTheme="majorBidi" w:cstheme="majorBidi"/>
          <w:b/>
          <w:lang w:val="en-US"/>
        </w:rPr>
      </w:pPr>
    </w:p>
    <w:p w14:paraId="1A392DB0" w14:textId="07833510" w:rsidR="001D5B22" w:rsidRPr="007D16EF" w:rsidRDefault="00BB7BE5" w:rsidP="002E0E7C">
      <w:pPr>
        <w:spacing w:line="360" w:lineRule="auto"/>
        <w:jc w:val="both"/>
        <w:rPr>
          <w:rFonts w:asciiTheme="majorBidi" w:hAnsiTheme="majorBidi" w:cstheme="majorBidi"/>
          <w:lang w:val="en-US"/>
        </w:rPr>
      </w:pPr>
      <w:r>
        <w:rPr>
          <w:rFonts w:asciiTheme="majorBidi" w:hAnsiTheme="majorBidi" w:cstheme="majorBidi"/>
          <w:lang w:val="en-US"/>
        </w:rPr>
        <w:t>The two peaks at lower frequencies are strongly overlapped because of the broadening of the band due to structural disorder of glasses, and assume the shape of a high peak at ~400 cm</w:t>
      </w:r>
      <w:r w:rsidRPr="00BB7BE5">
        <w:rPr>
          <w:rFonts w:asciiTheme="majorBidi" w:hAnsiTheme="majorBidi" w:cstheme="majorBidi"/>
          <w:vertAlign w:val="superscript"/>
          <w:lang w:val="en-US"/>
        </w:rPr>
        <w:t>-1</w:t>
      </w:r>
      <w:r>
        <w:rPr>
          <w:rFonts w:asciiTheme="majorBidi" w:hAnsiTheme="majorBidi" w:cstheme="majorBidi"/>
          <w:lang w:val="en-US"/>
        </w:rPr>
        <w:t xml:space="preserve"> with a shoulder around 100cm</w:t>
      </w:r>
      <w:r w:rsidRPr="00BB7BE5">
        <w:rPr>
          <w:rFonts w:asciiTheme="majorBidi" w:hAnsiTheme="majorBidi" w:cstheme="majorBidi"/>
          <w:vertAlign w:val="superscript"/>
          <w:lang w:val="en-US"/>
        </w:rPr>
        <w:t>-1</w:t>
      </w:r>
      <w:r w:rsidR="00DB67EC">
        <w:rPr>
          <w:rFonts w:asciiTheme="majorBidi" w:hAnsiTheme="majorBidi" w:cstheme="majorBidi"/>
          <w:lang w:val="en-US"/>
        </w:rPr>
        <w:t>, called low-energy boson peak</w:t>
      </w:r>
      <w:r>
        <w:rPr>
          <w:rFonts w:asciiTheme="majorBidi" w:hAnsiTheme="majorBidi" w:cstheme="majorBidi"/>
          <w:lang w:val="en-US"/>
        </w:rPr>
        <w:t>.</w:t>
      </w:r>
      <w:r w:rsidR="002E0E7C">
        <w:rPr>
          <w:rFonts w:asciiTheme="majorBidi" w:hAnsiTheme="majorBidi" w:cstheme="majorBidi"/>
          <w:lang w:val="en-US"/>
        </w:rPr>
        <w:fldChar w:fldCharType="begin"/>
      </w:r>
      <w:r w:rsidR="002E0E7C">
        <w:rPr>
          <w:rFonts w:asciiTheme="majorBidi" w:hAnsiTheme="majorBidi" w:cstheme="majorBidi"/>
          <w:lang w:val="en-US"/>
        </w:rPr>
        <w:instrText xml:space="preserve"> ADDIN ZOTERO_ITEM CSL_CITATION {"citationID":"gGjqwkwh","properties":{"formattedCitation":"\\uc0\\u160{}[34]","plainCitation":" [34]","noteIndex":0},"citationItems":[{"id":1750,"uris":["http://zotero.org/users/local/a2KNI5c7/items/7DBXN9HL"],"uri":["http://zotero.org/users/local/a2KNI5c7/items/7DBXN9HL"],"itemData":{"id":1750,"type":"article-journal","abstract":"Measurements of the elastic and inelastic neutron scattering from vitreous silica in the frequency range 0.3 to 4 THz and with scattering vectors in the range 0.2 to 5.3 A˚−1 are analyzed in conjunction with heat-capacity measurements on the same samples to provide a microscopic description of low-frequency vibrational modes. The results show that additional harmonic excitations coexist with sound waves below 1 THz, and that these excitations correspond to relative rotation of SiO4 tetrahedra.","container-title":"Physical Review B","DOI":"10.1103/PhysRevB.34.5665","issue":"8","journalAbbreviation":"Phys. Rev. B","note":"publisher: American Physical Society","page":"5665-5673","source":"APS","title":"Low-frequency modes in vitreous silica","volume":"34","author":[{"family":"Buchenau","given":"U."},{"family":"Prager","given":"M."},{"family":"Nücker","given":"N."},{"family":"Dianoux","given":"A. J."},{"family":"Ahmad","given":"N."},{"family":"Phillips","given":"W. A."}],"issued":{"date-parts":[["1986",10,15]]}}}],"schema":"https://github.com/citation-style-language/schema/raw/master/csl-citation.json"} </w:instrText>
      </w:r>
      <w:r w:rsidR="002E0E7C">
        <w:rPr>
          <w:rFonts w:asciiTheme="majorBidi" w:hAnsiTheme="majorBidi" w:cstheme="majorBidi"/>
          <w:lang w:val="en-US"/>
        </w:rPr>
        <w:fldChar w:fldCharType="separate"/>
      </w:r>
      <w:r w:rsidR="002E0E7C" w:rsidRPr="002E0E7C">
        <w:rPr>
          <w:rFonts w:ascii="Times New Roman" w:hAnsi="Times New Roman" w:cs="Times New Roman"/>
          <w:szCs w:val="24"/>
          <w:lang w:val="en-US"/>
        </w:rPr>
        <w:t> [34]</w:t>
      </w:r>
      <w:r w:rsidR="002E0E7C">
        <w:rPr>
          <w:rFonts w:asciiTheme="majorBidi" w:hAnsiTheme="majorBidi" w:cstheme="majorBidi"/>
          <w:lang w:val="en-US"/>
        </w:rPr>
        <w:fldChar w:fldCharType="end"/>
      </w:r>
      <w:r>
        <w:rPr>
          <w:rFonts w:asciiTheme="majorBidi" w:hAnsiTheme="majorBidi" w:cstheme="majorBidi"/>
          <w:lang w:val="en-US"/>
        </w:rPr>
        <w:t xml:space="preserve"> In the region at higher energy, two main bands can be recognized: one at ~800 cm</w:t>
      </w:r>
      <w:r w:rsidRPr="00DB67EC">
        <w:rPr>
          <w:rFonts w:asciiTheme="majorBidi" w:hAnsiTheme="majorBidi" w:cstheme="majorBidi"/>
          <w:vertAlign w:val="superscript"/>
          <w:lang w:val="en-US"/>
        </w:rPr>
        <w:t>-1</w:t>
      </w:r>
      <w:r w:rsidR="008161E4">
        <w:rPr>
          <w:rFonts w:asciiTheme="majorBidi" w:hAnsiTheme="majorBidi" w:cstheme="majorBidi"/>
          <w:lang w:val="en-US"/>
        </w:rPr>
        <w:t>, related to the Si-O-Si be</w:t>
      </w:r>
      <w:r>
        <w:rPr>
          <w:rFonts w:asciiTheme="majorBidi" w:hAnsiTheme="majorBidi" w:cstheme="majorBidi"/>
          <w:lang w:val="en-US"/>
        </w:rPr>
        <w:t>nding mode, and a double peak at ~1100-1200 cm</w:t>
      </w:r>
      <w:r w:rsidRPr="00DB67EC">
        <w:rPr>
          <w:rFonts w:asciiTheme="majorBidi" w:hAnsiTheme="majorBidi" w:cstheme="majorBidi"/>
          <w:vertAlign w:val="superscript"/>
          <w:lang w:val="en-US"/>
        </w:rPr>
        <w:t>-1</w:t>
      </w:r>
      <w:r>
        <w:rPr>
          <w:rFonts w:asciiTheme="majorBidi" w:hAnsiTheme="majorBidi" w:cstheme="majorBidi"/>
          <w:lang w:val="en-US"/>
        </w:rPr>
        <w:t xml:space="preserve"> related to the longitudinal and transverse stretching vibrations of the SiO</w:t>
      </w:r>
      <w:r w:rsidRPr="00DB67EC">
        <w:rPr>
          <w:rFonts w:asciiTheme="majorBidi" w:hAnsiTheme="majorBidi" w:cstheme="majorBidi"/>
          <w:vertAlign w:val="subscript"/>
          <w:lang w:val="en-US"/>
        </w:rPr>
        <w:t>4</w:t>
      </w:r>
      <w:r>
        <w:rPr>
          <w:rFonts w:asciiTheme="majorBidi" w:hAnsiTheme="majorBidi" w:cstheme="majorBidi"/>
          <w:lang w:val="en-US"/>
        </w:rPr>
        <w:t xml:space="preserve"> units</w:t>
      </w:r>
      <w:r w:rsidR="00DB67EC">
        <w:rPr>
          <w:rFonts w:asciiTheme="majorBidi" w:hAnsiTheme="majorBidi" w:cstheme="majorBidi"/>
          <w:lang w:val="en-US"/>
        </w:rPr>
        <w:t>.</w:t>
      </w:r>
      <w:r w:rsidR="002E0E7C">
        <w:rPr>
          <w:rFonts w:asciiTheme="majorBidi" w:hAnsiTheme="majorBidi" w:cstheme="majorBidi"/>
          <w:lang w:val="en-US"/>
        </w:rPr>
        <w:fldChar w:fldCharType="begin"/>
      </w:r>
      <w:r w:rsidR="002E0E7C">
        <w:rPr>
          <w:rFonts w:asciiTheme="majorBidi" w:hAnsiTheme="majorBidi" w:cstheme="majorBidi"/>
          <w:lang w:val="en-US"/>
        </w:rPr>
        <w:instrText xml:space="preserve"> ADDIN ZOTERO_ITEM CSL_CITATION {"citationID":"EsJbQbuu","properties":{"formattedCitation":"\\uc0\\u160{}[35]","plainCitation":" [35]","noteIndex":0},"citationItems":[{"id":1752,"uris":["http://zotero.org/users/local/a2KNI5c7/items/FCTGVG5E"],"uri":["http://zotero.org/users/local/a2KNI5c7/items/FCTGVG5E"],"itemData":{"id":1752,"type":"article-journal","abstract":"In MIR spectra of framework silicates, both in crystalline and glassy forms, three characteristic group of bands appear. These bands can be found in spectra of different compounds in almost the same wavenumbers range and having similar intensity rations. In this work new approach in the IR spectra description of framewoek silicates has been demonstrated. A bent quasi-molecule Si2O is used as a monomeric unit of structure. In model of Si2O unit three main bands in spectra are due to internal vibrations bridge Si</w:instrText>
      </w:r>
      <w:r w:rsidR="002E0E7C">
        <w:rPr>
          <w:rFonts w:asciiTheme="majorBidi" w:hAnsiTheme="majorBidi" w:cstheme="majorBidi" w:hint="eastAsia"/>
          <w:lang w:val="en-US"/>
        </w:rPr>
        <w:instrText></w:instrText>
      </w:r>
      <w:r w:rsidR="002E0E7C">
        <w:rPr>
          <w:rFonts w:asciiTheme="majorBidi" w:hAnsiTheme="majorBidi" w:cstheme="majorBidi"/>
          <w:lang w:val="en-US"/>
        </w:rPr>
        <w:instrText>O</w:instrText>
      </w:r>
      <w:r w:rsidR="002E0E7C">
        <w:rPr>
          <w:rFonts w:asciiTheme="majorBidi" w:hAnsiTheme="majorBidi" w:cstheme="majorBidi" w:hint="eastAsia"/>
          <w:lang w:val="en-US"/>
        </w:rPr>
        <w:instrText></w:instrText>
      </w:r>
      <w:r w:rsidR="002E0E7C">
        <w:rPr>
          <w:rFonts w:asciiTheme="majorBidi" w:hAnsiTheme="majorBidi" w:cstheme="majorBidi"/>
          <w:lang w:val="en-US"/>
        </w:rPr>
        <w:instrText>Si. There are stretching vibrations (1100–1100cm−1), bending (</w:instrText>
      </w:r>
      <w:r w:rsidR="002E0E7C">
        <w:rPr>
          <w:rFonts w:ascii="Cambria Math" w:hAnsi="Cambria Math" w:cs="Cambria Math"/>
          <w:lang w:val="en-US"/>
        </w:rPr>
        <w:instrText>∼</w:instrText>
      </w:r>
      <w:r w:rsidR="002E0E7C">
        <w:rPr>
          <w:rFonts w:asciiTheme="majorBidi" w:hAnsiTheme="majorBidi" w:cstheme="majorBidi"/>
          <w:lang w:val="en-US"/>
        </w:rPr>
        <w:instrText>800cm</w:instrText>
      </w:r>
      <w:r w:rsidR="002E0E7C">
        <w:rPr>
          <w:rFonts w:ascii="Times New Roman" w:hAnsi="Times New Roman" w:cs="Times New Roman"/>
          <w:lang w:val="en-US"/>
        </w:rPr>
        <w:instrText>−</w:instrText>
      </w:r>
      <w:r w:rsidR="002E0E7C">
        <w:rPr>
          <w:rFonts w:asciiTheme="majorBidi" w:hAnsiTheme="majorBidi" w:cstheme="majorBidi"/>
          <w:lang w:val="en-US"/>
        </w:rPr>
        <w:instrText>1) and rocking (</w:instrText>
      </w:r>
      <w:r w:rsidR="002E0E7C">
        <w:rPr>
          <w:rFonts w:ascii="Cambria Math" w:hAnsi="Cambria Math" w:cs="Cambria Math"/>
          <w:lang w:val="en-US"/>
        </w:rPr>
        <w:instrText>∼</w:instrText>
      </w:r>
      <w:r w:rsidR="002E0E7C">
        <w:rPr>
          <w:rFonts w:asciiTheme="majorBidi" w:hAnsiTheme="majorBidi" w:cstheme="majorBidi"/>
          <w:lang w:val="en-US"/>
        </w:rPr>
        <w:instrText>470cm</w:instrText>
      </w:r>
      <w:r w:rsidR="002E0E7C">
        <w:rPr>
          <w:rFonts w:ascii="Times New Roman" w:hAnsi="Times New Roman" w:cs="Times New Roman"/>
          <w:lang w:val="en-US"/>
        </w:rPr>
        <w:instrText>−</w:instrText>
      </w:r>
      <w:r w:rsidR="002E0E7C">
        <w:rPr>
          <w:rFonts w:asciiTheme="majorBidi" w:hAnsiTheme="majorBidi" w:cstheme="majorBidi"/>
          <w:lang w:val="en-US"/>
        </w:rPr>
        <w:instrText xml:space="preserve">1). Spectra obtained at low temperatures have been presented. Changes in spectra with decrease of temperatures contribute proposed model of quasi-molecule Si2O. A series of calculations and simulation of spectra has been also curried out. The study are based on the spectra of crystalline and glassy silica and potassium aluminosilicates.","collection-title":"Molecular Spectroscopy and Molecular Structure 1994","container-title":"Journal of Molecular Structure","DOI":"10.1016/0022-2860(95)08658-I","ISSN":"0022-2860","journalAbbreviation":"Journal of Molecular Structure","language":"en","page":"341-344","source":"ScienceDirect","title":"Model quasi-molecule Si2O as an approach in the IR spectra description glassy and crystalline framework silicates","volume":"348","author":[{"family":"Handke","given":"M."},{"family":"Mozgawa","given":"W."}],"issued":{"date-parts":[["1995",3,15]]}}}],"schema":"https://github.com/citation-style-language/schema/raw/master/csl-citation.json"} </w:instrText>
      </w:r>
      <w:r w:rsidR="002E0E7C">
        <w:rPr>
          <w:rFonts w:asciiTheme="majorBidi" w:hAnsiTheme="majorBidi" w:cstheme="majorBidi"/>
          <w:lang w:val="en-US"/>
        </w:rPr>
        <w:fldChar w:fldCharType="separate"/>
      </w:r>
      <w:r w:rsidR="002E0E7C" w:rsidRPr="002E0E7C">
        <w:rPr>
          <w:rFonts w:ascii="Times New Roman" w:hAnsi="Times New Roman" w:cs="Times New Roman"/>
          <w:szCs w:val="24"/>
          <w:lang w:val="en-US"/>
        </w:rPr>
        <w:t> [35]</w:t>
      </w:r>
      <w:r w:rsidR="002E0E7C">
        <w:rPr>
          <w:rFonts w:asciiTheme="majorBidi" w:hAnsiTheme="majorBidi" w:cstheme="majorBidi"/>
          <w:lang w:val="en-US"/>
        </w:rPr>
        <w:fldChar w:fldCharType="end"/>
      </w:r>
      <w:r w:rsidR="00DB67EC">
        <w:rPr>
          <w:rFonts w:asciiTheme="majorBidi" w:hAnsiTheme="majorBidi" w:cstheme="majorBidi"/>
          <w:lang w:val="en-US"/>
        </w:rPr>
        <w:t xml:space="preserve"> </w:t>
      </w:r>
    </w:p>
    <w:p w14:paraId="295CE0B8" w14:textId="70D9B79D" w:rsidR="001D5B22" w:rsidRPr="000B5C7F" w:rsidRDefault="000B71B2" w:rsidP="00CA62F0">
      <w:pPr>
        <w:spacing w:line="360" w:lineRule="auto"/>
        <w:jc w:val="both"/>
        <w:rPr>
          <w:rFonts w:asciiTheme="majorBidi" w:hAnsiTheme="majorBidi" w:cstheme="majorBidi"/>
          <w:lang w:val="en-US"/>
        </w:rPr>
      </w:pPr>
      <w:r>
        <w:rPr>
          <w:rFonts w:asciiTheme="majorBidi" w:hAnsiTheme="majorBidi" w:cstheme="majorBidi"/>
          <w:lang w:val="en-US"/>
        </w:rPr>
        <w:t>The first peak is well reproduced by all the potentials</w:t>
      </w:r>
      <w:r w:rsidR="007312B0">
        <w:rPr>
          <w:rFonts w:asciiTheme="majorBidi" w:hAnsiTheme="majorBidi" w:cstheme="majorBidi"/>
          <w:lang w:val="en-US"/>
        </w:rPr>
        <w:t>. This is important because a good description of the low-energy vibrational modes is required for accurate thermodynamic parameters calculations.</w:t>
      </w:r>
      <w:r w:rsidR="00CA62F0">
        <w:rPr>
          <w:rFonts w:asciiTheme="majorBidi" w:hAnsiTheme="majorBidi" w:cstheme="majorBidi"/>
          <w:lang w:val="en-US"/>
        </w:rPr>
        <w:fldChar w:fldCharType="begin"/>
      </w:r>
      <w:r w:rsidR="000251BA">
        <w:rPr>
          <w:rFonts w:asciiTheme="majorBidi" w:hAnsiTheme="majorBidi" w:cstheme="majorBidi"/>
          <w:lang w:val="en-US"/>
        </w:rPr>
        <w:instrText xml:space="preserve"> ADDIN ZOTERO_ITEM CSL_CITATION {"citationID":"t6vX2xcq","properties":{"formattedCitation":"\\uc0\\u160{}[36]","plainCitation":" [36]","noteIndex":0},"citationItems":[{"id":1571,"uris":["http://zotero.org/users/local/a2KNI5c7/items/BG9VQZES"],"uri":["http://zotero.org/users/local/a2KNI5c7/items/BG9VQZES"],"itemData":{"id":1571,"type":"article-journal","abstract":"A good description of the vibration modes of silicate glasses is necessary for the accurate determination of their thermodynamical properties. While the properties of amorphous SiO2 are well-known, those of more complex silicate glasses remain poorly described. In this work, the atomic-scale models have been used to investigate the vibration modes and thermodynamical properties of amorphous sodium silicate (Na2O)x(SiO2)1−x. Several empirical potentials have been considered, and their predictions have been compared to available experimental data. Different Na2O concentrations have also been simulated, highlighting the effect of sodium network modifiers on vibration spectra and thermodynamical properties. Statistical effects related to the simulation box size have been investigated, which helps interpreting quantitative results from simulations based on small systems, for example, electronic structure calculations. The potentials used can describe different oxides besides SiO2 and Na2O. The results presented here pave the way for future use of these potentials to study more complex glasses with different types of network formers and modifiers.","container-title":"Journal of the American Ceramic Society","DOI":"https://doi.org/10.1111/jace.17549","ISSN":"1551-2916","issue":"3","language":"en","page":"1331-1344","source":"Wiley Online Library","title":"Atomistic modeling approach to the thermodynamics of sodium silicate glasses","volume":"104","author":[{"family":"Fossati","given":"Paul C. M."},{"family":"Mellan","given":"Thomas A."},{"family":"Kuganathan","given":"Navaratnarajah"},{"family":"Lee","given":"William E."}],"issued":{"date-parts":[["2021"]]}}}],"schema":"https://github.com/citation-style-language/schema/raw/master/csl-citation.json"} </w:instrText>
      </w:r>
      <w:r w:rsidR="00CA62F0">
        <w:rPr>
          <w:rFonts w:asciiTheme="majorBidi" w:hAnsiTheme="majorBidi" w:cstheme="majorBidi"/>
          <w:lang w:val="en-US"/>
        </w:rPr>
        <w:fldChar w:fldCharType="separate"/>
      </w:r>
      <w:r w:rsidR="00CA62F0" w:rsidRPr="00CA62F0">
        <w:rPr>
          <w:rFonts w:ascii="Times New Roman" w:hAnsi="Times New Roman" w:cs="Times New Roman"/>
          <w:szCs w:val="24"/>
          <w:lang w:val="en-US"/>
        </w:rPr>
        <w:t> [36]</w:t>
      </w:r>
      <w:r w:rsidR="00CA62F0">
        <w:rPr>
          <w:rFonts w:asciiTheme="majorBidi" w:hAnsiTheme="majorBidi" w:cstheme="majorBidi"/>
          <w:lang w:val="en-US"/>
        </w:rPr>
        <w:fldChar w:fldCharType="end"/>
      </w:r>
      <w:r w:rsidR="007312B0">
        <w:rPr>
          <w:rFonts w:asciiTheme="majorBidi" w:hAnsiTheme="majorBidi" w:cstheme="majorBidi"/>
          <w:lang w:val="en-US"/>
        </w:rPr>
        <w:t xml:space="preserve"> </w:t>
      </w:r>
      <w:r w:rsidR="000B5C7F">
        <w:rPr>
          <w:rFonts w:asciiTheme="majorBidi" w:hAnsiTheme="majorBidi" w:cstheme="majorBidi"/>
          <w:lang w:val="en-US"/>
        </w:rPr>
        <w:t>None of the reported potentials show a good agreement with the second peak at ~400 cm</w:t>
      </w:r>
      <w:r w:rsidR="000B5C7F" w:rsidRPr="00BB7BE5">
        <w:rPr>
          <w:rFonts w:asciiTheme="majorBidi" w:hAnsiTheme="majorBidi" w:cstheme="majorBidi"/>
          <w:vertAlign w:val="superscript"/>
          <w:lang w:val="en-US"/>
        </w:rPr>
        <w:t>-1</w:t>
      </w:r>
      <w:r w:rsidR="000B5C7F">
        <w:rPr>
          <w:rFonts w:asciiTheme="majorBidi" w:hAnsiTheme="majorBidi" w:cstheme="majorBidi"/>
          <w:lang w:val="en-US"/>
        </w:rPr>
        <w:t xml:space="preserve"> providing a lower one at higher energy. The third peak of the experimental VDOS is overestimated by all the potential, especially by BMP-</w:t>
      </w:r>
      <w:proofErr w:type="spellStart"/>
      <w:r w:rsidR="000B5C7F">
        <w:rPr>
          <w:rFonts w:asciiTheme="majorBidi" w:hAnsiTheme="majorBidi" w:cstheme="majorBidi"/>
          <w:lang w:val="en-US"/>
        </w:rPr>
        <w:t>shrm</w:t>
      </w:r>
      <w:proofErr w:type="spellEnd"/>
      <w:r w:rsidR="000B5C7F">
        <w:rPr>
          <w:rFonts w:asciiTheme="majorBidi" w:hAnsiTheme="majorBidi" w:cstheme="majorBidi"/>
          <w:lang w:val="en-US"/>
        </w:rPr>
        <w:t>, which provide also the worst position. BMP-harm and PMMCS perform better for what concerns the position of this peak, slightly underestimating and overestimating it, respectively. The double peak at high energy is not well reproduces neither in the shape nor in the position by all the reported potentials. The separation in this peak is not evident in the simulated spectra, where only a shoulder is present, becoming more evident from PMMCS to BMP-harm and BMP-</w:t>
      </w:r>
      <w:proofErr w:type="spellStart"/>
      <w:r w:rsidR="000B5C7F">
        <w:rPr>
          <w:rFonts w:asciiTheme="majorBidi" w:hAnsiTheme="majorBidi" w:cstheme="majorBidi"/>
          <w:lang w:val="en-US"/>
        </w:rPr>
        <w:t>shrm</w:t>
      </w:r>
      <w:proofErr w:type="spellEnd"/>
      <w:r w:rsidR="000B5C7F">
        <w:rPr>
          <w:rFonts w:asciiTheme="majorBidi" w:hAnsiTheme="majorBidi" w:cstheme="majorBidi"/>
          <w:lang w:val="en-US"/>
        </w:rPr>
        <w:t xml:space="preserve">. </w:t>
      </w:r>
    </w:p>
    <w:p w14:paraId="0751A41E" w14:textId="6211B8A9" w:rsidR="001D5B22" w:rsidRDefault="001D5B22" w:rsidP="0085398B">
      <w:pPr>
        <w:jc w:val="both"/>
        <w:rPr>
          <w:rFonts w:asciiTheme="majorBidi" w:hAnsiTheme="majorBidi" w:cstheme="majorBidi"/>
          <w:b/>
          <w:lang w:val="en-US"/>
        </w:rPr>
      </w:pPr>
    </w:p>
    <w:p w14:paraId="3B503D13" w14:textId="7F4DE00B" w:rsidR="001B285A" w:rsidRPr="00D705BE" w:rsidRDefault="001B285A" w:rsidP="00C122FC">
      <w:pPr>
        <w:spacing w:line="360" w:lineRule="auto"/>
        <w:rPr>
          <w:rFonts w:asciiTheme="majorBidi" w:hAnsiTheme="majorBidi" w:cstheme="majorBidi"/>
          <w:b/>
          <w:sz w:val="24"/>
          <w:szCs w:val="24"/>
          <w:lang w:val="en-US"/>
        </w:rPr>
      </w:pPr>
      <w:r w:rsidRPr="00D705BE">
        <w:rPr>
          <w:rFonts w:asciiTheme="majorBidi" w:hAnsiTheme="majorBidi" w:cstheme="majorBidi"/>
          <w:b/>
          <w:sz w:val="24"/>
          <w:szCs w:val="24"/>
          <w:lang w:val="en-US"/>
        </w:rPr>
        <w:lastRenderedPageBreak/>
        <w:t>References.</w:t>
      </w:r>
    </w:p>
    <w:p w14:paraId="5FAE2272" w14:textId="77777777" w:rsidR="00FE5FE4" w:rsidRPr="00FE5FE4" w:rsidRDefault="001B285A" w:rsidP="00FE5FE4">
      <w:pPr>
        <w:pStyle w:val="Bibliografia"/>
        <w:spacing w:line="360" w:lineRule="auto"/>
        <w:jc w:val="both"/>
        <w:rPr>
          <w:rFonts w:ascii="Times New Roman" w:hAnsi="Times New Roman" w:cs="Times New Roman"/>
          <w:lang w:val="en-US"/>
        </w:rPr>
      </w:pPr>
      <w:r w:rsidRPr="000251BA">
        <w:rPr>
          <w:rFonts w:asciiTheme="majorBidi" w:hAnsiTheme="majorBidi" w:cstheme="majorBidi"/>
          <w:b/>
          <w:lang w:val="en-US"/>
        </w:rPr>
        <w:fldChar w:fldCharType="begin"/>
      </w:r>
      <w:r w:rsidR="00FE5FE4">
        <w:rPr>
          <w:rFonts w:asciiTheme="majorBidi" w:hAnsiTheme="majorBidi" w:cstheme="majorBidi"/>
          <w:b/>
          <w:lang w:val="en-US"/>
        </w:rPr>
        <w:instrText xml:space="preserve"> ADDIN ZOTERO_BIBL {"uncited":[],"omitted":[],"custom":[]} CSL_BIBLIOGRAPHY </w:instrText>
      </w:r>
      <w:r w:rsidRPr="000251BA">
        <w:rPr>
          <w:rFonts w:asciiTheme="majorBidi" w:hAnsiTheme="majorBidi" w:cstheme="majorBidi"/>
          <w:b/>
          <w:lang w:val="en-US"/>
        </w:rPr>
        <w:fldChar w:fldCharType="separate"/>
      </w:r>
      <w:r w:rsidR="00FE5FE4" w:rsidRPr="00FE5FE4">
        <w:rPr>
          <w:rFonts w:ascii="Times New Roman" w:hAnsi="Times New Roman" w:cs="Times New Roman"/>
          <w:lang w:val="en-US"/>
        </w:rPr>
        <w:t>[1]</w:t>
      </w:r>
      <w:r w:rsidR="00FE5FE4" w:rsidRPr="00FE5FE4">
        <w:rPr>
          <w:rFonts w:ascii="Times New Roman" w:hAnsi="Times New Roman" w:cs="Times New Roman"/>
          <w:lang w:val="en-US"/>
        </w:rPr>
        <w:tab/>
        <w:t xml:space="preserve">D. Wolf, P. Keblinski, S. R. Phillpot, and J. Eggebrecht, </w:t>
      </w:r>
      <w:r w:rsidR="00FE5FE4" w:rsidRPr="00FE5FE4">
        <w:rPr>
          <w:rFonts w:ascii="Times New Roman" w:hAnsi="Times New Roman" w:cs="Times New Roman"/>
          <w:i/>
          <w:iCs/>
          <w:lang w:val="en-US"/>
        </w:rPr>
        <w:t>Exact Method for the Simulation of Coulombic Systems by Spherically Truncated, Pairwise R−1 Summation</w:t>
      </w:r>
      <w:r w:rsidR="00FE5FE4" w:rsidRPr="00FE5FE4">
        <w:rPr>
          <w:rFonts w:ascii="Times New Roman" w:hAnsi="Times New Roman" w:cs="Times New Roman"/>
          <w:lang w:val="en-US"/>
        </w:rPr>
        <w:t xml:space="preserve">, J. Chem. Phys. </w:t>
      </w:r>
      <w:r w:rsidR="00FE5FE4" w:rsidRPr="00FE5FE4">
        <w:rPr>
          <w:rFonts w:ascii="Times New Roman" w:hAnsi="Times New Roman" w:cs="Times New Roman"/>
          <w:b/>
          <w:bCs/>
          <w:lang w:val="en-US"/>
        </w:rPr>
        <w:t>110</w:t>
      </w:r>
      <w:r w:rsidR="00FE5FE4" w:rsidRPr="00FE5FE4">
        <w:rPr>
          <w:rFonts w:ascii="Times New Roman" w:hAnsi="Times New Roman" w:cs="Times New Roman"/>
          <w:lang w:val="en-US"/>
        </w:rPr>
        <w:t>, 8254 (1999).</w:t>
      </w:r>
    </w:p>
    <w:p w14:paraId="366C6919"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w:t>
      </w:r>
      <w:r w:rsidRPr="00FE5FE4">
        <w:rPr>
          <w:rFonts w:ascii="Times New Roman" w:hAnsi="Times New Roman" w:cs="Times New Roman"/>
          <w:lang w:val="en-US"/>
        </w:rPr>
        <w:tab/>
        <w:t xml:space="preserve">S. Sundararaman, L. Huang, S. Ispas, and W. Kob, </w:t>
      </w:r>
      <w:r w:rsidRPr="00FE5FE4">
        <w:rPr>
          <w:rFonts w:ascii="Times New Roman" w:hAnsi="Times New Roman" w:cs="Times New Roman"/>
          <w:i/>
          <w:iCs/>
          <w:lang w:val="en-US"/>
        </w:rPr>
        <w:t>New Interaction Potentials for Alkali and Alkaline-Earth Aluminosilicate Glasses</w:t>
      </w:r>
      <w:r w:rsidRPr="00FE5FE4">
        <w:rPr>
          <w:rFonts w:ascii="Times New Roman" w:hAnsi="Times New Roman" w:cs="Times New Roman"/>
          <w:lang w:val="en-US"/>
        </w:rPr>
        <w:t xml:space="preserve">, J Chem Phys </w:t>
      </w:r>
      <w:r w:rsidRPr="00FE5FE4">
        <w:rPr>
          <w:rFonts w:ascii="Times New Roman" w:hAnsi="Times New Roman" w:cs="Times New Roman"/>
          <w:b/>
          <w:bCs/>
          <w:lang w:val="en-US"/>
        </w:rPr>
        <w:t>150</w:t>
      </w:r>
      <w:r w:rsidRPr="00FE5FE4">
        <w:rPr>
          <w:rFonts w:ascii="Times New Roman" w:hAnsi="Times New Roman" w:cs="Times New Roman"/>
          <w:lang w:val="en-US"/>
        </w:rPr>
        <w:t>, 154505 (2019).</w:t>
      </w:r>
    </w:p>
    <w:p w14:paraId="7808BD52"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w:t>
      </w:r>
      <w:r w:rsidRPr="00FE5FE4">
        <w:rPr>
          <w:rFonts w:ascii="Times New Roman" w:hAnsi="Times New Roman" w:cs="Times New Roman"/>
          <w:lang w:val="en-US"/>
        </w:rPr>
        <w:tab/>
        <w:t xml:space="preserve">S. Sundararaman, L. Huang, S. Ispas, and W. Kob, </w:t>
      </w:r>
      <w:r w:rsidRPr="00FE5FE4">
        <w:rPr>
          <w:rFonts w:ascii="Times New Roman" w:hAnsi="Times New Roman" w:cs="Times New Roman"/>
          <w:i/>
          <w:iCs/>
          <w:lang w:val="en-US"/>
        </w:rPr>
        <w:t>New Optimization Scheme to Obtain Interaction Potentials for Oxide Glasses</w:t>
      </w:r>
      <w:r w:rsidRPr="00FE5FE4">
        <w:rPr>
          <w:rFonts w:ascii="Times New Roman" w:hAnsi="Times New Roman" w:cs="Times New Roman"/>
          <w:lang w:val="en-US"/>
        </w:rPr>
        <w:t xml:space="preserve">, J. Chem. Phys. </w:t>
      </w:r>
      <w:r w:rsidRPr="00FE5FE4">
        <w:rPr>
          <w:rFonts w:ascii="Times New Roman" w:hAnsi="Times New Roman" w:cs="Times New Roman"/>
          <w:b/>
          <w:bCs/>
          <w:lang w:val="en-US"/>
        </w:rPr>
        <w:t>148</w:t>
      </w:r>
      <w:r w:rsidRPr="00FE5FE4">
        <w:rPr>
          <w:rFonts w:ascii="Times New Roman" w:hAnsi="Times New Roman" w:cs="Times New Roman"/>
          <w:lang w:val="en-US"/>
        </w:rPr>
        <w:t>, 194504 (2018).</w:t>
      </w:r>
    </w:p>
    <w:p w14:paraId="0253D972"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[4]</w:t>
      </w:r>
      <w:r w:rsidRPr="00FE5FE4">
        <w:rPr>
          <w:rFonts w:ascii="Times New Roman" w:hAnsi="Times New Roman" w:cs="Times New Roman"/>
          <w:lang w:val="en-US"/>
        </w:rPr>
        <w:tab/>
        <w:t xml:space="preserve">B. G. Dick and A. W. Overhauser, </w:t>
      </w:r>
      <w:r w:rsidRPr="00FE5FE4">
        <w:rPr>
          <w:rFonts w:ascii="Times New Roman" w:hAnsi="Times New Roman" w:cs="Times New Roman"/>
          <w:i/>
          <w:iCs/>
          <w:lang w:val="en-US"/>
        </w:rPr>
        <w:t>Theory of the Dielectric Constants of Alkali Halide Crystals</w:t>
      </w:r>
      <w:r w:rsidRPr="00FE5FE4">
        <w:rPr>
          <w:rFonts w:ascii="Times New Roman" w:hAnsi="Times New Roman" w:cs="Times New Roman"/>
          <w:lang w:val="en-US"/>
        </w:rPr>
        <w:t xml:space="preserve">, Phys. Rev. </w:t>
      </w:r>
      <w:r w:rsidRPr="00FE5FE4">
        <w:rPr>
          <w:rFonts w:ascii="Times New Roman" w:hAnsi="Times New Roman" w:cs="Times New Roman"/>
          <w:b/>
          <w:bCs/>
          <w:lang w:val="en-US"/>
        </w:rPr>
        <w:t>112</w:t>
      </w:r>
      <w:r w:rsidRPr="00FE5FE4">
        <w:rPr>
          <w:rFonts w:ascii="Times New Roman" w:hAnsi="Times New Roman" w:cs="Times New Roman"/>
          <w:lang w:val="en-US"/>
        </w:rPr>
        <w:t>, 90 (1958).</w:t>
      </w:r>
    </w:p>
    <w:p w14:paraId="65C99831"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[5]</w:t>
      </w:r>
      <w:r w:rsidRPr="00FE5FE4">
        <w:rPr>
          <w:rFonts w:ascii="Times New Roman" w:hAnsi="Times New Roman" w:cs="Times New Roman"/>
          <w:lang w:val="en-US"/>
        </w:rPr>
        <w:tab/>
        <w:t xml:space="preserve">A. Tilocca, N. H. de Leeuw, and A. N. Cormack, </w:t>
      </w:r>
      <w:r w:rsidRPr="00FE5FE4">
        <w:rPr>
          <w:rFonts w:ascii="Times New Roman" w:hAnsi="Times New Roman" w:cs="Times New Roman"/>
          <w:i/>
          <w:iCs/>
          <w:lang w:val="en-US"/>
        </w:rPr>
        <w:t>Shell-Model Molecular Dynamics Calculations of Modified Silicate Glasses</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73</w:t>
      </w:r>
      <w:r w:rsidRPr="00FE5FE4">
        <w:rPr>
          <w:rFonts w:ascii="Times New Roman" w:hAnsi="Times New Roman" w:cs="Times New Roman"/>
          <w:lang w:val="en-US"/>
        </w:rPr>
        <w:t>, 104209 (2006).</w:t>
      </w:r>
    </w:p>
    <w:p w14:paraId="01E08F56"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[6]</w:t>
      </w:r>
      <w:r w:rsidRPr="00FE5FE4">
        <w:rPr>
          <w:rFonts w:ascii="Times New Roman" w:hAnsi="Times New Roman" w:cs="Times New Roman"/>
          <w:lang w:val="en-US"/>
        </w:rPr>
        <w:tab/>
        <w:t xml:space="preserve">A. Pedone, E. Gambuzzi, G. Malavasi, and M. C. Menziani, </w:t>
      </w:r>
      <w:r w:rsidRPr="00FE5FE4">
        <w:rPr>
          <w:rFonts w:ascii="Times New Roman" w:hAnsi="Times New Roman" w:cs="Times New Roman"/>
          <w:i/>
          <w:iCs/>
          <w:lang w:val="en-US"/>
        </w:rPr>
        <w:t>First-Principles Simulations of the Al-27 and O-17 Solid-State NMR Spectra of the CaAl</w:t>
      </w:r>
      <w:r w:rsidRPr="00B67E19">
        <w:rPr>
          <w:rFonts w:ascii="Times New Roman" w:hAnsi="Times New Roman" w:cs="Times New Roman"/>
          <w:i/>
          <w:iCs/>
          <w:vertAlign w:val="subscript"/>
          <w:lang w:val="en-US"/>
        </w:rPr>
        <w:t>2</w:t>
      </w:r>
      <w:r w:rsidRPr="00FE5FE4">
        <w:rPr>
          <w:rFonts w:ascii="Times New Roman" w:hAnsi="Times New Roman" w:cs="Times New Roman"/>
          <w:i/>
          <w:iCs/>
          <w:lang w:val="en-US"/>
        </w:rPr>
        <w:t>Si</w:t>
      </w:r>
      <w:r w:rsidRPr="00B67E19">
        <w:rPr>
          <w:rFonts w:ascii="Times New Roman" w:hAnsi="Times New Roman" w:cs="Times New Roman"/>
          <w:i/>
          <w:iCs/>
          <w:vertAlign w:val="subscript"/>
          <w:lang w:val="en-US"/>
        </w:rPr>
        <w:t>3</w:t>
      </w:r>
      <w:r w:rsidRPr="00FE5FE4">
        <w:rPr>
          <w:rFonts w:ascii="Times New Roman" w:hAnsi="Times New Roman" w:cs="Times New Roman"/>
          <w:i/>
          <w:iCs/>
          <w:lang w:val="en-US"/>
        </w:rPr>
        <w:t>O</w:t>
      </w:r>
      <w:r w:rsidRPr="00B67E19">
        <w:rPr>
          <w:rFonts w:ascii="Times New Roman" w:hAnsi="Times New Roman" w:cs="Times New Roman"/>
          <w:i/>
          <w:iCs/>
          <w:vertAlign w:val="subscript"/>
          <w:lang w:val="en-US"/>
        </w:rPr>
        <w:t>10</w:t>
      </w:r>
      <w:r w:rsidRPr="00FE5FE4">
        <w:rPr>
          <w:rFonts w:ascii="Times New Roman" w:hAnsi="Times New Roman" w:cs="Times New Roman"/>
          <w:i/>
          <w:iCs/>
          <w:lang w:val="en-US"/>
        </w:rPr>
        <w:t xml:space="preserve"> Glass</w:t>
      </w:r>
      <w:r w:rsidRPr="00FE5FE4">
        <w:rPr>
          <w:rFonts w:ascii="Times New Roman" w:hAnsi="Times New Roman" w:cs="Times New Roman"/>
          <w:lang w:val="en-US"/>
        </w:rPr>
        <w:t xml:space="preserve">, Theor. Chem. Acc. </w:t>
      </w:r>
      <w:r w:rsidRPr="00FE5FE4">
        <w:rPr>
          <w:rFonts w:ascii="Times New Roman" w:hAnsi="Times New Roman" w:cs="Times New Roman"/>
          <w:b/>
          <w:bCs/>
          <w:lang w:val="en-US"/>
        </w:rPr>
        <w:t>131</w:t>
      </w:r>
      <w:r w:rsidRPr="00FE5FE4">
        <w:rPr>
          <w:rFonts w:ascii="Times New Roman" w:hAnsi="Times New Roman" w:cs="Times New Roman"/>
          <w:lang w:val="en-US"/>
        </w:rPr>
        <w:t>, 1147 (2012).</w:t>
      </w:r>
    </w:p>
    <w:p w14:paraId="1EE78034"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[7]</w:t>
      </w:r>
      <w:r w:rsidRPr="00FE5FE4">
        <w:rPr>
          <w:rFonts w:ascii="Times New Roman" w:hAnsi="Times New Roman" w:cs="Times New Roman"/>
          <w:lang w:val="en-US"/>
        </w:rPr>
        <w:tab/>
        <w:t xml:space="preserve">J. D. Gale, </w:t>
      </w:r>
      <w:r w:rsidRPr="00FE5FE4">
        <w:rPr>
          <w:rFonts w:ascii="Times New Roman" w:hAnsi="Times New Roman" w:cs="Times New Roman"/>
          <w:i/>
          <w:iCs/>
          <w:lang w:val="en-US"/>
        </w:rPr>
        <w:t>Empirical Potential Derivation for Ionic Materials</w:t>
      </w:r>
      <w:r w:rsidRPr="00FE5FE4">
        <w:rPr>
          <w:rFonts w:ascii="Times New Roman" w:hAnsi="Times New Roman" w:cs="Times New Roman"/>
          <w:lang w:val="en-US"/>
        </w:rPr>
        <w:t xml:space="preserve">, Philos. Mag. B </w:t>
      </w:r>
      <w:r w:rsidRPr="00FE5FE4">
        <w:rPr>
          <w:rFonts w:ascii="Times New Roman" w:hAnsi="Times New Roman" w:cs="Times New Roman"/>
          <w:b/>
          <w:bCs/>
          <w:lang w:val="en-US"/>
        </w:rPr>
        <w:t>73</w:t>
      </w:r>
      <w:r w:rsidRPr="00FE5FE4">
        <w:rPr>
          <w:rFonts w:ascii="Times New Roman" w:hAnsi="Times New Roman" w:cs="Times New Roman"/>
          <w:lang w:val="en-US"/>
        </w:rPr>
        <w:t>, 3 (1996).</w:t>
      </w:r>
    </w:p>
    <w:p w14:paraId="322E19F2"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[8]</w:t>
      </w:r>
      <w:r w:rsidRPr="00FE5FE4">
        <w:rPr>
          <w:rFonts w:ascii="Times New Roman" w:hAnsi="Times New Roman" w:cs="Times New Roman"/>
          <w:lang w:val="en-US"/>
        </w:rPr>
        <w:tab/>
        <w:t xml:space="preserve">J. D. Gale and A. L. Rohl, </w:t>
      </w:r>
      <w:r w:rsidRPr="00FE5FE4">
        <w:rPr>
          <w:rFonts w:ascii="Times New Roman" w:hAnsi="Times New Roman" w:cs="Times New Roman"/>
          <w:i/>
          <w:iCs/>
          <w:lang w:val="en-US"/>
        </w:rPr>
        <w:t>The General Utility Lattice Program (GULP)</w:t>
      </w:r>
      <w:r w:rsidRPr="00FE5FE4">
        <w:rPr>
          <w:rFonts w:ascii="Times New Roman" w:hAnsi="Times New Roman" w:cs="Times New Roman"/>
          <w:lang w:val="en-US"/>
        </w:rPr>
        <w:t xml:space="preserve">, Mol. Simul. </w:t>
      </w:r>
      <w:r w:rsidRPr="00FE5FE4">
        <w:rPr>
          <w:rFonts w:ascii="Times New Roman" w:hAnsi="Times New Roman" w:cs="Times New Roman"/>
          <w:b/>
          <w:bCs/>
          <w:lang w:val="en-US"/>
        </w:rPr>
        <w:t>29</w:t>
      </w:r>
      <w:r w:rsidRPr="00FE5FE4">
        <w:rPr>
          <w:rFonts w:ascii="Times New Roman" w:hAnsi="Times New Roman" w:cs="Times New Roman"/>
          <w:lang w:val="en-US"/>
        </w:rPr>
        <w:t>, 291 (2003).</w:t>
      </w:r>
    </w:p>
    <w:p w14:paraId="2DA6153C"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[9]</w:t>
      </w:r>
      <w:r w:rsidRPr="00FE5FE4">
        <w:rPr>
          <w:rFonts w:ascii="Times New Roman" w:hAnsi="Times New Roman" w:cs="Times New Roman"/>
          <w:lang w:val="en-US"/>
        </w:rPr>
        <w:tab/>
      </w:r>
      <w:r w:rsidRPr="00FE5FE4">
        <w:rPr>
          <w:rFonts w:ascii="Times New Roman" w:hAnsi="Times New Roman" w:cs="Times New Roman"/>
          <w:i/>
          <w:iCs/>
          <w:lang w:val="en-US"/>
        </w:rPr>
        <w:t>WWW-MINCRYST - CRYSTALLOGRAPHIC DATABASE FOR MINERALS</w:t>
      </w:r>
      <w:r w:rsidRPr="00FE5FE4">
        <w:rPr>
          <w:rFonts w:ascii="Times New Roman" w:hAnsi="Times New Roman" w:cs="Times New Roman"/>
          <w:lang w:val="en-US"/>
        </w:rPr>
        <w:t>, http://database.iem.ac.ru/mincryst/index.php.</w:t>
      </w:r>
    </w:p>
    <w:p w14:paraId="57895ABD"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[10]</w:t>
      </w:r>
      <w:r w:rsidRPr="00FE5FE4">
        <w:rPr>
          <w:rFonts w:ascii="Times New Roman" w:hAnsi="Times New Roman" w:cs="Times New Roman"/>
          <w:lang w:val="en-US"/>
        </w:rPr>
        <w:tab/>
        <w:t xml:space="preserve">W. Smith and T. R. Forester, </w:t>
      </w:r>
      <w:r w:rsidRPr="00FE5FE4">
        <w:rPr>
          <w:rFonts w:ascii="Times New Roman" w:hAnsi="Times New Roman" w:cs="Times New Roman"/>
          <w:i/>
          <w:iCs/>
          <w:lang w:val="en-US"/>
        </w:rPr>
        <w:t>DL_POLY_2.0: A General-Purpose Parallel Molecular Dynamics Simulation Package</w:t>
      </w:r>
      <w:r w:rsidRPr="00FE5FE4">
        <w:rPr>
          <w:rFonts w:ascii="Times New Roman" w:hAnsi="Times New Roman" w:cs="Times New Roman"/>
          <w:lang w:val="en-US"/>
        </w:rPr>
        <w:t xml:space="preserve">, J. Mol. Graph. </w:t>
      </w:r>
      <w:r w:rsidRPr="00FE5FE4">
        <w:rPr>
          <w:rFonts w:ascii="Times New Roman" w:hAnsi="Times New Roman" w:cs="Times New Roman"/>
          <w:b/>
          <w:bCs/>
          <w:lang w:val="en-US"/>
        </w:rPr>
        <w:t>14</w:t>
      </w:r>
      <w:r w:rsidRPr="00FE5FE4">
        <w:rPr>
          <w:rFonts w:ascii="Times New Roman" w:hAnsi="Times New Roman" w:cs="Times New Roman"/>
          <w:lang w:val="en-US"/>
        </w:rPr>
        <w:t>, 136 (1996).</w:t>
      </w:r>
    </w:p>
    <w:p w14:paraId="4B6AEA7D"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[11]</w:t>
      </w:r>
      <w:r w:rsidRPr="00FE5FE4">
        <w:rPr>
          <w:rFonts w:ascii="Times New Roman" w:hAnsi="Times New Roman" w:cs="Times New Roman"/>
          <w:lang w:val="en-US"/>
        </w:rPr>
        <w:tab/>
        <w:t xml:space="preserve">M. P. Allen, M. P. Allen, D. J. Tildesley, and D. J. Tildesley, </w:t>
      </w:r>
      <w:r w:rsidRPr="00FE5FE4">
        <w:rPr>
          <w:rFonts w:ascii="Times New Roman" w:hAnsi="Times New Roman" w:cs="Times New Roman"/>
          <w:i/>
          <w:iCs/>
          <w:lang w:val="en-US"/>
        </w:rPr>
        <w:t>Computer Simulation of Liquids</w:t>
      </w:r>
      <w:r w:rsidRPr="00FE5FE4">
        <w:rPr>
          <w:rFonts w:ascii="Times New Roman" w:hAnsi="Times New Roman" w:cs="Times New Roman"/>
          <w:lang w:val="en-US"/>
        </w:rPr>
        <w:t xml:space="preserve"> (Clarendon Press, 1989).</w:t>
      </w:r>
    </w:p>
    <w:p w14:paraId="5FB2917A"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[12]</w:t>
      </w:r>
      <w:r w:rsidRPr="00FE5FE4">
        <w:rPr>
          <w:rFonts w:ascii="Times New Roman" w:hAnsi="Times New Roman" w:cs="Times New Roman"/>
          <w:lang w:val="en-US"/>
        </w:rPr>
        <w:tab/>
        <w:t xml:space="preserve">L. Deng and J. Du, </w:t>
      </w:r>
      <w:r w:rsidRPr="00FE5FE4">
        <w:rPr>
          <w:rFonts w:ascii="Times New Roman" w:hAnsi="Times New Roman" w:cs="Times New Roman"/>
          <w:i/>
          <w:iCs/>
          <w:lang w:val="en-US"/>
        </w:rPr>
        <w:t>Effects of System Size and Cooling Rate on the Structure and Properties of Sodium Borosilicate Glasses from Molecular Dynamics Simulations</w:t>
      </w:r>
      <w:r w:rsidRPr="00FE5FE4">
        <w:rPr>
          <w:rFonts w:ascii="Times New Roman" w:hAnsi="Times New Roman" w:cs="Times New Roman"/>
          <w:lang w:val="en-US"/>
        </w:rPr>
        <w:t xml:space="preserve">, J. Chem. Phys. </w:t>
      </w:r>
      <w:r w:rsidRPr="00FE5FE4">
        <w:rPr>
          <w:rFonts w:ascii="Times New Roman" w:hAnsi="Times New Roman" w:cs="Times New Roman"/>
          <w:b/>
          <w:bCs/>
          <w:lang w:val="en-US"/>
        </w:rPr>
        <w:t>148</w:t>
      </w:r>
      <w:r w:rsidRPr="00FE5FE4">
        <w:rPr>
          <w:rFonts w:ascii="Times New Roman" w:hAnsi="Times New Roman" w:cs="Times New Roman"/>
          <w:lang w:val="en-US"/>
        </w:rPr>
        <w:t>, 024504 (2018).</w:t>
      </w:r>
    </w:p>
    <w:p w14:paraId="6083EDE1" w14:textId="77777777" w:rsidR="00FE5FE4" w:rsidRPr="00B67E19"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[13]</w:t>
      </w:r>
      <w:r w:rsidRPr="00FE5FE4">
        <w:rPr>
          <w:rFonts w:ascii="Times New Roman" w:hAnsi="Times New Roman" w:cs="Times New Roman"/>
          <w:lang w:val="en-US"/>
        </w:rPr>
        <w:tab/>
        <w:t xml:space="preserve">X. Li, W. Song, K. Yang, N. M. A. Krishnan, B. Wang, M. M. Smedskjaer, J. C. Mauro, G. Sant, M. Balonis, and M. Bauchy, </w:t>
      </w:r>
      <w:r w:rsidRPr="00FE5FE4">
        <w:rPr>
          <w:rFonts w:ascii="Times New Roman" w:hAnsi="Times New Roman" w:cs="Times New Roman"/>
          <w:i/>
          <w:iCs/>
          <w:lang w:val="en-US"/>
        </w:rPr>
        <w:t>Cooling Rate Effects in Sodium Silicate Glasses: Bridging the Gap between Molecular Dynamics Simulations and Experiments</w:t>
      </w:r>
      <w:r w:rsidRPr="00FE5FE4">
        <w:rPr>
          <w:rFonts w:ascii="Times New Roman" w:hAnsi="Times New Roman" w:cs="Times New Roman"/>
          <w:lang w:val="en-US"/>
        </w:rPr>
        <w:t xml:space="preserve">, J. Chem. </w:t>
      </w:r>
      <w:r w:rsidRPr="00B67E19">
        <w:rPr>
          <w:rFonts w:ascii="Times New Roman" w:hAnsi="Times New Roman" w:cs="Times New Roman"/>
          <w:lang w:val="en-US"/>
        </w:rPr>
        <w:t xml:space="preserve">Phys. </w:t>
      </w:r>
      <w:r w:rsidRPr="00B67E19">
        <w:rPr>
          <w:rFonts w:ascii="Times New Roman" w:hAnsi="Times New Roman" w:cs="Times New Roman"/>
          <w:b/>
          <w:bCs/>
          <w:lang w:val="en-US"/>
        </w:rPr>
        <w:t>147</w:t>
      </w:r>
      <w:r w:rsidRPr="00B67E19">
        <w:rPr>
          <w:rFonts w:ascii="Times New Roman" w:hAnsi="Times New Roman" w:cs="Times New Roman"/>
          <w:lang w:val="en-US"/>
        </w:rPr>
        <w:t>, 074501 (2017).</w:t>
      </w:r>
    </w:p>
    <w:p w14:paraId="4049B48B"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[14]</w:t>
      </w:r>
      <w:r w:rsidRPr="00FE5FE4">
        <w:rPr>
          <w:rFonts w:ascii="Times New Roman" w:hAnsi="Times New Roman" w:cs="Times New Roman"/>
          <w:lang w:val="en-US"/>
        </w:rPr>
        <w:tab/>
        <w:t xml:space="preserve">M. Pota, A. Pedone, G. Malavasi, C. Durante, M. Cocchi, and M. C. Menziani, </w:t>
      </w:r>
      <w:r w:rsidRPr="00FE5FE4">
        <w:rPr>
          <w:rFonts w:ascii="Times New Roman" w:hAnsi="Times New Roman" w:cs="Times New Roman"/>
          <w:i/>
          <w:iCs/>
          <w:lang w:val="en-US"/>
        </w:rPr>
        <w:t>Molecular Dynamics Simulations of Sodium Silicate Glasses: Optimization and Limits of the Computational Procedure</w:t>
      </w:r>
      <w:r w:rsidRPr="00FE5FE4">
        <w:rPr>
          <w:rFonts w:ascii="Times New Roman" w:hAnsi="Times New Roman" w:cs="Times New Roman"/>
          <w:lang w:val="en-US"/>
        </w:rPr>
        <w:t xml:space="preserve">, Comput. Mater. Sci. </w:t>
      </w:r>
      <w:r w:rsidRPr="00FE5FE4">
        <w:rPr>
          <w:rFonts w:ascii="Times New Roman" w:hAnsi="Times New Roman" w:cs="Times New Roman"/>
          <w:b/>
          <w:bCs/>
          <w:lang w:val="en-US"/>
        </w:rPr>
        <w:t>47</w:t>
      </w:r>
      <w:r w:rsidRPr="00FE5FE4">
        <w:rPr>
          <w:rFonts w:ascii="Times New Roman" w:hAnsi="Times New Roman" w:cs="Times New Roman"/>
          <w:lang w:val="en-US"/>
        </w:rPr>
        <w:t>, 739 (2010).</w:t>
      </w:r>
    </w:p>
    <w:p w14:paraId="66A0103C"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[15]</w:t>
      </w:r>
      <w:r w:rsidRPr="00FE5FE4">
        <w:rPr>
          <w:rFonts w:ascii="Times New Roman" w:hAnsi="Times New Roman" w:cs="Times New Roman"/>
          <w:lang w:val="en-US"/>
        </w:rPr>
        <w:tab/>
        <w:t xml:space="preserve">A. Tilocca, </w:t>
      </w:r>
      <w:r w:rsidRPr="00FE5FE4">
        <w:rPr>
          <w:rFonts w:ascii="Times New Roman" w:hAnsi="Times New Roman" w:cs="Times New Roman"/>
          <w:i/>
          <w:iCs/>
          <w:lang w:val="en-US"/>
        </w:rPr>
        <w:t>Cooling Rate and Size Effects on the Medium-Range Structure of Multicomponent Oxide Glasses Simulated by Molecular Dynamics</w:t>
      </w:r>
      <w:r w:rsidRPr="00FE5FE4">
        <w:rPr>
          <w:rFonts w:ascii="Times New Roman" w:hAnsi="Times New Roman" w:cs="Times New Roman"/>
          <w:lang w:val="en-US"/>
        </w:rPr>
        <w:t xml:space="preserve">, J. Chem. Phys. </w:t>
      </w:r>
      <w:r w:rsidRPr="00FE5FE4">
        <w:rPr>
          <w:rFonts w:ascii="Times New Roman" w:hAnsi="Times New Roman" w:cs="Times New Roman"/>
          <w:b/>
          <w:bCs/>
          <w:lang w:val="en-US"/>
        </w:rPr>
        <w:t>139</w:t>
      </w:r>
      <w:r w:rsidRPr="00FE5FE4">
        <w:rPr>
          <w:rFonts w:ascii="Times New Roman" w:hAnsi="Times New Roman" w:cs="Times New Roman"/>
          <w:lang w:val="en-US"/>
        </w:rPr>
        <w:t>, 114501 (2013).</w:t>
      </w:r>
    </w:p>
    <w:p w14:paraId="259BC289"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[16]</w:t>
      </w:r>
      <w:r w:rsidRPr="00FE5FE4">
        <w:rPr>
          <w:rFonts w:ascii="Times New Roman" w:hAnsi="Times New Roman" w:cs="Times New Roman"/>
          <w:lang w:val="en-US"/>
        </w:rPr>
        <w:tab/>
        <w:t xml:space="preserve">K. Vollmayr, W. Kob, and K. Binder, </w:t>
      </w:r>
      <w:r w:rsidRPr="00FE5FE4">
        <w:rPr>
          <w:rFonts w:ascii="Times New Roman" w:hAnsi="Times New Roman" w:cs="Times New Roman"/>
          <w:i/>
          <w:iCs/>
          <w:lang w:val="en-US"/>
        </w:rPr>
        <w:t>Cooling-Rate Effects in Amorphous Silica: A Computer-Simulation Study</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54</w:t>
      </w:r>
      <w:r w:rsidRPr="00FE5FE4">
        <w:rPr>
          <w:rFonts w:ascii="Times New Roman" w:hAnsi="Times New Roman" w:cs="Times New Roman"/>
          <w:lang w:val="en-US"/>
        </w:rPr>
        <w:t>, 15808 (1996).</w:t>
      </w:r>
    </w:p>
    <w:p w14:paraId="6382DB75"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[17]</w:t>
      </w:r>
      <w:r w:rsidRPr="00FE5FE4">
        <w:rPr>
          <w:rFonts w:ascii="Times New Roman" w:hAnsi="Times New Roman" w:cs="Times New Roman"/>
          <w:lang w:val="en-US"/>
        </w:rPr>
        <w:tab/>
        <w:t xml:space="preserve">A. Pedone, G. Malavasi, M. C. Menziani, U. Segre, and A. N. Cormack, </w:t>
      </w:r>
      <w:r w:rsidRPr="00FE5FE4">
        <w:rPr>
          <w:rFonts w:ascii="Times New Roman" w:hAnsi="Times New Roman" w:cs="Times New Roman"/>
          <w:i/>
          <w:iCs/>
          <w:lang w:val="en-US"/>
        </w:rPr>
        <w:t>Molecular Dynamics Studies of Stress-Strain Behavior of Silica Glass under a Tensile Load</w:t>
      </w:r>
      <w:r w:rsidRPr="00FE5FE4">
        <w:rPr>
          <w:rFonts w:ascii="Times New Roman" w:hAnsi="Times New Roman" w:cs="Times New Roman"/>
          <w:lang w:val="en-US"/>
        </w:rPr>
        <w:t xml:space="preserve">, Chem. Mater. </w:t>
      </w:r>
      <w:r w:rsidRPr="00FE5FE4">
        <w:rPr>
          <w:rFonts w:ascii="Times New Roman" w:hAnsi="Times New Roman" w:cs="Times New Roman"/>
          <w:b/>
          <w:bCs/>
          <w:lang w:val="en-US"/>
        </w:rPr>
        <w:t>20</w:t>
      </w:r>
      <w:r w:rsidRPr="00FE5FE4">
        <w:rPr>
          <w:rFonts w:ascii="Times New Roman" w:hAnsi="Times New Roman" w:cs="Times New Roman"/>
          <w:lang w:val="en-US"/>
        </w:rPr>
        <w:t>, 4356 (2008).</w:t>
      </w:r>
    </w:p>
    <w:p w14:paraId="2E2A019B"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[18]</w:t>
      </w:r>
      <w:r w:rsidRPr="00FE5FE4">
        <w:rPr>
          <w:rFonts w:ascii="Times New Roman" w:hAnsi="Times New Roman" w:cs="Times New Roman"/>
          <w:lang w:val="en-US"/>
        </w:rPr>
        <w:tab/>
        <w:t xml:space="preserve">P. K. Gupta and C. R. Kurkjian, </w:t>
      </w:r>
      <w:r w:rsidRPr="00FE5FE4">
        <w:rPr>
          <w:rFonts w:ascii="Times New Roman" w:hAnsi="Times New Roman" w:cs="Times New Roman"/>
          <w:i/>
          <w:iCs/>
          <w:lang w:val="en-US"/>
        </w:rPr>
        <w:t>Intrinsic Failure and Non-Linear Elastic Behavior of Glasses</w:t>
      </w:r>
      <w:r w:rsidRPr="00FE5FE4">
        <w:rPr>
          <w:rFonts w:ascii="Times New Roman" w:hAnsi="Times New Roman" w:cs="Times New Roman"/>
          <w:lang w:val="en-US"/>
        </w:rPr>
        <w:t xml:space="preserve">, J. Non-Cryst. Solids </w:t>
      </w:r>
      <w:r w:rsidRPr="00FE5FE4">
        <w:rPr>
          <w:rFonts w:ascii="Times New Roman" w:hAnsi="Times New Roman" w:cs="Times New Roman"/>
          <w:b/>
          <w:bCs/>
          <w:lang w:val="en-US"/>
        </w:rPr>
        <w:t>351</w:t>
      </w:r>
      <w:r w:rsidRPr="00FE5FE4">
        <w:rPr>
          <w:rFonts w:ascii="Times New Roman" w:hAnsi="Times New Roman" w:cs="Times New Roman"/>
          <w:lang w:val="en-US"/>
        </w:rPr>
        <w:t>, 2324 (2005).</w:t>
      </w:r>
    </w:p>
    <w:p w14:paraId="1C8C5294"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lastRenderedPageBreak/>
        <w:t>[19]</w:t>
      </w:r>
      <w:r w:rsidRPr="00FE5FE4">
        <w:rPr>
          <w:rFonts w:ascii="Times New Roman" w:hAnsi="Times New Roman" w:cs="Times New Roman"/>
          <w:lang w:val="en-US"/>
        </w:rPr>
        <w:tab/>
        <w:t xml:space="preserve">C. Müller, E. Zienicke, S. Adams, J. Habasaki, and P. Maass, </w:t>
      </w:r>
      <w:r w:rsidRPr="00FE5FE4">
        <w:rPr>
          <w:rFonts w:ascii="Times New Roman" w:hAnsi="Times New Roman" w:cs="Times New Roman"/>
          <w:i/>
          <w:iCs/>
          <w:lang w:val="en-US"/>
        </w:rPr>
        <w:t>Comparison of Ion Sites and Diffusion Paths in Glasses Obtained by Molecular Dynamics Simulations and Bond Valence Analysis</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75</w:t>
      </w:r>
      <w:r w:rsidRPr="00FE5FE4">
        <w:rPr>
          <w:rFonts w:ascii="Times New Roman" w:hAnsi="Times New Roman" w:cs="Times New Roman"/>
          <w:lang w:val="en-US"/>
        </w:rPr>
        <w:t>, 014203 (2007).</w:t>
      </w:r>
    </w:p>
    <w:p w14:paraId="4E48C53E"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[20]</w:t>
      </w:r>
      <w:r w:rsidRPr="00FE5FE4">
        <w:rPr>
          <w:rFonts w:ascii="Times New Roman" w:hAnsi="Times New Roman" w:cs="Times New Roman"/>
          <w:lang w:val="en-US"/>
        </w:rPr>
        <w:tab/>
        <w:t xml:space="preserve">M. Fortino, A. Berselli, N. Stone‐Weiss, L. Deng, A. Goel, J. Du, and A. Pedone, </w:t>
      </w:r>
      <w:r w:rsidRPr="00FE5FE4">
        <w:rPr>
          <w:rFonts w:ascii="Times New Roman" w:hAnsi="Times New Roman" w:cs="Times New Roman"/>
          <w:i/>
          <w:iCs/>
          <w:lang w:val="en-US"/>
        </w:rPr>
        <w:t>Assessment of Interatomic Parameters for the Reproduction of Borosilicate Glass Structures via DFT-GIPAW Calculations</w:t>
      </w:r>
      <w:r w:rsidRPr="00FE5FE4">
        <w:rPr>
          <w:rFonts w:ascii="Times New Roman" w:hAnsi="Times New Roman" w:cs="Times New Roman"/>
          <w:lang w:val="en-US"/>
        </w:rPr>
        <w:t xml:space="preserve">, J. Am. Ceram. Soc. </w:t>
      </w:r>
      <w:r w:rsidRPr="00FE5FE4">
        <w:rPr>
          <w:rFonts w:ascii="Times New Roman" w:hAnsi="Times New Roman" w:cs="Times New Roman"/>
          <w:b/>
          <w:bCs/>
          <w:lang w:val="en-US"/>
        </w:rPr>
        <w:t>102</w:t>
      </w:r>
      <w:r w:rsidRPr="00FE5FE4">
        <w:rPr>
          <w:rFonts w:ascii="Times New Roman" w:hAnsi="Times New Roman" w:cs="Times New Roman"/>
          <w:lang w:val="en-US"/>
        </w:rPr>
        <w:t>, 7225 (2019).</w:t>
      </w:r>
    </w:p>
    <w:p w14:paraId="58C3AE51"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[21]</w:t>
      </w:r>
      <w:r w:rsidRPr="00FE5FE4">
        <w:rPr>
          <w:rFonts w:ascii="Times New Roman" w:hAnsi="Times New Roman" w:cs="Times New Roman"/>
          <w:lang w:val="en-US"/>
        </w:rPr>
        <w:tab/>
        <w:t xml:space="preserve">A. Pedone, </w:t>
      </w:r>
      <w:r w:rsidRPr="00FE5FE4">
        <w:rPr>
          <w:rFonts w:ascii="Times New Roman" w:hAnsi="Times New Roman" w:cs="Times New Roman"/>
          <w:i/>
          <w:iCs/>
          <w:lang w:val="en-US"/>
        </w:rPr>
        <w:t>Recent Advances in Solid-State NMR Computational Spectroscopy: The Case of Alumino-Silicate Glasses</w:t>
      </w:r>
      <w:r w:rsidRPr="00FE5FE4">
        <w:rPr>
          <w:rFonts w:ascii="Times New Roman" w:hAnsi="Times New Roman" w:cs="Times New Roman"/>
          <w:lang w:val="en-US"/>
        </w:rPr>
        <w:t xml:space="preserve">, Int. J. Quantum Chem. </w:t>
      </w:r>
      <w:r w:rsidRPr="00FE5FE4">
        <w:rPr>
          <w:rFonts w:ascii="Times New Roman" w:hAnsi="Times New Roman" w:cs="Times New Roman"/>
          <w:b/>
          <w:bCs/>
          <w:lang w:val="en-US"/>
        </w:rPr>
        <w:t>116</w:t>
      </w:r>
      <w:r w:rsidRPr="00FE5FE4">
        <w:rPr>
          <w:rFonts w:ascii="Times New Roman" w:hAnsi="Times New Roman" w:cs="Times New Roman"/>
          <w:lang w:val="en-US"/>
        </w:rPr>
        <w:t>, 1520 (2016).</w:t>
      </w:r>
    </w:p>
    <w:p w14:paraId="66034E9D"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[22]</w:t>
      </w:r>
      <w:r w:rsidRPr="00FE5FE4">
        <w:rPr>
          <w:rFonts w:ascii="Times New Roman" w:hAnsi="Times New Roman" w:cs="Times New Roman"/>
          <w:lang w:val="en-US"/>
        </w:rPr>
        <w:tab/>
        <w:t xml:space="preserve">T. Charpentier, M. C. Menziani, and A. Pedone, </w:t>
      </w:r>
      <w:r w:rsidRPr="00FE5FE4">
        <w:rPr>
          <w:rFonts w:ascii="Times New Roman" w:hAnsi="Times New Roman" w:cs="Times New Roman"/>
          <w:i/>
          <w:iCs/>
          <w:lang w:val="en-US"/>
        </w:rPr>
        <w:t>Computational Simulations of Solid State NMR Spectra: A New Era in Structure Determination of Oxide Glasses</w:t>
      </w:r>
      <w:r w:rsidRPr="00FE5FE4">
        <w:rPr>
          <w:rFonts w:ascii="Times New Roman" w:hAnsi="Times New Roman" w:cs="Times New Roman"/>
          <w:lang w:val="en-US"/>
        </w:rPr>
        <w:t xml:space="preserve">, Rsc Adv. </w:t>
      </w:r>
      <w:r w:rsidRPr="00FE5FE4">
        <w:rPr>
          <w:rFonts w:ascii="Times New Roman" w:hAnsi="Times New Roman" w:cs="Times New Roman"/>
          <w:b/>
          <w:bCs/>
          <w:lang w:val="en-US"/>
        </w:rPr>
        <w:t>3</w:t>
      </w:r>
      <w:r w:rsidRPr="00FE5FE4">
        <w:rPr>
          <w:rFonts w:ascii="Times New Roman" w:hAnsi="Times New Roman" w:cs="Times New Roman"/>
          <w:lang w:val="en-US"/>
        </w:rPr>
        <w:t>, 10550 (2013).</w:t>
      </w:r>
    </w:p>
    <w:p w14:paraId="27EBBA2C"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[23]</w:t>
      </w:r>
      <w:r w:rsidRPr="00FE5FE4">
        <w:rPr>
          <w:rFonts w:ascii="Times New Roman" w:hAnsi="Times New Roman" w:cs="Times New Roman"/>
          <w:lang w:val="en-US"/>
        </w:rPr>
        <w:tab/>
        <w:t xml:space="preserve">M. D. Segall, P. J. D. Lindan, M. J. Probert, C. J. Pickard, P. J. Hasnip, S. J. Clark, and M. C. Payne, </w:t>
      </w:r>
      <w:r w:rsidRPr="00FE5FE4">
        <w:rPr>
          <w:rFonts w:ascii="Times New Roman" w:hAnsi="Times New Roman" w:cs="Times New Roman"/>
          <w:i/>
          <w:iCs/>
          <w:lang w:val="en-US"/>
        </w:rPr>
        <w:t>First-Principles Simulation: Ideas, Illustrations and the CASTEP Code</w:t>
      </w:r>
      <w:r w:rsidRPr="00FE5FE4">
        <w:rPr>
          <w:rFonts w:ascii="Times New Roman" w:hAnsi="Times New Roman" w:cs="Times New Roman"/>
          <w:lang w:val="en-US"/>
        </w:rPr>
        <w:t xml:space="preserve">, J. Phys.-Condens. Matter </w:t>
      </w:r>
      <w:r w:rsidRPr="00FE5FE4">
        <w:rPr>
          <w:rFonts w:ascii="Times New Roman" w:hAnsi="Times New Roman" w:cs="Times New Roman"/>
          <w:b/>
          <w:bCs/>
          <w:lang w:val="en-US"/>
        </w:rPr>
        <w:t>14</w:t>
      </w:r>
      <w:r w:rsidRPr="00FE5FE4">
        <w:rPr>
          <w:rFonts w:ascii="Times New Roman" w:hAnsi="Times New Roman" w:cs="Times New Roman"/>
          <w:lang w:val="en-US"/>
        </w:rPr>
        <w:t>, 2717 (2002).</w:t>
      </w:r>
    </w:p>
    <w:p w14:paraId="1951FB5C"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[24]</w:t>
      </w:r>
      <w:r w:rsidRPr="00FE5FE4">
        <w:rPr>
          <w:rFonts w:ascii="Times New Roman" w:hAnsi="Times New Roman" w:cs="Times New Roman"/>
          <w:lang w:val="en-US"/>
        </w:rPr>
        <w:tab/>
        <w:t xml:space="preserve">C. J. Pickard and F. Mauri, </w:t>
      </w:r>
      <w:r w:rsidRPr="00FE5FE4">
        <w:rPr>
          <w:rFonts w:ascii="Times New Roman" w:hAnsi="Times New Roman" w:cs="Times New Roman"/>
          <w:i/>
          <w:iCs/>
          <w:lang w:val="en-US"/>
        </w:rPr>
        <w:t>All-Electron Magnetic Response with Pseudopotentials: NMR Chemical Shifts</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63</w:t>
      </w:r>
      <w:r w:rsidRPr="00FE5FE4">
        <w:rPr>
          <w:rFonts w:ascii="Times New Roman" w:hAnsi="Times New Roman" w:cs="Times New Roman"/>
          <w:lang w:val="en-US"/>
        </w:rPr>
        <w:t>, 245101 (2001).</w:t>
      </w:r>
    </w:p>
    <w:p w14:paraId="7924B5EF"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[25]</w:t>
      </w:r>
      <w:r w:rsidRPr="00FE5FE4">
        <w:rPr>
          <w:rFonts w:ascii="Times New Roman" w:hAnsi="Times New Roman" w:cs="Times New Roman"/>
          <w:lang w:val="en-US"/>
        </w:rPr>
        <w:tab/>
        <w:t xml:space="preserve">P. E. Blöchl, </w:t>
      </w:r>
      <w:r w:rsidRPr="00FE5FE4">
        <w:rPr>
          <w:rFonts w:ascii="Times New Roman" w:hAnsi="Times New Roman" w:cs="Times New Roman"/>
          <w:i/>
          <w:iCs/>
          <w:lang w:val="en-US"/>
        </w:rPr>
        <w:t>Projector Augmented-Wave Method</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50</w:t>
      </w:r>
      <w:r w:rsidRPr="00FE5FE4">
        <w:rPr>
          <w:rFonts w:ascii="Times New Roman" w:hAnsi="Times New Roman" w:cs="Times New Roman"/>
          <w:lang w:val="en-US"/>
        </w:rPr>
        <w:t>, 17953 (1994).</w:t>
      </w:r>
    </w:p>
    <w:p w14:paraId="106496E6"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[26]</w:t>
      </w:r>
      <w:r w:rsidRPr="00FE5FE4">
        <w:rPr>
          <w:rFonts w:ascii="Times New Roman" w:hAnsi="Times New Roman" w:cs="Times New Roman"/>
          <w:lang w:val="en-US"/>
        </w:rPr>
        <w:tab/>
        <w:t xml:space="preserve">J. P. Perdew, K. Burke, and M. Ernzerhof, </w:t>
      </w:r>
      <w:r w:rsidRPr="00FE5FE4">
        <w:rPr>
          <w:rFonts w:ascii="Times New Roman" w:hAnsi="Times New Roman" w:cs="Times New Roman"/>
          <w:i/>
          <w:iCs/>
          <w:lang w:val="en-US"/>
        </w:rPr>
        <w:t>Generalized Gradient Approximation Made Simple</w:t>
      </w:r>
      <w:r w:rsidRPr="00FE5FE4">
        <w:rPr>
          <w:rFonts w:ascii="Times New Roman" w:hAnsi="Times New Roman" w:cs="Times New Roman"/>
          <w:lang w:val="en-US"/>
        </w:rPr>
        <w:t xml:space="preserve">, Phys. Rev. Lett. </w:t>
      </w:r>
      <w:r w:rsidRPr="00FE5FE4">
        <w:rPr>
          <w:rFonts w:ascii="Times New Roman" w:hAnsi="Times New Roman" w:cs="Times New Roman"/>
          <w:b/>
          <w:bCs/>
          <w:lang w:val="en-US"/>
        </w:rPr>
        <w:t>77</w:t>
      </w:r>
      <w:r w:rsidRPr="00FE5FE4">
        <w:rPr>
          <w:rFonts w:ascii="Times New Roman" w:hAnsi="Times New Roman" w:cs="Times New Roman"/>
          <w:lang w:val="en-US"/>
        </w:rPr>
        <w:t>, 3865 (1996).</w:t>
      </w:r>
    </w:p>
    <w:p w14:paraId="7DFDBFCE"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[27]</w:t>
      </w:r>
      <w:r w:rsidRPr="00FE5FE4">
        <w:rPr>
          <w:rFonts w:ascii="Times New Roman" w:hAnsi="Times New Roman" w:cs="Times New Roman"/>
          <w:lang w:val="en-US"/>
        </w:rPr>
        <w:tab/>
        <w:t xml:space="preserve">D. Presti, A. Pedone, D. Licari, and V. Barone, </w:t>
      </w:r>
      <w:r w:rsidRPr="00FE5FE4">
        <w:rPr>
          <w:rFonts w:ascii="Times New Roman" w:hAnsi="Times New Roman" w:cs="Times New Roman"/>
          <w:i/>
          <w:iCs/>
          <w:lang w:val="en-US"/>
        </w:rPr>
        <w:t>A Modular Implementation for the Simulation of 1D and 2D Solid-State NMR Spectra of Quadrupolar Nuclei in the Virtual Multifrequency Spectrometer-Draw Graphical Interface</w:t>
      </w:r>
      <w:r w:rsidRPr="00FE5FE4">
        <w:rPr>
          <w:rFonts w:ascii="Times New Roman" w:hAnsi="Times New Roman" w:cs="Times New Roman"/>
          <w:lang w:val="en-US"/>
        </w:rPr>
        <w:t xml:space="preserve">, J. Chem. Theory Comput. </w:t>
      </w:r>
      <w:r w:rsidRPr="00FE5FE4">
        <w:rPr>
          <w:rFonts w:ascii="Times New Roman" w:hAnsi="Times New Roman" w:cs="Times New Roman"/>
          <w:b/>
          <w:bCs/>
          <w:lang w:val="en-US"/>
        </w:rPr>
        <w:t>13</w:t>
      </w:r>
      <w:r w:rsidRPr="00FE5FE4">
        <w:rPr>
          <w:rFonts w:ascii="Times New Roman" w:hAnsi="Times New Roman" w:cs="Times New Roman"/>
          <w:lang w:val="en-US"/>
        </w:rPr>
        <w:t>, 2215 (2017).</w:t>
      </w:r>
    </w:p>
    <w:p w14:paraId="0AB44244"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[28]</w:t>
      </w:r>
      <w:r w:rsidRPr="00FE5FE4">
        <w:rPr>
          <w:rFonts w:ascii="Times New Roman" w:hAnsi="Times New Roman" w:cs="Times New Roman"/>
          <w:lang w:val="en-US"/>
        </w:rPr>
        <w:tab/>
        <w:t xml:space="preserve">M. Profeta, M. Benoit, F. Mauri, and C. J. Pickard, </w:t>
      </w:r>
      <w:r w:rsidRPr="00FE5FE4">
        <w:rPr>
          <w:rFonts w:ascii="Times New Roman" w:hAnsi="Times New Roman" w:cs="Times New Roman"/>
          <w:i/>
          <w:iCs/>
          <w:lang w:val="en-US"/>
        </w:rPr>
        <w:t>First-Principles Calculation of the 17O NMR Parameters in Ca Oxide and Ca Aluminosilicates:  The Partially Covalent Nature of the Ca−O Bond, a Challenge for Density Functional Theory</w:t>
      </w:r>
      <w:r w:rsidRPr="00FE5FE4">
        <w:rPr>
          <w:rFonts w:ascii="Times New Roman" w:hAnsi="Times New Roman" w:cs="Times New Roman"/>
          <w:lang w:val="en-US"/>
        </w:rPr>
        <w:t xml:space="preserve">, J. Am. Chem. Soc. </w:t>
      </w:r>
      <w:r w:rsidRPr="00FE5FE4">
        <w:rPr>
          <w:rFonts w:ascii="Times New Roman" w:hAnsi="Times New Roman" w:cs="Times New Roman"/>
          <w:b/>
          <w:bCs/>
          <w:lang w:val="en-US"/>
        </w:rPr>
        <w:t>126</w:t>
      </w:r>
      <w:r w:rsidRPr="00FE5FE4">
        <w:rPr>
          <w:rFonts w:ascii="Times New Roman" w:hAnsi="Times New Roman" w:cs="Times New Roman"/>
          <w:lang w:val="en-US"/>
        </w:rPr>
        <w:t>, 12628 (2004).</w:t>
      </w:r>
    </w:p>
    <w:p w14:paraId="405EEB11"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[29]</w:t>
      </w:r>
      <w:r w:rsidRPr="00FE5FE4">
        <w:rPr>
          <w:rFonts w:ascii="Times New Roman" w:hAnsi="Times New Roman" w:cs="Times New Roman"/>
          <w:lang w:val="en-US"/>
        </w:rPr>
        <w:tab/>
        <w:t xml:space="preserve">Y. Xiang, J. Du, M. M. Smedskjaer, and J. C. Mauro, </w:t>
      </w:r>
      <w:r w:rsidRPr="00FE5FE4">
        <w:rPr>
          <w:rFonts w:ascii="Times New Roman" w:hAnsi="Times New Roman" w:cs="Times New Roman"/>
          <w:i/>
          <w:iCs/>
          <w:lang w:val="en-US"/>
        </w:rPr>
        <w:t>Structure and Properties of Sodium Aluminosilicate Glasses from Molecular Dynamics Simulations</w:t>
      </w:r>
      <w:r w:rsidRPr="00FE5FE4">
        <w:rPr>
          <w:rFonts w:ascii="Times New Roman" w:hAnsi="Times New Roman" w:cs="Times New Roman"/>
          <w:lang w:val="en-US"/>
        </w:rPr>
        <w:t xml:space="preserve">, J. Chem. Phys. </w:t>
      </w:r>
      <w:r w:rsidRPr="00FE5FE4">
        <w:rPr>
          <w:rFonts w:ascii="Times New Roman" w:hAnsi="Times New Roman" w:cs="Times New Roman"/>
          <w:b/>
          <w:bCs/>
          <w:lang w:val="en-US"/>
        </w:rPr>
        <w:t>139</w:t>
      </w:r>
      <w:r w:rsidRPr="00FE5FE4">
        <w:rPr>
          <w:rFonts w:ascii="Times New Roman" w:hAnsi="Times New Roman" w:cs="Times New Roman"/>
          <w:lang w:val="en-US"/>
        </w:rPr>
        <w:t>, 044507 (2013).</w:t>
      </w:r>
    </w:p>
    <w:p w14:paraId="146CC624"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[30]</w:t>
      </w:r>
      <w:r w:rsidRPr="00FE5FE4">
        <w:rPr>
          <w:rFonts w:ascii="Times New Roman" w:hAnsi="Times New Roman" w:cs="Times New Roman"/>
          <w:lang w:val="en-US"/>
        </w:rPr>
        <w:tab/>
        <w:t xml:space="preserve">T. Charpentier, K. Okhotnikov, A. N. Novikov, L. Hennet, H. E. Fischer, D. R. Neuville, and P. Florian, </w:t>
      </w:r>
      <w:r w:rsidRPr="00FE5FE4">
        <w:rPr>
          <w:rFonts w:ascii="Times New Roman" w:hAnsi="Times New Roman" w:cs="Times New Roman"/>
          <w:i/>
          <w:iCs/>
          <w:lang w:val="en-US"/>
        </w:rPr>
        <w:t>Structure of Strontium Aluminosilicate Glasses from Molecular Dynamics Simulation, Neutron Diffraction, and Nuclear Magnetic Resonance Studies</w:t>
      </w:r>
      <w:r w:rsidRPr="00FE5FE4">
        <w:rPr>
          <w:rFonts w:ascii="Times New Roman" w:hAnsi="Times New Roman" w:cs="Times New Roman"/>
          <w:lang w:val="en-US"/>
        </w:rPr>
        <w:t xml:space="preserve">, J. Phys. Chem. B </w:t>
      </w:r>
      <w:r w:rsidRPr="00FE5FE4">
        <w:rPr>
          <w:rFonts w:ascii="Times New Roman" w:hAnsi="Times New Roman" w:cs="Times New Roman"/>
          <w:b/>
          <w:bCs/>
          <w:lang w:val="en-US"/>
        </w:rPr>
        <w:t>122</w:t>
      </w:r>
      <w:r w:rsidRPr="00FE5FE4">
        <w:rPr>
          <w:rFonts w:ascii="Times New Roman" w:hAnsi="Times New Roman" w:cs="Times New Roman"/>
          <w:lang w:val="en-US"/>
        </w:rPr>
        <w:t>, 9567 (2018).</w:t>
      </w:r>
    </w:p>
    <w:p w14:paraId="2BFA1A30"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[31]</w:t>
      </w:r>
      <w:r w:rsidRPr="00FE5FE4">
        <w:rPr>
          <w:rFonts w:ascii="Times New Roman" w:hAnsi="Times New Roman" w:cs="Times New Roman"/>
          <w:lang w:val="en-US"/>
        </w:rPr>
        <w:tab/>
        <w:t xml:space="preserve">F. Lodesani, M. C. Menziani, H. Hijiya, Y. Takato, S. Urata, and A. Pedone, </w:t>
      </w:r>
      <w:r w:rsidRPr="00FE5FE4">
        <w:rPr>
          <w:rFonts w:ascii="Times New Roman" w:hAnsi="Times New Roman" w:cs="Times New Roman"/>
          <w:i/>
          <w:iCs/>
          <w:lang w:val="en-US"/>
        </w:rPr>
        <w:t>Structural Origins of the Mixed Alkali Effect in Alkali Aluminosilicate Glasses: Molecular Dynamics Study and Its Assessment</w:t>
      </w:r>
      <w:r w:rsidRPr="00FE5FE4">
        <w:rPr>
          <w:rFonts w:ascii="Times New Roman" w:hAnsi="Times New Roman" w:cs="Times New Roman"/>
          <w:lang w:val="en-US"/>
        </w:rPr>
        <w:t xml:space="preserve">, Sci. Rep. </w:t>
      </w:r>
      <w:r w:rsidRPr="00FE5FE4">
        <w:rPr>
          <w:rFonts w:ascii="Times New Roman" w:hAnsi="Times New Roman" w:cs="Times New Roman"/>
          <w:b/>
          <w:bCs/>
          <w:lang w:val="en-US"/>
        </w:rPr>
        <w:t>10</w:t>
      </w:r>
      <w:r w:rsidRPr="00FE5FE4">
        <w:rPr>
          <w:rFonts w:ascii="Times New Roman" w:hAnsi="Times New Roman" w:cs="Times New Roman"/>
          <w:lang w:val="en-US"/>
        </w:rPr>
        <w:t>, 1 (2020).</w:t>
      </w:r>
    </w:p>
    <w:p w14:paraId="34CB6560"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[32]</w:t>
      </w:r>
      <w:r w:rsidRPr="00FE5FE4">
        <w:rPr>
          <w:rFonts w:ascii="Times New Roman" w:hAnsi="Times New Roman" w:cs="Times New Roman"/>
          <w:lang w:val="en-US"/>
        </w:rPr>
        <w:tab/>
        <w:t xml:space="preserve">R. K. Brow, </w:t>
      </w:r>
      <w:r w:rsidRPr="00FE5FE4">
        <w:rPr>
          <w:rFonts w:ascii="Times New Roman" w:hAnsi="Times New Roman" w:cs="Times New Roman"/>
          <w:i/>
          <w:iCs/>
          <w:lang w:val="en-US"/>
        </w:rPr>
        <w:t>Review: The Structure of Simple Phosphate Glasses</w:t>
      </w:r>
      <w:r w:rsidRPr="00FE5FE4">
        <w:rPr>
          <w:rFonts w:ascii="Times New Roman" w:hAnsi="Times New Roman" w:cs="Times New Roman"/>
          <w:lang w:val="en-US"/>
        </w:rPr>
        <w:t xml:space="preserve">, J. Non-Cryst. Solids </w:t>
      </w:r>
      <w:r w:rsidRPr="00FE5FE4">
        <w:rPr>
          <w:rFonts w:ascii="Times New Roman" w:hAnsi="Times New Roman" w:cs="Times New Roman"/>
          <w:b/>
          <w:bCs/>
          <w:lang w:val="en-US"/>
        </w:rPr>
        <w:t>263–264</w:t>
      </w:r>
      <w:r w:rsidRPr="00FE5FE4">
        <w:rPr>
          <w:rFonts w:ascii="Times New Roman" w:hAnsi="Times New Roman" w:cs="Times New Roman"/>
          <w:lang w:val="en-US"/>
        </w:rPr>
        <w:t>, 1 (2000).</w:t>
      </w:r>
    </w:p>
    <w:p w14:paraId="79FCE7B7"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[33]</w:t>
      </w:r>
      <w:r w:rsidRPr="00FE5FE4">
        <w:rPr>
          <w:rFonts w:ascii="Times New Roman" w:hAnsi="Times New Roman" w:cs="Times New Roman"/>
          <w:lang w:val="en-US"/>
        </w:rPr>
        <w:tab/>
        <w:t xml:space="preserve">A. Hiramatsu, M. Arai, H. Shibazaki, M. Tsunekawa, T. Otomo, A. C. Hannon, S. M. Bennington, N. Kitamura, and A. Onodera, </w:t>
      </w:r>
      <w:r w:rsidRPr="00FE5FE4">
        <w:rPr>
          <w:rFonts w:ascii="Times New Roman" w:hAnsi="Times New Roman" w:cs="Times New Roman"/>
          <w:i/>
          <w:iCs/>
          <w:lang w:val="en-US"/>
        </w:rPr>
        <w:t>Investigation on Permanently Densified Vitreous Silica by Means of Neutron Scattering</w:t>
      </w:r>
      <w:r w:rsidRPr="00FE5FE4">
        <w:rPr>
          <w:rFonts w:ascii="Times New Roman" w:hAnsi="Times New Roman" w:cs="Times New Roman"/>
          <w:lang w:val="en-US"/>
        </w:rPr>
        <w:t xml:space="preserve">, Phys. B Condens. Matter </w:t>
      </w:r>
      <w:r w:rsidRPr="00FE5FE4">
        <w:rPr>
          <w:rFonts w:ascii="Times New Roman" w:hAnsi="Times New Roman" w:cs="Times New Roman"/>
          <w:b/>
          <w:bCs/>
          <w:lang w:val="en-US"/>
        </w:rPr>
        <w:t>219–220</w:t>
      </w:r>
      <w:r w:rsidRPr="00FE5FE4">
        <w:rPr>
          <w:rFonts w:ascii="Times New Roman" w:hAnsi="Times New Roman" w:cs="Times New Roman"/>
          <w:lang w:val="en-US"/>
        </w:rPr>
        <w:t>, 287 (1996).</w:t>
      </w:r>
    </w:p>
    <w:p w14:paraId="7652617F"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lastRenderedPageBreak/>
        <w:t>[34]</w:t>
      </w:r>
      <w:r w:rsidRPr="00FE5FE4">
        <w:rPr>
          <w:rFonts w:ascii="Times New Roman" w:hAnsi="Times New Roman" w:cs="Times New Roman"/>
          <w:lang w:val="en-US"/>
        </w:rPr>
        <w:tab/>
        <w:t xml:space="preserve">U. Buchenau, M. Prager, N. Nücker, A. J. Dianoux, N. Ahmad, and W. A. Phillips, </w:t>
      </w:r>
      <w:r w:rsidRPr="00FE5FE4">
        <w:rPr>
          <w:rFonts w:ascii="Times New Roman" w:hAnsi="Times New Roman" w:cs="Times New Roman"/>
          <w:i/>
          <w:iCs/>
          <w:lang w:val="en-US"/>
        </w:rPr>
        <w:t>Low-Frequency Modes in Vitreous Silica</w:t>
      </w:r>
      <w:r w:rsidRPr="00FE5FE4">
        <w:rPr>
          <w:rFonts w:ascii="Times New Roman" w:hAnsi="Times New Roman" w:cs="Times New Roman"/>
          <w:lang w:val="en-US"/>
        </w:rPr>
        <w:t xml:space="preserve">, Phys. Rev. B </w:t>
      </w:r>
      <w:r w:rsidRPr="00FE5FE4">
        <w:rPr>
          <w:rFonts w:ascii="Times New Roman" w:hAnsi="Times New Roman" w:cs="Times New Roman"/>
          <w:b/>
          <w:bCs/>
          <w:lang w:val="en-US"/>
        </w:rPr>
        <w:t>34</w:t>
      </w:r>
      <w:r w:rsidRPr="00FE5FE4">
        <w:rPr>
          <w:rFonts w:ascii="Times New Roman" w:hAnsi="Times New Roman" w:cs="Times New Roman"/>
          <w:lang w:val="en-US"/>
        </w:rPr>
        <w:t>, 5665 (1986).</w:t>
      </w:r>
    </w:p>
    <w:p w14:paraId="51733574" w14:textId="77777777" w:rsidR="00FE5FE4" w:rsidRPr="00FE5FE4" w:rsidRDefault="00FE5FE4" w:rsidP="00FE5FE4">
      <w:pPr>
        <w:pStyle w:val="Bibliografia"/>
        <w:spacing w:line="360" w:lineRule="auto"/>
        <w:jc w:val="both"/>
        <w:rPr>
          <w:rFonts w:ascii="Times New Roman" w:hAnsi="Times New Roman" w:cs="Times New Roman"/>
          <w:lang w:val="en-US"/>
        </w:rPr>
      </w:pPr>
      <w:r w:rsidRPr="00FE5FE4">
        <w:rPr>
          <w:rFonts w:ascii="Times New Roman" w:hAnsi="Times New Roman" w:cs="Times New Roman"/>
          <w:lang w:val="en-US"/>
        </w:rPr>
        <w:t>[35]</w:t>
      </w:r>
      <w:r w:rsidRPr="00FE5FE4">
        <w:rPr>
          <w:rFonts w:ascii="Times New Roman" w:hAnsi="Times New Roman" w:cs="Times New Roman"/>
          <w:lang w:val="en-US"/>
        </w:rPr>
        <w:tab/>
        <w:t xml:space="preserve">M. Handke and W. Mozgawa, </w:t>
      </w:r>
      <w:r w:rsidRPr="00FE5FE4">
        <w:rPr>
          <w:rFonts w:ascii="Times New Roman" w:hAnsi="Times New Roman" w:cs="Times New Roman"/>
          <w:i/>
          <w:iCs/>
          <w:lang w:val="en-US"/>
        </w:rPr>
        <w:t>Model Quasi-Molecule Si2O as an Approach in the IR Spectra Description Glassy and Crystalline Framework Silicates</w:t>
      </w:r>
      <w:r w:rsidRPr="00FE5FE4">
        <w:rPr>
          <w:rFonts w:ascii="Times New Roman" w:hAnsi="Times New Roman" w:cs="Times New Roman"/>
          <w:lang w:val="en-US"/>
        </w:rPr>
        <w:t xml:space="preserve">, J. Mol. Struct. </w:t>
      </w:r>
      <w:r w:rsidRPr="00FE5FE4">
        <w:rPr>
          <w:rFonts w:ascii="Times New Roman" w:hAnsi="Times New Roman" w:cs="Times New Roman"/>
          <w:b/>
          <w:bCs/>
          <w:lang w:val="en-US"/>
        </w:rPr>
        <w:t>348</w:t>
      </w:r>
      <w:r w:rsidRPr="00FE5FE4">
        <w:rPr>
          <w:rFonts w:ascii="Times New Roman" w:hAnsi="Times New Roman" w:cs="Times New Roman"/>
          <w:lang w:val="en-US"/>
        </w:rPr>
        <w:t>, 341 (1995).</w:t>
      </w:r>
    </w:p>
    <w:p w14:paraId="4BD687C5" w14:textId="77777777" w:rsidR="00FE5FE4" w:rsidRPr="00FE5FE4" w:rsidRDefault="00FE5FE4" w:rsidP="00FE5FE4">
      <w:pPr>
        <w:pStyle w:val="Bibliografia"/>
        <w:spacing w:line="360" w:lineRule="auto"/>
        <w:jc w:val="both"/>
        <w:rPr>
          <w:rFonts w:ascii="Times New Roman" w:hAnsi="Times New Roman" w:cs="Times New Roman"/>
        </w:rPr>
      </w:pPr>
      <w:r w:rsidRPr="00FE5FE4">
        <w:rPr>
          <w:rFonts w:ascii="Times New Roman" w:hAnsi="Times New Roman" w:cs="Times New Roman"/>
          <w:lang w:val="en-US"/>
        </w:rPr>
        <w:t>[36]</w:t>
      </w:r>
      <w:r w:rsidRPr="00FE5FE4">
        <w:rPr>
          <w:rFonts w:ascii="Times New Roman" w:hAnsi="Times New Roman" w:cs="Times New Roman"/>
          <w:lang w:val="en-US"/>
        </w:rPr>
        <w:tab/>
        <w:t xml:space="preserve">P. C. M. Fossati, T. A. Mellan, N. Kuganathan, and W. E. Lee, </w:t>
      </w:r>
      <w:r w:rsidRPr="00FE5FE4">
        <w:rPr>
          <w:rFonts w:ascii="Times New Roman" w:hAnsi="Times New Roman" w:cs="Times New Roman"/>
          <w:i/>
          <w:iCs/>
          <w:lang w:val="en-US"/>
        </w:rPr>
        <w:t>Atomistic Modeling Approach to the Thermodynamics of Sodium Silicate Glasses</w:t>
      </w:r>
      <w:r w:rsidRPr="00FE5FE4">
        <w:rPr>
          <w:rFonts w:ascii="Times New Roman" w:hAnsi="Times New Roman" w:cs="Times New Roman"/>
          <w:lang w:val="en-US"/>
        </w:rPr>
        <w:t xml:space="preserve">, J. Am. </w:t>
      </w:r>
      <w:r w:rsidRPr="00FE5FE4">
        <w:rPr>
          <w:rFonts w:ascii="Times New Roman" w:hAnsi="Times New Roman" w:cs="Times New Roman"/>
        </w:rPr>
        <w:t xml:space="preserve">Ceram. Soc. </w:t>
      </w:r>
      <w:r w:rsidRPr="00FE5FE4">
        <w:rPr>
          <w:rFonts w:ascii="Times New Roman" w:hAnsi="Times New Roman" w:cs="Times New Roman"/>
          <w:b/>
          <w:bCs/>
        </w:rPr>
        <w:t>104</w:t>
      </w:r>
      <w:r w:rsidRPr="00FE5FE4">
        <w:rPr>
          <w:rFonts w:ascii="Times New Roman" w:hAnsi="Times New Roman" w:cs="Times New Roman"/>
        </w:rPr>
        <w:t>, 1331 (2021).</w:t>
      </w:r>
    </w:p>
    <w:p w14:paraId="14972D9D" w14:textId="0023683D" w:rsidR="001B285A" w:rsidRPr="009448EA" w:rsidRDefault="001B285A" w:rsidP="00FE5FE4">
      <w:pPr>
        <w:spacing w:line="360" w:lineRule="auto"/>
        <w:jc w:val="both"/>
        <w:rPr>
          <w:rFonts w:asciiTheme="majorBidi" w:hAnsiTheme="majorBidi" w:cstheme="majorBidi"/>
          <w:b/>
          <w:lang w:val="en-US"/>
        </w:rPr>
      </w:pPr>
      <w:r w:rsidRPr="000251BA">
        <w:rPr>
          <w:rFonts w:asciiTheme="majorBidi" w:hAnsiTheme="majorBidi" w:cstheme="majorBidi"/>
          <w:b/>
          <w:lang w:val="en-US"/>
        </w:rPr>
        <w:fldChar w:fldCharType="end"/>
      </w:r>
    </w:p>
    <w:p w14:paraId="3B252F6F" w14:textId="77777777" w:rsidR="000251BA" w:rsidRPr="009448EA" w:rsidRDefault="000251BA">
      <w:pPr>
        <w:spacing w:line="360" w:lineRule="auto"/>
        <w:jc w:val="both"/>
        <w:rPr>
          <w:rFonts w:asciiTheme="majorBidi" w:hAnsiTheme="majorBidi" w:cstheme="majorBidi"/>
          <w:b/>
          <w:lang w:val="en-US"/>
        </w:rPr>
      </w:pPr>
    </w:p>
    <w:sectPr w:rsidR="000251BA" w:rsidRPr="009448EA" w:rsidSect="008F162B">
      <w:footerReference w:type="default" r:id="rId15"/>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D1B818" w14:textId="77777777" w:rsidR="00FC6F77" w:rsidRDefault="00FC6F77" w:rsidP="008F162B">
      <w:pPr>
        <w:spacing w:after="0" w:line="240" w:lineRule="auto"/>
      </w:pPr>
      <w:r>
        <w:separator/>
      </w:r>
    </w:p>
  </w:endnote>
  <w:endnote w:type="continuationSeparator" w:id="0">
    <w:p w14:paraId="74D5B911" w14:textId="77777777" w:rsidR="00FC6F77" w:rsidRDefault="00FC6F77" w:rsidP="008F1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Liberation Serif">
    <w:panose1 w:val="02020603050405020304"/>
    <w:charset w:val="00"/>
    <w:family w:val="roman"/>
    <w:pitch w:val="variable"/>
    <w:sig w:usb0="E0000AFF" w:usb1="500078FF" w:usb2="00000021" w:usb3="00000000" w:csb0="000001BF" w:csb1="00000000"/>
  </w:font>
  <w:font w:name="WenQuanYi Micro Hei">
    <w:altName w:val="Times New Roman"/>
    <w:charset w:val="00"/>
    <w:family w:val="auto"/>
    <w:pitch w:val="variable"/>
  </w:font>
  <w:font w:name="Lohit Hindi">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0135235"/>
      <w:docPartObj>
        <w:docPartGallery w:val="Page Numbers (Bottom of Page)"/>
        <w:docPartUnique/>
      </w:docPartObj>
    </w:sdtPr>
    <w:sdtEndPr/>
    <w:sdtContent>
      <w:p w14:paraId="2C8110BE" w14:textId="40A5A1F5" w:rsidR="00815CCA" w:rsidRDefault="00815CCA">
        <w:pPr>
          <w:pStyle w:val="Pidipagina"/>
          <w:jc w:val="center"/>
        </w:pPr>
        <w:r>
          <w:fldChar w:fldCharType="begin"/>
        </w:r>
        <w:r>
          <w:instrText>PAGE   \* MERGEFORMAT</w:instrText>
        </w:r>
        <w:r>
          <w:fldChar w:fldCharType="separate"/>
        </w:r>
        <w:r w:rsidR="00701A31">
          <w:rPr>
            <w:noProof/>
          </w:rPr>
          <w:t>20</w:t>
        </w:r>
        <w:r>
          <w:fldChar w:fldCharType="end"/>
        </w:r>
      </w:p>
    </w:sdtContent>
  </w:sdt>
  <w:p w14:paraId="418551A5" w14:textId="77777777" w:rsidR="00815CCA" w:rsidRDefault="00815CC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D905B1" w14:textId="77777777" w:rsidR="00FC6F77" w:rsidRDefault="00FC6F77" w:rsidP="008F162B">
      <w:pPr>
        <w:spacing w:after="0" w:line="240" w:lineRule="auto"/>
      </w:pPr>
      <w:r>
        <w:separator/>
      </w:r>
    </w:p>
  </w:footnote>
  <w:footnote w:type="continuationSeparator" w:id="0">
    <w:p w14:paraId="63A0B429" w14:textId="77777777" w:rsidR="00FC6F77" w:rsidRDefault="00FC6F77" w:rsidP="008F16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21949"/>
    <w:multiLevelType w:val="hybridMultilevel"/>
    <w:tmpl w:val="A8A428D0"/>
    <w:lvl w:ilvl="0" w:tplc="48DC754E">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F572591"/>
    <w:multiLevelType w:val="hybridMultilevel"/>
    <w:tmpl w:val="E662C81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F4690F"/>
    <w:multiLevelType w:val="multilevel"/>
    <w:tmpl w:val="7FF69CD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32757D4D"/>
    <w:multiLevelType w:val="multilevel"/>
    <w:tmpl w:val="93CC5B92"/>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87E7BD8"/>
    <w:multiLevelType w:val="multilevel"/>
    <w:tmpl w:val="7FF69CD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458418A8"/>
    <w:multiLevelType w:val="hybridMultilevel"/>
    <w:tmpl w:val="BDA8516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EF37616"/>
    <w:multiLevelType w:val="hybridMultilevel"/>
    <w:tmpl w:val="9A646116"/>
    <w:lvl w:ilvl="0" w:tplc="04100017">
      <w:start w:val="3"/>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8EB7C12"/>
    <w:multiLevelType w:val="hybridMultilevel"/>
    <w:tmpl w:val="50D68F5C"/>
    <w:lvl w:ilvl="0" w:tplc="BA4EECFE">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FC54AE"/>
    <w:multiLevelType w:val="hybridMultilevel"/>
    <w:tmpl w:val="47D4F27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D49753D"/>
    <w:multiLevelType w:val="hybridMultilevel"/>
    <w:tmpl w:val="D15088E4"/>
    <w:lvl w:ilvl="0" w:tplc="293A05EE">
      <w:start w:val="1"/>
      <w:numFmt w:val="lowerLetter"/>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6D1A55D6"/>
    <w:multiLevelType w:val="multilevel"/>
    <w:tmpl w:val="E71E09D0"/>
    <w:lvl w:ilvl="0">
      <w:start w:val="3"/>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5156B4A"/>
    <w:multiLevelType w:val="hybridMultilevel"/>
    <w:tmpl w:val="16D0AD32"/>
    <w:lvl w:ilvl="0" w:tplc="DAFA3252">
      <w:start w:val="1"/>
      <w:numFmt w:val="lowerLetter"/>
      <w:lvlText w:val="%1)"/>
      <w:lvlJc w:val="left"/>
      <w:pPr>
        <w:ind w:left="360" w:hanging="360"/>
      </w:pPr>
      <w:rPr>
        <w:rFonts w:ascii="Times New Roman" w:eastAsiaTheme="minorHAnsi" w:hAnsi="Times New Roman" w:cs="Times New Roman"/>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1"/>
  </w:num>
  <w:num w:numId="2">
    <w:abstractNumId w:val="5"/>
  </w:num>
  <w:num w:numId="3">
    <w:abstractNumId w:val="6"/>
  </w:num>
  <w:num w:numId="4">
    <w:abstractNumId w:val="0"/>
  </w:num>
  <w:num w:numId="5">
    <w:abstractNumId w:val="8"/>
  </w:num>
  <w:num w:numId="6">
    <w:abstractNumId w:val="7"/>
  </w:num>
  <w:num w:numId="7">
    <w:abstractNumId w:val="9"/>
  </w:num>
  <w:num w:numId="8">
    <w:abstractNumId w:val="1"/>
  </w:num>
  <w:num w:numId="9">
    <w:abstractNumId w:val="2"/>
  </w:num>
  <w:num w:numId="10">
    <w:abstractNumId w:val="4"/>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A0NzExNjM3NTU3MjVV0lEKTi0uzszPAykwrgUAxOaxUCwAAAA="/>
  </w:docVars>
  <w:rsids>
    <w:rsidRoot w:val="00F81AD5"/>
    <w:rsid w:val="00012B41"/>
    <w:rsid w:val="000251BA"/>
    <w:rsid w:val="00026753"/>
    <w:rsid w:val="000325D0"/>
    <w:rsid w:val="000464CA"/>
    <w:rsid w:val="00051864"/>
    <w:rsid w:val="00062939"/>
    <w:rsid w:val="00073B50"/>
    <w:rsid w:val="000822DC"/>
    <w:rsid w:val="000925C7"/>
    <w:rsid w:val="00095527"/>
    <w:rsid w:val="000A4C4C"/>
    <w:rsid w:val="000A6A8F"/>
    <w:rsid w:val="000B3B69"/>
    <w:rsid w:val="000B5C7F"/>
    <w:rsid w:val="000B71B2"/>
    <w:rsid w:val="000C4514"/>
    <w:rsid w:val="000E11C5"/>
    <w:rsid w:val="001030B3"/>
    <w:rsid w:val="00116670"/>
    <w:rsid w:val="00117C09"/>
    <w:rsid w:val="00120B8B"/>
    <w:rsid w:val="0015232A"/>
    <w:rsid w:val="0015442A"/>
    <w:rsid w:val="00166B64"/>
    <w:rsid w:val="001809B7"/>
    <w:rsid w:val="00184045"/>
    <w:rsid w:val="0018523A"/>
    <w:rsid w:val="00195ACB"/>
    <w:rsid w:val="001B285A"/>
    <w:rsid w:val="001C25CB"/>
    <w:rsid w:val="001C3758"/>
    <w:rsid w:val="001D5B22"/>
    <w:rsid w:val="001E6FEC"/>
    <w:rsid w:val="0020169A"/>
    <w:rsid w:val="0020365C"/>
    <w:rsid w:val="00216A49"/>
    <w:rsid w:val="00217F5F"/>
    <w:rsid w:val="00222BD3"/>
    <w:rsid w:val="00222DFD"/>
    <w:rsid w:val="00226EAD"/>
    <w:rsid w:val="00227D36"/>
    <w:rsid w:val="00275272"/>
    <w:rsid w:val="002A7919"/>
    <w:rsid w:val="002B6B8A"/>
    <w:rsid w:val="002C7719"/>
    <w:rsid w:val="002D6CB6"/>
    <w:rsid w:val="002E0E7C"/>
    <w:rsid w:val="00305999"/>
    <w:rsid w:val="00320C86"/>
    <w:rsid w:val="00333BA9"/>
    <w:rsid w:val="003456D9"/>
    <w:rsid w:val="00350C63"/>
    <w:rsid w:val="00353D6D"/>
    <w:rsid w:val="00355B0E"/>
    <w:rsid w:val="003561AD"/>
    <w:rsid w:val="00357825"/>
    <w:rsid w:val="00365AFA"/>
    <w:rsid w:val="0037038F"/>
    <w:rsid w:val="003816AE"/>
    <w:rsid w:val="00395745"/>
    <w:rsid w:val="003A0F9C"/>
    <w:rsid w:val="003C7A6C"/>
    <w:rsid w:val="003D0C22"/>
    <w:rsid w:val="003E3A8B"/>
    <w:rsid w:val="003F413A"/>
    <w:rsid w:val="003F42DB"/>
    <w:rsid w:val="003F5728"/>
    <w:rsid w:val="00400C89"/>
    <w:rsid w:val="004223B7"/>
    <w:rsid w:val="00430732"/>
    <w:rsid w:val="0043655B"/>
    <w:rsid w:val="0044155C"/>
    <w:rsid w:val="004471EE"/>
    <w:rsid w:val="004559AB"/>
    <w:rsid w:val="004C47B5"/>
    <w:rsid w:val="004E15DF"/>
    <w:rsid w:val="004E673A"/>
    <w:rsid w:val="00502E26"/>
    <w:rsid w:val="005104E5"/>
    <w:rsid w:val="00522B16"/>
    <w:rsid w:val="00543467"/>
    <w:rsid w:val="005521F6"/>
    <w:rsid w:val="0055676F"/>
    <w:rsid w:val="00590F9B"/>
    <w:rsid w:val="005A4AD6"/>
    <w:rsid w:val="005C2229"/>
    <w:rsid w:val="0060024E"/>
    <w:rsid w:val="006013AC"/>
    <w:rsid w:val="006024BE"/>
    <w:rsid w:val="0060270F"/>
    <w:rsid w:val="006103D4"/>
    <w:rsid w:val="00613548"/>
    <w:rsid w:val="00617F41"/>
    <w:rsid w:val="00630A9B"/>
    <w:rsid w:val="00660738"/>
    <w:rsid w:val="00674852"/>
    <w:rsid w:val="006B3E9E"/>
    <w:rsid w:val="006B4164"/>
    <w:rsid w:val="006D26AF"/>
    <w:rsid w:val="006E5D60"/>
    <w:rsid w:val="006F21AB"/>
    <w:rsid w:val="006F2715"/>
    <w:rsid w:val="006F376C"/>
    <w:rsid w:val="007013C2"/>
    <w:rsid w:val="00701A31"/>
    <w:rsid w:val="007312B0"/>
    <w:rsid w:val="00744B73"/>
    <w:rsid w:val="0075383A"/>
    <w:rsid w:val="00784400"/>
    <w:rsid w:val="007849D6"/>
    <w:rsid w:val="00785B2D"/>
    <w:rsid w:val="00791F61"/>
    <w:rsid w:val="007A228B"/>
    <w:rsid w:val="007D16EF"/>
    <w:rsid w:val="007D4449"/>
    <w:rsid w:val="007F0CC4"/>
    <w:rsid w:val="007F7C4D"/>
    <w:rsid w:val="00807914"/>
    <w:rsid w:val="00815CCA"/>
    <w:rsid w:val="008161E4"/>
    <w:rsid w:val="0081712D"/>
    <w:rsid w:val="00825122"/>
    <w:rsid w:val="00833ACA"/>
    <w:rsid w:val="00842DDB"/>
    <w:rsid w:val="0085398B"/>
    <w:rsid w:val="00885166"/>
    <w:rsid w:val="00893E15"/>
    <w:rsid w:val="008A2E46"/>
    <w:rsid w:val="008D2611"/>
    <w:rsid w:val="008D7590"/>
    <w:rsid w:val="008E07AC"/>
    <w:rsid w:val="008E50F8"/>
    <w:rsid w:val="008F162B"/>
    <w:rsid w:val="00903212"/>
    <w:rsid w:val="009307FF"/>
    <w:rsid w:val="0093122C"/>
    <w:rsid w:val="009448EA"/>
    <w:rsid w:val="0096158E"/>
    <w:rsid w:val="00966800"/>
    <w:rsid w:val="00975940"/>
    <w:rsid w:val="009766CE"/>
    <w:rsid w:val="009A4CDB"/>
    <w:rsid w:val="009B0CFA"/>
    <w:rsid w:val="009E3570"/>
    <w:rsid w:val="00A02299"/>
    <w:rsid w:val="00A029B5"/>
    <w:rsid w:val="00A138E7"/>
    <w:rsid w:val="00A17017"/>
    <w:rsid w:val="00A21B96"/>
    <w:rsid w:val="00A426ED"/>
    <w:rsid w:val="00A51403"/>
    <w:rsid w:val="00A51DCE"/>
    <w:rsid w:val="00A52E4D"/>
    <w:rsid w:val="00A6165F"/>
    <w:rsid w:val="00A77279"/>
    <w:rsid w:val="00A802D4"/>
    <w:rsid w:val="00A920C7"/>
    <w:rsid w:val="00A94FA6"/>
    <w:rsid w:val="00AA38CF"/>
    <w:rsid w:val="00AB56D7"/>
    <w:rsid w:val="00AC212B"/>
    <w:rsid w:val="00AC5740"/>
    <w:rsid w:val="00B04636"/>
    <w:rsid w:val="00B113EB"/>
    <w:rsid w:val="00B67E19"/>
    <w:rsid w:val="00B71D64"/>
    <w:rsid w:val="00B724BD"/>
    <w:rsid w:val="00BA2804"/>
    <w:rsid w:val="00BB7BE5"/>
    <w:rsid w:val="00BC6410"/>
    <w:rsid w:val="00BE5041"/>
    <w:rsid w:val="00BF7CEF"/>
    <w:rsid w:val="00C122FC"/>
    <w:rsid w:val="00C4651E"/>
    <w:rsid w:val="00C5092E"/>
    <w:rsid w:val="00C570AF"/>
    <w:rsid w:val="00C66BF6"/>
    <w:rsid w:val="00C834BD"/>
    <w:rsid w:val="00C857EB"/>
    <w:rsid w:val="00C97920"/>
    <w:rsid w:val="00CA1EC8"/>
    <w:rsid w:val="00CA62F0"/>
    <w:rsid w:val="00CB41C8"/>
    <w:rsid w:val="00CB4BD9"/>
    <w:rsid w:val="00CD3BA4"/>
    <w:rsid w:val="00CE2CAF"/>
    <w:rsid w:val="00CE560F"/>
    <w:rsid w:val="00D044CB"/>
    <w:rsid w:val="00D278F1"/>
    <w:rsid w:val="00D37467"/>
    <w:rsid w:val="00D44DC3"/>
    <w:rsid w:val="00D45346"/>
    <w:rsid w:val="00D65BF2"/>
    <w:rsid w:val="00D705BE"/>
    <w:rsid w:val="00D755B2"/>
    <w:rsid w:val="00D8693B"/>
    <w:rsid w:val="00DA57FD"/>
    <w:rsid w:val="00DB67EC"/>
    <w:rsid w:val="00DD4842"/>
    <w:rsid w:val="00DE4349"/>
    <w:rsid w:val="00DF0EF4"/>
    <w:rsid w:val="00E106F7"/>
    <w:rsid w:val="00E10D91"/>
    <w:rsid w:val="00E5198B"/>
    <w:rsid w:val="00E52588"/>
    <w:rsid w:val="00E60BF9"/>
    <w:rsid w:val="00E635ED"/>
    <w:rsid w:val="00E908A7"/>
    <w:rsid w:val="00E92975"/>
    <w:rsid w:val="00E97FE2"/>
    <w:rsid w:val="00EB17EB"/>
    <w:rsid w:val="00ED1D9C"/>
    <w:rsid w:val="00EE4B39"/>
    <w:rsid w:val="00EF0B2D"/>
    <w:rsid w:val="00F3657F"/>
    <w:rsid w:val="00F46669"/>
    <w:rsid w:val="00F50E31"/>
    <w:rsid w:val="00F548DC"/>
    <w:rsid w:val="00F63ECA"/>
    <w:rsid w:val="00F73EB6"/>
    <w:rsid w:val="00F775CA"/>
    <w:rsid w:val="00F7779C"/>
    <w:rsid w:val="00F81AD5"/>
    <w:rsid w:val="00F83E9E"/>
    <w:rsid w:val="00FA74A2"/>
    <w:rsid w:val="00FB36F9"/>
    <w:rsid w:val="00FC6F77"/>
    <w:rsid w:val="00FE5FE4"/>
    <w:rsid w:val="00FE6BE1"/>
    <w:rsid w:val="00FE75B9"/>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112B3"/>
  <w15:docId w15:val="{55640FE9-DD1A-4FC8-BA8E-51247E24E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1AD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F81AD5"/>
    <w:rPr>
      <w:color w:val="808080"/>
    </w:rPr>
  </w:style>
  <w:style w:type="paragraph" w:styleId="Bibliografia">
    <w:name w:val="Bibliography"/>
    <w:basedOn w:val="Normale"/>
    <w:next w:val="Normale"/>
    <w:uiPriority w:val="37"/>
    <w:unhideWhenUsed/>
    <w:rsid w:val="00F81AD5"/>
    <w:pPr>
      <w:tabs>
        <w:tab w:val="left" w:pos="504"/>
      </w:tabs>
      <w:spacing w:after="0" w:line="240" w:lineRule="auto"/>
      <w:ind w:left="504" w:hanging="504"/>
    </w:pPr>
  </w:style>
  <w:style w:type="paragraph" w:styleId="NormaleWeb">
    <w:name w:val="Normal (Web)"/>
    <w:basedOn w:val="Normale"/>
    <w:uiPriority w:val="99"/>
    <w:semiHidden/>
    <w:unhideWhenUsed/>
    <w:rsid w:val="00F81AD5"/>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uiPriority w:val="59"/>
    <w:rsid w:val="00F81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F81AD5"/>
    <w:pPr>
      <w:spacing w:after="200" w:line="240" w:lineRule="auto"/>
    </w:pPr>
    <w:rPr>
      <w:i/>
      <w:iCs/>
      <w:color w:val="44546A" w:themeColor="text2"/>
      <w:sz w:val="18"/>
      <w:szCs w:val="18"/>
    </w:rPr>
  </w:style>
  <w:style w:type="character" w:styleId="Rimandocommento">
    <w:name w:val="annotation reference"/>
    <w:basedOn w:val="Carpredefinitoparagrafo"/>
    <w:uiPriority w:val="99"/>
    <w:semiHidden/>
    <w:unhideWhenUsed/>
    <w:rsid w:val="00F81AD5"/>
    <w:rPr>
      <w:sz w:val="16"/>
      <w:szCs w:val="16"/>
    </w:rPr>
  </w:style>
  <w:style w:type="paragraph" w:styleId="Testocommento">
    <w:name w:val="annotation text"/>
    <w:basedOn w:val="Normale"/>
    <w:link w:val="TestocommentoCarattere"/>
    <w:uiPriority w:val="99"/>
    <w:semiHidden/>
    <w:unhideWhenUsed/>
    <w:rsid w:val="00F81AD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81AD5"/>
    <w:rPr>
      <w:sz w:val="20"/>
      <w:szCs w:val="20"/>
    </w:rPr>
  </w:style>
  <w:style w:type="paragraph" w:styleId="Soggettocommento">
    <w:name w:val="annotation subject"/>
    <w:basedOn w:val="Testocommento"/>
    <w:next w:val="Testocommento"/>
    <w:link w:val="SoggettocommentoCarattere"/>
    <w:uiPriority w:val="99"/>
    <w:semiHidden/>
    <w:unhideWhenUsed/>
    <w:rsid w:val="00F81AD5"/>
    <w:rPr>
      <w:b/>
      <w:bCs/>
    </w:rPr>
  </w:style>
  <w:style w:type="character" w:customStyle="1" w:styleId="SoggettocommentoCarattere">
    <w:name w:val="Soggetto commento Carattere"/>
    <w:basedOn w:val="TestocommentoCarattere"/>
    <w:link w:val="Soggettocommento"/>
    <w:uiPriority w:val="99"/>
    <w:semiHidden/>
    <w:rsid w:val="00F81AD5"/>
    <w:rPr>
      <w:b/>
      <w:bCs/>
      <w:sz w:val="20"/>
      <w:szCs w:val="20"/>
    </w:rPr>
  </w:style>
  <w:style w:type="paragraph" w:styleId="Testofumetto">
    <w:name w:val="Balloon Text"/>
    <w:basedOn w:val="Normale"/>
    <w:link w:val="TestofumettoCarattere"/>
    <w:uiPriority w:val="99"/>
    <w:semiHidden/>
    <w:unhideWhenUsed/>
    <w:rsid w:val="00F81A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81AD5"/>
    <w:rPr>
      <w:rFonts w:ascii="Segoe UI" w:hAnsi="Segoe UI" w:cs="Segoe UI"/>
      <w:sz w:val="18"/>
      <w:szCs w:val="18"/>
    </w:rPr>
  </w:style>
  <w:style w:type="paragraph" w:styleId="Intestazione">
    <w:name w:val="header"/>
    <w:basedOn w:val="Normale"/>
    <w:link w:val="IntestazioneCarattere"/>
    <w:uiPriority w:val="99"/>
    <w:unhideWhenUsed/>
    <w:rsid w:val="00F81AD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81AD5"/>
  </w:style>
  <w:style w:type="paragraph" w:styleId="Pidipagina">
    <w:name w:val="footer"/>
    <w:basedOn w:val="Normale"/>
    <w:link w:val="PidipaginaCarattere"/>
    <w:uiPriority w:val="99"/>
    <w:unhideWhenUsed/>
    <w:rsid w:val="00F81AD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81AD5"/>
  </w:style>
  <w:style w:type="paragraph" w:styleId="Paragrafoelenco">
    <w:name w:val="List Paragraph"/>
    <w:basedOn w:val="Normale"/>
    <w:uiPriority w:val="34"/>
    <w:qFormat/>
    <w:rsid w:val="00F81AD5"/>
    <w:pPr>
      <w:ind w:left="720"/>
      <w:contextualSpacing/>
    </w:pPr>
  </w:style>
  <w:style w:type="character" w:styleId="Collegamentoipertestuale">
    <w:name w:val="Hyperlink"/>
    <w:basedOn w:val="Carpredefinitoparagrafo"/>
    <w:uiPriority w:val="99"/>
    <w:unhideWhenUsed/>
    <w:rsid w:val="00F81AD5"/>
    <w:rPr>
      <w:color w:val="0000FF"/>
      <w:u w:val="single"/>
    </w:rPr>
  </w:style>
  <w:style w:type="character" w:styleId="Enfasicorsivo">
    <w:name w:val="Emphasis"/>
    <w:basedOn w:val="Carpredefinitoparagrafo"/>
    <w:uiPriority w:val="20"/>
    <w:qFormat/>
    <w:rsid w:val="00F81AD5"/>
    <w:rPr>
      <w:i/>
      <w:iCs/>
    </w:rPr>
  </w:style>
  <w:style w:type="paragraph" w:styleId="Revisione">
    <w:name w:val="Revision"/>
    <w:hidden/>
    <w:uiPriority w:val="99"/>
    <w:semiHidden/>
    <w:rsid w:val="00F81AD5"/>
    <w:pPr>
      <w:spacing w:after="0" w:line="240" w:lineRule="auto"/>
    </w:pPr>
  </w:style>
  <w:style w:type="paragraph" w:customStyle="1" w:styleId="Body">
    <w:name w:val="Body"/>
    <w:rsid w:val="00217F5F"/>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it-IT"/>
    </w:rPr>
  </w:style>
  <w:style w:type="table" w:customStyle="1" w:styleId="TableNormal">
    <w:name w:val="Table Normal"/>
    <w:rsid w:val="007A228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paragraph" w:customStyle="1" w:styleId="TableStyle2">
    <w:name w:val="Table Style 2"/>
    <w:rsid w:val="007A228B"/>
    <w:pPr>
      <w:pBdr>
        <w:top w:val="nil"/>
        <w:left w:val="nil"/>
        <w:bottom w:val="nil"/>
        <w:right w:val="nil"/>
        <w:between w:val="nil"/>
        <w:bar w:val="nil"/>
      </w:pBdr>
      <w:spacing w:after="0" w:line="240" w:lineRule="auto"/>
    </w:pPr>
    <w:rPr>
      <w:rFonts w:ascii="Helvetica" w:eastAsia="Arial Unicode MS" w:hAnsi="Helvetica" w:cs="Arial Unicode MS"/>
      <w:color w:val="000000"/>
      <w:sz w:val="20"/>
      <w:szCs w:val="20"/>
      <w:bdr w:val="nil"/>
      <w:lang w:eastAsia="it-IT"/>
    </w:rPr>
  </w:style>
  <w:style w:type="paragraph" w:styleId="Testonotadichiusura">
    <w:name w:val="endnote text"/>
    <w:basedOn w:val="Normale"/>
    <w:link w:val="TestonotadichiusuraCarattere"/>
    <w:semiHidden/>
    <w:rsid w:val="00C122FC"/>
    <w:pPr>
      <w:spacing w:after="0" w:line="240" w:lineRule="auto"/>
    </w:pPr>
    <w:rPr>
      <w:rFonts w:ascii="Times New Roman" w:eastAsia="Calibri" w:hAnsi="Times New Roman" w:cs="Times New Roman"/>
      <w:sz w:val="20"/>
      <w:szCs w:val="20"/>
      <w:lang w:eastAsia="it-IT"/>
    </w:rPr>
  </w:style>
  <w:style w:type="character" w:customStyle="1" w:styleId="TestonotadichiusuraCarattere">
    <w:name w:val="Testo nota di chiusura Carattere"/>
    <w:basedOn w:val="Carpredefinitoparagrafo"/>
    <w:link w:val="Testonotadichiusura"/>
    <w:semiHidden/>
    <w:rsid w:val="00C122FC"/>
    <w:rPr>
      <w:rFonts w:ascii="Times New Roman" w:eastAsia="Calibri" w:hAnsi="Times New Roman" w:cs="Times New Roman"/>
      <w:sz w:val="20"/>
      <w:szCs w:val="20"/>
      <w:lang w:eastAsia="it-IT"/>
    </w:rPr>
  </w:style>
  <w:style w:type="paragraph" w:customStyle="1" w:styleId="TableBody">
    <w:name w:val="TableBody"/>
    <w:basedOn w:val="Normale"/>
    <w:autoRedefine/>
    <w:rsid w:val="009448EA"/>
    <w:pPr>
      <w:spacing w:before="120" w:after="120" w:line="230" w:lineRule="exact"/>
      <w:ind w:left="8" w:right="-94" w:firstLine="14"/>
    </w:pPr>
    <w:rPr>
      <w:rFonts w:ascii="Arial" w:eastAsia="MS Mincho" w:hAnsi="Arial" w:cs="Times New Roman"/>
      <w:sz w:val="16"/>
      <w:szCs w:val="24"/>
      <w:lang w:val="de-DE" w:eastAsia="ja-JP"/>
    </w:rPr>
  </w:style>
  <w:style w:type="paragraph" w:customStyle="1" w:styleId="Standard">
    <w:name w:val="Standard"/>
    <w:rsid w:val="00674852"/>
    <w:pPr>
      <w:widowControl w:val="0"/>
      <w:suppressAutoHyphens/>
      <w:autoSpaceDN w:val="0"/>
      <w:spacing w:after="0" w:line="240" w:lineRule="auto"/>
      <w:textAlignment w:val="baseline"/>
    </w:pPr>
    <w:rPr>
      <w:rFonts w:ascii="Liberation Serif" w:eastAsia="WenQuanYi Micro Hei" w:hAnsi="Liberation Serif" w:cs="Lohit Hindi"/>
      <w:kern w:val="3"/>
      <w:sz w:val="24"/>
      <w:szCs w:val="24"/>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926889">
      <w:bodyDiv w:val="1"/>
      <w:marLeft w:val="0"/>
      <w:marRight w:val="0"/>
      <w:marTop w:val="0"/>
      <w:marBottom w:val="0"/>
      <w:divBdr>
        <w:top w:val="none" w:sz="0" w:space="0" w:color="auto"/>
        <w:left w:val="none" w:sz="0" w:space="0" w:color="auto"/>
        <w:bottom w:val="none" w:sz="0" w:space="0" w:color="auto"/>
        <w:right w:val="none" w:sz="0" w:space="0" w:color="auto"/>
      </w:divBdr>
    </w:div>
    <w:div w:id="1439566205">
      <w:bodyDiv w:val="1"/>
      <w:marLeft w:val="0"/>
      <w:marRight w:val="0"/>
      <w:marTop w:val="0"/>
      <w:marBottom w:val="0"/>
      <w:divBdr>
        <w:top w:val="none" w:sz="0" w:space="0" w:color="auto"/>
        <w:left w:val="none" w:sz="0" w:space="0" w:color="auto"/>
        <w:bottom w:val="none" w:sz="0" w:space="0" w:color="auto"/>
        <w:right w:val="none" w:sz="0" w:space="0" w:color="auto"/>
      </w:divBdr>
    </w:div>
    <w:div w:id="1691298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665857-087D-40AE-B4C5-D595986D2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1545</TotalTime>
  <Pages>20</Pages>
  <Words>15891</Words>
  <Characters>90579</Characters>
  <Application>Microsoft Office Word</Application>
  <DocSecurity>0</DocSecurity>
  <Lines>754</Lines>
  <Paragraphs>212</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106258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pedone</dc:creator>
  <cp:keywords/>
  <dc:description/>
  <cp:lastModifiedBy>190969@unimore.it</cp:lastModifiedBy>
  <cp:revision>17</cp:revision>
  <dcterms:created xsi:type="dcterms:W3CDTF">2018-12-05T14:13:00Z</dcterms:created>
  <dcterms:modified xsi:type="dcterms:W3CDTF">2021-03-23T09:19:00Z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zotero-version="5.0.95.1"&gt;&lt;session id="HZmr5QrR"/&gt;&lt;style id="http://www.zotero.org/styles/physical-review-materials" hasBibliography="1" bibliographyStyleHasBeenSet="1"/&gt;&lt;prefs&gt;&lt;pref name="fieldType" value="Field"/&gt;&lt;pref name="store</vt:lpwstr>
  </property>
  <property fmtid="{D5CDD505-2E9C-101B-9397-08002B2CF9AE}" pid="3" name="ZOTERO_PREF_2">
    <vt:lpwstr>References" value="true"/&gt;&lt;pref name="automaticJournalAbbreviations" value="true"/&gt;&lt;/prefs&gt;&lt;/data&gt;</vt:lpwstr>
  </property>
</Properties>
</file>