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80B9D" w:rsidRDefault="00580B9D" w:rsidP="00402962">
      <w:pPr>
        <w:spacing w:after="0" w:line="240" w:lineRule="auto"/>
        <w:rPr>
          <w:rFonts w:cstheme="minorHAnsi"/>
          <w:b/>
          <w:lang w:val="en-US"/>
        </w:rPr>
      </w:pPr>
      <w:r>
        <w:rPr>
          <w:rFonts w:cstheme="minorHAnsi"/>
          <w:b/>
          <w:lang w:val="en-US"/>
        </w:rPr>
        <w:t>RAMAZZINI DAYS 2018</w:t>
      </w:r>
    </w:p>
    <w:p w:rsidR="00580B9D" w:rsidRDefault="00580B9D" w:rsidP="00402962">
      <w:pPr>
        <w:spacing w:after="0" w:line="240" w:lineRule="auto"/>
        <w:rPr>
          <w:rFonts w:cstheme="minorHAnsi"/>
          <w:b/>
          <w:lang w:val="en-US"/>
        </w:rPr>
      </w:pPr>
    </w:p>
    <w:p w:rsidR="00973A9F" w:rsidRDefault="005929B5" w:rsidP="00402962">
      <w:pPr>
        <w:spacing w:after="0" w:line="240" w:lineRule="auto"/>
        <w:rPr>
          <w:rFonts w:cstheme="minorHAnsi"/>
          <w:lang w:val="en-US"/>
        </w:rPr>
      </w:pPr>
      <w:r w:rsidRPr="005B3619">
        <w:rPr>
          <w:rFonts w:cstheme="minorHAnsi"/>
          <w:b/>
          <w:lang w:val="en-US"/>
        </w:rPr>
        <w:t>Title:</w:t>
      </w:r>
      <w:r w:rsidRPr="005B3619">
        <w:rPr>
          <w:rFonts w:cstheme="minorHAnsi"/>
          <w:lang w:val="en-US"/>
        </w:rPr>
        <w:t xml:space="preserve"> Exposure to electromagnetic fields and risk of childhood leukemia: a population-based case-control study</w:t>
      </w:r>
      <w:r w:rsidR="00F83C11">
        <w:rPr>
          <w:rFonts w:cstheme="minorHAnsi"/>
          <w:lang w:val="en-US"/>
        </w:rPr>
        <w:t xml:space="preserve"> in two Italian provinces</w:t>
      </w:r>
    </w:p>
    <w:p w:rsidR="00402962" w:rsidRPr="005B3619" w:rsidRDefault="00402962" w:rsidP="00402962">
      <w:pPr>
        <w:spacing w:after="0" w:line="240" w:lineRule="auto"/>
        <w:rPr>
          <w:rFonts w:cstheme="minorHAnsi"/>
          <w:lang w:val="en-US"/>
        </w:rPr>
      </w:pPr>
    </w:p>
    <w:p w:rsidR="005929B5" w:rsidRPr="00771464" w:rsidRDefault="005929B5" w:rsidP="00402962">
      <w:pPr>
        <w:spacing w:after="0" w:line="240" w:lineRule="auto"/>
        <w:rPr>
          <w:rFonts w:cstheme="minorHAnsi"/>
        </w:rPr>
      </w:pPr>
      <w:proofErr w:type="spellStart"/>
      <w:r w:rsidRPr="00771464">
        <w:rPr>
          <w:rFonts w:cstheme="minorHAnsi"/>
          <w:b/>
        </w:rPr>
        <w:t>Authors</w:t>
      </w:r>
      <w:proofErr w:type="spellEnd"/>
      <w:r w:rsidRPr="00771464">
        <w:rPr>
          <w:rFonts w:cstheme="minorHAnsi"/>
          <w:b/>
        </w:rPr>
        <w:t>:</w:t>
      </w:r>
      <w:r w:rsidR="005B3619" w:rsidRPr="00771464">
        <w:rPr>
          <w:rFonts w:cstheme="minorHAnsi"/>
        </w:rPr>
        <w:t xml:space="preserve"> Carlotta Malagoli</w:t>
      </w:r>
      <w:r w:rsidR="00771464" w:rsidRPr="00771464">
        <w:rPr>
          <w:rFonts w:cstheme="minorHAnsi"/>
        </w:rPr>
        <w:t xml:space="preserve"> (</w:t>
      </w:r>
      <w:r w:rsidR="005B3619" w:rsidRPr="00771464">
        <w:rPr>
          <w:rFonts w:cstheme="minorHAnsi"/>
        </w:rPr>
        <w:t>1</w:t>
      </w:r>
      <w:r w:rsidR="00771464" w:rsidRPr="00771464">
        <w:rPr>
          <w:rFonts w:cstheme="minorHAnsi"/>
        </w:rPr>
        <w:t>);</w:t>
      </w:r>
      <w:r w:rsidR="005B3619" w:rsidRPr="00771464">
        <w:rPr>
          <w:rFonts w:cstheme="minorHAnsi"/>
        </w:rPr>
        <w:t xml:space="preserve"> Tommaso Filippini</w:t>
      </w:r>
      <w:r w:rsidR="00771464" w:rsidRPr="00771464">
        <w:rPr>
          <w:rFonts w:cstheme="minorHAnsi"/>
        </w:rPr>
        <w:t xml:space="preserve"> (</w:t>
      </w:r>
      <w:r w:rsidR="005B3619" w:rsidRPr="00771464">
        <w:rPr>
          <w:rFonts w:cstheme="minorHAnsi"/>
        </w:rPr>
        <w:t>1</w:t>
      </w:r>
      <w:r w:rsidR="00771464" w:rsidRPr="00771464">
        <w:rPr>
          <w:rFonts w:cstheme="minorHAnsi"/>
        </w:rPr>
        <w:t>);</w:t>
      </w:r>
      <w:r w:rsidR="005B3619" w:rsidRPr="00771464">
        <w:rPr>
          <w:rFonts w:cstheme="minorHAnsi"/>
        </w:rPr>
        <w:t xml:space="preserve"> Simone </w:t>
      </w:r>
      <w:proofErr w:type="spellStart"/>
      <w:r w:rsidR="005B3619" w:rsidRPr="00771464">
        <w:rPr>
          <w:rFonts w:cstheme="minorHAnsi"/>
        </w:rPr>
        <w:t>Storani</w:t>
      </w:r>
      <w:proofErr w:type="spellEnd"/>
      <w:r w:rsidR="00771464">
        <w:rPr>
          <w:rFonts w:cstheme="minorHAnsi"/>
        </w:rPr>
        <w:t xml:space="preserve"> (</w:t>
      </w:r>
      <w:r w:rsidR="005B3619" w:rsidRPr="00771464">
        <w:rPr>
          <w:rFonts w:cstheme="minorHAnsi"/>
        </w:rPr>
        <w:t>1</w:t>
      </w:r>
      <w:r w:rsidR="00771464">
        <w:rPr>
          <w:rFonts w:cstheme="minorHAnsi"/>
        </w:rPr>
        <w:t>);</w:t>
      </w:r>
      <w:r w:rsidR="005B3619" w:rsidRPr="00771464">
        <w:rPr>
          <w:rFonts w:cstheme="minorHAnsi"/>
        </w:rPr>
        <w:t xml:space="preserve"> Federica Violi</w:t>
      </w:r>
      <w:r w:rsidR="00771464">
        <w:rPr>
          <w:rFonts w:cstheme="minorHAnsi"/>
        </w:rPr>
        <w:t xml:space="preserve"> (</w:t>
      </w:r>
      <w:r w:rsidR="005B3619" w:rsidRPr="00771464">
        <w:rPr>
          <w:rFonts w:cstheme="minorHAnsi"/>
        </w:rPr>
        <w:t>1</w:t>
      </w:r>
      <w:r w:rsidR="00771464">
        <w:rPr>
          <w:rFonts w:cstheme="minorHAnsi"/>
        </w:rPr>
        <w:t>);</w:t>
      </w:r>
      <w:r w:rsidR="005B3619" w:rsidRPr="00771464">
        <w:rPr>
          <w:rFonts w:cstheme="minorHAnsi"/>
        </w:rPr>
        <w:t xml:space="preserve"> Sara </w:t>
      </w:r>
      <w:proofErr w:type="spellStart"/>
      <w:r w:rsidR="005B3619" w:rsidRPr="00771464">
        <w:rPr>
          <w:rFonts w:cstheme="minorHAnsi"/>
        </w:rPr>
        <w:t>Fabbi</w:t>
      </w:r>
      <w:proofErr w:type="spellEnd"/>
      <w:r w:rsidR="00771464">
        <w:rPr>
          <w:rFonts w:cstheme="minorHAnsi"/>
        </w:rPr>
        <w:t xml:space="preserve"> (</w:t>
      </w:r>
      <w:r w:rsidR="005B3619" w:rsidRPr="00771464">
        <w:rPr>
          <w:rFonts w:cstheme="minorHAnsi"/>
        </w:rPr>
        <w:t>2</w:t>
      </w:r>
      <w:r w:rsidR="00771464">
        <w:rPr>
          <w:rFonts w:cstheme="minorHAnsi"/>
        </w:rPr>
        <w:t>);</w:t>
      </w:r>
      <w:r w:rsidR="005B3619" w:rsidRPr="00771464">
        <w:rPr>
          <w:rFonts w:cstheme="minorHAnsi"/>
        </w:rPr>
        <w:t xml:space="preserve"> Sergio </w:t>
      </w:r>
      <w:proofErr w:type="spellStart"/>
      <w:r w:rsidR="005B3619" w:rsidRPr="00771464">
        <w:rPr>
          <w:rFonts w:cstheme="minorHAnsi"/>
        </w:rPr>
        <w:t>Teggi</w:t>
      </w:r>
      <w:proofErr w:type="spellEnd"/>
      <w:r w:rsidR="00771464">
        <w:rPr>
          <w:rFonts w:cstheme="minorHAnsi"/>
        </w:rPr>
        <w:t xml:space="preserve"> (</w:t>
      </w:r>
      <w:r w:rsidR="005B3619" w:rsidRPr="00771464">
        <w:rPr>
          <w:rFonts w:cstheme="minorHAnsi"/>
        </w:rPr>
        <w:t>2</w:t>
      </w:r>
      <w:r w:rsidR="00771464">
        <w:rPr>
          <w:rFonts w:cstheme="minorHAnsi"/>
        </w:rPr>
        <w:t>);</w:t>
      </w:r>
      <w:r w:rsidR="005B3619" w:rsidRPr="00771464">
        <w:rPr>
          <w:rFonts w:cstheme="minorHAnsi"/>
        </w:rPr>
        <w:t xml:space="preserve"> Elena Ballotti</w:t>
      </w:r>
      <w:r w:rsidR="00771464">
        <w:rPr>
          <w:rFonts w:cstheme="minorHAnsi"/>
        </w:rPr>
        <w:t xml:space="preserve"> (</w:t>
      </w:r>
      <w:r w:rsidR="005B3619" w:rsidRPr="00771464">
        <w:rPr>
          <w:rFonts w:cstheme="minorHAnsi"/>
        </w:rPr>
        <w:t>3</w:t>
      </w:r>
      <w:r w:rsidR="00771464">
        <w:rPr>
          <w:rFonts w:cstheme="minorHAnsi"/>
        </w:rPr>
        <w:t>);</w:t>
      </w:r>
      <w:r w:rsidR="005B3619" w:rsidRPr="00771464">
        <w:rPr>
          <w:rFonts w:cstheme="minorHAnsi"/>
        </w:rPr>
        <w:t xml:space="preserve"> Paolo Zanichelli</w:t>
      </w:r>
      <w:r w:rsidR="00771464">
        <w:rPr>
          <w:rFonts w:cstheme="minorHAnsi"/>
        </w:rPr>
        <w:t xml:space="preserve"> (</w:t>
      </w:r>
      <w:r w:rsidR="005B3619" w:rsidRPr="00771464">
        <w:rPr>
          <w:rFonts w:cstheme="minorHAnsi"/>
        </w:rPr>
        <w:t>3</w:t>
      </w:r>
      <w:r w:rsidR="00771464">
        <w:rPr>
          <w:rFonts w:cstheme="minorHAnsi"/>
        </w:rPr>
        <w:t>);</w:t>
      </w:r>
      <w:r w:rsidR="005B3619" w:rsidRPr="00771464">
        <w:rPr>
          <w:rFonts w:cstheme="minorHAnsi"/>
        </w:rPr>
        <w:t xml:space="preserve"> Maurizio Poli</w:t>
      </w:r>
      <w:r w:rsidR="00771464">
        <w:rPr>
          <w:rFonts w:cstheme="minorHAnsi"/>
        </w:rPr>
        <w:t xml:space="preserve"> (</w:t>
      </w:r>
      <w:r w:rsidR="005B3619" w:rsidRPr="00771464">
        <w:rPr>
          <w:rFonts w:cstheme="minorHAnsi"/>
        </w:rPr>
        <w:t>3</w:t>
      </w:r>
      <w:r w:rsidR="00771464">
        <w:rPr>
          <w:rFonts w:cstheme="minorHAnsi"/>
        </w:rPr>
        <w:t>);</w:t>
      </w:r>
      <w:r w:rsidR="005B3619" w:rsidRPr="00771464">
        <w:rPr>
          <w:rFonts w:cstheme="minorHAnsi"/>
        </w:rPr>
        <w:t xml:space="preserve"> Maurizio Bruni</w:t>
      </w:r>
      <w:r w:rsidR="00771464">
        <w:rPr>
          <w:rFonts w:cstheme="minorHAnsi"/>
        </w:rPr>
        <w:t xml:space="preserve"> (</w:t>
      </w:r>
      <w:r w:rsidR="005B3619" w:rsidRPr="00771464">
        <w:rPr>
          <w:rFonts w:cstheme="minorHAnsi"/>
        </w:rPr>
        <w:t>4</w:t>
      </w:r>
      <w:r w:rsidR="00771464">
        <w:rPr>
          <w:rFonts w:cstheme="minorHAnsi"/>
        </w:rPr>
        <w:t>);</w:t>
      </w:r>
      <w:r w:rsidR="005B3619" w:rsidRPr="00771464">
        <w:rPr>
          <w:rFonts w:cstheme="minorHAnsi"/>
        </w:rPr>
        <w:t xml:space="preserve"> Daniela Sesti</w:t>
      </w:r>
      <w:r w:rsidR="00771464">
        <w:rPr>
          <w:rFonts w:cstheme="minorHAnsi"/>
        </w:rPr>
        <w:t xml:space="preserve"> (</w:t>
      </w:r>
      <w:r w:rsidR="005B3619" w:rsidRPr="00771464">
        <w:rPr>
          <w:rFonts w:cstheme="minorHAnsi"/>
        </w:rPr>
        <w:t>4</w:t>
      </w:r>
      <w:r w:rsidR="00771464">
        <w:rPr>
          <w:rFonts w:cstheme="minorHAnsi"/>
        </w:rPr>
        <w:t>);</w:t>
      </w:r>
      <w:r w:rsidR="005B3619" w:rsidRPr="00771464">
        <w:rPr>
          <w:rFonts w:cstheme="minorHAnsi"/>
        </w:rPr>
        <w:t xml:space="preserve"> Barbara Notari</w:t>
      </w:r>
      <w:r w:rsidR="00771464">
        <w:rPr>
          <w:rFonts w:cstheme="minorHAnsi"/>
        </w:rPr>
        <w:t xml:space="preserve"> (</w:t>
      </w:r>
      <w:r w:rsidR="005B3619" w:rsidRPr="00771464">
        <w:rPr>
          <w:rFonts w:cstheme="minorHAnsi"/>
        </w:rPr>
        <w:t>4</w:t>
      </w:r>
      <w:r w:rsidR="00771464">
        <w:rPr>
          <w:rFonts w:cstheme="minorHAnsi"/>
        </w:rPr>
        <w:t>);</w:t>
      </w:r>
      <w:r w:rsidR="005B3619" w:rsidRPr="00771464">
        <w:rPr>
          <w:rFonts w:cstheme="minorHAnsi"/>
        </w:rPr>
        <w:t xml:space="preserve"> Giovanni Palazzi</w:t>
      </w:r>
      <w:r w:rsidR="00771464">
        <w:rPr>
          <w:rFonts w:cstheme="minorHAnsi"/>
        </w:rPr>
        <w:t xml:space="preserve"> (</w:t>
      </w:r>
      <w:r w:rsidR="005B3619" w:rsidRPr="00771464">
        <w:rPr>
          <w:rFonts w:cstheme="minorHAnsi"/>
        </w:rPr>
        <w:t>5</w:t>
      </w:r>
      <w:r w:rsidR="00771464">
        <w:rPr>
          <w:rFonts w:cstheme="minorHAnsi"/>
        </w:rPr>
        <w:t>);</w:t>
      </w:r>
      <w:r w:rsidR="005B3619" w:rsidRPr="00771464">
        <w:rPr>
          <w:rFonts w:cstheme="minorHAnsi"/>
        </w:rPr>
        <w:t xml:space="preserve"> Marco </w:t>
      </w:r>
      <w:proofErr w:type="spellStart"/>
      <w:r w:rsidR="005B3619" w:rsidRPr="00771464">
        <w:rPr>
          <w:rFonts w:cstheme="minorHAnsi"/>
        </w:rPr>
        <w:t>Vinceti</w:t>
      </w:r>
      <w:proofErr w:type="spellEnd"/>
      <w:r w:rsidR="00771464">
        <w:rPr>
          <w:rFonts w:cstheme="minorHAnsi"/>
        </w:rPr>
        <w:t xml:space="preserve"> (</w:t>
      </w:r>
      <w:r w:rsidR="005B3619" w:rsidRPr="00771464">
        <w:rPr>
          <w:rFonts w:cstheme="minorHAnsi"/>
        </w:rPr>
        <w:t>1,6</w:t>
      </w:r>
      <w:r w:rsidR="00771464">
        <w:rPr>
          <w:rFonts w:cstheme="minorHAnsi"/>
        </w:rPr>
        <w:t>)</w:t>
      </w:r>
    </w:p>
    <w:p w:rsidR="00402962" w:rsidRPr="005B3619" w:rsidRDefault="00402962" w:rsidP="00402962">
      <w:pPr>
        <w:spacing w:after="0" w:line="240" w:lineRule="auto"/>
        <w:rPr>
          <w:rFonts w:cstheme="minorHAnsi"/>
        </w:rPr>
      </w:pPr>
    </w:p>
    <w:p w:rsidR="005929B5" w:rsidRPr="005B3619" w:rsidRDefault="005929B5" w:rsidP="00402962">
      <w:pPr>
        <w:spacing w:after="0" w:line="240" w:lineRule="auto"/>
        <w:rPr>
          <w:rFonts w:cstheme="minorHAnsi"/>
          <w:b/>
          <w:lang w:val="en-US"/>
        </w:rPr>
      </w:pPr>
      <w:r w:rsidRPr="005B3619">
        <w:rPr>
          <w:rFonts w:cstheme="minorHAnsi"/>
          <w:b/>
          <w:lang w:val="en-US"/>
        </w:rPr>
        <w:t>Affiliations:</w:t>
      </w:r>
    </w:p>
    <w:p w:rsidR="00771464" w:rsidRPr="00BC1724" w:rsidRDefault="00771464" w:rsidP="00402962">
      <w:pPr>
        <w:spacing w:after="0" w:line="240" w:lineRule="auto"/>
        <w:rPr>
          <w:rFonts w:cstheme="minorHAnsi"/>
          <w:sz w:val="20"/>
          <w:lang w:val="en-US"/>
        </w:rPr>
      </w:pPr>
      <w:bookmarkStart w:id="0" w:name="_GoBack"/>
      <w:r w:rsidRPr="00BC1724">
        <w:rPr>
          <w:rFonts w:cstheme="minorHAnsi"/>
          <w:sz w:val="20"/>
          <w:lang w:val="en-US"/>
        </w:rPr>
        <w:t xml:space="preserve">1. </w:t>
      </w:r>
      <w:r w:rsidR="005B3619" w:rsidRPr="00BC1724">
        <w:rPr>
          <w:rFonts w:cstheme="minorHAnsi"/>
          <w:sz w:val="20"/>
          <w:lang w:val="en-US"/>
        </w:rPr>
        <w:t xml:space="preserve">Environmental, Genetic and Nutritional Epidemiology Research Center (CREAGEN), Department of Biomedical, Metabolic and Neural Sciences, University of Modena and Reggio Emilia, Modena, Italy; </w:t>
      </w:r>
    </w:p>
    <w:p w:rsidR="00771464" w:rsidRPr="00BC1724" w:rsidRDefault="005B3619" w:rsidP="00402962">
      <w:pPr>
        <w:spacing w:after="0" w:line="240" w:lineRule="auto"/>
        <w:rPr>
          <w:rFonts w:cstheme="minorHAnsi"/>
          <w:sz w:val="20"/>
          <w:lang w:val="en-US"/>
        </w:rPr>
      </w:pPr>
      <w:r w:rsidRPr="00BC1724">
        <w:rPr>
          <w:rFonts w:cstheme="minorHAnsi"/>
          <w:sz w:val="20"/>
          <w:lang w:val="en-US"/>
        </w:rPr>
        <w:t>2</w:t>
      </w:r>
      <w:r w:rsidR="00771464" w:rsidRPr="00BC1724">
        <w:rPr>
          <w:rFonts w:cstheme="minorHAnsi"/>
          <w:sz w:val="20"/>
          <w:lang w:val="en-US"/>
        </w:rPr>
        <w:t xml:space="preserve">. </w:t>
      </w:r>
      <w:r w:rsidRPr="00BC1724">
        <w:rPr>
          <w:rFonts w:cstheme="minorHAnsi"/>
          <w:sz w:val="20"/>
          <w:lang w:val="en-US"/>
        </w:rPr>
        <w:t>Department of Engineering “Enzo Ferrari”, University of Modena an</w:t>
      </w:r>
      <w:r w:rsidR="00771464" w:rsidRPr="00BC1724">
        <w:rPr>
          <w:rFonts w:cstheme="minorHAnsi"/>
          <w:sz w:val="20"/>
          <w:lang w:val="en-US"/>
        </w:rPr>
        <w:t>d Reggio Emilia, Modena, Italy;</w:t>
      </w:r>
    </w:p>
    <w:p w:rsidR="00771464" w:rsidRPr="00BC1724" w:rsidRDefault="005B3619" w:rsidP="00402962">
      <w:pPr>
        <w:spacing w:after="0" w:line="240" w:lineRule="auto"/>
        <w:rPr>
          <w:rFonts w:cstheme="minorHAnsi"/>
          <w:sz w:val="20"/>
          <w:lang w:val="en-US"/>
        </w:rPr>
      </w:pPr>
      <w:r w:rsidRPr="00BC1724">
        <w:rPr>
          <w:rFonts w:cstheme="minorHAnsi"/>
          <w:sz w:val="20"/>
          <w:lang w:val="en-US"/>
        </w:rPr>
        <w:t>3</w:t>
      </w:r>
      <w:r w:rsidR="00771464" w:rsidRPr="00BC1724">
        <w:rPr>
          <w:rFonts w:cstheme="minorHAnsi"/>
          <w:sz w:val="20"/>
          <w:lang w:val="en-US"/>
        </w:rPr>
        <w:t xml:space="preserve">. </w:t>
      </w:r>
      <w:r w:rsidRPr="00BC1724">
        <w:rPr>
          <w:rFonts w:cstheme="minorHAnsi"/>
          <w:sz w:val="20"/>
          <w:lang w:val="en-US"/>
        </w:rPr>
        <w:t xml:space="preserve">ARPAE - Emilia Romagna Agency for Environmental Protection and Energy, Modena section, Modena, Italy; </w:t>
      </w:r>
    </w:p>
    <w:p w:rsidR="00771464" w:rsidRPr="00BC1724" w:rsidRDefault="005B3619" w:rsidP="00402962">
      <w:pPr>
        <w:spacing w:after="0" w:line="240" w:lineRule="auto"/>
        <w:rPr>
          <w:rFonts w:cstheme="minorHAnsi"/>
          <w:sz w:val="20"/>
          <w:lang w:val="en-US"/>
        </w:rPr>
      </w:pPr>
      <w:r w:rsidRPr="00BC1724">
        <w:rPr>
          <w:rFonts w:cstheme="minorHAnsi"/>
          <w:sz w:val="20"/>
          <w:lang w:val="en-US"/>
        </w:rPr>
        <w:t>4</w:t>
      </w:r>
      <w:r w:rsidR="00771464" w:rsidRPr="00BC1724">
        <w:rPr>
          <w:rFonts w:cstheme="minorHAnsi"/>
          <w:sz w:val="20"/>
          <w:lang w:val="en-US"/>
        </w:rPr>
        <w:t xml:space="preserve">. </w:t>
      </w:r>
      <w:r w:rsidRPr="00BC1724">
        <w:rPr>
          <w:rFonts w:cstheme="minorHAnsi"/>
          <w:sz w:val="20"/>
          <w:lang w:val="en-US"/>
        </w:rPr>
        <w:t xml:space="preserve">ARPAE - Emilia Romagna Agency for Environmental Protection and Energy, Reggio Emilia section, Reggio Emilia, Italy; </w:t>
      </w:r>
    </w:p>
    <w:p w:rsidR="00771464" w:rsidRPr="00BC1724" w:rsidRDefault="005B3619" w:rsidP="00402962">
      <w:pPr>
        <w:spacing w:after="0" w:line="240" w:lineRule="auto"/>
        <w:rPr>
          <w:rFonts w:cstheme="minorHAnsi"/>
          <w:sz w:val="20"/>
          <w:lang w:val="en-US"/>
        </w:rPr>
      </w:pPr>
      <w:r w:rsidRPr="00BC1724">
        <w:rPr>
          <w:rFonts w:cstheme="minorHAnsi"/>
          <w:sz w:val="20"/>
          <w:lang w:val="en-US"/>
        </w:rPr>
        <w:t>5</w:t>
      </w:r>
      <w:r w:rsidR="00771464" w:rsidRPr="00BC1724">
        <w:rPr>
          <w:rFonts w:cstheme="minorHAnsi"/>
          <w:sz w:val="20"/>
          <w:lang w:val="en-US"/>
        </w:rPr>
        <w:t xml:space="preserve">. </w:t>
      </w:r>
      <w:r w:rsidRPr="00BC1724">
        <w:rPr>
          <w:rFonts w:cstheme="minorHAnsi"/>
          <w:sz w:val="20"/>
          <w:lang w:val="en-US"/>
        </w:rPr>
        <w:t xml:space="preserve">Division of Pediatric Oncology-Hematology, </w:t>
      </w:r>
      <w:proofErr w:type="spellStart"/>
      <w:r w:rsidRPr="00BC1724">
        <w:rPr>
          <w:rFonts w:cstheme="minorHAnsi"/>
          <w:sz w:val="20"/>
          <w:lang w:val="en-US"/>
        </w:rPr>
        <w:t>Policlinico</w:t>
      </w:r>
      <w:proofErr w:type="spellEnd"/>
      <w:r w:rsidRPr="00BC1724">
        <w:rPr>
          <w:rFonts w:cstheme="minorHAnsi"/>
          <w:sz w:val="20"/>
          <w:lang w:val="en-US"/>
        </w:rPr>
        <w:t xml:space="preserve"> Hospital, Modena; </w:t>
      </w:r>
    </w:p>
    <w:p w:rsidR="005B3619" w:rsidRPr="00BC1724" w:rsidRDefault="005B3619" w:rsidP="00402962">
      <w:pPr>
        <w:spacing w:after="0" w:line="240" w:lineRule="auto"/>
        <w:rPr>
          <w:rFonts w:cstheme="minorHAnsi"/>
          <w:sz w:val="20"/>
          <w:lang w:val="en-US"/>
        </w:rPr>
      </w:pPr>
      <w:r w:rsidRPr="00BC1724">
        <w:rPr>
          <w:rFonts w:cstheme="minorHAnsi"/>
          <w:sz w:val="20"/>
          <w:lang w:val="en-US"/>
        </w:rPr>
        <w:t>6</w:t>
      </w:r>
      <w:r w:rsidR="00771464" w:rsidRPr="00BC1724">
        <w:rPr>
          <w:rFonts w:cstheme="minorHAnsi"/>
          <w:sz w:val="20"/>
          <w:lang w:val="en-US"/>
        </w:rPr>
        <w:t xml:space="preserve">. </w:t>
      </w:r>
      <w:r w:rsidRPr="00BC1724">
        <w:rPr>
          <w:rFonts w:cstheme="minorHAnsi"/>
          <w:sz w:val="20"/>
          <w:lang w:val="en-US"/>
        </w:rPr>
        <w:t>Department of Epidemiology, Boston University School of Public Health, Boston, USA</w:t>
      </w:r>
    </w:p>
    <w:bookmarkEnd w:id="0"/>
    <w:p w:rsidR="00402962" w:rsidRPr="005B3619" w:rsidRDefault="00402962" w:rsidP="00402962">
      <w:pPr>
        <w:spacing w:after="0" w:line="240" w:lineRule="auto"/>
        <w:rPr>
          <w:rFonts w:cstheme="minorHAnsi"/>
          <w:lang w:val="en-US"/>
        </w:rPr>
      </w:pPr>
    </w:p>
    <w:p w:rsidR="002F6DA8" w:rsidRPr="002F6DA8" w:rsidRDefault="002F6DA8" w:rsidP="00402962">
      <w:pPr>
        <w:spacing w:after="0" w:line="240" w:lineRule="auto"/>
        <w:rPr>
          <w:rFonts w:cstheme="minorHAnsi"/>
          <w:lang w:val="en-US"/>
        </w:rPr>
      </w:pPr>
      <w:r w:rsidRPr="002F6DA8">
        <w:rPr>
          <w:rFonts w:cstheme="minorHAnsi"/>
          <w:lang w:val="en-US"/>
        </w:rPr>
        <w:t xml:space="preserve">Prof </w:t>
      </w:r>
      <w:proofErr w:type="spellStart"/>
      <w:r w:rsidRPr="002F6DA8">
        <w:rPr>
          <w:rFonts w:cstheme="minorHAnsi"/>
          <w:lang w:val="en-US"/>
        </w:rPr>
        <w:t>Vinceti</w:t>
      </w:r>
      <w:proofErr w:type="spellEnd"/>
      <w:r w:rsidRPr="002F6DA8">
        <w:rPr>
          <w:rFonts w:cstheme="minorHAnsi"/>
          <w:lang w:val="en-US"/>
        </w:rPr>
        <w:t xml:space="preserve"> is Associate Professor of Epidemiology and Public Health. The main research fields are human health effects of environmental exposure to selenium, heavy metals, pesticides, and magnetic fields, with focus on environmental risk factors of amyotrophic lateral sclerosis, childhood leukemia and birth defects, nutritional epidemiology and health risk assessment of municipal solid waste incineration.</w:t>
      </w:r>
    </w:p>
    <w:p w:rsidR="002F6DA8" w:rsidRDefault="002F6DA8" w:rsidP="00402962">
      <w:pPr>
        <w:spacing w:after="0" w:line="240" w:lineRule="auto"/>
        <w:rPr>
          <w:rFonts w:cstheme="minorHAnsi"/>
          <w:b/>
          <w:lang w:val="en-US"/>
        </w:rPr>
      </w:pPr>
    </w:p>
    <w:p w:rsidR="005929B5" w:rsidRDefault="005929B5" w:rsidP="00402962">
      <w:pPr>
        <w:spacing w:after="0" w:line="240" w:lineRule="auto"/>
        <w:rPr>
          <w:rFonts w:cstheme="minorHAnsi"/>
          <w:b/>
          <w:lang w:val="en-US"/>
        </w:rPr>
      </w:pPr>
      <w:r w:rsidRPr="005B3619">
        <w:rPr>
          <w:rFonts w:cstheme="minorHAnsi"/>
          <w:b/>
          <w:lang w:val="en-US"/>
        </w:rPr>
        <w:t>Abstract</w:t>
      </w:r>
    </w:p>
    <w:p w:rsidR="00402962" w:rsidRPr="005B3619" w:rsidRDefault="00402962" w:rsidP="00402962">
      <w:pPr>
        <w:spacing w:after="0" w:line="240" w:lineRule="auto"/>
        <w:rPr>
          <w:rFonts w:cstheme="minorHAnsi"/>
          <w:b/>
          <w:lang w:val="en-US"/>
        </w:rPr>
      </w:pPr>
    </w:p>
    <w:p w:rsidR="005929B5" w:rsidRPr="00B15AC7" w:rsidRDefault="00B15AC7" w:rsidP="00402962">
      <w:pPr>
        <w:spacing w:after="0" w:line="240" w:lineRule="auto"/>
        <w:rPr>
          <w:rFonts w:cstheme="minorHAnsi"/>
          <w:b/>
          <w:lang w:val="en-US"/>
        </w:rPr>
      </w:pPr>
      <w:r w:rsidRPr="00B15AC7">
        <w:rPr>
          <w:rFonts w:cstheme="minorHAnsi"/>
          <w:b/>
          <w:lang w:val="en-US"/>
        </w:rPr>
        <w:t>Background</w:t>
      </w:r>
    </w:p>
    <w:p w:rsidR="005929B5" w:rsidRPr="005B3619" w:rsidRDefault="005929B5" w:rsidP="00402962">
      <w:pPr>
        <w:spacing w:after="0" w:line="240" w:lineRule="auto"/>
        <w:rPr>
          <w:rFonts w:cstheme="minorHAnsi"/>
          <w:lang w:val="en-US"/>
        </w:rPr>
      </w:pPr>
      <w:r w:rsidRPr="005B3619">
        <w:rPr>
          <w:rFonts w:cstheme="minorHAnsi"/>
          <w:lang w:val="en-US"/>
        </w:rPr>
        <w:t>Exposure to</w:t>
      </w:r>
      <w:r w:rsidR="00DF2A84">
        <w:rPr>
          <w:rFonts w:cstheme="minorHAnsi"/>
          <w:lang w:val="en-US"/>
        </w:rPr>
        <w:t xml:space="preserve"> electro</w:t>
      </w:r>
      <w:r w:rsidRPr="005B3619">
        <w:rPr>
          <w:rFonts w:cstheme="minorHAnsi"/>
          <w:lang w:val="en-US"/>
        </w:rPr>
        <w:t xml:space="preserve">magnetic fields (EMF) has been suggested as risk factor for childhood leukemia (CL). We carried out a population-based case-control study </w:t>
      </w:r>
      <w:r w:rsidR="002F6DA8">
        <w:rPr>
          <w:rFonts w:cstheme="minorHAnsi"/>
          <w:lang w:val="en-US"/>
        </w:rPr>
        <w:t>evaluating</w:t>
      </w:r>
      <w:r w:rsidRPr="005B3619">
        <w:rPr>
          <w:rFonts w:cstheme="minorHAnsi"/>
          <w:lang w:val="en-US"/>
        </w:rPr>
        <w:t xml:space="preserve"> </w:t>
      </w:r>
      <w:r w:rsidR="002F6DA8">
        <w:rPr>
          <w:rFonts w:cstheme="minorHAnsi"/>
          <w:lang w:val="en-US"/>
        </w:rPr>
        <w:t xml:space="preserve">the </w:t>
      </w:r>
      <w:r w:rsidRPr="005B3619">
        <w:rPr>
          <w:rFonts w:cstheme="minorHAnsi"/>
          <w:lang w:val="en-US"/>
        </w:rPr>
        <w:t xml:space="preserve">risk of CL in children living near sources of EMF, including high-voltage power lines </w:t>
      </w:r>
      <w:r w:rsidR="00F83C11">
        <w:rPr>
          <w:rFonts w:cstheme="minorHAnsi"/>
          <w:lang w:val="en-US"/>
        </w:rPr>
        <w:t>and</w:t>
      </w:r>
      <w:r w:rsidR="00F83C11" w:rsidRPr="005B3619">
        <w:rPr>
          <w:rFonts w:cstheme="minorHAnsi"/>
          <w:lang w:val="en-US"/>
        </w:rPr>
        <w:t xml:space="preserve"> </w:t>
      </w:r>
      <w:r w:rsidRPr="005B3619">
        <w:rPr>
          <w:rFonts w:cstheme="minorHAnsi"/>
          <w:lang w:val="en-US"/>
        </w:rPr>
        <w:t>electrical transformers.</w:t>
      </w:r>
    </w:p>
    <w:p w:rsidR="00402962" w:rsidRDefault="00402962" w:rsidP="00402962">
      <w:pPr>
        <w:spacing w:after="0" w:line="240" w:lineRule="auto"/>
        <w:rPr>
          <w:rFonts w:cstheme="minorHAnsi"/>
          <w:b/>
          <w:lang w:val="en-US"/>
        </w:rPr>
      </w:pPr>
    </w:p>
    <w:p w:rsidR="005929B5" w:rsidRPr="00B15AC7" w:rsidRDefault="005929B5" w:rsidP="00402962">
      <w:pPr>
        <w:spacing w:after="0" w:line="240" w:lineRule="auto"/>
        <w:rPr>
          <w:rFonts w:cstheme="minorHAnsi"/>
          <w:b/>
          <w:lang w:val="en-US"/>
        </w:rPr>
      </w:pPr>
      <w:r w:rsidRPr="00B15AC7">
        <w:rPr>
          <w:rFonts w:cstheme="minorHAnsi"/>
          <w:b/>
          <w:lang w:val="en-US"/>
        </w:rPr>
        <w:t>Methods</w:t>
      </w:r>
    </w:p>
    <w:p w:rsidR="005929B5" w:rsidRPr="005B3619" w:rsidRDefault="005929B5" w:rsidP="00402962">
      <w:pPr>
        <w:spacing w:after="0" w:line="240" w:lineRule="auto"/>
        <w:rPr>
          <w:rFonts w:cstheme="minorHAnsi"/>
          <w:lang w:val="en-US"/>
        </w:rPr>
      </w:pPr>
      <w:r w:rsidRPr="005B3619">
        <w:rPr>
          <w:rFonts w:cstheme="minorHAnsi"/>
          <w:lang w:val="en-US"/>
        </w:rPr>
        <w:t xml:space="preserve">We identified all newly-diagnosed CL cases in the </w:t>
      </w:r>
      <w:r w:rsidR="00F83C11">
        <w:rPr>
          <w:rFonts w:cstheme="minorHAnsi"/>
          <w:lang w:val="en-US"/>
        </w:rPr>
        <w:t xml:space="preserve">Northern Italy provinces of </w:t>
      </w:r>
      <w:r w:rsidRPr="005B3619">
        <w:rPr>
          <w:rFonts w:cstheme="minorHAnsi"/>
          <w:lang w:val="en-US"/>
        </w:rPr>
        <w:t>Modena and Reggio Emilia (</w:t>
      </w:r>
      <w:r w:rsidR="00F83C11">
        <w:rPr>
          <w:rFonts w:cstheme="minorHAnsi"/>
          <w:lang w:val="en-US"/>
        </w:rPr>
        <w:t>population around 1,200,000</w:t>
      </w:r>
      <w:r w:rsidRPr="005B3619">
        <w:rPr>
          <w:rFonts w:cstheme="minorHAnsi"/>
          <w:lang w:val="en-US"/>
        </w:rPr>
        <w:t xml:space="preserve">) from 1998 to 2013. For each case, we randomly selected four population controls matched by sex, age, province of residence, and calendar year. Using a Geographical Information System, we geocoded children’s address of residence. We also identified and geocoded corridors along high-voltage power lines and </w:t>
      </w:r>
      <w:r w:rsidR="00F83C11">
        <w:rPr>
          <w:rFonts w:cstheme="minorHAnsi"/>
          <w:lang w:val="en-US"/>
        </w:rPr>
        <w:t xml:space="preserve">around </w:t>
      </w:r>
      <w:r w:rsidRPr="005B3619">
        <w:rPr>
          <w:rFonts w:eastAsia="Times New Roman" w:cstheme="minorHAnsi"/>
          <w:lang w:val="en-US"/>
        </w:rPr>
        <w:t>indoor electrical transformers operating in the two provinces.</w:t>
      </w:r>
      <w:r w:rsidRPr="005B3619">
        <w:rPr>
          <w:rFonts w:cstheme="minorHAnsi"/>
          <w:lang w:val="en-US"/>
        </w:rPr>
        <w:t xml:space="preserve"> We computed the odds ratio (OR) and its 95% confidence interval (CI) of CL using conditional logistic regression </w:t>
      </w:r>
      <w:r w:rsidR="005A2015" w:rsidRPr="005B3619">
        <w:rPr>
          <w:rFonts w:cstheme="minorHAnsi"/>
          <w:lang w:val="en-US"/>
        </w:rPr>
        <w:t>analysis</w:t>
      </w:r>
      <w:r w:rsidRPr="005B3619">
        <w:rPr>
          <w:rFonts w:cstheme="minorHAnsi"/>
          <w:lang w:val="en-US"/>
        </w:rPr>
        <w:t xml:space="preserve"> according to </w:t>
      </w:r>
      <w:r w:rsidR="005A2015" w:rsidRPr="005B3619">
        <w:rPr>
          <w:rFonts w:cstheme="minorHAnsi"/>
          <w:lang w:val="en-US"/>
        </w:rPr>
        <w:t xml:space="preserve">the </w:t>
      </w:r>
      <w:r w:rsidRPr="005B3619">
        <w:rPr>
          <w:rFonts w:cstheme="minorHAnsi"/>
          <w:lang w:val="en-US"/>
        </w:rPr>
        <w:t xml:space="preserve">distance between children’s residence </w:t>
      </w:r>
      <w:r w:rsidR="005B3619" w:rsidRPr="005B3619">
        <w:rPr>
          <w:rFonts w:cstheme="minorHAnsi"/>
          <w:lang w:val="en-US"/>
        </w:rPr>
        <w:t xml:space="preserve">at the time of case diagnosis </w:t>
      </w:r>
      <w:r w:rsidRPr="005B3619">
        <w:rPr>
          <w:rFonts w:cstheme="minorHAnsi"/>
          <w:lang w:val="en-US"/>
        </w:rPr>
        <w:t>to the nearest power line or to the nearest transformer room.</w:t>
      </w:r>
    </w:p>
    <w:p w:rsidR="00402962" w:rsidRDefault="00402962" w:rsidP="00402962">
      <w:pPr>
        <w:spacing w:after="0" w:line="240" w:lineRule="auto"/>
        <w:rPr>
          <w:rFonts w:cstheme="minorHAnsi"/>
          <w:b/>
          <w:lang w:val="en-US"/>
        </w:rPr>
      </w:pPr>
    </w:p>
    <w:p w:rsidR="005929B5" w:rsidRPr="00B15AC7" w:rsidRDefault="005929B5" w:rsidP="00402962">
      <w:pPr>
        <w:spacing w:after="0" w:line="240" w:lineRule="auto"/>
        <w:rPr>
          <w:rFonts w:cstheme="minorHAnsi"/>
          <w:b/>
          <w:lang w:val="en-US"/>
        </w:rPr>
      </w:pPr>
      <w:r w:rsidRPr="00B15AC7">
        <w:rPr>
          <w:rFonts w:cstheme="minorHAnsi"/>
          <w:b/>
          <w:lang w:val="en-US"/>
        </w:rPr>
        <w:t>Results</w:t>
      </w:r>
    </w:p>
    <w:p w:rsidR="005929B5" w:rsidRPr="005B3619" w:rsidRDefault="005929B5" w:rsidP="00402962">
      <w:pPr>
        <w:spacing w:after="0" w:line="240" w:lineRule="auto"/>
        <w:rPr>
          <w:rFonts w:eastAsia="Times New Roman" w:cstheme="minorHAnsi"/>
          <w:lang w:val="en-US"/>
        </w:rPr>
      </w:pPr>
      <w:r w:rsidRPr="005B3619">
        <w:rPr>
          <w:rFonts w:cstheme="minorHAnsi"/>
          <w:lang w:val="en-US"/>
        </w:rPr>
        <w:t>OR</w:t>
      </w:r>
      <w:r w:rsidR="00F83C11">
        <w:rPr>
          <w:rFonts w:cstheme="minorHAnsi"/>
          <w:lang w:val="en-US"/>
        </w:rPr>
        <w:t>s</w:t>
      </w:r>
      <w:r w:rsidRPr="005B3619">
        <w:rPr>
          <w:rFonts w:cstheme="minorHAnsi"/>
          <w:lang w:val="en-US"/>
        </w:rPr>
        <w:t xml:space="preserve"> for CL </w:t>
      </w:r>
      <w:r w:rsidR="00F83C11">
        <w:rPr>
          <w:rFonts w:cstheme="minorHAnsi"/>
          <w:lang w:val="en-US"/>
        </w:rPr>
        <w:t xml:space="preserve">were </w:t>
      </w:r>
      <w:r w:rsidRPr="005B3619">
        <w:rPr>
          <w:rFonts w:cstheme="minorHAnsi"/>
          <w:lang w:val="en-US"/>
        </w:rPr>
        <w:t xml:space="preserve">0.6 (95% CI 0.3-1.6), 1.2 (95% CI 0.4-3.7), 0.5 (95% CI 0.1-4.2) and 7.3 (95% CI 0.7-81.5) for children living respectively 200-400 m, 100-200 m, 50-100 m and less than 50 m from the nearest </w:t>
      </w:r>
      <w:r w:rsidR="005B3619" w:rsidRPr="005B3619">
        <w:rPr>
          <w:rFonts w:cstheme="minorHAnsi"/>
          <w:lang w:val="en-US"/>
        </w:rPr>
        <w:t xml:space="preserve">electrical </w:t>
      </w:r>
      <w:r w:rsidRPr="005B3619">
        <w:rPr>
          <w:rFonts w:cstheme="minorHAnsi"/>
          <w:lang w:val="en-US"/>
        </w:rPr>
        <w:t xml:space="preserve">power line compared to those residing further than 400 m. Similarly, </w:t>
      </w:r>
      <w:r w:rsidRPr="005B3619">
        <w:rPr>
          <w:rFonts w:eastAsia="Times New Roman" w:cstheme="minorHAnsi"/>
          <w:lang w:val="en-US"/>
        </w:rPr>
        <w:t xml:space="preserve">we found an excess CL risk for children living respectively 50-200 m (OR 1.2, 95% CI 0.7-2.1), 50-20 m (OR 1.8, 95% CI 0.6-4.9) and less than 20 m (OR 2.1, 95% CI 0.4-12.1) from </w:t>
      </w:r>
      <w:r w:rsidR="00F83C11">
        <w:rPr>
          <w:rFonts w:eastAsia="Times New Roman" w:cstheme="minorHAnsi"/>
          <w:lang w:val="en-US"/>
        </w:rPr>
        <w:t>an indoor</w:t>
      </w:r>
      <w:r w:rsidRPr="005B3619">
        <w:rPr>
          <w:rFonts w:eastAsia="Times New Roman" w:cstheme="minorHAnsi"/>
          <w:lang w:val="en-US"/>
        </w:rPr>
        <w:t xml:space="preserve"> transformer.</w:t>
      </w:r>
    </w:p>
    <w:p w:rsidR="00402962" w:rsidRDefault="00402962" w:rsidP="00402962">
      <w:pPr>
        <w:spacing w:after="0" w:line="240" w:lineRule="auto"/>
        <w:rPr>
          <w:rFonts w:cstheme="minorHAnsi"/>
          <w:b/>
          <w:lang w:val="en-US"/>
        </w:rPr>
      </w:pPr>
    </w:p>
    <w:p w:rsidR="005929B5" w:rsidRPr="00B15AC7" w:rsidRDefault="005929B5" w:rsidP="00402962">
      <w:pPr>
        <w:spacing w:after="0" w:line="240" w:lineRule="auto"/>
        <w:rPr>
          <w:rFonts w:cstheme="minorHAnsi"/>
          <w:b/>
          <w:lang w:val="en-US"/>
        </w:rPr>
      </w:pPr>
      <w:r w:rsidRPr="00B15AC7">
        <w:rPr>
          <w:rFonts w:cstheme="minorHAnsi"/>
          <w:b/>
          <w:lang w:val="en-US"/>
        </w:rPr>
        <w:t>Conclusions</w:t>
      </w:r>
    </w:p>
    <w:p w:rsidR="005929B5" w:rsidRPr="005B3619" w:rsidRDefault="005A2015" w:rsidP="00A03BF1">
      <w:pPr>
        <w:spacing w:after="0" w:line="240" w:lineRule="auto"/>
        <w:rPr>
          <w:rFonts w:cstheme="minorHAnsi"/>
          <w:lang w:val="en-US"/>
        </w:rPr>
      </w:pPr>
      <w:r w:rsidRPr="005B3619">
        <w:rPr>
          <w:rFonts w:eastAsia="Times New Roman" w:cstheme="minorHAnsi"/>
          <w:lang w:val="en-US"/>
        </w:rPr>
        <w:t>Although our results are statistically imprecise due to low number of exposed subjects and should be interpreted with caution due to possible exposure misclassification, the</w:t>
      </w:r>
      <w:r w:rsidR="00F83C11">
        <w:rPr>
          <w:rFonts w:eastAsia="Times New Roman" w:cstheme="minorHAnsi"/>
          <w:lang w:val="en-US"/>
        </w:rPr>
        <w:t xml:space="preserve"> magnitude of the ORs and the dose-response relations clearly </w:t>
      </w:r>
      <w:r w:rsidRPr="005B3619">
        <w:rPr>
          <w:rFonts w:eastAsia="Times New Roman" w:cstheme="minorHAnsi"/>
          <w:lang w:val="en-US"/>
        </w:rPr>
        <w:t xml:space="preserve">suggest </w:t>
      </w:r>
      <w:r w:rsidR="005929B5" w:rsidRPr="005B3619">
        <w:rPr>
          <w:rFonts w:cstheme="minorHAnsi"/>
          <w:lang w:val="en-US"/>
        </w:rPr>
        <w:t xml:space="preserve">an excess </w:t>
      </w:r>
      <w:r w:rsidR="00F83C11">
        <w:rPr>
          <w:rFonts w:cstheme="minorHAnsi"/>
          <w:lang w:val="en-US"/>
        </w:rPr>
        <w:t xml:space="preserve">CL </w:t>
      </w:r>
      <w:r w:rsidR="005929B5" w:rsidRPr="005B3619">
        <w:rPr>
          <w:rFonts w:cstheme="minorHAnsi"/>
          <w:lang w:val="en-US"/>
        </w:rPr>
        <w:t xml:space="preserve">risk </w:t>
      </w:r>
      <w:r w:rsidR="00F83C11">
        <w:rPr>
          <w:rFonts w:cstheme="minorHAnsi"/>
          <w:lang w:val="en-US"/>
        </w:rPr>
        <w:t>due to</w:t>
      </w:r>
      <w:r w:rsidRPr="005B3619">
        <w:rPr>
          <w:rFonts w:cstheme="minorHAnsi"/>
          <w:lang w:val="en-US"/>
        </w:rPr>
        <w:t xml:space="preserve"> </w:t>
      </w:r>
      <w:r w:rsidR="005B3619" w:rsidRPr="005B3619">
        <w:rPr>
          <w:rFonts w:cstheme="minorHAnsi"/>
          <w:lang w:val="en-US"/>
        </w:rPr>
        <w:t>EMF exposure</w:t>
      </w:r>
      <w:r w:rsidRPr="005B3619">
        <w:rPr>
          <w:rFonts w:cstheme="minorHAnsi"/>
          <w:lang w:val="en-US"/>
        </w:rPr>
        <w:t xml:space="preserve">, as assessed by </w:t>
      </w:r>
      <w:r w:rsidR="005929B5" w:rsidRPr="005B3619">
        <w:rPr>
          <w:rFonts w:cstheme="minorHAnsi"/>
          <w:lang w:val="en-US"/>
        </w:rPr>
        <w:t xml:space="preserve">living close to </w:t>
      </w:r>
      <w:r w:rsidRPr="005B3619">
        <w:rPr>
          <w:rFonts w:cstheme="minorHAnsi"/>
          <w:lang w:val="en-US"/>
        </w:rPr>
        <w:t>overhead</w:t>
      </w:r>
      <w:r w:rsidR="005929B5" w:rsidRPr="005B3619">
        <w:rPr>
          <w:rFonts w:cstheme="minorHAnsi"/>
          <w:lang w:val="en-US"/>
        </w:rPr>
        <w:t xml:space="preserve"> power lines or </w:t>
      </w:r>
      <w:r w:rsidRPr="005B3619">
        <w:rPr>
          <w:rFonts w:cstheme="minorHAnsi"/>
          <w:lang w:val="en-US"/>
        </w:rPr>
        <w:t>to indoor transformers rooms.</w:t>
      </w:r>
    </w:p>
    <w:sectPr w:rsidR="005929B5" w:rsidRPr="005B3619">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929B5"/>
    <w:rsid w:val="002F6DA8"/>
    <w:rsid w:val="003D6E06"/>
    <w:rsid w:val="00402962"/>
    <w:rsid w:val="00580B9D"/>
    <w:rsid w:val="005929B5"/>
    <w:rsid w:val="005A2015"/>
    <w:rsid w:val="005B3619"/>
    <w:rsid w:val="00771464"/>
    <w:rsid w:val="00973A9F"/>
    <w:rsid w:val="00A03BF1"/>
    <w:rsid w:val="00A438FC"/>
    <w:rsid w:val="00B15AC7"/>
    <w:rsid w:val="00BC1724"/>
    <w:rsid w:val="00DF2A84"/>
    <w:rsid w:val="00E94C6C"/>
    <w:rsid w:val="00F83C11"/>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3CF680B-CE4A-4D3B-8C36-D48DF93C89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77146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1</Pages>
  <Words>527</Words>
  <Characters>3007</Characters>
  <Application>Microsoft Office Word</Application>
  <DocSecurity>0</DocSecurity>
  <Lines>25</Lines>
  <Paragraphs>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3527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Tommaso</dc:creator>
  <cp:keywords/>
  <dc:description/>
  <cp:lastModifiedBy>Tommaso</cp:lastModifiedBy>
  <cp:revision>7</cp:revision>
  <dcterms:created xsi:type="dcterms:W3CDTF">2018-08-22T07:51:00Z</dcterms:created>
  <dcterms:modified xsi:type="dcterms:W3CDTF">2018-10-23T15:44:00Z</dcterms:modified>
</cp:coreProperties>
</file>