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87B26" w14:textId="3CF6CA01" w:rsidR="0058083B" w:rsidRPr="000F44BD" w:rsidRDefault="00503127">
      <w:pPr>
        <w:rPr>
          <w:rFonts w:ascii="Times New Roman" w:hAnsi="Times New Roman"/>
          <w:sz w:val="44"/>
          <w:szCs w:val="44"/>
        </w:rPr>
      </w:pPr>
      <w:bookmarkStart w:id="0" w:name="OLE_LINK38"/>
      <w:bookmarkStart w:id="1" w:name="OLE_LINK39"/>
      <w:r w:rsidRPr="000F44BD">
        <w:rPr>
          <w:rFonts w:ascii="Times New Roman" w:hAnsi="Times New Roman"/>
          <w:b/>
          <w:sz w:val="44"/>
          <w:szCs w:val="44"/>
        </w:rPr>
        <w:t>Physical</w:t>
      </w:r>
      <w:r w:rsidR="00F11220" w:rsidRPr="000F44BD">
        <w:rPr>
          <w:rFonts w:ascii="Times New Roman" w:hAnsi="Times New Roman"/>
          <w:b/>
          <w:sz w:val="44"/>
          <w:szCs w:val="44"/>
        </w:rPr>
        <w:t xml:space="preserve"> insight</w:t>
      </w:r>
      <w:r w:rsidR="00065E0C" w:rsidRPr="000F44BD">
        <w:rPr>
          <w:rFonts w:ascii="Times New Roman" w:hAnsi="Times New Roman"/>
          <w:b/>
          <w:sz w:val="44"/>
          <w:szCs w:val="44"/>
        </w:rPr>
        <w:t>s</w:t>
      </w:r>
      <w:r w:rsidR="007C7142" w:rsidRPr="000F44BD">
        <w:rPr>
          <w:rFonts w:ascii="Times New Roman" w:hAnsi="Times New Roman"/>
          <w:b/>
          <w:sz w:val="44"/>
          <w:szCs w:val="44"/>
        </w:rPr>
        <w:t xml:space="preserve"> into </w:t>
      </w:r>
      <w:r w:rsidR="00AB7708" w:rsidRPr="000F44BD">
        <w:rPr>
          <w:rFonts w:ascii="Times New Roman" w:hAnsi="Times New Roman"/>
          <w:b/>
          <w:sz w:val="44"/>
          <w:szCs w:val="44"/>
        </w:rPr>
        <w:t>trapping effects on</w:t>
      </w:r>
      <w:r w:rsidR="008C7A92" w:rsidRPr="000F44BD">
        <w:rPr>
          <w:rFonts w:ascii="Times New Roman" w:hAnsi="Times New Roman"/>
          <w:b/>
          <w:sz w:val="44"/>
          <w:szCs w:val="44"/>
        </w:rPr>
        <w:t xml:space="preserve"> </w:t>
      </w:r>
      <w:r w:rsidR="00370470" w:rsidRPr="000F44BD">
        <w:rPr>
          <w:rFonts w:ascii="Times New Roman" w:hAnsi="Times New Roman"/>
          <w:b/>
          <w:sz w:val="44"/>
          <w:szCs w:val="44"/>
        </w:rPr>
        <w:t>vertical GaN</w:t>
      </w:r>
      <w:r w:rsidR="002C2D41" w:rsidRPr="000F44BD">
        <w:rPr>
          <w:rFonts w:ascii="Times New Roman" w:hAnsi="Times New Roman"/>
          <w:b/>
          <w:sz w:val="44"/>
          <w:szCs w:val="44"/>
        </w:rPr>
        <w:t>-on-Si</w:t>
      </w:r>
      <w:r w:rsidR="00370470" w:rsidRPr="000F44BD">
        <w:rPr>
          <w:rFonts w:ascii="Times New Roman" w:hAnsi="Times New Roman"/>
          <w:b/>
          <w:sz w:val="44"/>
          <w:szCs w:val="44"/>
        </w:rPr>
        <w:t xml:space="preserve"> Trench MOSFETs</w:t>
      </w:r>
      <w:r w:rsidR="00C66341" w:rsidRPr="000F44BD">
        <w:rPr>
          <w:rFonts w:ascii="Times New Roman" w:hAnsi="Times New Roman"/>
          <w:b/>
          <w:sz w:val="44"/>
          <w:szCs w:val="44"/>
        </w:rPr>
        <w:t xml:space="preserve"> from TCAD</w:t>
      </w:r>
    </w:p>
    <w:bookmarkEnd w:id="0"/>
    <w:bookmarkEnd w:id="1"/>
    <w:p w14:paraId="630924FD" w14:textId="51C400F1" w:rsidR="0058083B" w:rsidRPr="000F44BD" w:rsidRDefault="00FF2A7E">
      <w:pPr>
        <w:pStyle w:val="a"/>
        <w:spacing w:beforeLines="50" w:before="156"/>
        <w:ind w:leftChars="0" w:left="0" w:right="420"/>
        <w:jc w:val="both"/>
        <w:rPr>
          <w:sz w:val="24"/>
          <w:szCs w:val="24"/>
          <w:lang w:val="it-IT"/>
        </w:rPr>
      </w:pPr>
      <w:r w:rsidRPr="000F44BD">
        <w:rPr>
          <w:sz w:val="24"/>
          <w:szCs w:val="24"/>
          <w:lang w:val="it-IT"/>
        </w:rPr>
        <w:t>Nicolò Zagni</w:t>
      </w:r>
      <w:r w:rsidRPr="000F44BD">
        <w:rPr>
          <w:sz w:val="24"/>
          <w:szCs w:val="24"/>
          <w:vertAlign w:val="superscript"/>
          <w:lang w:val="it-IT"/>
        </w:rPr>
        <w:t>1, †</w:t>
      </w:r>
      <w:r w:rsidRPr="000F44BD">
        <w:rPr>
          <w:sz w:val="24"/>
          <w:szCs w:val="24"/>
          <w:lang w:val="it-IT"/>
        </w:rPr>
        <w:t xml:space="preserve">, </w:t>
      </w:r>
      <w:r w:rsidR="00A112C7" w:rsidRPr="000F44BD">
        <w:rPr>
          <w:sz w:val="24"/>
          <w:szCs w:val="24"/>
          <w:lang w:val="it-IT"/>
        </w:rPr>
        <w:t>Manuel Fregolent</w:t>
      </w:r>
      <w:r w:rsidRPr="000F44BD">
        <w:rPr>
          <w:sz w:val="24"/>
          <w:szCs w:val="24"/>
          <w:vertAlign w:val="superscript"/>
          <w:lang w:val="it-IT"/>
        </w:rPr>
        <w:t>2</w:t>
      </w:r>
      <w:r w:rsidR="00A6008D" w:rsidRPr="000F44BD">
        <w:rPr>
          <w:sz w:val="24"/>
          <w:szCs w:val="24"/>
          <w:vertAlign w:val="superscript"/>
          <w:lang w:val="it-IT"/>
        </w:rPr>
        <w:t>, †</w:t>
      </w:r>
      <w:r w:rsidRPr="000F44BD">
        <w:rPr>
          <w:sz w:val="24"/>
          <w:szCs w:val="24"/>
          <w:lang w:val="it-IT"/>
        </w:rPr>
        <w:t xml:space="preserve">, </w:t>
      </w:r>
      <w:r w:rsidR="001118BE" w:rsidRPr="000F44BD">
        <w:rPr>
          <w:sz w:val="24"/>
          <w:szCs w:val="24"/>
          <w:lang w:val="it-IT"/>
        </w:rPr>
        <w:t>A</w:t>
      </w:r>
      <w:r w:rsidR="00A92E1D" w:rsidRPr="000F44BD">
        <w:rPr>
          <w:sz w:val="24"/>
          <w:szCs w:val="24"/>
          <w:lang w:val="it-IT"/>
        </w:rPr>
        <w:t>ndrea Del Fiol</w:t>
      </w:r>
      <w:r w:rsidR="00953403" w:rsidRPr="000F44BD">
        <w:rPr>
          <w:sz w:val="24"/>
          <w:szCs w:val="24"/>
          <w:vertAlign w:val="superscript"/>
          <w:lang w:val="it-IT"/>
        </w:rPr>
        <w:t>2</w:t>
      </w:r>
      <w:r w:rsidR="00953403" w:rsidRPr="000F44BD">
        <w:rPr>
          <w:sz w:val="24"/>
          <w:szCs w:val="24"/>
          <w:lang w:val="it-IT"/>
        </w:rPr>
        <w:t xml:space="preserve">, </w:t>
      </w:r>
      <w:r w:rsidR="00E044C5" w:rsidRPr="000F44BD">
        <w:rPr>
          <w:sz w:val="24"/>
          <w:szCs w:val="24"/>
          <w:lang w:val="it-IT"/>
        </w:rPr>
        <w:t>Davide Favero</w:t>
      </w:r>
      <w:r w:rsidR="00E044C5" w:rsidRPr="000F44BD">
        <w:rPr>
          <w:sz w:val="24"/>
          <w:szCs w:val="24"/>
          <w:vertAlign w:val="superscript"/>
          <w:lang w:val="it-IT"/>
        </w:rPr>
        <w:t>2</w:t>
      </w:r>
      <w:r w:rsidR="00E044C5" w:rsidRPr="000F44BD">
        <w:rPr>
          <w:sz w:val="24"/>
          <w:szCs w:val="24"/>
          <w:lang w:val="it-IT"/>
        </w:rPr>
        <w:t>, Francesco Bergamin</w:t>
      </w:r>
      <w:r w:rsidR="00E044C5" w:rsidRPr="000F44BD">
        <w:rPr>
          <w:sz w:val="24"/>
          <w:szCs w:val="24"/>
          <w:vertAlign w:val="superscript"/>
          <w:lang w:val="it-IT"/>
        </w:rPr>
        <w:t>2</w:t>
      </w:r>
      <w:r w:rsidR="00E044C5" w:rsidRPr="000F44BD">
        <w:rPr>
          <w:sz w:val="24"/>
          <w:szCs w:val="24"/>
          <w:lang w:val="it-IT"/>
        </w:rPr>
        <w:t xml:space="preserve">, </w:t>
      </w:r>
      <w:r w:rsidR="0091610D" w:rsidRPr="000F44BD">
        <w:rPr>
          <w:sz w:val="24"/>
          <w:szCs w:val="24"/>
          <w:lang w:val="it-IT"/>
        </w:rPr>
        <w:t>Giovanni Verzellesi</w:t>
      </w:r>
      <w:r w:rsidR="0091610D" w:rsidRPr="000F44BD">
        <w:rPr>
          <w:sz w:val="24"/>
          <w:szCs w:val="24"/>
          <w:vertAlign w:val="superscript"/>
          <w:lang w:val="it-IT"/>
        </w:rPr>
        <w:t>3,4</w:t>
      </w:r>
      <w:r w:rsidR="0091610D" w:rsidRPr="000F44BD">
        <w:rPr>
          <w:sz w:val="24"/>
          <w:szCs w:val="24"/>
          <w:lang w:val="it-IT"/>
        </w:rPr>
        <w:t xml:space="preserve">, </w:t>
      </w:r>
      <w:r w:rsidR="00953403" w:rsidRPr="000F44BD">
        <w:rPr>
          <w:sz w:val="24"/>
          <w:szCs w:val="24"/>
          <w:lang w:val="it-IT"/>
        </w:rPr>
        <w:t xml:space="preserve">Carlo </w:t>
      </w:r>
      <w:r w:rsidR="00460AFF" w:rsidRPr="000F44BD">
        <w:rPr>
          <w:sz w:val="24"/>
          <w:szCs w:val="24"/>
          <w:lang w:val="it-IT"/>
        </w:rPr>
        <w:t>D</w:t>
      </w:r>
      <w:r w:rsidR="00953403" w:rsidRPr="000F44BD">
        <w:rPr>
          <w:sz w:val="24"/>
          <w:szCs w:val="24"/>
          <w:lang w:val="it-IT"/>
        </w:rPr>
        <w:t>e Santi</w:t>
      </w:r>
      <w:r w:rsidR="00953403" w:rsidRPr="000F44BD">
        <w:rPr>
          <w:sz w:val="24"/>
          <w:szCs w:val="24"/>
          <w:vertAlign w:val="superscript"/>
          <w:lang w:val="it-IT"/>
        </w:rPr>
        <w:t>2</w:t>
      </w:r>
      <w:r w:rsidR="00953403" w:rsidRPr="000F44BD">
        <w:rPr>
          <w:sz w:val="24"/>
          <w:szCs w:val="24"/>
          <w:lang w:val="it-IT"/>
        </w:rPr>
        <w:t>,</w:t>
      </w:r>
      <w:r w:rsidR="00460AFF" w:rsidRPr="000F44BD">
        <w:rPr>
          <w:sz w:val="24"/>
          <w:szCs w:val="24"/>
          <w:lang w:val="it-IT"/>
        </w:rPr>
        <w:t xml:space="preserve"> </w:t>
      </w:r>
      <w:r w:rsidR="00760344" w:rsidRPr="000F44BD">
        <w:rPr>
          <w:sz w:val="24"/>
          <w:szCs w:val="24"/>
          <w:lang w:val="it-IT"/>
        </w:rPr>
        <w:t>Gaudenzio Meneghesso</w:t>
      </w:r>
      <w:r w:rsidR="00760344" w:rsidRPr="000F44BD">
        <w:rPr>
          <w:sz w:val="24"/>
          <w:szCs w:val="24"/>
          <w:vertAlign w:val="superscript"/>
          <w:lang w:val="it-IT"/>
        </w:rPr>
        <w:t>2</w:t>
      </w:r>
      <w:r w:rsidR="00760344" w:rsidRPr="000F44BD">
        <w:rPr>
          <w:sz w:val="24"/>
          <w:szCs w:val="24"/>
          <w:lang w:val="it-IT"/>
        </w:rPr>
        <w:t>, Enrico Zanoni</w:t>
      </w:r>
      <w:r w:rsidR="00760344" w:rsidRPr="000F44BD">
        <w:rPr>
          <w:sz w:val="24"/>
          <w:szCs w:val="24"/>
          <w:vertAlign w:val="superscript"/>
          <w:lang w:val="it-IT"/>
        </w:rPr>
        <w:t>2</w:t>
      </w:r>
      <w:r w:rsidR="00760344" w:rsidRPr="000F44BD">
        <w:rPr>
          <w:sz w:val="24"/>
          <w:szCs w:val="24"/>
          <w:lang w:val="it-IT"/>
        </w:rPr>
        <w:t xml:space="preserve">, </w:t>
      </w:r>
      <w:r w:rsidR="00FC5C39" w:rsidRPr="000F44BD">
        <w:rPr>
          <w:sz w:val="24"/>
          <w:szCs w:val="24"/>
          <w:lang w:val="it-IT"/>
        </w:rPr>
        <w:t>Christian Huber</w:t>
      </w:r>
      <w:r w:rsidR="00E30676" w:rsidRPr="000F44BD">
        <w:rPr>
          <w:sz w:val="24"/>
          <w:szCs w:val="24"/>
          <w:vertAlign w:val="superscript"/>
          <w:lang w:val="it-IT"/>
        </w:rPr>
        <w:t>5</w:t>
      </w:r>
      <w:r w:rsidR="00FC5C39" w:rsidRPr="000F44BD">
        <w:rPr>
          <w:sz w:val="24"/>
          <w:szCs w:val="24"/>
          <w:lang w:val="it-IT"/>
        </w:rPr>
        <w:t>,</w:t>
      </w:r>
      <w:r w:rsidR="001118BE" w:rsidRPr="000F44BD">
        <w:rPr>
          <w:sz w:val="24"/>
          <w:szCs w:val="24"/>
          <w:lang w:val="it-IT"/>
        </w:rPr>
        <w:t xml:space="preserve"> </w:t>
      </w:r>
      <w:r w:rsidR="00A92E1D" w:rsidRPr="000F44BD">
        <w:rPr>
          <w:sz w:val="24"/>
          <w:szCs w:val="24"/>
          <w:lang w:val="it-IT"/>
        </w:rPr>
        <w:t>Matteo Meneghini</w:t>
      </w:r>
      <w:r w:rsidR="00A92E1D" w:rsidRPr="000F44BD">
        <w:rPr>
          <w:sz w:val="24"/>
          <w:szCs w:val="24"/>
          <w:vertAlign w:val="superscript"/>
          <w:lang w:val="it-IT"/>
        </w:rPr>
        <w:t>2</w:t>
      </w:r>
      <w:r w:rsidR="00A92E1D" w:rsidRPr="000F44BD">
        <w:rPr>
          <w:sz w:val="24"/>
          <w:szCs w:val="24"/>
          <w:lang w:val="it-IT"/>
        </w:rPr>
        <w:t>,</w:t>
      </w:r>
      <w:r w:rsidR="00FC5C39" w:rsidRPr="000F44BD">
        <w:rPr>
          <w:sz w:val="24"/>
          <w:szCs w:val="24"/>
          <w:lang w:val="it-IT"/>
        </w:rPr>
        <w:t xml:space="preserve"> </w:t>
      </w:r>
      <w:r w:rsidRPr="000F44BD">
        <w:rPr>
          <w:sz w:val="24"/>
          <w:szCs w:val="24"/>
          <w:lang w:val="it-IT"/>
        </w:rPr>
        <w:t xml:space="preserve">and </w:t>
      </w:r>
      <w:r w:rsidR="00A92E1D" w:rsidRPr="000F44BD">
        <w:rPr>
          <w:sz w:val="24"/>
          <w:szCs w:val="24"/>
          <w:lang w:val="it-IT"/>
        </w:rPr>
        <w:t>Paolo Pavan</w:t>
      </w:r>
      <w:r w:rsidR="00A92E1D" w:rsidRPr="000F44BD">
        <w:rPr>
          <w:sz w:val="24"/>
          <w:szCs w:val="24"/>
          <w:vertAlign w:val="superscript"/>
          <w:lang w:val="it-IT"/>
        </w:rPr>
        <w:t>1</w:t>
      </w:r>
      <w:r w:rsidRPr="000F44BD">
        <w:rPr>
          <w:rFonts w:hint="eastAsia"/>
          <w:b/>
          <w:sz w:val="24"/>
          <w:szCs w:val="22"/>
          <w:lang w:val="it-IT"/>
        </w:rPr>
        <w:t xml:space="preserve"> </w:t>
      </w:r>
    </w:p>
    <w:p w14:paraId="64FCDF05" w14:textId="781BCB2F" w:rsidR="0058083B" w:rsidRPr="000F44BD" w:rsidRDefault="008C0A65" w:rsidP="00837812">
      <w:pPr>
        <w:pStyle w:val="a"/>
        <w:spacing w:line="240" w:lineRule="auto"/>
        <w:ind w:leftChars="0" w:left="0" w:right="420"/>
        <w:jc w:val="both"/>
        <w:rPr>
          <w:sz w:val="20"/>
          <w:szCs w:val="20"/>
        </w:rPr>
      </w:pPr>
      <w:r w:rsidRPr="000F44BD">
        <w:rPr>
          <w:sz w:val="20"/>
          <w:szCs w:val="20"/>
          <w:vertAlign w:val="superscript"/>
        </w:rPr>
        <w:t>1</w:t>
      </w:r>
      <w:r w:rsidR="00837812" w:rsidRPr="000F44BD">
        <w:rPr>
          <w:sz w:val="20"/>
          <w:szCs w:val="20"/>
        </w:rPr>
        <w:t xml:space="preserve">Department of Engineering “Enzo Ferrari”, University of Modena and Reggio Emilia, 41125, Modena, Italy </w:t>
      </w:r>
      <w:r w:rsidR="006A0D63" w:rsidRPr="000F44BD">
        <w:rPr>
          <w:sz w:val="20"/>
          <w:szCs w:val="20"/>
          <w:vertAlign w:val="superscript"/>
        </w:rPr>
        <w:t>2</w:t>
      </w:r>
      <w:r w:rsidR="006A0D63" w:rsidRPr="000F44BD">
        <w:rPr>
          <w:sz w:val="20"/>
          <w:szCs w:val="20"/>
        </w:rPr>
        <w:t>Department of Information Engineering, University of Padova</w:t>
      </w:r>
      <w:r w:rsidR="00F95B46" w:rsidRPr="000F44BD">
        <w:rPr>
          <w:sz w:val="20"/>
          <w:szCs w:val="20"/>
        </w:rPr>
        <w:t>,</w:t>
      </w:r>
      <w:r w:rsidR="006A0D63" w:rsidRPr="000F44BD">
        <w:rPr>
          <w:sz w:val="20"/>
          <w:szCs w:val="20"/>
        </w:rPr>
        <w:t xml:space="preserve"> 35131 Padova, Italy</w:t>
      </w:r>
    </w:p>
    <w:p w14:paraId="17F604B9" w14:textId="77777777" w:rsidR="0031179D" w:rsidRPr="000F44BD" w:rsidRDefault="006A0D63" w:rsidP="00837812">
      <w:pPr>
        <w:pStyle w:val="a"/>
        <w:spacing w:line="240" w:lineRule="auto"/>
        <w:ind w:leftChars="0" w:left="0" w:right="420"/>
        <w:jc w:val="both"/>
        <w:rPr>
          <w:sz w:val="20"/>
          <w:szCs w:val="20"/>
        </w:rPr>
      </w:pPr>
      <w:r w:rsidRPr="000F44BD">
        <w:rPr>
          <w:sz w:val="20"/>
          <w:szCs w:val="20"/>
          <w:vertAlign w:val="superscript"/>
        </w:rPr>
        <w:t>3</w:t>
      </w:r>
      <w:r w:rsidR="00E30676" w:rsidRPr="000F44BD">
        <w:rPr>
          <w:sz w:val="20"/>
          <w:szCs w:val="20"/>
        </w:rPr>
        <w:t>Department of Sciences and Methods for Engineering (DISMI), University of Modena and Reggio Emilia, 42122</w:t>
      </w:r>
      <w:r w:rsidR="0031179D" w:rsidRPr="000F44BD">
        <w:rPr>
          <w:sz w:val="20"/>
          <w:szCs w:val="20"/>
        </w:rPr>
        <w:t>, Reggio Emilia, Italy</w:t>
      </w:r>
    </w:p>
    <w:p w14:paraId="0AC89CEA" w14:textId="1D852556" w:rsidR="006A0D63" w:rsidRPr="000F44BD" w:rsidRDefault="00E30676" w:rsidP="00837812">
      <w:pPr>
        <w:pStyle w:val="a"/>
        <w:spacing w:line="240" w:lineRule="auto"/>
        <w:ind w:leftChars="0" w:left="0" w:right="420"/>
        <w:jc w:val="both"/>
        <w:rPr>
          <w:sz w:val="20"/>
          <w:szCs w:val="20"/>
          <w:lang w:val="it-IT"/>
        </w:rPr>
      </w:pPr>
      <w:r w:rsidRPr="000F44BD">
        <w:rPr>
          <w:sz w:val="20"/>
          <w:szCs w:val="20"/>
          <w:vertAlign w:val="superscript"/>
          <w:lang w:val="it-IT"/>
        </w:rPr>
        <w:t>4</w:t>
      </w:r>
      <w:r w:rsidRPr="000F44BD">
        <w:rPr>
          <w:sz w:val="20"/>
          <w:szCs w:val="20"/>
          <w:lang w:val="it-IT"/>
        </w:rPr>
        <w:t>EN&amp;TECH Center, University of Modena and Reggio Emilia, 42122, Reggio Emilia, Italy</w:t>
      </w:r>
    </w:p>
    <w:p w14:paraId="6473038D" w14:textId="7DC185C0" w:rsidR="00E30676" w:rsidRPr="000F44BD" w:rsidRDefault="00E30676" w:rsidP="00837812">
      <w:pPr>
        <w:pStyle w:val="a"/>
        <w:spacing w:line="240" w:lineRule="auto"/>
        <w:ind w:leftChars="0" w:left="0" w:right="420"/>
        <w:jc w:val="both"/>
        <w:rPr>
          <w:sz w:val="20"/>
          <w:szCs w:val="20"/>
          <w:vertAlign w:val="superscript"/>
        </w:rPr>
      </w:pPr>
      <w:r w:rsidRPr="000F44BD">
        <w:rPr>
          <w:sz w:val="20"/>
          <w:szCs w:val="20"/>
          <w:vertAlign w:val="superscript"/>
        </w:rPr>
        <w:t>5</w:t>
      </w:r>
      <w:r w:rsidR="00D373FA" w:rsidRPr="000F44BD">
        <w:rPr>
          <w:sz w:val="20"/>
          <w:szCs w:val="20"/>
        </w:rPr>
        <w:t>Advanced Technologies and Micro Systems D</w:t>
      </w:r>
      <w:r w:rsidR="00561C53" w:rsidRPr="000F44BD">
        <w:rPr>
          <w:sz w:val="20"/>
          <w:szCs w:val="20"/>
        </w:rPr>
        <w:t>epartment</w:t>
      </w:r>
      <w:r w:rsidR="00D373FA" w:rsidRPr="000F44BD">
        <w:rPr>
          <w:sz w:val="20"/>
          <w:szCs w:val="20"/>
        </w:rPr>
        <w:t xml:space="preserve">, Robert Bosch GmbH, </w:t>
      </w:r>
      <w:r w:rsidR="00561C53" w:rsidRPr="000F44BD">
        <w:rPr>
          <w:sz w:val="20"/>
          <w:szCs w:val="20"/>
        </w:rPr>
        <w:t xml:space="preserve">71272, </w:t>
      </w:r>
      <w:r w:rsidR="00D373FA" w:rsidRPr="000F44BD">
        <w:rPr>
          <w:sz w:val="20"/>
          <w:szCs w:val="20"/>
        </w:rPr>
        <w:t>Renningen, Germany</w:t>
      </w:r>
    </w:p>
    <w:p w14:paraId="6D2D24F2" w14:textId="77777777" w:rsidR="0074414B" w:rsidRPr="000F44BD" w:rsidRDefault="0074414B">
      <w:pPr>
        <w:rPr>
          <w:rFonts w:ascii="Times New Roman" w:hAnsi="Times New Roman"/>
          <w:b/>
          <w:sz w:val="20"/>
          <w:szCs w:val="20"/>
        </w:rPr>
      </w:pPr>
    </w:p>
    <w:p w14:paraId="5404BE39" w14:textId="007B1801" w:rsidR="0058083B" w:rsidRPr="000F44BD" w:rsidRDefault="008C0A65">
      <w:pPr>
        <w:rPr>
          <w:rStyle w:val="1"/>
          <w:rFonts w:eastAsia="SimSun"/>
          <w:b w:val="0"/>
          <w:sz w:val="24"/>
          <w:szCs w:val="24"/>
        </w:rPr>
      </w:pPr>
      <w:r w:rsidRPr="000F44BD">
        <w:rPr>
          <w:rFonts w:ascii="Times New Roman" w:hAnsi="Times New Roman"/>
          <w:b/>
          <w:sz w:val="20"/>
          <w:szCs w:val="20"/>
        </w:rPr>
        <w:t>Abstract:</w:t>
      </w:r>
      <w:r w:rsidRPr="000F44BD">
        <w:rPr>
          <w:rFonts w:ascii="Times New Roman" w:hAnsi="Times New Roman"/>
          <w:sz w:val="20"/>
          <w:szCs w:val="20"/>
        </w:rPr>
        <w:t xml:space="preserve"> </w:t>
      </w:r>
      <w:r w:rsidR="00215E25" w:rsidRPr="000F44BD">
        <w:rPr>
          <w:rFonts w:ascii="Times New Roman" w:hAnsi="Times New Roman"/>
          <w:sz w:val="20"/>
          <w:szCs w:val="20"/>
        </w:rPr>
        <w:t>Vertical GaN power MOSFET</w:t>
      </w:r>
      <w:r w:rsidR="00DF1B3B" w:rsidRPr="000F44BD">
        <w:rPr>
          <w:rFonts w:ascii="Times New Roman" w:hAnsi="Times New Roman"/>
          <w:sz w:val="20"/>
          <w:szCs w:val="20"/>
        </w:rPr>
        <w:t xml:space="preserve"> is a novel technology that offers great potential for power switching applications. </w:t>
      </w:r>
      <w:r w:rsidR="006C78FE" w:rsidRPr="000F44BD">
        <w:rPr>
          <w:rFonts w:ascii="Times New Roman" w:hAnsi="Times New Roman"/>
          <w:sz w:val="20"/>
          <w:szCs w:val="20"/>
        </w:rPr>
        <w:t>Being still in an early development phase, vertical GaN devices are yet to be fully optimized and require</w:t>
      </w:r>
      <w:r w:rsidR="006017C6" w:rsidRPr="000F44BD">
        <w:rPr>
          <w:rFonts w:ascii="Times New Roman" w:hAnsi="Times New Roman"/>
          <w:sz w:val="20"/>
          <w:szCs w:val="20"/>
        </w:rPr>
        <w:t xml:space="preserve"> careful studies to foster their development. </w:t>
      </w:r>
      <w:r w:rsidR="00C07648" w:rsidRPr="000F44BD">
        <w:rPr>
          <w:rFonts w:ascii="Times New Roman" w:hAnsi="Times New Roman"/>
          <w:sz w:val="20"/>
          <w:szCs w:val="20"/>
        </w:rPr>
        <w:t>In this work, we report on the p</w:t>
      </w:r>
      <w:r w:rsidR="00075D19" w:rsidRPr="000F44BD">
        <w:rPr>
          <w:rFonts w:ascii="Times New Roman" w:hAnsi="Times New Roman"/>
          <w:sz w:val="20"/>
          <w:szCs w:val="20"/>
        </w:rPr>
        <w:t>hysical insight</w:t>
      </w:r>
      <w:r w:rsidR="001F45CF" w:rsidRPr="000F44BD">
        <w:rPr>
          <w:rFonts w:ascii="Times New Roman" w:hAnsi="Times New Roman"/>
          <w:sz w:val="20"/>
          <w:szCs w:val="20"/>
        </w:rPr>
        <w:t xml:space="preserve">s </w:t>
      </w:r>
      <w:r w:rsidR="00075D19" w:rsidRPr="000F44BD">
        <w:rPr>
          <w:rFonts w:ascii="Times New Roman" w:hAnsi="Times New Roman"/>
          <w:sz w:val="20"/>
          <w:szCs w:val="20"/>
        </w:rPr>
        <w:t xml:space="preserve">into device performance improvements </w:t>
      </w:r>
      <w:r w:rsidR="00C4598E" w:rsidRPr="000F44BD">
        <w:rPr>
          <w:rFonts w:ascii="Times New Roman" w:hAnsi="Times New Roman"/>
          <w:sz w:val="20"/>
          <w:szCs w:val="20"/>
        </w:rPr>
        <w:t>obtained</w:t>
      </w:r>
      <w:r w:rsidR="004A00CE" w:rsidRPr="000F44BD">
        <w:rPr>
          <w:rFonts w:ascii="Times New Roman" w:hAnsi="Times New Roman"/>
          <w:sz w:val="20"/>
          <w:szCs w:val="20"/>
        </w:rPr>
        <w:t xml:space="preserve"> during the development of vertical GaN-on-Si Trench MOSFETs </w:t>
      </w:r>
      <w:r w:rsidR="004F3F0B" w:rsidRPr="000F44BD">
        <w:rPr>
          <w:rFonts w:ascii="Times New Roman" w:hAnsi="Times New Roman"/>
          <w:sz w:val="20"/>
          <w:szCs w:val="20"/>
        </w:rPr>
        <w:t>(</w:t>
      </w:r>
      <w:r w:rsidR="00A10402" w:rsidRPr="000F44BD">
        <w:rPr>
          <w:rFonts w:ascii="Times New Roman" w:hAnsi="Times New Roman"/>
          <w:sz w:val="20"/>
          <w:szCs w:val="20"/>
        </w:rPr>
        <w:t>TMOS</w:t>
      </w:r>
      <w:r w:rsidR="004F3F0B" w:rsidRPr="000F44BD">
        <w:rPr>
          <w:rFonts w:ascii="Times New Roman" w:hAnsi="Times New Roman"/>
          <w:sz w:val="20"/>
          <w:szCs w:val="20"/>
        </w:rPr>
        <w:t xml:space="preserve">’s) </w:t>
      </w:r>
      <w:r w:rsidR="004A00CE" w:rsidRPr="000F44BD">
        <w:rPr>
          <w:rFonts w:ascii="Times New Roman" w:hAnsi="Times New Roman"/>
          <w:sz w:val="20"/>
          <w:szCs w:val="20"/>
        </w:rPr>
        <w:t>provided by TCAD simulation</w:t>
      </w:r>
      <w:r w:rsidR="00333CA4" w:rsidRPr="000F44BD">
        <w:rPr>
          <w:rFonts w:ascii="Times New Roman" w:hAnsi="Times New Roman"/>
          <w:sz w:val="20"/>
          <w:szCs w:val="20"/>
        </w:rPr>
        <w:t>s</w:t>
      </w:r>
      <w:r w:rsidR="004A00CE" w:rsidRPr="000F44BD">
        <w:rPr>
          <w:rFonts w:ascii="Times New Roman" w:hAnsi="Times New Roman"/>
          <w:sz w:val="20"/>
          <w:szCs w:val="20"/>
        </w:rPr>
        <w:t xml:space="preserve">, enhancing the dependability of </w:t>
      </w:r>
      <w:r w:rsidR="00C62C08" w:rsidRPr="000F44BD">
        <w:rPr>
          <w:rFonts w:ascii="Times New Roman" w:hAnsi="Times New Roman"/>
          <w:sz w:val="20"/>
          <w:szCs w:val="20"/>
        </w:rPr>
        <w:t>the adopted process optimization approaches.</w:t>
      </w:r>
      <w:r w:rsidR="004A00CE" w:rsidRPr="000F44BD">
        <w:rPr>
          <w:rFonts w:ascii="Times New Roman" w:hAnsi="Times New Roman"/>
          <w:sz w:val="20"/>
          <w:szCs w:val="20"/>
        </w:rPr>
        <w:t xml:space="preserve"> </w:t>
      </w:r>
      <w:r w:rsidR="0094680A" w:rsidRPr="000F44BD">
        <w:rPr>
          <w:rFonts w:ascii="Times New Roman" w:hAnsi="Times New Roman"/>
          <w:sz w:val="20"/>
          <w:szCs w:val="20"/>
        </w:rPr>
        <w:t>Specifically</w:t>
      </w:r>
      <w:r w:rsidR="00333CA4" w:rsidRPr="000F44BD">
        <w:rPr>
          <w:rFonts w:ascii="Times New Roman" w:hAnsi="Times New Roman"/>
          <w:sz w:val="20"/>
          <w:szCs w:val="20"/>
        </w:rPr>
        <w:t>, t</w:t>
      </w:r>
      <w:r w:rsidR="00E10FF0" w:rsidRPr="000F44BD">
        <w:rPr>
          <w:rFonts w:ascii="Times New Roman" w:hAnsi="Times New Roman"/>
          <w:sz w:val="20"/>
          <w:szCs w:val="20"/>
        </w:rPr>
        <w:t xml:space="preserve">wo different </w:t>
      </w:r>
      <w:r w:rsidR="00A10402" w:rsidRPr="000F44BD">
        <w:rPr>
          <w:rFonts w:ascii="Times New Roman" w:hAnsi="Times New Roman"/>
          <w:sz w:val="20"/>
          <w:szCs w:val="20"/>
        </w:rPr>
        <w:t>TMOS</w:t>
      </w:r>
      <w:r w:rsidR="004F3F0B" w:rsidRPr="000F44BD">
        <w:rPr>
          <w:rFonts w:ascii="Times New Roman" w:hAnsi="Times New Roman"/>
          <w:sz w:val="20"/>
          <w:szCs w:val="20"/>
        </w:rPr>
        <w:t xml:space="preserve"> </w:t>
      </w:r>
      <w:r w:rsidR="00630D62" w:rsidRPr="000F44BD">
        <w:rPr>
          <w:rFonts w:ascii="Times New Roman" w:hAnsi="Times New Roman"/>
          <w:sz w:val="20"/>
          <w:szCs w:val="20"/>
        </w:rPr>
        <w:t>devices</w:t>
      </w:r>
      <w:r w:rsidR="00E10FF0" w:rsidRPr="000F44BD">
        <w:rPr>
          <w:rFonts w:ascii="Times New Roman" w:hAnsi="Times New Roman"/>
          <w:sz w:val="20"/>
          <w:szCs w:val="20"/>
        </w:rPr>
        <w:t xml:space="preserve"> are compared </w:t>
      </w:r>
      <w:r w:rsidR="00C4598E" w:rsidRPr="000F44BD">
        <w:rPr>
          <w:rFonts w:ascii="Times New Roman" w:hAnsi="Times New Roman"/>
          <w:sz w:val="20"/>
          <w:szCs w:val="20"/>
        </w:rPr>
        <w:t xml:space="preserve">in terms of transfer-curve hysteresis </w:t>
      </w:r>
      <w:r w:rsidR="00DA42E5" w:rsidRPr="000F44BD">
        <w:rPr>
          <w:rFonts w:ascii="Times New Roman" w:hAnsi="Times New Roman"/>
          <w:sz w:val="20"/>
          <w:szCs w:val="20"/>
        </w:rPr>
        <w:t>(</w:t>
      </w:r>
      <w:r w:rsidR="00DA42E5" w:rsidRPr="000F44BD">
        <w:rPr>
          <w:rFonts w:ascii="Times New Roman" w:hAnsi="Times New Roman"/>
          <w:i/>
          <w:iCs/>
          <w:sz w:val="20"/>
          <w:szCs w:val="20"/>
        </w:rPr>
        <w:t>H</w:t>
      </w:r>
      <w:r w:rsidR="00DA42E5" w:rsidRPr="000F44BD">
        <w:rPr>
          <w:rFonts w:ascii="Times New Roman" w:hAnsi="Times New Roman"/>
          <w:sz w:val="20"/>
          <w:szCs w:val="20"/>
        </w:rPr>
        <w:t xml:space="preserve">) </w:t>
      </w:r>
      <w:r w:rsidR="00C4598E" w:rsidRPr="000F44BD">
        <w:rPr>
          <w:rFonts w:ascii="Times New Roman" w:hAnsi="Times New Roman"/>
          <w:sz w:val="20"/>
          <w:szCs w:val="20"/>
        </w:rPr>
        <w:t>and subthreshold slope</w:t>
      </w:r>
      <w:r w:rsidR="00DA42E5" w:rsidRPr="000F44BD">
        <w:rPr>
          <w:rFonts w:ascii="Times New Roman" w:hAnsi="Times New Roman"/>
          <w:sz w:val="20"/>
          <w:szCs w:val="20"/>
        </w:rPr>
        <w:t xml:space="preserve"> (</w:t>
      </w:r>
      <w:r w:rsidR="00DA42E5" w:rsidRPr="000F44BD">
        <w:rPr>
          <w:rFonts w:ascii="Times New Roman" w:hAnsi="Times New Roman"/>
          <w:i/>
          <w:iCs/>
          <w:sz w:val="20"/>
          <w:szCs w:val="20"/>
        </w:rPr>
        <w:t>SS</w:t>
      </w:r>
      <w:r w:rsidR="00DA42E5" w:rsidRPr="000F44BD">
        <w:rPr>
          <w:rFonts w:ascii="Times New Roman" w:hAnsi="Times New Roman"/>
          <w:sz w:val="20"/>
          <w:szCs w:val="20"/>
        </w:rPr>
        <w:t>)</w:t>
      </w:r>
      <w:r w:rsidR="00C4598E" w:rsidRPr="000F44BD">
        <w:rPr>
          <w:rFonts w:ascii="Times New Roman" w:hAnsi="Times New Roman"/>
          <w:sz w:val="20"/>
          <w:szCs w:val="20"/>
        </w:rPr>
        <w:t xml:space="preserve">, </w:t>
      </w:r>
      <w:r w:rsidR="00DA42E5" w:rsidRPr="000F44BD">
        <w:rPr>
          <w:rFonts w:ascii="Times New Roman" w:hAnsi="Times New Roman"/>
          <w:sz w:val="20"/>
          <w:szCs w:val="20"/>
        </w:rPr>
        <w:t xml:space="preserve">showing a </w:t>
      </w:r>
      <w:r w:rsidR="00AB7708" w:rsidRPr="000F44BD">
        <w:rPr>
          <w:rFonts w:ascii="Times New Roman" w:hAnsi="Times New Roman"/>
          <w:sz w:val="20"/>
          <w:szCs w:val="20"/>
        </w:rPr>
        <w:t>≈</w:t>
      </w:r>
      <w:r w:rsidR="00DA42E5" w:rsidRPr="000F44BD">
        <w:rPr>
          <w:rFonts w:ascii="Times New Roman" w:hAnsi="Times New Roman"/>
          <w:sz w:val="20"/>
          <w:szCs w:val="20"/>
        </w:rPr>
        <w:t xml:space="preserve">75% </w:t>
      </w:r>
      <w:r w:rsidR="00DA42E5" w:rsidRPr="000F44BD">
        <w:rPr>
          <w:rFonts w:ascii="Times New Roman" w:hAnsi="Times New Roman"/>
          <w:i/>
          <w:iCs/>
          <w:sz w:val="20"/>
          <w:szCs w:val="20"/>
        </w:rPr>
        <w:t>H</w:t>
      </w:r>
      <w:r w:rsidR="00DA42E5" w:rsidRPr="000F44BD">
        <w:rPr>
          <w:rFonts w:ascii="Times New Roman" w:hAnsi="Times New Roman"/>
          <w:sz w:val="20"/>
          <w:szCs w:val="20"/>
        </w:rPr>
        <w:t xml:space="preserve"> reduction along with a </w:t>
      </w:r>
      <w:r w:rsidR="00AB7708" w:rsidRPr="000F44BD">
        <w:rPr>
          <w:rFonts w:ascii="Times New Roman" w:hAnsi="Times New Roman"/>
          <w:sz w:val="20"/>
          <w:szCs w:val="20"/>
        </w:rPr>
        <w:t>≈30%</w:t>
      </w:r>
      <w:r w:rsidR="00DA42E5" w:rsidRPr="000F44BD">
        <w:rPr>
          <w:rFonts w:ascii="Times New Roman" w:hAnsi="Times New Roman"/>
          <w:sz w:val="20"/>
          <w:szCs w:val="20"/>
        </w:rPr>
        <w:t xml:space="preserve"> </w:t>
      </w:r>
      <w:r w:rsidR="00DA42E5" w:rsidRPr="000F44BD">
        <w:rPr>
          <w:rFonts w:ascii="Times New Roman" w:hAnsi="Times New Roman"/>
          <w:i/>
          <w:iCs/>
          <w:sz w:val="20"/>
          <w:szCs w:val="20"/>
        </w:rPr>
        <w:t>SS</w:t>
      </w:r>
      <w:r w:rsidR="00DA42E5" w:rsidRPr="000F44BD">
        <w:rPr>
          <w:rFonts w:ascii="Times New Roman" w:hAnsi="Times New Roman"/>
          <w:sz w:val="20"/>
          <w:szCs w:val="20"/>
        </w:rPr>
        <w:t xml:space="preserve"> decrease. </w:t>
      </w:r>
      <w:r w:rsidR="00333CA4" w:rsidRPr="000F44BD">
        <w:rPr>
          <w:rFonts w:ascii="Times New Roman" w:hAnsi="Times New Roman"/>
          <w:sz w:val="20"/>
          <w:szCs w:val="20"/>
        </w:rPr>
        <w:t>Simulations allow</w:t>
      </w:r>
      <w:r w:rsidR="008864BB" w:rsidRPr="000F44BD">
        <w:rPr>
          <w:rFonts w:ascii="Times New Roman" w:hAnsi="Times New Roman"/>
          <w:sz w:val="20"/>
          <w:szCs w:val="20"/>
        </w:rPr>
        <w:t xml:space="preserve"> attributing t</w:t>
      </w:r>
      <w:r w:rsidR="00C4598E" w:rsidRPr="000F44BD">
        <w:rPr>
          <w:rFonts w:ascii="Times New Roman" w:hAnsi="Times New Roman"/>
          <w:sz w:val="20"/>
          <w:szCs w:val="20"/>
        </w:rPr>
        <w:t xml:space="preserve">he achieved improvements to </w:t>
      </w:r>
      <w:r w:rsidR="00965166" w:rsidRPr="000F44BD">
        <w:rPr>
          <w:rFonts w:ascii="Times New Roman" w:hAnsi="Times New Roman"/>
          <w:sz w:val="20"/>
          <w:szCs w:val="20"/>
        </w:rPr>
        <w:t>a</w:t>
      </w:r>
      <w:r w:rsidR="00C4598E" w:rsidRPr="000F44BD">
        <w:rPr>
          <w:rFonts w:ascii="Times New Roman" w:hAnsi="Times New Roman"/>
          <w:sz w:val="20"/>
          <w:szCs w:val="20"/>
        </w:rPr>
        <w:t xml:space="preserve"> decrease in the border and interface traps</w:t>
      </w:r>
      <w:r w:rsidR="00965166" w:rsidRPr="000F44BD">
        <w:rPr>
          <w:rFonts w:ascii="Times New Roman" w:hAnsi="Times New Roman"/>
          <w:sz w:val="20"/>
          <w:szCs w:val="20"/>
        </w:rPr>
        <w:t xml:space="preserve">, respectively. A sensitivity analysis is </w:t>
      </w:r>
      <w:r w:rsidR="008864BB" w:rsidRPr="000F44BD">
        <w:rPr>
          <w:rFonts w:ascii="Times New Roman" w:hAnsi="Times New Roman"/>
          <w:sz w:val="20"/>
          <w:szCs w:val="20"/>
        </w:rPr>
        <w:t xml:space="preserve">also </w:t>
      </w:r>
      <w:r w:rsidR="00965166" w:rsidRPr="000F44BD">
        <w:rPr>
          <w:rFonts w:ascii="Times New Roman" w:hAnsi="Times New Roman"/>
          <w:sz w:val="20"/>
          <w:szCs w:val="20"/>
        </w:rPr>
        <w:t xml:space="preserve">carried out, allowing </w:t>
      </w:r>
      <w:r w:rsidR="00717FBB" w:rsidRPr="000F44BD">
        <w:rPr>
          <w:rFonts w:ascii="Times New Roman" w:hAnsi="Times New Roman"/>
          <w:sz w:val="20"/>
          <w:szCs w:val="20"/>
        </w:rPr>
        <w:t>to quantify the additional trap density reduction required to minimize both figures of merit.</w:t>
      </w:r>
    </w:p>
    <w:p w14:paraId="550270C4" w14:textId="77777777" w:rsidR="0058083B" w:rsidRPr="000F44BD" w:rsidRDefault="0058083B">
      <w:pPr>
        <w:rPr>
          <w:rFonts w:ascii="Times New Roman" w:hAnsi="Times New Roman"/>
          <w:sz w:val="20"/>
          <w:szCs w:val="20"/>
        </w:rPr>
      </w:pPr>
    </w:p>
    <w:p w14:paraId="59ACE3CC" w14:textId="1A76DB34" w:rsidR="0058083B" w:rsidRPr="000F44BD" w:rsidRDefault="008C0A65">
      <w:pPr>
        <w:rPr>
          <w:rFonts w:ascii="Times New Roman" w:hAnsi="Times New Roman"/>
          <w:sz w:val="20"/>
          <w:szCs w:val="20"/>
        </w:rPr>
      </w:pPr>
      <w:r w:rsidRPr="000F44BD">
        <w:rPr>
          <w:rFonts w:ascii="Times New Roman" w:hAnsi="Times New Roman"/>
          <w:b/>
          <w:sz w:val="20"/>
          <w:szCs w:val="20"/>
        </w:rPr>
        <w:t>Key words:</w:t>
      </w:r>
      <w:r w:rsidRPr="000F44BD">
        <w:rPr>
          <w:rFonts w:ascii="Times New Roman" w:hAnsi="Times New Roman"/>
          <w:sz w:val="20"/>
          <w:szCs w:val="20"/>
        </w:rPr>
        <w:t xml:space="preserve"> </w:t>
      </w:r>
      <w:r w:rsidR="003F2476" w:rsidRPr="000F44BD">
        <w:rPr>
          <w:rFonts w:ascii="Times New Roman" w:hAnsi="Times New Roman"/>
          <w:sz w:val="20"/>
          <w:szCs w:val="20"/>
        </w:rPr>
        <w:t xml:space="preserve">Vertical </w:t>
      </w:r>
      <w:r w:rsidR="00D373FA" w:rsidRPr="000F44BD">
        <w:rPr>
          <w:rFonts w:ascii="Times New Roman" w:hAnsi="Times New Roman"/>
          <w:sz w:val="20"/>
          <w:szCs w:val="20"/>
        </w:rPr>
        <w:t>GaN Trench MOSFET</w:t>
      </w:r>
      <w:r w:rsidRPr="000F44BD">
        <w:rPr>
          <w:rFonts w:ascii="Times New Roman" w:hAnsi="Times New Roman"/>
          <w:sz w:val="20"/>
          <w:szCs w:val="20"/>
        </w:rPr>
        <w:t xml:space="preserve">; </w:t>
      </w:r>
      <w:r w:rsidR="00A11C35" w:rsidRPr="000F44BD">
        <w:rPr>
          <w:rFonts w:ascii="Times New Roman" w:hAnsi="Times New Roman"/>
          <w:sz w:val="20"/>
          <w:szCs w:val="20"/>
        </w:rPr>
        <w:t>SiO</w:t>
      </w:r>
      <w:r w:rsidR="00A11C35" w:rsidRPr="000F44BD">
        <w:rPr>
          <w:rFonts w:ascii="Times New Roman" w:hAnsi="Times New Roman"/>
          <w:sz w:val="20"/>
          <w:szCs w:val="20"/>
          <w:vertAlign w:val="subscript"/>
        </w:rPr>
        <w:t>2</w:t>
      </w:r>
      <w:r w:rsidRPr="000F44BD">
        <w:rPr>
          <w:rFonts w:ascii="Times New Roman" w:hAnsi="Times New Roman"/>
          <w:sz w:val="20"/>
          <w:szCs w:val="20"/>
        </w:rPr>
        <w:t xml:space="preserve">; </w:t>
      </w:r>
      <w:r w:rsidR="00A11C35" w:rsidRPr="000F44BD">
        <w:rPr>
          <w:rFonts w:ascii="Times New Roman" w:hAnsi="Times New Roman"/>
          <w:sz w:val="20"/>
          <w:szCs w:val="20"/>
        </w:rPr>
        <w:t xml:space="preserve">Interface Traps; Border Traps; </w:t>
      </w:r>
      <w:r w:rsidR="00D37E30" w:rsidRPr="000F44BD">
        <w:rPr>
          <w:rFonts w:ascii="Times New Roman" w:hAnsi="Times New Roman"/>
          <w:sz w:val="20"/>
          <w:szCs w:val="20"/>
        </w:rPr>
        <w:t>Hysteresis; BTI</w:t>
      </w:r>
    </w:p>
    <w:p w14:paraId="58ABE5B8" w14:textId="77777777" w:rsidR="0058083B" w:rsidRPr="000F44BD" w:rsidRDefault="0058083B">
      <w:pPr>
        <w:rPr>
          <w:rFonts w:ascii="Times New Roman" w:hAnsi="Times New Roman"/>
          <w:szCs w:val="21"/>
        </w:rPr>
      </w:pPr>
    </w:p>
    <w:p w14:paraId="5598B12A" w14:textId="29594491" w:rsidR="0058083B" w:rsidRPr="000F44BD" w:rsidRDefault="008C0A65">
      <w:pPr>
        <w:outlineLvl w:val="0"/>
        <w:rPr>
          <w:rFonts w:ascii="Times New Roman" w:hAnsi="Times New Roman"/>
          <w:b/>
          <w:sz w:val="24"/>
        </w:rPr>
      </w:pPr>
      <w:r w:rsidRPr="000F44BD">
        <w:rPr>
          <w:rFonts w:ascii="Times New Roman" w:hAnsi="Times New Roman"/>
          <w:b/>
          <w:sz w:val="28"/>
          <w:szCs w:val="28"/>
        </w:rPr>
        <w:t>1. Introduction</w:t>
      </w:r>
    </w:p>
    <w:p w14:paraId="28361498" w14:textId="2384EDC8" w:rsidR="00763601" w:rsidRPr="000F44BD" w:rsidRDefault="00D94E69" w:rsidP="00566E8D">
      <w:pPr>
        <w:ind w:firstLine="204"/>
        <w:rPr>
          <w:rFonts w:ascii="Times New Roman" w:hAnsi="Times New Roman"/>
          <w:sz w:val="24"/>
          <w:szCs w:val="24"/>
        </w:rPr>
      </w:pPr>
      <w:r w:rsidRPr="000F44BD">
        <w:rPr>
          <w:rFonts w:ascii="Times New Roman" w:hAnsi="Times New Roman"/>
          <w:sz w:val="24"/>
          <w:szCs w:val="24"/>
        </w:rPr>
        <w:t xml:space="preserve">Lateral </w:t>
      </w:r>
      <w:r w:rsidR="00511707" w:rsidRPr="000F44BD">
        <w:rPr>
          <w:rFonts w:ascii="Times New Roman" w:hAnsi="Times New Roman"/>
          <w:sz w:val="24"/>
          <w:szCs w:val="24"/>
        </w:rPr>
        <w:t>Galliu</w:t>
      </w:r>
      <w:r w:rsidR="00C65592" w:rsidRPr="000F44BD">
        <w:rPr>
          <w:rFonts w:ascii="Times New Roman" w:hAnsi="Times New Roman"/>
          <w:sz w:val="24"/>
          <w:szCs w:val="24"/>
        </w:rPr>
        <w:t xml:space="preserve">m-nitride (GaN) field-effect transistors are </w:t>
      </w:r>
      <w:r w:rsidRPr="000F44BD">
        <w:rPr>
          <w:rFonts w:ascii="Times New Roman" w:hAnsi="Times New Roman"/>
          <w:sz w:val="24"/>
          <w:szCs w:val="24"/>
        </w:rPr>
        <w:t>currently being employed</w:t>
      </w:r>
      <w:r w:rsidR="00C65592" w:rsidRPr="000F44BD">
        <w:rPr>
          <w:rFonts w:ascii="Times New Roman" w:hAnsi="Times New Roman"/>
          <w:sz w:val="24"/>
          <w:szCs w:val="24"/>
        </w:rPr>
        <w:t xml:space="preserve"> as switches for efficient power </w:t>
      </w:r>
      <w:r w:rsidRPr="000F44BD">
        <w:rPr>
          <w:rFonts w:ascii="Times New Roman" w:hAnsi="Times New Roman"/>
          <w:sz w:val="24"/>
          <w:szCs w:val="24"/>
        </w:rPr>
        <w:t>conversion</w:t>
      </w:r>
      <w:r w:rsidR="00C65592" w:rsidRPr="000F44BD">
        <w:rPr>
          <w:rFonts w:ascii="Times New Roman" w:hAnsi="Times New Roman"/>
          <w:sz w:val="24"/>
          <w:szCs w:val="24"/>
        </w:rPr>
        <w:t xml:space="preserve">. While lateral GaN </w:t>
      </w:r>
      <w:r w:rsidR="00333ED7" w:rsidRPr="000F44BD">
        <w:rPr>
          <w:rFonts w:ascii="Times New Roman" w:hAnsi="Times New Roman"/>
          <w:sz w:val="24"/>
          <w:szCs w:val="24"/>
        </w:rPr>
        <w:t>High Electron Mobility (HEMTs)</w:t>
      </w:r>
      <w:r w:rsidR="00C65592" w:rsidRPr="000F44BD">
        <w:rPr>
          <w:rFonts w:ascii="Times New Roman" w:hAnsi="Times New Roman"/>
          <w:sz w:val="24"/>
          <w:szCs w:val="24"/>
        </w:rPr>
        <w:t xml:space="preserve"> </w:t>
      </w:r>
      <w:r w:rsidR="00333ED7" w:rsidRPr="000F44BD">
        <w:rPr>
          <w:rFonts w:ascii="Times New Roman" w:hAnsi="Times New Roman"/>
          <w:sz w:val="24"/>
          <w:szCs w:val="24"/>
        </w:rPr>
        <w:t>are already</w:t>
      </w:r>
      <w:r w:rsidR="00C65592" w:rsidRPr="000F44BD">
        <w:rPr>
          <w:rFonts w:ascii="Times New Roman" w:hAnsi="Times New Roman"/>
          <w:sz w:val="24"/>
          <w:szCs w:val="24"/>
        </w:rPr>
        <w:t xml:space="preserve"> commercially available, vertical </w:t>
      </w:r>
      <w:r w:rsidR="00333ED7" w:rsidRPr="000F44BD">
        <w:rPr>
          <w:rFonts w:ascii="Times New Roman" w:hAnsi="Times New Roman"/>
          <w:sz w:val="24"/>
          <w:szCs w:val="24"/>
        </w:rPr>
        <w:t>counterparts</w:t>
      </w:r>
      <w:r w:rsidR="00830FDB" w:rsidRPr="000F44BD">
        <w:rPr>
          <w:rFonts w:ascii="Times New Roman" w:hAnsi="Times New Roman"/>
          <w:sz w:val="24"/>
          <w:szCs w:val="24"/>
        </w:rPr>
        <w:t xml:space="preserve"> are still in a relatively early development phase</w:t>
      </w:r>
      <w:r w:rsidR="00C65592" w:rsidRPr="000F44BD">
        <w:rPr>
          <w:rFonts w:ascii="Times New Roman" w:hAnsi="Times New Roman"/>
          <w:sz w:val="24"/>
          <w:szCs w:val="24"/>
        </w:rPr>
        <w:t xml:space="preserve">, </w:t>
      </w:r>
      <w:r w:rsidR="00F43750" w:rsidRPr="000F44BD">
        <w:rPr>
          <w:rFonts w:ascii="Times New Roman" w:hAnsi="Times New Roman"/>
          <w:sz w:val="24"/>
          <w:szCs w:val="24"/>
        </w:rPr>
        <w:t xml:space="preserve">and intensive research is undergoing to harness their </w:t>
      </w:r>
      <w:r w:rsidR="00C65592" w:rsidRPr="000F44BD">
        <w:rPr>
          <w:rFonts w:ascii="Times New Roman" w:hAnsi="Times New Roman"/>
          <w:sz w:val="24"/>
          <w:szCs w:val="24"/>
        </w:rPr>
        <w:t xml:space="preserve">advantages over </w:t>
      </w:r>
      <w:r w:rsidR="00F43750" w:rsidRPr="000F44BD">
        <w:rPr>
          <w:rFonts w:ascii="Times New Roman" w:hAnsi="Times New Roman"/>
          <w:sz w:val="24"/>
          <w:szCs w:val="24"/>
        </w:rPr>
        <w:t>the lateral devices</w:t>
      </w:r>
      <w:r w:rsidR="00C65592" w:rsidRPr="000F44BD">
        <w:rPr>
          <w:rFonts w:ascii="Times New Roman" w:hAnsi="Times New Roman"/>
          <w:sz w:val="24"/>
          <w:szCs w:val="24"/>
        </w:rPr>
        <w:t xml:space="preserve"> in high power applications </w:t>
      </w:r>
      <w:r w:rsidR="00412B75" w:rsidRPr="000F44BD">
        <w:rPr>
          <w:rFonts w:ascii="Times New Roman" w:hAnsi="Times New Roman"/>
          <w:sz w:val="24"/>
          <w:szCs w:val="24"/>
        </w:rPr>
        <w:fldChar w:fldCharType="begin"/>
      </w:r>
      <w:r w:rsidR="00325B49" w:rsidRPr="000F44BD">
        <w:rPr>
          <w:rFonts w:ascii="Times New Roman" w:hAnsi="Times New Roman"/>
          <w:sz w:val="24"/>
          <w:szCs w:val="24"/>
        </w:rPr>
        <w:instrText xml:space="preserve"> ADDIN ZOTERO_ITEM CSL_CITATION {"citationID":"WrgOkqpr","properties":{"formattedCitation":"[1], [2]","plainCitation":"[1], [2]","noteIndex":0},"citationItems":[{"id":6894,"uris":["http://zotero.org/users/10595207/items/DCGAW7US"],"itemData":{"id":6894,"type":"article-journal","container-title":"IEEE Transactions on Electron Devices","DOI":"10.1109/TED.2021.3083209","ISSN":"0018-9383","issue":"7","note":"Citation Key: Fu2021","page":"3212 - 3222","title":"Vertical GaN Power Devices: Device Principles and Fabrication Technologies--Part II","volume":"68","author":[{"family":"Fu","given":"Houqiang"},{"family":"Fu","given":"Kai"},{"family":"Chowdhury","given":"Srabanti"},{"family":"Palacios","given":"Tomas"},{"family":"Zhao","given":"Yuji"}],"issued":{"date-parts":[["2021",7]]}}},{"id":7401,"uris":["http://zotero.org/users/10595207/items/VTWVE3LD"],"itemData":{"id":7401,"type":"article-journal","abstract":"Over the last decade, gallium nitride (GaN) has emerged as an excellent material for the fabrication of power devices. Among the semiconductors for which power devices are already available in the market, GaN has the widest energy gap, the largest critical field, and the highest saturation velocity, thus representing an excellent material for the fabrication of high-speed/high-voltage components. The presence of spontaneous and piezoelectric polarization allows us to create a two-dimensional electron gas, with high mobility and large channel density, in the absence of any doping, thanks to the use of AlGaN/GaN heterostructures. This contributes to minimize resistive losses; at the same time, for GaN transistors, switching losses are very low, thanks to the small parasitic capacitances and switching charges. Device scaling and monolithic integration enable a high-frequency operation, with consequent advantages in terms of miniaturization. For high power/highvoltage operation, vertical device architectures are being proposed and investigated, and three-dimensional structures—fin-shaped, trenchstructured, nanowire-based—are demonstrating great potential. Contrary to Si, GaN is a relatively young material: trapping and degradation processes must be understood and described in detail, with the aim of optimizing device stability and reliability. This Tutorial describes the physics, technology, and reliability of GaN-based power devices: in the first part of the article, starting from a discussion of the main properties of the material, the characteristics of lateral and vertical GaN transistors are discussed in detail to provide guidance in this complex and interesting field. The second part of the paper focuses on trapping and reliability aspects: the physical origin of traps in GaN and the main degradation mechanisms are discussed in detail. The wide set of referenced papers and the insight into the most relevant aspects gives the reader a comprehensive overview on the present and next-generation GaN electronics.","container-title":"Journal of Applied Physics","DOI":"10.1063/5.0061354","ISSN":"0021-8979, 1089-7550","issue":"18","journalAbbreviation":"Journal of Applied Physics","language":"en","page":"181101","source":"DOI.org (Crossref)","title":"GaN-based power devices: Physics, reliability, and perspectives","title-short":"GaN-based power devices","volume":"130","author":[{"family":"Meneghini","given":"Matteo"},{"family":"De Santi","given":"Carlo"},{"family":"Abid","given":"Idriss"},{"family":"Buffolo","given":"Matteo"},{"family":"Cioni","given":"Marcello"},{"family":"Khadar","given":"Riyaz Abdul"},{"family":"Nela","given":"Luca"},{"family":"Zagni","given":"Nicolò"},{"family":"Chini","given":"Alessandro"},{"family":"Medjdoub","given":"Farid"},{"family":"Meneghesso","given":"Gaudenzio"},{"family":"Verzellesi","given":"Giovanni"},{"family":"Zanoni","given":"Enrico"},{"family":"Matioli","given":"Elison"}],"issued":{"date-parts":[["2021",11,14]]}}}],"schema":"https://github.com/citation-style-language/schema/raw/master/csl-citation.json"} </w:instrText>
      </w:r>
      <w:r w:rsidR="00412B75" w:rsidRPr="000F44BD">
        <w:rPr>
          <w:rFonts w:ascii="Times New Roman" w:hAnsi="Times New Roman"/>
          <w:sz w:val="24"/>
          <w:szCs w:val="24"/>
        </w:rPr>
        <w:fldChar w:fldCharType="separate"/>
      </w:r>
      <w:r w:rsidR="00412B75" w:rsidRPr="000F44BD">
        <w:rPr>
          <w:rFonts w:ascii="Times New Roman" w:hAnsi="Times New Roman"/>
          <w:sz w:val="24"/>
        </w:rPr>
        <w:t>[1], [2]</w:t>
      </w:r>
      <w:r w:rsidR="00412B75" w:rsidRPr="000F44BD">
        <w:rPr>
          <w:rFonts w:ascii="Times New Roman" w:hAnsi="Times New Roman"/>
          <w:sz w:val="24"/>
          <w:szCs w:val="24"/>
        </w:rPr>
        <w:fldChar w:fldCharType="end"/>
      </w:r>
      <w:r w:rsidR="00C65592" w:rsidRPr="000F44BD">
        <w:rPr>
          <w:rFonts w:ascii="Times New Roman" w:hAnsi="Times New Roman"/>
          <w:sz w:val="24"/>
          <w:szCs w:val="24"/>
        </w:rPr>
        <w:t xml:space="preserve">. </w:t>
      </w:r>
      <w:r w:rsidR="00221DE3" w:rsidRPr="000F44BD">
        <w:rPr>
          <w:rFonts w:ascii="Times New Roman" w:hAnsi="Times New Roman"/>
          <w:sz w:val="24"/>
          <w:szCs w:val="24"/>
        </w:rPr>
        <w:t>These advantages stem from the fact that i</w:t>
      </w:r>
      <w:r w:rsidR="00C65592" w:rsidRPr="000F44BD">
        <w:rPr>
          <w:rFonts w:ascii="Times New Roman" w:hAnsi="Times New Roman"/>
          <w:sz w:val="24"/>
          <w:szCs w:val="24"/>
        </w:rPr>
        <w:t>n vertical transistors the drift region develops through the device depth</w:t>
      </w:r>
      <w:r w:rsidR="00615075" w:rsidRPr="000F44BD">
        <w:rPr>
          <w:rFonts w:ascii="Times New Roman" w:hAnsi="Times New Roman"/>
          <w:sz w:val="24"/>
          <w:szCs w:val="24"/>
        </w:rPr>
        <w:t xml:space="preserve"> (instead of length);</w:t>
      </w:r>
      <w:r w:rsidR="00C65592" w:rsidRPr="000F44BD">
        <w:rPr>
          <w:rFonts w:ascii="Times New Roman" w:hAnsi="Times New Roman"/>
          <w:sz w:val="24"/>
          <w:szCs w:val="24"/>
        </w:rPr>
        <w:t xml:space="preserve"> </w:t>
      </w:r>
      <w:r w:rsidR="00615075" w:rsidRPr="000F44BD">
        <w:rPr>
          <w:rFonts w:ascii="Times New Roman" w:hAnsi="Times New Roman"/>
          <w:sz w:val="24"/>
          <w:szCs w:val="24"/>
        </w:rPr>
        <w:t>this design</w:t>
      </w:r>
      <w:r w:rsidR="009B51A0" w:rsidRPr="000F44BD">
        <w:rPr>
          <w:rFonts w:ascii="Times New Roman" w:hAnsi="Times New Roman"/>
          <w:sz w:val="24"/>
          <w:szCs w:val="24"/>
        </w:rPr>
        <w:t xml:space="preserve"> allows</w:t>
      </w:r>
      <w:r w:rsidR="00C65592" w:rsidRPr="000F44BD">
        <w:rPr>
          <w:rFonts w:ascii="Times New Roman" w:hAnsi="Times New Roman"/>
          <w:sz w:val="24"/>
          <w:szCs w:val="24"/>
        </w:rPr>
        <w:t xml:space="preserve"> increasing the maximum blocking voltage </w:t>
      </w:r>
      <w:r w:rsidR="009B51A0" w:rsidRPr="000F44BD">
        <w:rPr>
          <w:rFonts w:ascii="Times New Roman" w:hAnsi="Times New Roman"/>
          <w:sz w:val="24"/>
          <w:szCs w:val="24"/>
        </w:rPr>
        <w:t xml:space="preserve">without </w:t>
      </w:r>
      <w:r w:rsidR="00C65592" w:rsidRPr="000F44BD">
        <w:rPr>
          <w:rFonts w:ascii="Times New Roman" w:hAnsi="Times New Roman"/>
          <w:sz w:val="24"/>
          <w:szCs w:val="24"/>
        </w:rPr>
        <w:t>extend</w:t>
      </w:r>
      <w:r w:rsidR="009B51A0" w:rsidRPr="000F44BD">
        <w:rPr>
          <w:rFonts w:ascii="Times New Roman" w:hAnsi="Times New Roman"/>
          <w:sz w:val="24"/>
          <w:szCs w:val="24"/>
        </w:rPr>
        <w:t>ing</w:t>
      </w:r>
      <w:r w:rsidR="00C65592" w:rsidRPr="000F44BD">
        <w:rPr>
          <w:rFonts w:ascii="Times New Roman" w:hAnsi="Times New Roman"/>
          <w:sz w:val="24"/>
          <w:szCs w:val="24"/>
        </w:rPr>
        <w:t xml:space="preserve"> laterally </w:t>
      </w:r>
      <w:r w:rsidR="009B51A0" w:rsidRPr="000F44BD">
        <w:rPr>
          <w:rFonts w:ascii="Times New Roman" w:hAnsi="Times New Roman"/>
          <w:sz w:val="24"/>
          <w:szCs w:val="24"/>
        </w:rPr>
        <w:t xml:space="preserve">the device </w:t>
      </w:r>
      <w:r w:rsidR="00C65592" w:rsidRPr="000F44BD">
        <w:rPr>
          <w:rFonts w:ascii="Times New Roman" w:hAnsi="Times New Roman"/>
          <w:sz w:val="24"/>
          <w:szCs w:val="24"/>
        </w:rPr>
        <w:t xml:space="preserve">and </w:t>
      </w:r>
      <w:r w:rsidR="00A32D36" w:rsidRPr="000F44BD">
        <w:rPr>
          <w:rFonts w:ascii="Times New Roman" w:hAnsi="Times New Roman"/>
          <w:sz w:val="24"/>
          <w:szCs w:val="24"/>
        </w:rPr>
        <w:t>allows for the</w:t>
      </w:r>
      <w:r w:rsidR="00C65592" w:rsidRPr="000F44BD">
        <w:rPr>
          <w:rFonts w:ascii="Times New Roman" w:hAnsi="Times New Roman"/>
          <w:sz w:val="24"/>
          <w:szCs w:val="24"/>
        </w:rPr>
        <w:t xml:space="preserve"> peak electric field </w:t>
      </w:r>
      <w:r w:rsidR="00A32D36" w:rsidRPr="000F44BD">
        <w:rPr>
          <w:rFonts w:ascii="Times New Roman" w:hAnsi="Times New Roman"/>
          <w:sz w:val="24"/>
          <w:szCs w:val="24"/>
        </w:rPr>
        <w:t>to be</w:t>
      </w:r>
      <w:r w:rsidR="00C65592" w:rsidRPr="000F44BD">
        <w:rPr>
          <w:rFonts w:ascii="Times New Roman" w:hAnsi="Times New Roman"/>
          <w:sz w:val="24"/>
          <w:szCs w:val="24"/>
        </w:rPr>
        <w:t xml:space="preserve"> far from the device surface</w:t>
      </w:r>
      <w:r w:rsidR="00A32D36" w:rsidRPr="000F44BD">
        <w:rPr>
          <w:rFonts w:ascii="Times New Roman" w:hAnsi="Times New Roman"/>
          <w:sz w:val="24"/>
          <w:szCs w:val="24"/>
        </w:rPr>
        <w:t xml:space="preserve">, </w:t>
      </w:r>
      <w:r w:rsidR="00790444" w:rsidRPr="000F44BD">
        <w:rPr>
          <w:rFonts w:ascii="Times New Roman" w:hAnsi="Times New Roman"/>
          <w:sz w:val="24"/>
          <w:szCs w:val="24"/>
        </w:rPr>
        <w:t>enhancing</w:t>
      </w:r>
      <w:r w:rsidR="00A32D36" w:rsidRPr="000F44BD">
        <w:rPr>
          <w:rFonts w:ascii="Times New Roman" w:hAnsi="Times New Roman"/>
          <w:sz w:val="24"/>
          <w:szCs w:val="24"/>
        </w:rPr>
        <w:t xml:space="preserve"> </w:t>
      </w:r>
      <w:r w:rsidR="00E25EC2" w:rsidRPr="000F44BD">
        <w:rPr>
          <w:rFonts w:ascii="Times New Roman" w:hAnsi="Times New Roman"/>
          <w:sz w:val="24"/>
          <w:szCs w:val="24"/>
        </w:rPr>
        <w:t xml:space="preserve">both </w:t>
      </w:r>
      <w:r w:rsidR="00A32D36" w:rsidRPr="000F44BD">
        <w:rPr>
          <w:rFonts w:ascii="Times New Roman" w:hAnsi="Times New Roman"/>
          <w:sz w:val="24"/>
          <w:szCs w:val="24"/>
        </w:rPr>
        <w:t>stability</w:t>
      </w:r>
      <w:r w:rsidR="00E25EC2" w:rsidRPr="000F44BD">
        <w:rPr>
          <w:rFonts w:ascii="Times New Roman" w:hAnsi="Times New Roman"/>
          <w:sz w:val="24"/>
          <w:szCs w:val="24"/>
        </w:rPr>
        <w:t xml:space="preserve"> and </w:t>
      </w:r>
      <w:r w:rsidR="00A32D36" w:rsidRPr="000F44BD">
        <w:rPr>
          <w:rFonts w:ascii="Times New Roman" w:hAnsi="Times New Roman"/>
          <w:sz w:val="24"/>
          <w:szCs w:val="24"/>
        </w:rPr>
        <w:t xml:space="preserve">reliability </w:t>
      </w:r>
      <w:r w:rsidR="00790444" w:rsidRPr="000F44BD">
        <w:rPr>
          <w:rFonts w:ascii="Times New Roman" w:hAnsi="Times New Roman"/>
          <w:sz w:val="24"/>
          <w:szCs w:val="24"/>
        </w:rPr>
        <w:fldChar w:fldCharType="begin"/>
      </w:r>
      <w:r w:rsidR="00325B49" w:rsidRPr="000F44BD">
        <w:rPr>
          <w:rFonts w:ascii="Times New Roman" w:hAnsi="Times New Roman"/>
          <w:sz w:val="24"/>
          <w:szCs w:val="24"/>
        </w:rPr>
        <w:instrText xml:space="preserve"> ADDIN ZOTERO_ITEM CSL_CITATION {"citationID":"d9LhqEUU","properties":{"formattedCitation":"[2], [3]","plainCitation":"[2], [3]","noteIndex":0},"citationItems":[{"id":7401,"uris":["http://zotero.org/users/10595207/items/VTWVE3LD"],"itemData":{"id":7401,"type":"article-journal","abstract":"Over the last decade, gallium nitride (GaN) has emerged as an excellent material for the fabrication of power devices. Among the semiconductors for which power devices are already available in the market, GaN has the widest energy gap, the largest critical field, and the highest saturation velocity, thus representing an excellent material for the fabrication of high-speed/high-voltage components. The presence of spontaneous and piezoelectric polarization allows us to create a two-dimensional electron gas, with high mobility and large channel density, in the absence of any doping, thanks to the use of AlGaN/GaN heterostructures. This contributes to minimize resistive losses; at the same time, for GaN transistors, switching losses are very low, thanks to the small parasitic capacitances and switching charges. Device scaling and monolithic integration enable a high-frequency operation, with consequent advantages in terms of miniaturization. For high power/highvoltage operation, vertical device architectures are being proposed and investigated, and three-dimensional structures—fin-shaped, trenchstructured, nanowire-based—are demonstrating great potential. Contrary to Si, GaN is a relatively young material: trapping and degradation processes must be understood and described in detail, with the aim of optimizing device stability and reliability. This Tutorial describes the physics, technology, and reliability of GaN-based power devices: in the first part of the article, starting from a discussion of the main properties of the material, the characteristics of lateral and vertical GaN transistors are discussed in detail to provide guidance in this complex and interesting field. The second part of the paper focuses on trapping and reliability aspects: the physical origin of traps in GaN and the main degradation mechanisms are discussed in detail. The wide set of referenced papers and the insight into the most relevant aspects gives the reader a comprehensive overview on the present and next-generation GaN electronics.","container-title":"Journal of Applied Physics","DOI":"10.1063/5.0061354","ISSN":"0021-8979, 1089-7550","issue":"18","journalAbbreviation":"Journal of Applied Physics","language":"en","page":"181101","source":"DOI.org (Crossref)","title":"GaN-based power devices: Physics, reliability, and perspectives","title-short":"GaN-based power devices","volume":"130","author":[{"family":"Meneghini","given":"Matteo"},{"family":"De Santi","given":"Carlo"},{"family":"Abid","given":"Idriss"},{"family":"Buffolo","given":"Matteo"},{"family":"Cioni","given":"Marcello"},{"family":"Khadar","given":"Riyaz Abdul"},{"family":"Nela","given":"Luca"},{"family":"Zagni","given":"Nicolò"},{"family":"Chini","given":"Alessandro"},{"family":"Medjdoub","given":"Farid"},{"family":"Meneghesso","given":"Gaudenzio"},{"family":"Verzellesi","given":"Giovanni"},{"family":"Zanoni","given":"Enrico"},{"family":"Matioli","given":"Elison"}],"issued":{"date-parts":[["2021",11,14]]}}},{"id":1234,"uris":["http://zotero.org/users/10595207/items/CD43JE2N"],"itemData":{"id":1234,"type":"article-journal","abstract":"GaN electronics constitutes a revolutionary technology with power handling capabilities that amply exceed those of Si and other semiconductors in many applications. RF, microwave, and millimeter-wave GaN-based power amplifiers are now deployed in commercial communications, radar, and sensing systems. GaN power transistors for electrical power management are also starting to reach the marketplace. From the dawn of this technology, inadequate transistor stability and reliability have represented stumbling blocks preventing widespread commercial use of GaN electronics. Intense research has been devoted to addressing these issues, and great progress has taken place recently. This article reviews some of the most interesting and significant stability and reliability issues that have plagued GaN power field-effect transistors for RF and power management applications.","container-title":"IEEE Transactions on Electron Devices","DOI":"10.1109/TED.2019.2931718","ISSN":"0018-9383","issue":"11","note":"Citation Key: DelAlamo2019","page":"4578-4590","title":"Stability and Reliability of Lateral GaN Power Field-Effect Transistors","volume":"66","author":[{"family":"Alamo","given":"Jesus A.","non-dropping-particle":"del"},{"family":"Lee","given":"Ethan S."}],"issued":{"date-parts":[["2019",11]]}}}],"schema":"https://github.com/citation-style-language/schema/raw/master/csl-citation.json"} </w:instrText>
      </w:r>
      <w:r w:rsidR="00790444" w:rsidRPr="000F44BD">
        <w:rPr>
          <w:rFonts w:ascii="Times New Roman" w:hAnsi="Times New Roman"/>
          <w:sz w:val="24"/>
          <w:szCs w:val="24"/>
        </w:rPr>
        <w:fldChar w:fldCharType="separate"/>
      </w:r>
      <w:r w:rsidR="00790444" w:rsidRPr="000F44BD">
        <w:rPr>
          <w:rFonts w:ascii="Times New Roman" w:hAnsi="Times New Roman"/>
          <w:sz w:val="24"/>
        </w:rPr>
        <w:t>[2], [3]</w:t>
      </w:r>
      <w:r w:rsidR="00790444" w:rsidRPr="000F44BD">
        <w:rPr>
          <w:rFonts w:ascii="Times New Roman" w:hAnsi="Times New Roman"/>
          <w:sz w:val="24"/>
          <w:szCs w:val="24"/>
        </w:rPr>
        <w:fldChar w:fldCharType="end"/>
      </w:r>
      <w:r w:rsidR="00C65592" w:rsidRPr="000F44BD">
        <w:rPr>
          <w:rFonts w:ascii="Times New Roman" w:hAnsi="Times New Roman"/>
          <w:sz w:val="24"/>
          <w:szCs w:val="24"/>
        </w:rPr>
        <w:t xml:space="preserve">. </w:t>
      </w:r>
      <w:r w:rsidR="00790444" w:rsidRPr="000F44BD">
        <w:rPr>
          <w:rFonts w:ascii="Times New Roman" w:hAnsi="Times New Roman"/>
          <w:sz w:val="24"/>
          <w:szCs w:val="24"/>
        </w:rPr>
        <w:t>Consequently</w:t>
      </w:r>
      <w:r w:rsidR="00D8487D" w:rsidRPr="000F44BD">
        <w:rPr>
          <w:rFonts w:ascii="Times New Roman" w:hAnsi="Times New Roman"/>
          <w:sz w:val="24"/>
          <w:szCs w:val="24"/>
        </w:rPr>
        <w:t xml:space="preserve">, </w:t>
      </w:r>
      <w:r w:rsidR="00E25EC2" w:rsidRPr="000F44BD">
        <w:rPr>
          <w:rFonts w:ascii="Times New Roman" w:hAnsi="Times New Roman"/>
          <w:sz w:val="24"/>
          <w:szCs w:val="24"/>
        </w:rPr>
        <w:t xml:space="preserve">vertical </w:t>
      </w:r>
      <w:r w:rsidR="00D8487D" w:rsidRPr="000F44BD">
        <w:rPr>
          <w:rFonts w:ascii="Times New Roman" w:hAnsi="Times New Roman"/>
          <w:sz w:val="24"/>
          <w:szCs w:val="24"/>
        </w:rPr>
        <w:t>devices operating safely in the kV range can be design</w:t>
      </w:r>
      <w:r w:rsidR="00A1123C" w:rsidRPr="000F44BD">
        <w:rPr>
          <w:rFonts w:ascii="Times New Roman" w:hAnsi="Times New Roman"/>
          <w:sz w:val="24"/>
          <w:szCs w:val="24"/>
        </w:rPr>
        <w:t>ed</w:t>
      </w:r>
      <w:r w:rsidR="00D8487D" w:rsidRPr="000F44BD">
        <w:rPr>
          <w:rFonts w:ascii="Times New Roman" w:hAnsi="Times New Roman"/>
          <w:sz w:val="24"/>
          <w:szCs w:val="24"/>
        </w:rPr>
        <w:t xml:space="preserve"> with</w:t>
      </w:r>
      <w:r w:rsidR="00C65592" w:rsidRPr="000F44BD">
        <w:rPr>
          <w:rFonts w:ascii="Times New Roman" w:hAnsi="Times New Roman"/>
          <w:sz w:val="24"/>
          <w:szCs w:val="24"/>
        </w:rPr>
        <w:t xml:space="preserve"> relatively small</w:t>
      </w:r>
      <w:r w:rsidR="00D8487D" w:rsidRPr="000F44BD">
        <w:rPr>
          <w:rFonts w:ascii="Times New Roman" w:hAnsi="Times New Roman"/>
          <w:sz w:val="24"/>
          <w:szCs w:val="24"/>
        </w:rPr>
        <w:t xml:space="preserve"> </w:t>
      </w:r>
      <w:r w:rsidR="00C65592" w:rsidRPr="000F44BD">
        <w:rPr>
          <w:rFonts w:ascii="Times New Roman" w:hAnsi="Times New Roman"/>
          <w:sz w:val="24"/>
          <w:szCs w:val="24"/>
        </w:rPr>
        <w:t>area</w:t>
      </w:r>
      <w:r w:rsidR="00A1123C" w:rsidRPr="000F44BD">
        <w:rPr>
          <w:rFonts w:ascii="Times New Roman" w:hAnsi="Times New Roman"/>
          <w:sz w:val="24"/>
          <w:szCs w:val="24"/>
        </w:rPr>
        <w:t xml:space="preserve"> and that are</w:t>
      </w:r>
      <w:r w:rsidR="00C65592" w:rsidRPr="000F44BD">
        <w:rPr>
          <w:rFonts w:ascii="Times New Roman" w:hAnsi="Times New Roman"/>
          <w:sz w:val="24"/>
          <w:szCs w:val="24"/>
        </w:rPr>
        <w:t xml:space="preserve"> naturally immune from</w:t>
      </w:r>
      <w:r w:rsidR="00A1123C" w:rsidRPr="000F44BD">
        <w:rPr>
          <w:rFonts w:ascii="Times New Roman" w:hAnsi="Times New Roman"/>
          <w:sz w:val="24"/>
          <w:szCs w:val="24"/>
        </w:rPr>
        <w:t xml:space="preserve"> common </w:t>
      </w:r>
      <w:r w:rsidR="009826D9" w:rsidRPr="000F44BD">
        <w:rPr>
          <w:rFonts w:ascii="Times New Roman" w:hAnsi="Times New Roman"/>
          <w:sz w:val="24"/>
          <w:szCs w:val="24"/>
        </w:rPr>
        <w:t xml:space="preserve">drawbacks that </w:t>
      </w:r>
      <w:r w:rsidR="005B140B" w:rsidRPr="000F44BD">
        <w:rPr>
          <w:rFonts w:ascii="Times New Roman" w:hAnsi="Times New Roman"/>
          <w:sz w:val="24"/>
          <w:szCs w:val="24"/>
        </w:rPr>
        <w:t>vex</w:t>
      </w:r>
      <w:r w:rsidR="00C65592" w:rsidRPr="000F44BD">
        <w:rPr>
          <w:rFonts w:ascii="Times New Roman" w:hAnsi="Times New Roman"/>
          <w:sz w:val="24"/>
          <w:szCs w:val="24"/>
        </w:rPr>
        <w:t xml:space="preserve"> </w:t>
      </w:r>
      <w:r w:rsidR="009826D9" w:rsidRPr="000F44BD">
        <w:rPr>
          <w:rFonts w:ascii="Times New Roman" w:hAnsi="Times New Roman"/>
          <w:sz w:val="24"/>
          <w:szCs w:val="24"/>
        </w:rPr>
        <w:t xml:space="preserve">lateral devices operation </w:t>
      </w:r>
      <w:r w:rsidR="00220435" w:rsidRPr="000F44BD">
        <w:rPr>
          <w:rFonts w:ascii="Times New Roman" w:hAnsi="Times New Roman"/>
          <w:sz w:val="24"/>
          <w:szCs w:val="24"/>
        </w:rPr>
        <w:t xml:space="preserve">(e.g., </w:t>
      </w:r>
      <w:r w:rsidR="00C65592" w:rsidRPr="000F44BD">
        <w:rPr>
          <w:rFonts w:ascii="Times New Roman" w:hAnsi="Times New Roman"/>
          <w:sz w:val="24"/>
          <w:szCs w:val="24"/>
        </w:rPr>
        <w:t>current-collapse</w:t>
      </w:r>
      <w:r w:rsidR="00220435" w:rsidRPr="000F44BD">
        <w:rPr>
          <w:rFonts w:ascii="Times New Roman" w:hAnsi="Times New Roman"/>
          <w:sz w:val="24"/>
          <w:szCs w:val="24"/>
        </w:rPr>
        <w:t xml:space="preserve">, </w:t>
      </w:r>
      <w:r w:rsidR="00C65592" w:rsidRPr="000F44BD">
        <w:rPr>
          <w:rFonts w:ascii="Times New Roman" w:hAnsi="Times New Roman"/>
          <w:sz w:val="24"/>
          <w:szCs w:val="24"/>
        </w:rPr>
        <w:t xml:space="preserve">dynamic </w:t>
      </w:r>
      <w:r w:rsidR="00C65592" w:rsidRPr="000F44BD">
        <w:rPr>
          <w:rFonts w:ascii="Times New Roman" w:hAnsi="Times New Roman"/>
          <w:i/>
          <w:iCs/>
          <w:sz w:val="24"/>
          <w:szCs w:val="24"/>
        </w:rPr>
        <w:t>R</w:t>
      </w:r>
      <w:r w:rsidR="00C65592" w:rsidRPr="000F44BD">
        <w:rPr>
          <w:rFonts w:ascii="Times New Roman" w:hAnsi="Times New Roman"/>
          <w:sz w:val="24"/>
          <w:szCs w:val="24"/>
          <w:vertAlign w:val="subscript"/>
        </w:rPr>
        <w:t>ON</w:t>
      </w:r>
      <w:r w:rsidR="00220435" w:rsidRPr="000F44BD">
        <w:rPr>
          <w:rFonts w:ascii="Times New Roman" w:hAnsi="Times New Roman"/>
          <w:sz w:val="24"/>
          <w:szCs w:val="24"/>
        </w:rPr>
        <w:t>, etc.)</w:t>
      </w:r>
      <w:r w:rsidR="005B140B" w:rsidRPr="000F44BD">
        <w:rPr>
          <w:rFonts w:ascii="Times New Roman" w:hAnsi="Times New Roman"/>
          <w:sz w:val="24"/>
          <w:szCs w:val="24"/>
        </w:rPr>
        <w:t xml:space="preserve"> </w:t>
      </w:r>
      <w:r w:rsidR="005B140B" w:rsidRPr="000F44BD">
        <w:rPr>
          <w:rFonts w:ascii="Times New Roman" w:hAnsi="Times New Roman"/>
          <w:sz w:val="24"/>
          <w:szCs w:val="24"/>
        </w:rPr>
        <w:fldChar w:fldCharType="begin"/>
      </w:r>
      <w:r w:rsidR="00325B49" w:rsidRPr="000F44BD">
        <w:rPr>
          <w:rFonts w:ascii="Times New Roman" w:hAnsi="Times New Roman"/>
          <w:sz w:val="24"/>
          <w:szCs w:val="24"/>
        </w:rPr>
        <w:instrText xml:space="preserve"> ADDIN ZOTERO_ITEM CSL_CITATION {"citationID":"wQoy8o8H","properties":{"formattedCitation":"[3]\\uc0\\u8211{}[7]","plainCitation":"[3]–[7]","noteIndex":0},"citationItems":[{"id":1234,"uris":["http://zotero.org/users/10595207/items/CD43JE2N"],"itemData":{"id":1234,"type":"article-journal","abstract":"GaN electronics constitutes a revolutionary technology with power handling capabilities that amply exceed those of Si and other semiconductors in many applications. RF, microwave, and millimeter-wave GaN-based power amplifiers are now deployed in commercial communications, radar, and sensing systems. GaN power transistors for electrical power management are also starting to reach the marketplace. From the dawn of this technology, inadequate transistor stability and reliability have represented stumbling blocks preventing widespread commercial use of GaN electronics. Intense research has been devoted to addressing these issues, and great progress has taken place recently. This article reviews some of the most interesting and significant stability and reliability issues that have plagued GaN power field-effect transistors for RF and power management applications.","container-title":"IEEE Transactions on Electron Devices","DOI":"10.1109/TED.2019.2931718","ISSN":"0018-9383","issue":"11","note":"Citation Key: DelAlamo2019","page":"4578-4590","title":"Stability and Reliability of Lateral GaN Power Field-Effect Transistors","volume":"66","author":[{"family":"Alamo","given":"Jesus A.","non-dropping-particle":"del"},{"family":"Lee","given":"Ethan S."}],"issued":{"date-parts":[["2019",11]]}}},{"id":7410,"uris":["http://zotero.org/users/10595207/items/2DC2F86M"],"itemData":{"id":7410,"type":"article-journal","abstract":"RON degradation due to stress in GaN-based power devices is a critical issue that limits, among other effects, long-term stable operation. Here, by means of 2-D device simulations, we show that the RON increase and decrease during stress and recovery experiments in carbondoped AlGaN/GaN power metal–insulator–semiconductor high electron mobility transistors (MIS-HEMTs) can be explained with a model based on the emission, redistribution, and retrapping of holes within the carbon-doped buffer (“hole redistribution” in short). By comparing simulation results with front- and back-gating OFF-state stress experiments, we provide an explanation for the puzzling observation of both stress and recovery transients being thermally activated with the same activation energy of about 0.9 eV. This ﬁnds a straightforward justiﬁcation in a model in which both RON degradation and recovery processes are limited by hole emission by dominant carbon-related acceptors that are energetically located at about 0.9 eV from the GaN valence band.","container-title":"IEEE Transactions on Electron Devices","DOI":"10.1109/TED.2020.3045683","ISSN":"0018-9383, 1557-9646","issue":"2","journalAbbreviation":"IEEE Trans. Electron Devices","language":"en","page":"697-703","source":"DOI.org (Crossref)","title":"“Hole Redistribution” Model Explaining the Thermally Activated &lt;i&gt;R&lt;/i&gt; &lt;sub&gt;ON&lt;/sub&gt; Stress/Recovery Transients in Carbon-Doped AlGaN/GaN Power MIS-HEMTs","volume":"68","author":[{"family":"Zagni","given":"Nicolo"},{"family":"Chini","given":"Alessandro"},{"family":"Puglisi","given":"Francesco Maria"},{"family":"Meneghini","given":"Matteo"},{"family":"Meneghesso","given":"Gaudenzio"},{"family":"Zanoni","given":"Enrico"},{"family":"Pavan","given":"Paolo"},{"family":"Verzellesi","given":"Giovanni"}],"issued":{"date-parts":[["2021",2]]}},"label":"page"},{"id":7404,"uris":["http://zotero.org/users/10595207/items/UPD2VCAI"],"itemData":{"id":7404,"type":"article-journal","abstract":"Dynamic RON dispersion due to buffer traps is a well-known issue of GaN power high electron mobility transistors (HEMTs), critically impacting their performance and stability. Several works show that the dynamic RON reaches a maximum for some OFF-state drain–source voltage (VDS,OFF) value typically in the range of several hundred volts and then partially recovers to smaller values. In this work, we propose a quantitative explanation for this behavior, attributing it to the charging/discharging dynamics of carbon (C)-related buffer traps. We characterize the dynamic RON in packaged p-GaN gate AlGaN/GaN HEMTs with a custom measurement setup. We ﬁnd that in these devices, the relative RON increase reaches a maximum of 60% for VDS,OFF </w:instrText>
      </w:r>
      <w:r w:rsidR="00325B49" w:rsidRPr="000F44BD">
        <w:rPr>
          <w:rFonts w:ascii="Times New Roman" w:hAnsi="Times New Roman" w:hint="eastAsia"/>
          <w:sz w:val="24"/>
          <w:szCs w:val="24"/>
        </w:rPr>
        <w:instrText>≈</w:instrText>
      </w:r>
      <w:r w:rsidR="00325B49" w:rsidRPr="000F44BD">
        <w:rPr>
          <w:rFonts w:ascii="Times New Roman" w:hAnsi="Times New Roman"/>
          <w:sz w:val="24"/>
          <w:szCs w:val="24"/>
        </w:rPr>
        <w:instrText xml:space="preserve"> 100–200 V, partially recovering to about 30% as VDS,OFF is raised to 500 V. We ascribe this behavior to the partial neutralization of C-related acceptor traps in the buffer due to trapping of holes produced by a high-ﬁeld generation mechanism. This explanation is supported by calibrated 2-D numerical simulations, that successfully reproduce the experimentally observed RON reduction only when including a hole generation mechanism.","container-title":"IEEE Transactions on Electron Devices","DOI":"10.1109/TED.2021.3105075","ISSN":"0018-9383, 1557-9646","issue":"10","journalAbbreviation":"IEEE Trans. Electron Devices","language":"en","page":"4862-4868","source":"DOI.org (Crossref)","title":"Partial Recovery of Dynamic &lt;i&gt;R&lt;/i&gt; &lt;sub&gt;ON&lt;/sub&gt; Versus OFF-State Stress Voltage in p-GaN Gate AlGaN/GaN Power HEMTs","volume":"68","author":[{"family":"Cioni","given":"Marcello"},{"family":"Zagni","given":"Nicolo"},{"family":"Iucolano","given":"Ferdinando"},{"family":"Moschetti","given":"Maurizio"},{"family":"Verzellesi","given":"Giovanni"},{"family":"Chini","given":"Alessandro"}],"issued":{"date-parts":[["2021",10]]}}},{"id":1802,"uris":["http://zotero.org/users/10595207/items/AD8LB4FQ"],"itemData":{"id":1802,"type":"article-journal","abstract":"The role of carbon-related traps in GaN-based ungated high-electron mobility transistor structures has been investigated both experimentally and by means of numerical simulations. A clear quantitative correlation between the experimental data and numerical simulations has been obtained. The observed current decrease in the tested structure during backgating measurements has been explained simply by means of a thermally activated hole-emission process with E-{A} = 0.9eV, corresponding to the distance of the acceptor-like hole-Trap level from the GaN valence band. Moreover, it has been demonstrated by means of electrical measurements and numerical simulations that only a low percentage of the nominal carbon doping levels induces the observed current reduction when negative substrate bias is applied to the tested structure.","container-title":"IEEE Transactions on Electron Devices","DOI":"10.1109/TED.2016.2593791","ISSN":"00189383","issue":"9","note":"publisher: IEEE\nCitation Key: Chini2016","page":"3473-3478","title":"Experimental and Numerical Analysis of Hole Emission Process from Carbon-Related Traps in GaN Buffer Layers","volume":"63","author":[{"family":"Chini","given":"Alessandro"},{"family":"Meneghesso","given":"Gaudenzio"},{"family":"Meneghini","given":"Matteo"},{"family":"Fantini","given":"Fausto"},{"family":"Verzellesi","given":"Giovanni"},{"family":"Patti","given":"Alfonso"},{"family":"Iucolano","given":"Ferdinando"}],"issued":{"date-parts":[["2016",9,1]]}}},{"id":7303,"uris":["http://zotero.org/users/10595207/items/43VWXVP6"],"itemData":{"id":7303,"type":"article-journal","abstract":"Hot electron trapping can significantly modify the performance of GaN-based HEMTs during hard switching operation. In this letter, we present a physics-based model based on rate equations to model the trapping kinetics of hot-electrons in GaN transistors submitted to semi- ON-state stress. The model is validated through comparison with the experimental data, obtained by means of a pulsed-drain current transient setup developed ad-hoc. Hot-electron trapping is found to have logarithmic time dependence; the first 10 \\mu \\text{s} of operation are critical in determining the current collapse during stress.","container-title":"IEEE Electron Device Letters","DOI":"10.1109/LED.2021.3067796","ISSN":"15580563","issue":"5","note":"publisher: Institute of Electrical and Electronics Engineers Inc.","page":"673-676","title":"A Physics-Based Approach to Model Hot-Electron Trapping Kinetics in p-GaN HEMTs","volume":"42","author":[{"family":"Modolo","given":"Nicola"},{"family":"De Santi","given":"Carlo"},{"family":"Minetto","given":"Andrea"},{"family":"Sayadi","given":"Luca"},{"family":"Sicre","given":"Sebastien"},{"family":"Prechtl","given":"Gerhard"},{"family":"Meneghesso","given":"Gaudenzio"},{"family":"Zanoni","given":"Enrico"},{"family":"Meneghini","given":"Matteo"}],"issued":{"date-parts":[["2021",5,1]]}}}],"schema":"https://github.com/citation-style-language/schema/raw/master/csl-citation.json"} </w:instrText>
      </w:r>
      <w:r w:rsidR="005B140B" w:rsidRPr="000F44BD">
        <w:rPr>
          <w:rFonts w:ascii="Times New Roman" w:hAnsi="Times New Roman"/>
          <w:sz w:val="24"/>
          <w:szCs w:val="24"/>
        </w:rPr>
        <w:fldChar w:fldCharType="separate"/>
      </w:r>
      <w:r w:rsidR="00763601" w:rsidRPr="000F44BD">
        <w:rPr>
          <w:rFonts w:ascii="Times New Roman" w:hAnsi="Times New Roman"/>
          <w:kern w:val="0"/>
          <w:sz w:val="24"/>
          <w:szCs w:val="24"/>
        </w:rPr>
        <w:t>[3]–[7]</w:t>
      </w:r>
      <w:r w:rsidR="005B140B" w:rsidRPr="000F44BD">
        <w:rPr>
          <w:rFonts w:ascii="Times New Roman" w:hAnsi="Times New Roman"/>
          <w:sz w:val="24"/>
          <w:szCs w:val="24"/>
        </w:rPr>
        <w:fldChar w:fldCharType="end"/>
      </w:r>
      <w:r w:rsidR="00C65592" w:rsidRPr="000F44BD">
        <w:rPr>
          <w:rFonts w:ascii="Times New Roman" w:hAnsi="Times New Roman"/>
          <w:sz w:val="24"/>
          <w:szCs w:val="24"/>
        </w:rPr>
        <w:t xml:space="preserve">. </w:t>
      </w:r>
      <w:r w:rsidR="00E25EC2" w:rsidRPr="000F44BD">
        <w:rPr>
          <w:rFonts w:ascii="Times New Roman" w:hAnsi="Times New Roman"/>
          <w:sz w:val="24"/>
          <w:szCs w:val="24"/>
        </w:rPr>
        <w:t>Furthermore</w:t>
      </w:r>
      <w:r w:rsidR="00C65592" w:rsidRPr="000F44BD">
        <w:rPr>
          <w:rFonts w:ascii="Times New Roman" w:hAnsi="Times New Roman"/>
          <w:sz w:val="24"/>
          <w:szCs w:val="24"/>
        </w:rPr>
        <w:t xml:space="preserve">, </w:t>
      </w:r>
      <w:r w:rsidR="00524B45" w:rsidRPr="000F44BD">
        <w:rPr>
          <w:rFonts w:ascii="Times New Roman" w:hAnsi="Times New Roman"/>
          <w:sz w:val="24"/>
          <w:szCs w:val="24"/>
        </w:rPr>
        <w:t xml:space="preserve">reliable and unclamped inductive switching in converter circuits employing vertical GaN devices can be achieved thanks to their </w:t>
      </w:r>
      <w:r w:rsidR="00C65592" w:rsidRPr="000F44BD">
        <w:rPr>
          <w:rFonts w:ascii="Times New Roman" w:hAnsi="Times New Roman"/>
          <w:sz w:val="24"/>
          <w:szCs w:val="24"/>
        </w:rPr>
        <w:t>avalanche</w:t>
      </w:r>
      <w:r w:rsidR="00524B45" w:rsidRPr="000F44BD">
        <w:rPr>
          <w:rFonts w:ascii="Times New Roman" w:hAnsi="Times New Roman"/>
          <w:sz w:val="24"/>
          <w:szCs w:val="24"/>
        </w:rPr>
        <w:t xml:space="preserve"> </w:t>
      </w:r>
      <w:r w:rsidR="00C65592" w:rsidRPr="000F44BD">
        <w:rPr>
          <w:rFonts w:ascii="Times New Roman" w:hAnsi="Times New Roman"/>
          <w:sz w:val="24"/>
          <w:szCs w:val="24"/>
        </w:rPr>
        <w:t>capability</w:t>
      </w:r>
      <w:r w:rsidR="00524B45" w:rsidRPr="000F44BD">
        <w:rPr>
          <w:rFonts w:ascii="Times New Roman" w:hAnsi="Times New Roman"/>
          <w:sz w:val="24"/>
          <w:szCs w:val="24"/>
        </w:rPr>
        <w:t xml:space="preserve"> </w:t>
      </w:r>
      <w:r w:rsidR="00224B5B" w:rsidRPr="000F44BD">
        <w:rPr>
          <w:rFonts w:ascii="Times New Roman" w:hAnsi="Times New Roman"/>
          <w:sz w:val="24"/>
          <w:szCs w:val="24"/>
        </w:rPr>
        <w:fldChar w:fldCharType="begin"/>
      </w:r>
      <w:r w:rsidR="00325B49" w:rsidRPr="000F44BD">
        <w:rPr>
          <w:rFonts w:ascii="Times New Roman" w:hAnsi="Times New Roman"/>
          <w:sz w:val="24"/>
          <w:szCs w:val="24"/>
        </w:rPr>
        <w:instrText xml:space="preserve"> ADDIN ZOTERO_ITEM CSL_CITATION {"citationID":"D0WEu33B","properties":{"formattedCitation":"[8]\\uc0\\u8211{}[10]","plainCitation":"[8]–[10]","noteIndex":0},"citationItems":[{"id":7570,"uris":["http://zotero.org/users/10595207/items/3PGDQG47"],"itemData":{"id":7570,"type":"article-journal","abstract":"A vertical GaN p+-n junction diode with an ideal breakdown voltage was grown by halide vapor phase epitaxy (HVPE). A steep p+-n interface was observed even with the use of the HVPE method. No Si-accumulating layer was formed at the p+-n interface because of the continuous HVPE growth from the n-type drift layer to the p-type layer. This method provides improved electrical properties compared with the regrowth of p-type GaN layers. The minimum ideality factor of approximately 1.6 was obtained. The breakdown voltage increased from 874 to 974 V with the increase in the temperature from 25 to 200 °C, which suggests that avalanche multiplication causes the breakdown. The temperature-dependent breakdown voltage was in good agreement with the breakdown voltage calculated using the ideal critical electric field. These results indicate that HVPE is promising for the fabrication of vertical GaN power devices.","container-title":"Applied Physics Letters","DOI":"10.1063/5.0066139","ISSN":"0003-6951","issue":"15","journalAbbreviation":"Applied Physics Letters","page":"152102","source":"Silverchair","title":"Vertical GaN p+-n junction diode with ideal avalanche capability grown by halide vapor phase epitaxy","volume":"119","author":[{"family":"Ohnishi","given":"Kazuki"},{"family":"Kawasaki","given":"Seiya"},{"family":"Fujimoto","given":"Naoki"},{"family":"Nitta","given":"Shugo"},{"family":"Watanabe","given":"Hirotaka"},{"family":"Honda","given":"Yoshio"},{"family":"Amano","given":"Hiroshi"}],"issued":{"date-parts":[["2021",10,12]]}}},{"id":7576,"uris":["http://zotero.org/users/10595207/items/LGAJA59U"],"itemData":{"id":7576,"type":"article-journal","abstract":"A novel edge termination method resulting in an avalanche-capable 2.8 kV vertical gallium nitride (GaN) pn diode is reported. A low transition temperature spin-on-glass (SOG) based field plate (FP) was deposited on top of the hydrogen-plasma passivated p GaN layer to achieve better electric field management. The hydrogen plasma treatment along with the field plate offered an edge termination without mesa etch that was able to mitigate the peak electric fields in the diodes. Avalanche was confirmed by the positive temperature coefficient of the breakdown voltage. Without the field plate, the breakdown voltage was recorded between 1.3 to 2.1 kV, without an avalanche behavior. The fabricated diodes exhibited a good rectifying behavior with an on-off ratio of 10^9 and a specific resistance of 1.65 \\textmØmega \\cdot cm2. This work demonstrated the avalanche capability with the combination of FP and hydrogen-plasma based termination in GaN vertical pn diodes, showing a high figure-of-merit of 4.8 GW/cm2.","container-title":"IEEE Electron Device Letters","DOI":"10.1109/LED.2022.3149748","ISSN":"1558-0563","issue":"4","note":"event-title: IEEE Electron Device Letters","page":"596-599","source":"IEEE Xplore","title":"2.8 kV Avalanche in Vertical GaN PN Diode Utilizing Field Plate on Hydrogen Passivated P-Layer","volume":"43","author":[{"family":"Bian","given":"Zhengliang"},{"family":"Zeng","given":"Ke"},{"family":"Chowdhury","given":"Srabanti"}],"issued":{"date-parts":[["2022",4]]}}},{"id":7575,"uris":["http://zotero.org/users/10595207/items/2TX2ENWX"],"itemData":{"id":7575,"type":"paper-conference","abstract":"This work, for the first time, demonstrates a 1.2-kV-class, 4-A normally-off vertical GaN fin-channel JFET on GaN substrate, and characterizes its static and dynamic performance as well as avalanche robustness. The device shows an on/off current ratio of 109, a specific on-resistance (RON) of 0.82 mΩ·cm2, and a threshold voltage (VTH) over 0.5 V extracted at a drain current of 1 mA. The on/off ratio and VTH exhibit very little changes at high temperatures up to 125°C. A robust avalanche is observed under the unclamped inductive switching (UIS) conditions, showing an avalanche breakdown voltage (BVAVA) of 1470 V and an avalanche current (IAVA) over 1 A. The IAVA is found to mainly flow through the p-GaN gate instead of the n-GaN fins. The JFET also shows small junction capacitances. Double-pulse tests at 600-V/4-A reveal a rise/fall time of 12.9 ns/10.3 ns and a total loss of 37 μJ. Almost no reverse recovery is observed on the body diode, due to the short lifetime of minority carriers. To the best of our knowledge, we report one of the highest Baliga's figure-of-merit (BV2/RON) and the first avalanche robustness in vertical GaN power transistors. Our results suggest the great potential of vertical GaN JFETs for medium-voltage high-frequency power applications.","container-title":"2020 IEEE International Electron Devices Meeting (IEDM)","DOI":"10.1109/IEDM13553.2020.9372048","event-title":"2020 IEEE International Electron Devices Meeting (IEDM)","note":"ISSN: 2156-017X","page":"23.2.1-23.2.4","source":"IEEE Xplore","title":"1.2 kV Vertical GaN Fin JFETs with Robust Avalanche and Fast Switching Capabilities","author":[{"family":"Liu","given":"J."},{"family":"Xiao","given":"M."},{"family":"Zhang","given":"Y."},{"family":"Pidaparthi","given":"S."},{"family":"Cui","given":"H."},{"family":"Edwards","given":"A."},{"family":"Baubutr","given":"L."},{"family":"Meier","given":"W."},{"family":"Coles","given":"C."},{"family":"Drowley","given":"C."}],"issued":{"date-parts":[["2020",12]]}}}],"schema":"https://github.com/citation-style-language/schema/raw/master/csl-citation.json"} </w:instrText>
      </w:r>
      <w:r w:rsidR="00224B5B" w:rsidRPr="000F44BD">
        <w:rPr>
          <w:rFonts w:ascii="Times New Roman" w:hAnsi="Times New Roman"/>
          <w:sz w:val="24"/>
          <w:szCs w:val="24"/>
        </w:rPr>
        <w:fldChar w:fldCharType="separate"/>
      </w:r>
      <w:r w:rsidR="00452922" w:rsidRPr="000F44BD">
        <w:rPr>
          <w:rFonts w:ascii="Times New Roman" w:hAnsi="Times New Roman"/>
          <w:kern w:val="0"/>
          <w:sz w:val="24"/>
          <w:szCs w:val="24"/>
        </w:rPr>
        <w:t>[8]–[10]</w:t>
      </w:r>
      <w:r w:rsidR="00224B5B" w:rsidRPr="000F44BD">
        <w:rPr>
          <w:rFonts w:ascii="Times New Roman" w:hAnsi="Times New Roman"/>
          <w:sz w:val="24"/>
          <w:szCs w:val="24"/>
        </w:rPr>
        <w:fldChar w:fldCharType="end"/>
      </w:r>
      <w:r w:rsidR="00524B45" w:rsidRPr="000F44BD">
        <w:rPr>
          <w:rFonts w:ascii="Times New Roman" w:hAnsi="Times New Roman"/>
          <w:sz w:val="24"/>
          <w:szCs w:val="24"/>
        </w:rPr>
        <w:t>.</w:t>
      </w:r>
      <w:r w:rsidR="00F3468C" w:rsidRPr="000F44BD">
        <w:rPr>
          <w:rFonts w:ascii="Times New Roman" w:hAnsi="Times New Roman"/>
          <w:sz w:val="24"/>
          <w:szCs w:val="24"/>
        </w:rPr>
        <w:t xml:space="preserve"> </w:t>
      </w:r>
      <w:r w:rsidR="00F3468C" w:rsidRPr="000F44BD">
        <w:rPr>
          <w:rFonts w:ascii="Times New Roman" w:hAnsi="Times New Roman"/>
          <w:sz w:val="24"/>
          <w:szCs w:val="24"/>
        </w:rPr>
        <w:lastRenderedPageBreak/>
        <w:t xml:space="preserve">However, </w:t>
      </w:r>
      <w:r w:rsidR="00405262" w:rsidRPr="000F44BD">
        <w:rPr>
          <w:rFonts w:ascii="Times New Roman" w:hAnsi="Times New Roman"/>
          <w:sz w:val="24"/>
          <w:szCs w:val="24"/>
        </w:rPr>
        <w:t xml:space="preserve">vertical GaN devices are yet to be fully optimized and suffer from stability and reliability issues of their own </w:t>
      </w:r>
      <w:r w:rsidR="00405262" w:rsidRPr="000F44BD">
        <w:rPr>
          <w:rFonts w:ascii="Times New Roman" w:hAnsi="Times New Roman"/>
          <w:sz w:val="24"/>
          <w:szCs w:val="24"/>
        </w:rPr>
        <w:fldChar w:fldCharType="begin"/>
      </w:r>
      <w:r w:rsidR="00325B49" w:rsidRPr="000F44BD">
        <w:rPr>
          <w:rFonts w:ascii="Times New Roman" w:hAnsi="Times New Roman"/>
          <w:sz w:val="24"/>
          <w:szCs w:val="24"/>
        </w:rPr>
        <w:instrText xml:space="preserve"> ADDIN ZOTERO_ITEM CSL_CITATION {"citationID":"a0lTXBNB","properties":{"formattedCitation":"[11]","plainCitation":"[11]","noteIndex":0},"citationItems":[{"id":7573,"uris":["http://zotero.org/users/10595207/items/2DVB6BRW"],"itemData":{"id":7573,"type":"article-journal","abstract":"The vertical Gallium Nitride-on-Silicon (GaN-on-Si) trench metal-oxide-semiconductor field effect transistor (MOSFET) is a promising architecture for the development of efficient GaN-based power transistors on foreign substrates for power conversion applications. This work presents an overview of recent case studies, to discuss the most relevant challenges related to the development of reliable vertical GaN-on-Si trench MOSFETs. The focus lies on strategies to identify and tackle the most relevant reliability issues. First, we describe leakage and doping considerations, which must be considered to design vertical GaN-on-Si stacks with high breakdown voltage. Next, we describe gate design techniques to improve breakdown performance, through variation of dielectric composition coupled with optimization of the trench structure. Finally, we describe how to identify and compare trapping effects with the help of pulsed techniques, combined with light-assisted de-trapping analyses, in order to assess the dynamic performance of the devices.","container-title":"Materials","DOI":"10.3390/ma14092316","ISSN":"1996-1944","issue":"9","language":"en","license":"http://creativecommons.org/licenses/by/3.0/","note":"number: 9\npublisher: Multidisciplinary Digital Publishing Institute","page":"2316","source":"www.mdpi.com","title":"Challenges and Perspectives for Vertical GaN-on-Si Trench MOS Reliability: From Leakage Current Analysis to Gate Stack Optimization","title-short":"Challenges and Perspectives for Vertical GaN-on-Si Trench MOS Reliability","volume":"14","author":[{"family":"Mukherjee","given":"Kalparupa"},{"family":"De Santi","given":"Carlo"},{"family":"Borga","given":"Matteo"},{"family":"Geens","given":"Karen"},{"family":"You","given":"Shuzhen"},{"family":"Bakeroot","given":"Benoit"},{"family":"Decoutere","given":"Stefaan"},{"family":"Diehle","given":"Patrick"},{"family":"Hübner","given":"Susanne"},{"family":"Altmann","given":"Frank"},{"family":"Buffolo","given":"Matteo"},{"family":"Meneghesso","given":"Gaudenzio"},{"family":"Zanoni","given":"Enrico"},{"family":"Meneghini","given":"Matteo"}],"issued":{"date-parts":[["2021",1]]}}}],"schema":"https://github.com/citation-style-language/schema/raw/master/csl-citation.json"} </w:instrText>
      </w:r>
      <w:r w:rsidR="00405262" w:rsidRPr="000F44BD">
        <w:rPr>
          <w:rFonts w:ascii="Times New Roman" w:hAnsi="Times New Roman"/>
          <w:sz w:val="24"/>
          <w:szCs w:val="24"/>
        </w:rPr>
        <w:fldChar w:fldCharType="separate"/>
      </w:r>
      <w:r w:rsidR="00405262" w:rsidRPr="000F44BD">
        <w:rPr>
          <w:rFonts w:ascii="Times New Roman" w:hAnsi="Times New Roman"/>
          <w:sz w:val="24"/>
        </w:rPr>
        <w:t>[11]</w:t>
      </w:r>
      <w:r w:rsidR="00405262" w:rsidRPr="000F44BD">
        <w:rPr>
          <w:rFonts w:ascii="Times New Roman" w:hAnsi="Times New Roman"/>
          <w:sz w:val="24"/>
          <w:szCs w:val="24"/>
        </w:rPr>
        <w:fldChar w:fldCharType="end"/>
      </w:r>
      <w:r w:rsidR="00A75596" w:rsidRPr="000F44BD">
        <w:rPr>
          <w:rFonts w:ascii="Times New Roman" w:hAnsi="Times New Roman"/>
          <w:sz w:val="24"/>
          <w:szCs w:val="24"/>
        </w:rPr>
        <w:t xml:space="preserve">, </w:t>
      </w:r>
      <w:r w:rsidR="005D571F" w:rsidRPr="000F44BD">
        <w:rPr>
          <w:rFonts w:ascii="Times New Roman" w:hAnsi="Times New Roman"/>
          <w:sz w:val="24"/>
          <w:szCs w:val="24"/>
        </w:rPr>
        <w:t>particularly</w:t>
      </w:r>
      <w:r w:rsidR="00A75596" w:rsidRPr="000F44BD">
        <w:rPr>
          <w:rFonts w:ascii="Times New Roman" w:hAnsi="Times New Roman"/>
          <w:sz w:val="24"/>
          <w:szCs w:val="24"/>
        </w:rPr>
        <w:t xml:space="preserve"> regarding the gate oxide and its interface with GaN </w:t>
      </w:r>
      <w:r w:rsidR="00A75596" w:rsidRPr="000F44BD">
        <w:rPr>
          <w:rFonts w:ascii="Times New Roman" w:hAnsi="Times New Roman"/>
          <w:sz w:val="24"/>
          <w:szCs w:val="24"/>
        </w:rPr>
        <w:fldChar w:fldCharType="begin"/>
      </w:r>
      <w:r w:rsidR="00080F62" w:rsidRPr="000F44BD">
        <w:rPr>
          <w:rFonts w:ascii="Times New Roman" w:hAnsi="Times New Roman"/>
          <w:sz w:val="24"/>
          <w:szCs w:val="24"/>
        </w:rPr>
        <w:instrText xml:space="preserve"> ADDIN ZOTERO_ITEM CSL_CITATION {"citationID":"TizKRu4t","properties":{"formattedCitation":"[2], [11]\\uc0\\u8211{}[13]","plainCitation":"[2], [11]–[13]","noteIndex":0},"citationItems":[{"id":7401,"uris":["http://zotero.org/users/10595207/items/VTWVE3LD"],"itemData":{"id":7401,"type":"article-journal","abstract":"Over the last decade, gallium nitride (GaN) has emerged as an excellent material for the fabrication of power devices. Among the semiconductors for which power devices are already available in the market, GaN has the widest energy gap, the largest critical field, and the highest saturation velocity, thus representing an excellent material for the fabrication of high-speed/high-voltage components. The presence of spontaneous and piezoelectric polarization allows us to create a two-dimensional electron gas, with high mobility and large channel density, in the absence of any doping, thanks to the use of AlGaN/GaN heterostructures. This contributes to minimize resistive losses; at the same time, for GaN transistors, switching losses are very low, thanks to the small parasitic capacitances and switching charges. Device scaling and monolithic integration enable a high-frequency operation, with consequent advantages in terms of miniaturization. For high power/highvoltage operation, vertical device architectures are being proposed and investigated, and three-dimensional structures—fin-shaped, trenchstructured, nanowire-based—are demonstrating great potential. Contrary to Si, GaN is a relatively young material: trapping and degradation processes must be understood and described in detail, with the aim of optimizing device stability and reliability. This Tutorial describes the physics, technology, and reliability of GaN-based power devices: in the first part of the article, starting from a discussion of the main properties of the material, the characteristics of lateral and vertical GaN transistors are discussed in detail to provide guidance in this complex and interesting field. The second part of the paper focuses on trapping and reliability aspects: the physical origin of traps in GaN and the main degradation mechanisms are discussed in detail. The wide set of referenced papers and the insight into the most relevant aspects gives the reader a comprehensive overview on the present and next-generation GaN electronics.","container-title":"Journal of Applied Physics","DOI":"10.1063/5.0061354","ISSN":"0021-8979, 1089-7550","issue":"18","journalAbbreviation":"Journal of Applied Physics","language":"en","page":"181101","source":"DOI.org (Crossref)","title":"GaN-based power devices: Physics, reliability, and perspectives","title-short":"GaN-based power devices","volume":"130","author":[{"family":"Meneghini","given":"Matteo"},{"family":"De Santi","given":"Carlo"},{"family":"Abid","given":"Idriss"},{"family":"Buffolo","given":"Matteo"},{"family":"Cioni","given":"Marcello"},{"family":"Khadar","given":"Riyaz Abdul"},{"family":"Nela","given":"Luca"},{"family":"Zagni","given":"Nicolò"},{"family":"Chini","given":"Alessandro"},{"family":"Medjdoub","given":"Farid"},{"family":"Meneghesso","given":"Gaudenzio"},{"family":"Verzellesi","given":"Giovanni"},{"family":"Zanoni","given":"Enrico"},{"family":"Matioli","given":"Elison"}],"issued":{"date-parts":[["2021",11,14]]}}},{"id":7573,"uris":["http://zotero.org/users/10595207/items/2DVB6BRW"],"itemData":{"id":7573,"type":"article-journal","abstract":"The vertical Gallium Nitride-on-Silicon (GaN-on-Si) trench metal-oxide-semiconductor field effect transistor (MOSFET) is a promising architecture for the development of efficient GaN-based power transistors on foreign substrates for power conversion applications. This work presents an overview of recent case studies, to discuss the most relevant challenges related to the development of reliable vertical GaN-on-Si trench MOSFETs. The focus lies on strategies to identify and tackle the most relevant reliability issues. First, we describe leakage and doping considerations, which must be considered to design vertical GaN-on-Si stacks with high breakdown voltage. Next, we describe gate design techniques to improve breakdown performance, through variation of dielectric composition coupled with optimization of the trench structure. Finally, we describe how to identify and compare trapping effects with the help of pulsed techniques, combined with light-assisted de-trapping analyses, in order to assess the dynamic performance of the devices.","container-title":"Materials","DOI":"10.3390/ma14092316","ISSN":"1996-1944","issue":"9","language":"en","license":"http://creativecommons.org/licenses/by/3.0/","note":"number: 9\npublisher: Multidisciplinary Digital Publishing Institute","page":"2316","source":"www.mdpi.com","title":"Challenges and Perspectives for Vertical GaN-on-Si Trench MOS Reliability: From Leakage Current Analysis to Gate Stack Optimization","title-short":"Challenges and Perspectives for Vertical GaN-on-Si Trench MOS Reliability","volume":"14","author":[{"family":"Mukherjee","given":"Kalparupa"},{"family":"De Santi","given":"Carlo"},{"family":"Borga","given":"Matteo"},{"family":"Geens","given":"Karen"},{"family":"You","given":"Shuzhen"},{"family":"Bakeroot","given":"Benoit"},{"family":"Decoutere","given":"Stefaan"},{"family":"Diehle","given":"Patrick"},{"family":"Hübner","given":"Susanne"},{"family":"Altmann","given":"Frank"},{"family":"Buffolo","given":"Matteo"},{"family":"Meneghesso","given":"Gaudenzio"},{"family":"Zanoni","given":"Enrico"},{"family":"Meneghini","given":"Matteo"}],"issued":{"date-parts":[["2021",1]]}}},{"id":7136,"uris":["http://zotero.org/users/10595207/items/JDQSVVYK"],"itemData":{"id":7136,"type":"article-journal","abstract":"ON-state conductance properties of vertical GaN {n} -channel trench MISFETs manufactured on different GaN substrates and having different gate trench orientations are studied up to 200 °C ambient temperature. The best performing devices, with a maximum output current above 4 kA/cm2 and an area specific ON-state resistance of 1.1 text{m}Omega cdot cm2, are manufactured on ammonothermal GaN substrate with the gate channel parallel to the a-plane of the GaN crystal. The scalability of the devices up to 40 mm gate periphery is investigated and demonstrated. It is found that, in addition to oxide interface traps, the semiconductor border traps in the {p} -GaN layer limit the available mobile channel electrons and that the channel surface roughness scattering limits the channel mobility. Both strongly depend on the gate trench orientation and on the GaN substrate defect density.","container-title":"IEEE Journal of the Electron Devices Society","DOI":"10.1109/JEDS.2021.3056697","ISSN":"21686734","issue":"February","page":"215-228","title":"On the Conduction Properties of Vertical GaN n-Channel Trench MISFETs","volume":"9","author":[{"family":"Bahat Treidel","given":"Eldad"},{"family":"Hilt","given":"Oliver"},{"family":"Hoffmann","given":"Veit"},{"family":"Brunner","given":"Frank"},{"family":"Bickel","given":"Nicole"},{"family":"Thies","given":"Andreas"},{"family":"Tetzner","given":"Kornelius"},{"family":"Gargouri","given":"Hassan"},{"family":"Huber","given":"Christian"},{"family":"Donimirski","given":"Konstanty"},{"family":"Wurfl","given":"Joachim"}],"issued":{"date-parts":[["2021"]]}}},{"id":7613,"uris":["http://zotero.org/users/10595207/items/CCWX7T62"],"itemData":{"id":7613,"type":"article-journal","abstract":"We propose to use a bilayer insulator (2.5 nm Al2O3 + 35 nm SiO2) as an alternative to a conventional uni-layer Al2O3 (35 nm), for improving the performance and the reliability of GaN-on-Si semi vertical trench MOSFETs. This analysis has been performed on a test vehicle structure for module development, which has a limited OFF-state performance. We demonstrate that devices with the bilayer dielectric present superior reliability characteristics than those with the uni-layer, including: (i) gate leakage two-orders of magnitude lower; (ii) 11 V higher off-state drain breakdown voltage; and (iii) 18 V higher gate-source breakdown voltage. From Weibull slope extractions, the uni-layer shows an extrinsic failure, while the bilayer presents a wear-out mechanism. Extended reliability tests investigate the degradation process, and hot-spots are identified through electroluminescence microscopy. TCAD simulations, in good agreement with measurements, reflect electric field distribution near breakdown for gate and drain stresses, demonstrating a higher electric field during positive gate stress. Furthermore, DC capability of the bilayer and unilayer insulators are found to be comparable for same bias points. Finally, comparison of trapping processes through double pulsed and Vth transient methods confirms that the Vth shifts are similar, despite the additional interface present in the bilayer devices.","container-title":"Materials","DOI":"10.3390/ma13214740","ISSN":"1996-1944","issue":"21","language":"en","license":"http://creativecommons.org/licenses/by/3.0/","note":"number: 21\npublisher: Multidisciplinary Digital Publishing Institute","page":"4740","source":"www.mdpi.com","title":"Use of Bilayer Gate Insulator in GaN-on-Si Vertical Trench MOSFETs: Impact on Performance and Reliability","title-short":"Use of Bilayer Gate Insulator in GaN-on-Si Vertical Trench MOSFETs","volume":"13","author":[{"family":"Mukherjee","given":"Kalparupa"},{"family":"De Santi","given":"Carlo"},{"family":"Borga","given":"Matteo"},{"family":"You","given":"Shuzhen"},{"family":"Geens","given":"Karen"},{"family":"Bakeroot","given":"Benoit"},{"family":"Decoutere","given":"Stefaan"},{"family":"Meneghesso","given":"Gaudenzio"},{"family":"Zanoni","given":"Enrico"},{"family":"Meneghini","given":"Matteo"}],"issued":{"date-parts":[["2020",1]]}}}],"schema":"https://github.com/citation-style-language/schema/raw/master/csl-citation.json"} </w:instrText>
      </w:r>
      <w:r w:rsidR="00A75596" w:rsidRPr="000F44BD">
        <w:rPr>
          <w:rFonts w:ascii="Times New Roman" w:hAnsi="Times New Roman"/>
          <w:sz w:val="24"/>
          <w:szCs w:val="24"/>
        </w:rPr>
        <w:fldChar w:fldCharType="separate"/>
      </w:r>
      <w:r w:rsidR="003B7006" w:rsidRPr="000F44BD">
        <w:rPr>
          <w:rFonts w:ascii="Times New Roman" w:hAnsi="Times New Roman"/>
          <w:kern w:val="0"/>
          <w:sz w:val="24"/>
          <w:szCs w:val="24"/>
        </w:rPr>
        <w:t>[2], [11]–[13]</w:t>
      </w:r>
      <w:r w:rsidR="00A75596" w:rsidRPr="000F44BD">
        <w:rPr>
          <w:rFonts w:ascii="Times New Roman" w:hAnsi="Times New Roman"/>
          <w:sz w:val="24"/>
          <w:szCs w:val="24"/>
        </w:rPr>
        <w:fldChar w:fldCharType="end"/>
      </w:r>
      <w:r w:rsidR="00325B49" w:rsidRPr="000F44BD">
        <w:rPr>
          <w:rFonts w:ascii="Times New Roman" w:hAnsi="Times New Roman"/>
          <w:sz w:val="24"/>
          <w:szCs w:val="24"/>
        </w:rPr>
        <w:t>.</w:t>
      </w:r>
    </w:p>
    <w:p w14:paraId="6075CD22" w14:textId="3E07896B" w:rsidR="00095580" w:rsidRPr="000F44BD" w:rsidRDefault="00095580" w:rsidP="00566E8D">
      <w:pPr>
        <w:ind w:firstLine="204"/>
        <w:rPr>
          <w:rFonts w:ascii="Times New Roman" w:hAnsi="Times New Roman"/>
          <w:sz w:val="24"/>
          <w:szCs w:val="24"/>
        </w:rPr>
      </w:pPr>
      <w:r w:rsidRPr="000F44BD">
        <w:rPr>
          <w:rFonts w:ascii="Times New Roman" w:hAnsi="Times New Roman"/>
          <w:sz w:val="24"/>
          <w:szCs w:val="24"/>
        </w:rPr>
        <w:t xml:space="preserve">In this work, </w:t>
      </w:r>
      <w:r w:rsidR="005D571F" w:rsidRPr="000F44BD">
        <w:rPr>
          <w:rFonts w:ascii="Times New Roman" w:hAnsi="Times New Roman"/>
          <w:sz w:val="24"/>
          <w:szCs w:val="24"/>
        </w:rPr>
        <w:t>we investigate</w:t>
      </w:r>
      <w:r w:rsidR="006C74AA" w:rsidRPr="000F44BD">
        <w:rPr>
          <w:rFonts w:ascii="Times New Roman" w:hAnsi="Times New Roman"/>
          <w:sz w:val="24"/>
          <w:szCs w:val="24"/>
        </w:rPr>
        <w:t>d</w:t>
      </w:r>
      <w:r w:rsidR="005D571F" w:rsidRPr="000F44BD">
        <w:rPr>
          <w:rFonts w:ascii="Times New Roman" w:hAnsi="Times New Roman"/>
          <w:sz w:val="24"/>
          <w:szCs w:val="24"/>
        </w:rPr>
        <w:t xml:space="preserve"> the </w:t>
      </w:r>
      <w:r w:rsidR="003230CF" w:rsidRPr="000F44BD">
        <w:rPr>
          <w:rFonts w:ascii="Times New Roman" w:hAnsi="Times New Roman"/>
          <w:sz w:val="24"/>
          <w:szCs w:val="24"/>
        </w:rPr>
        <w:t xml:space="preserve">influence of gate oxide </w:t>
      </w:r>
      <w:r w:rsidR="00DE5692" w:rsidRPr="000F44BD">
        <w:rPr>
          <w:rFonts w:ascii="Times New Roman" w:hAnsi="Times New Roman"/>
          <w:sz w:val="24"/>
          <w:szCs w:val="24"/>
        </w:rPr>
        <w:t xml:space="preserve">optimization </w:t>
      </w:r>
      <w:r w:rsidR="003230CF" w:rsidRPr="000F44BD">
        <w:rPr>
          <w:rFonts w:ascii="Times New Roman" w:hAnsi="Times New Roman"/>
          <w:sz w:val="24"/>
          <w:szCs w:val="24"/>
        </w:rPr>
        <w:t>on the transfer characteristics hysteresis</w:t>
      </w:r>
      <w:r w:rsidR="002A5D8C" w:rsidRPr="000F44BD">
        <w:rPr>
          <w:rFonts w:ascii="Times New Roman" w:hAnsi="Times New Roman"/>
          <w:sz w:val="24"/>
          <w:szCs w:val="24"/>
        </w:rPr>
        <w:t xml:space="preserve"> (</w:t>
      </w:r>
      <w:r w:rsidR="002A5D8C" w:rsidRPr="000F44BD">
        <w:rPr>
          <w:rFonts w:ascii="Times New Roman" w:hAnsi="Times New Roman"/>
          <w:i/>
          <w:iCs/>
          <w:sz w:val="24"/>
          <w:szCs w:val="24"/>
        </w:rPr>
        <w:t>H</w:t>
      </w:r>
      <w:r w:rsidR="002A5D8C" w:rsidRPr="000F44BD">
        <w:rPr>
          <w:rFonts w:ascii="Times New Roman" w:hAnsi="Times New Roman"/>
          <w:sz w:val="24"/>
          <w:szCs w:val="24"/>
        </w:rPr>
        <w:t>) and subthreshold-slope (</w:t>
      </w:r>
      <w:r w:rsidR="002A5D8C" w:rsidRPr="000F44BD">
        <w:rPr>
          <w:rFonts w:ascii="Times New Roman" w:hAnsi="Times New Roman"/>
          <w:i/>
          <w:iCs/>
          <w:sz w:val="24"/>
          <w:szCs w:val="24"/>
        </w:rPr>
        <w:t>SS</w:t>
      </w:r>
      <w:r w:rsidR="002A5D8C" w:rsidRPr="000F44BD">
        <w:rPr>
          <w:rFonts w:ascii="Times New Roman" w:hAnsi="Times New Roman"/>
          <w:sz w:val="24"/>
          <w:szCs w:val="24"/>
        </w:rPr>
        <w:t>)</w:t>
      </w:r>
      <w:r w:rsidR="003230CF" w:rsidRPr="000F44BD">
        <w:rPr>
          <w:rFonts w:ascii="Times New Roman" w:hAnsi="Times New Roman"/>
          <w:sz w:val="24"/>
          <w:szCs w:val="24"/>
        </w:rPr>
        <w:t xml:space="preserve"> o</w:t>
      </w:r>
      <w:r w:rsidR="00256C5A" w:rsidRPr="000F44BD">
        <w:rPr>
          <w:rFonts w:ascii="Times New Roman" w:hAnsi="Times New Roman"/>
          <w:sz w:val="24"/>
          <w:szCs w:val="24"/>
        </w:rPr>
        <w:t>f</w:t>
      </w:r>
      <w:r w:rsidR="003230CF" w:rsidRPr="000F44BD">
        <w:rPr>
          <w:rFonts w:ascii="Times New Roman" w:hAnsi="Times New Roman"/>
          <w:sz w:val="24"/>
          <w:szCs w:val="24"/>
        </w:rPr>
        <w:t xml:space="preserve"> two </w:t>
      </w:r>
      <w:r w:rsidR="009F2740" w:rsidRPr="000F44BD">
        <w:rPr>
          <w:rFonts w:ascii="Times New Roman" w:hAnsi="Times New Roman"/>
          <w:sz w:val="24"/>
          <w:szCs w:val="24"/>
        </w:rPr>
        <w:t xml:space="preserve">different </w:t>
      </w:r>
      <w:r w:rsidR="003230CF" w:rsidRPr="000F44BD">
        <w:rPr>
          <w:rFonts w:ascii="Times New Roman" w:hAnsi="Times New Roman"/>
          <w:sz w:val="24"/>
          <w:szCs w:val="24"/>
        </w:rPr>
        <w:t>pseudo-vertical GaN-on-Si Trench MOSFETs</w:t>
      </w:r>
      <w:r w:rsidR="00EA5BD8" w:rsidRPr="000F44BD">
        <w:rPr>
          <w:rFonts w:ascii="Times New Roman" w:hAnsi="Times New Roman"/>
          <w:sz w:val="24"/>
          <w:szCs w:val="24"/>
        </w:rPr>
        <w:t xml:space="preserve"> (</w:t>
      </w:r>
      <w:r w:rsidR="00A10402" w:rsidRPr="000F44BD">
        <w:rPr>
          <w:rFonts w:ascii="Times New Roman" w:hAnsi="Times New Roman"/>
          <w:sz w:val="24"/>
          <w:szCs w:val="24"/>
        </w:rPr>
        <w:t>TMOS</w:t>
      </w:r>
      <w:r w:rsidR="00EA5BD8" w:rsidRPr="000F44BD">
        <w:rPr>
          <w:rFonts w:ascii="Times New Roman" w:hAnsi="Times New Roman"/>
          <w:sz w:val="24"/>
          <w:szCs w:val="24"/>
        </w:rPr>
        <w:t xml:space="preserve">’s). Experimental characterization </w:t>
      </w:r>
      <w:r w:rsidR="0016345B" w:rsidRPr="000F44BD">
        <w:rPr>
          <w:rFonts w:ascii="Times New Roman" w:hAnsi="Times New Roman"/>
          <w:sz w:val="24"/>
          <w:szCs w:val="24"/>
        </w:rPr>
        <w:t>was</w:t>
      </w:r>
      <w:r w:rsidR="00EA5BD8" w:rsidRPr="000F44BD">
        <w:rPr>
          <w:rFonts w:ascii="Times New Roman" w:hAnsi="Times New Roman"/>
          <w:sz w:val="24"/>
          <w:szCs w:val="24"/>
        </w:rPr>
        <w:t xml:space="preserve"> carried out to quantify the hysteresis </w:t>
      </w:r>
      <w:r w:rsidR="006C74AA" w:rsidRPr="000F44BD">
        <w:rPr>
          <w:rFonts w:ascii="Times New Roman" w:hAnsi="Times New Roman"/>
          <w:sz w:val="24"/>
          <w:szCs w:val="24"/>
        </w:rPr>
        <w:t xml:space="preserve">and its dependence on the </w:t>
      </w:r>
      <w:r w:rsidR="008C01A0" w:rsidRPr="000F44BD">
        <w:rPr>
          <w:rFonts w:ascii="Times New Roman" w:hAnsi="Times New Roman"/>
          <w:sz w:val="24"/>
          <w:szCs w:val="24"/>
        </w:rPr>
        <w:t>maximum</w:t>
      </w:r>
      <w:r w:rsidR="006C74AA" w:rsidRPr="000F44BD">
        <w:rPr>
          <w:rFonts w:ascii="Times New Roman" w:hAnsi="Times New Roman"/>
          <w:sz w:val="24"/>
          <w:szCs w:val="24"/>
        </w:rPr>
        <w:t xml:space="preserve"> gate-source voltage applied</w:t>
      </w:r>
      <w:r w:rsidR="0016345B" w:rsidRPr="000F44BD">
        <w:rPr>
          <w:rFonts w:ascii="Times New Roman" w:hAnsi="Times New Roman"/>
          <w:sz w:val="24"/>
          <w:szCs w:val="24"/>
        </w:rPr>
        <w:t xml:space="preserve">, whereas TCAD simulations were adopted </w:t>
      </w:r>
      <w:r w:rsidR="00EA5BD8" w:rsidRPr="000F44BD">
        <w:rPr>
          <w:rFonts w:ascii="Times New Roman" w:hAnsi="Times New Roman"/>
          <w:sz w:val="24"/>
          <w:szCs w:val="24"/>
        </w:rPr>
        <w:t xml:space="preserve">to </w:t>
      </w:r>
      <w:r w:rsidR="0016345B" w:rsidRPr="000F44BD">
        <w:rPr>
          <w:rFonts w:ascii="Times New Roman" w:hAnsi="Times New Roman"/>
          <w:sz w:val="24"/>
          <w:szCs w:val="24"/>
        </w:rPr>
        <w:t xml:space="preserve">gain insight into </w:t>
      </w:r>
      <w:r w:rsidR="00EA5BD8" w:rsidRPr="000F44BD">
        <w:rPr>
          <w:rFonts w:ascii="Times New Roman" w:hAnsi="Times New Roman"/>
          <w:sz w:val="24"/>
          <w:szCs w:val="24"/>
        </w:rPr>
        <w:t>the observed</w:t>
      </w:r>
      <w:r w:rsidR="00256C5A" w:rsidRPr="000F44BD">
        <w:rPr>
          <w:rFonts w:ascii="Times New Roman" w:hAnsi="Times New Roman"/>
          <w:i/>
          <w:iCs/>
          <w:sz w:val="24"/>
          <w:szCs w:val="24"/>
        </w:rPr>
        <w:t xml:space="preserve"> </w:t>
      </w:r>
      <w:r w:rsidR="00297B8E" w:rsidRPr="000F44BD">
        <w:rPr>
          <w:rFonts w:ascii="Times New Roman" w:hAnsi="Times New Roman"/>
          <w:i/>
          <w:iCs/>
          <w:sz w:val="24"/>
          <w:szCs w:val="24"/>
        </w:rPr>
        <w:t>H</w:t>
      </w:r>
      <w:r w:rsidR="00297B8E" w:rsidRPr="000F44BD">
        <w:rPr>
          <w:rFonts w:ascii="Times New Roman" w:hAnsi="Times New Roman"/>
          <w:sz w:val="24"/>
          <w:szCs w:val="24"/>
        </w:rPr>
        <w:t xml:space="preserve"> </w:t>
      </w:r>
      <w:r w:rsidR="0016345B" w:rsidRPr="000F44BD">
        <w:rPr>
          <w:rFonts w:ascii="Times New Roman" w:hAnsi="Times New Roman"/>
          <w:sz w:val="24"/>
          <w:szCs w:val="24"/>
        </w:rPr>
        <w:t xml:space="preserve">and </w:t>
      </w:r>
      <w:r w:rsidR="0016345B" w:rsidRPr="000F44BD">
        <w:rPr>
          <w:rFonts w:ascii="Times New Roman" w:hAnsi="Times New Roman"/>
          <w:i/>
          <w:iCs/>
          <w:sz w:val="24"/>
          <w:szCs w:val="24"/>
        </w:rPr>
        <w:t>SS</w:t>
      </w:r>
      <w:r w:rsidR="0016345B" w:rsidRPr="000F44BD">
        <w:rPr>
          <w:rFonts w:ascii="Times New Roman" w:hAnsi="Times New Roman"/>
          <w:sz w:val="24"/>
          <w:szCs w:val="24"/>
        </w:rPr>
        <w:t xml:space="preserve"> </w:t>
      </w:r>
      <w:r w:rsidR="00EA5BD8" w:rsidRPr="000F44BD">
        <w:rPr>
          <w:rFonts w:ascii="Times New Roman" w:hAnsi="Times New Roman"/>
          <w:sz w:val="24"/>
          <w:szCs w:val="24"/>
        </w:rPr>
        <w:t>reduction</w:t>
      </w:r>
      <w:r w:rsidR="00256C5A" w:rsidRPr="000F44BD">
        <w:rPr>
          <w:rFonts w:ascii="Times New Roman" w:hAnsi="Times New Roman"/>
          <w:sz w:val="24"/>
          <w:szCs w:val="24"/>
        </w:rPr>
        <w:t xml:space="preserve"> </w:t>
      </w:r>
      <w:r w:rsidR="00A26879" w:rsidRPr="000F44BD">
        <w:rPr>
          <w:rFonts w:ascii="Times New Roman" w:hAnsi="Times New Roman"/>
          <w:sz w:val="24"/>
          <w:szCs w:val="24"/>
        </w:rPr>
        <w:t xml:space="preserve">obtained with device B with respect to </w:t>
      </w:r>
      <w:r w:rsidR="009F2740" w:rsidRPr="000F44BD">
        <w:rPr>
          <w:rFonts w:ascii="Times New Roman" w:hAnsi="Times New Roman"/>
          <w:sz w:val="24"/>
          <w:szCs w:val="24"/>
        </w:rPr>
        <w:t xml:space="preserve">device </w:t>
      </w:r>
      <w:r w:rsidR="00A26879" w:rsidRPr="000F44BD">
        <w:rPr>
          <w:rFonts w:ascii="Times New Roman" w:hAnsi="Times New Roman"/>
          <w:sz w:val="24"/>
          <w:szCs w:val="24"/>
        </w:rPr>
        <w:t>A</w:t>
      </w:r>
      <w:r w:rsidR="00256C5A" w:rsidRPr="000F44BD">
        <w:rPr>
          <w:rFonts w:ascii="Times New Roman" w:hAnsi="Times New Roman"/>
          <w:sz w:val="24"/>
          <w:szCs w:val="24"/>
        </w:rPr>
        <w:t>.</w:t>
      </w:r>
      <w:r w:rsidR="00EA7575" w:rsidRPr="000F44BD">
        <w:rPr>
          <w:rFonts w:ascii="Times New Roman" w:hAnsi="Times New Roman"/>
          <w:sz w:val="24"/>
          <w:szCs w:val="24"/>
        </w:rPr>
        <w:t xml:space="preserve"> </w:t>
      </w:r>
      <w:r w:rsidR="006C74AA" w:rsidRPr="000F44BD">
        <w:rPr>
          <w:rFonts w:ascii="Times New Roman" w:hAnsi="Times New Roman"/>
          <w:sz w:val="24"/>
          <w:szCs w:val="24"/>
        </w:rPr>
        <w:t xml:space="preserve">Our </w:t>
      </w:r>
      <w:r w:rsidR="00EA7575" w:rsidRPr="000F44BD">
        <w:rPr>
          <w:rFonts w:ascii="Times New Roman" w:hAnsi="Times New Roman"/>
          <w:sz w:val="24"/>
          <w:szCs w:val="24"/>
        </w:rPr>
        <w:t xml:space="preserve">analysis </w:t>
      </w:r>
      <w:r w:rsidR="00297B8E" w:rsidRPr="000F44BD">
        <w:rPr>
          <w:rFonts w:ascii="Times New Roman" w:hAnsi="Times New Roman"/>
          <w:sz w:val="24"/>
          <w:szCs w:val="24"/>
        </w:rPr>
        <w:t xml:space="preserve">allows to entirely attribute </w:t>
      </w:r>
      <w:r w:rsidR="0016345B" w:rsidRPr="000F44BD">
        <w:rPr>
          <w:rFonts w:ascii="Times New Roman" w:hAnsi="Times New Roman"/>
          <w:sz w:val="24"/>
          <w:szCs w:val="24"/>
        </w:rPr>
        <w:t xml:space="preserve">the </w:t>
      </w:r>
      <w:r w:rsidR="008C01A0" w:rsidRPr="000F44BD">
        <w:rPr>
          <w:rFonts w:ascii="Times New Roman" w:hAnsi="Times New Roman"/>
          <w:sz w:val="24"/>
          <w:szCs w:val="24"/>
        </w:rPr>
        <w:t xml:space="preserve">presence of the </w:t>
      </w:r>
      <w:r w:rsidR="00EA7575" w:rsidRPr="000F44BD">
        <w:rPr>
          <w:rFonts w:ascii="Times New Roman" w:hAnsi="Times New Roman"/>
          <w:sz w:val="24"/>
          <w:szCs w:val="24"/>
        </w:rPr>
        <w:t xml:space="preserve">hysteresis to </w:t>
      </w:r>
      <w:r w:rsidR="0016345B" w:rsidRPr="000F44BD">
        <w:rPr>
          <w:rFonts w:ascii="Times New Roman" w:hAnsi="Times New Roman"/>
          <w:sz w:val="24"/>
          <w:szCs w:val="24"/>
        </w:rPr>
        <w:t xml:space="preserve">electron </w:t>
      </w:r>
      <w:r w:rsidR="00EA7575" w:rsidRPr="000F44BD">
        <w:rPr>
          <w:rFonts w:ascii="Times New Roman" w:hAnsi="Times New Roman"/>
          <w:sz w:val="24"/>
          <w:szCs w:val="24"/>
        </w:rPr>
        <w:t>trapping in</w:t>
      </w:r>
      <w:r w:rsidR="00297B8E" w:rsidRPr="000F44BD">
        <w:rPr>
          <w:rFonts w:ascii="Times New Roman" w:hAnsi="Times New Roman"/>
          <w:sz w:val="24"/>
          <w:szCs w:val="24"/>
        </w:rPr>
        <w:t>to border traps, i.e.</w:t>
      </w:r>
      <w:r w:rsidR="00B22962" w:rsidRPr="000F44BD">
        <w:rPr>
          <w:rFonts w:ascii="Times New Roman" w:hAnsi="Times New Roman"/>
          <w:sz w:val="24"/>
          <w:szCs w:val="24"/>
        </w:rPr>
        <w:t>,</w:t>
      </w:r>
      <w:r w:rsidR="00297B8E" w:rsidRPr="000F44BD">
        <w:rPr>
          <w:rFonts w:ascii="Times New Roman" w:hAnsi="Times New Roman"/>
          <w:sz w:val="24"/>
          <w:szCs w:val="24"/>
        </w:rPr>
        <w:t xml:space="preserve"> </w:t>
      </w:r>
      <w:r w:rsidR="0016345B" w:rsidRPr="000F44BD">
        <w:rPr>
          <w:rFonts w:ascii="Times New Roman" w:hAnsi="Times New Roman"/>
          <w:sz w:val="24"/>
          <w:szCs w:val="24"/>
        </w:rPr>
        <w:t xml:space="preserve">to </w:t>
      </w:r>
      <w:r w:rsidR="00EA7575" w:rsidRPr="000F44BD">
        <w:rPr>
          <w:rFonts w:ascii="Times New Roman" w:hAnsi="Times New Roman"/>
          <w:sz w:val="24"/>
          <w:szCs w:val="24"/>
        </w:rPr>
        <w:t xml:space="preserve">trap states </w:t>
      </w:r>
      <w:r w:rsidR="00297B8E" w:rsidRPr="000F44BD">
        <w:rPr>
          <w:rFonts w:ascii="Times New Roman" w:hAnsi="Times New Roman"/>
          <w:sz w:val="24"/>
          <w:szCs w:val="24"/>
        </w:rPr>
        <w:t xml:space="preserve">located </w:t>
      </w:r>
      <w:r w:rsidR="00EA7575" w:rsidRPr="000F44BD">
        <w:rPr>
          <w:rFonts w:ascii="Times New Roman" w:hAnsi="Times New Roman"/>
          <w:sz w:val="24"/>
          <w:szCs w:val="24"/>
        </w:rPr>
        <w:t xml:space="preserve">in the gate oxide </w:t>
      </w:r>
      <w:r w:rsidR="00297B8E" w:rsidRPr="000F44BD">
        <w:rPr>
          <w:rFonts w:ascii="Times New Roman" w:hAnsi="Times New Roman"/>
          <w:sz w:val="24"/>
          <w:szCs w:val="24"/>
        </w:rPr>
        <w:t>at a tunneling</w:t>
      </w:r>
      <w:r w:rsidR="0016345B" w:rsidRPr="000F44BD">
        <w:rPr>
          <w:rFonts w:ascii="Times New Roman" w:hAnsi="Times New Roman"/>
          <w:sz w:val="24"/>
          <w:szCs w:val="24"/>
        </w:rPr>
        <w:t xml:space="preserve"> range</w:t>
      </w:r>
      <w:r w:rsidR="00297B8E" w:rsidRPr="000F44BD">
        <w:rPr>
          <w:rFonts w:ascii="Times New Roman" w:hAnsi="Times New Roman"/>
          <w:sz w:val="24"/>
          <w:szCs w:val="24"/>
        </w:rPr>
        <w:t xml:space="preserve"> from</w:t>
      </w:r>
      <w:r w:rsidR="00EA7575" w:rsidRPr="000F44BD">
        <w:rPr>
          <w:rFonts w:ascii="Times New Roman" w:hAnsi="Times New Roman"/>
          <w:sz w:val="24"/>
          <w:szCs w:val="24"/>
        </w:rPr>
        <w:t xml:space="preserve"> the oxide/semiconductor interface</w:t>
      </w:r>
      <w:r w:rsidR="006C74AA" w:rsidRPr="000F44BD">
        <w:rPr>
          <w:rFonts w:ascii="Times New Roman" w:hAnsi="Times New Roman"/>
          <w:sz w:val="24"/>
          <w:szCs w:val="24"/>
        </w:rPr>
        <w:t xml:space="preserve">, and the observed </w:t>
      </w:r>
      <w:r w:rsidR="006C74AA" w:rsidRPr="000F44BD">
        <w:rPr>
          <w:rFonts w:ascii="Times New Roman" w:hAnsi="Times New Roman"/>
          <w:i/>
          <w:iCs/>
          <w:sz w:val="24"/>
          <w:szCs w:val="24"/>
        </w:rPr>
        <w:t xml:space="preserve">H </w:t>
      </w:r>
      <w:r w:rsidR="006C74AA" w:rsidRPr="000F44BD">
        <w:rPr>
          <w:rFonts w:ascii="Times New Roman" w:hAnsi="Times New Roman"/>
          <w:sz w:val="24"/>
          <w:szCs w:val="24"/>
        </w:rPr>
        <w:t xml:space="preserve">improvement from </w:t>
      </w:r>
      <w:r w:rsidR="00A26879" w:rsidRPr="000F44BD">
        <w:rPr>
          <w:rFonts w:ascii="Times New Roman" w:hAnsi="Times New Roman"/>
          <w:sz w:val="24"/>
          <w:szCs w:val="24"/>
        </w:rPr>
        <w:t>device A to device B</w:t>
      </w:r>
      <w:r w:rsidR="006C74AA" w:rsidRPr="000F44BD">
        <w:rPr>
          <w:rFonts w:ascii="Times New Roman" w:hAnsi="Times New Roman"/>
          <w:sz w:val="24"/>
          <w:szCs w:val="24"/>
        </w:rPr>
        <w:t xml:space="preserve"> to a 4</w:t>
      </w:r>
      <w:r w:rsidR="006C74AA" w:rsidRPr="000F44BD">
        <w:rPr>
          <w:rFonts w:ascii="Times New Roman" w:hAnsi="Times New Roman"/>
          <w:sz w:val="24"/>
          <w:szCs w:val="24"/>
        </w:rPr>
        <w:sym w:font="Symbol" w:char="F0B4"/>
      </w:r>
      <w:r w:rsidR="006C74AA" w:rsidRPr="000F44BD">
        <w:rPr>
          <w:rFonts w:ascii="Times New Roman" w:hAnsi="Times New Roman"/>
          <w:sz w:val="24"/>
          <w:szCs w:val="24"/>
        </w:rPr>
        <w:t xml:space="preserve"> reduction in the border-trap density</w:t>
      </w:r>
      <w:r w:rsidR="00F71FCC" w:rsidRPr="000F44BD">
        <w:rPr>
          <w:rFonts w:ascii="Times New Roman" w:hAnsi="Times New Roman"/>
          <w:sz w:val="24"/>
          <w:szCs w:val="24"/>
        </w:rPr>
        <w:t>.</w:t>
      </w:r>
      <w:r w:rsidR="00BA7EAF" w:rsidRPr="000F44BD">
        <w:rPr>
          <w:rFonts w:ascii="Times New Roman" w:hAnsi="Times New Roman"/>
          <w:sz w:val="24"/>
          <w:szCs w:val="24"/>
        </w:rPr>
        <w:t xml:space="preserve"> </w:t>
      </w:r>
      <w:r w:rsidR="006C74AA" w:rsidRPr="000F44BD">
        <w:rPr>
          <w:rFonts w:ascii="Times New Roman" w:hAnsi="Times New Roman"/>
          <w:sz w:val="24"/>
          <w:szCs w:val="24"/>
        </w:rPr>
        <w:t xml:space="preserve">SS is </w:t>
      </w:r>
      <w:r w:rsidR="0016345B" w:rsidRPr="000F44BD">
        <w:rPr>
          <w:rFonts w:ascii="Times New Roman" w:hAnsi="Times New Roman"/>
          <w:sz w:val="24"/>
          <w:szCs w:val="24"/>
        </w:rPr>
        <w:t>instead mainly governed by interface traps and its improvement can be ascribed to a 2</w:t>
      </w:r>
      <w:r w:rsidR="0016345B" w:rsidRPr="000F44BD">
        <w:rPr>
          <w:rFonts w:ascii="Times New Roman" w:hAnsi="Times New Roman"/>
          <w:sz w:val="24"/>
          <w:szCs w:val="24"/>
        </w:rPr>
        <w:sym w:font="Symbol" w:char="F0B4"/>
      </w:r>
      <w:r w:rsidR="008C01A0" w:rsidRPr="000F44BD">
        <w:rPr>
          <w:rFonts w:ascii="Times New Roman" w:hAnsi="Times New Roman"/>
          <w:sz w:val="24"/>
          <w:szCs w:val="24"/>
        </w:rPr>
        <w:t xml:space="preserve"> </w:t>
      </w:r>
      <w:r w:rsidR="0016345B" w:rsidRPr="000F44BD">
        <w:rPr>
          <w:rFonts w:ascii="Times New Roman" w:hAnsi="Times New Roman"/>
          <w:sz w:val="24"/>
          <w:szCs w:val="24"/>
        </w:rPr>
        <w:t xml:space="preserve">decrease in their density. </w:t>
      </w:r>
      <w:r w:rsidR="00BE4725" w:rsidRPr="000F44BD">
        <w:rPr>
          <w:rFonts w:ascii="Times New Roman" w:hAnsi="Times New Roman"/>
          <w:sz w:val="24"/>
          <w:szCs w:val="24"/>
        </w:rPr>
        <w:t xml:space="preserve">Moreover, </w:t>
      </w:r>
      <w:r w:rsidR="00B66763" w:rsidRPr="000F44BD">
        <w:rPr>
          <w:rFonts w:ascii="Times New Roman" w:hAnsi="Times New Roman"/>
          <w:sz w:val="24"/>
          <w:szCs w:val="24"/>
        </w:rPr>
        <w:t xml:space="preserve">the </w:t>
      </w:r>
      <w:r w:rsidR="00BE4725" w:rsidRPr="000F44BD">
        <w:rPr>
          <w:rFonts w:ascii="Times New Roman" w:hAnsi="Times New Roman"/>
          <w:sz w:val="24"/>
          <w:szCs w:val="24"/>
        </w:rPr>
        <w:t xml:space="preserve">mobility improvement </w:t>
      </w:r>
      <w:r w:rsidR="00B66763" w:rsidRPr="000F44BD">
        <w:rPr>
          <w:rFonts w:ascii="Times New Roman" w:hAnsi="Times New Roman"/>
          <w:sz w:val="24"/>
          <w:szCs w:val="24"/>
        </w:rPr>
        <w:t xml:space="preserve">between the two </w:t>
      </w:r>
      <w:r w:rsidR="00630D62" w:rsidRPr="000F44BD">
        <w:rPr>
          <w:rFonts w:ascii="Times New Roman" w:hAnsi="Times New Roman"/>
          <w:sz w:val="24"/>
          <w:szCs w:val="24"/>
        </w:rPr>
        <w:t>devices</w:t>
      </w:r>
      <w:r w:rsidR="00B66763" w:rsidRPr="000F44BD">
        <w:rPr>
          <w:rFonts w:ascii="Times New Roman" w:hAnsi="Times New Roman"/>
          <w:sz w:val="24"/>
          <w:szCs w:val="24"/>
        </w:rPr>
        <w:t xml:space="preserve"> </w:t>
      </w:r>
      <w:r w:rsidR="00DA1515" w:rsidRPr="000F44BD">
        <w:rPr>
          <w:rFonts w:ascii="Times New Roman" w:hAnsi="Times New Roman"/>
          <w:sz w:val="24"/>
          <w:szCs w:val="24"/>
        </w:rPr>
        <w:t xml:space="preserve">can be </w:t>
      </w:r>
      <w:r w:rsidR="00BE4725" w:rsidRPr="000F44BD">
        <w:rPr>
          <w:rFonts w:ascii="Times New Roman" w:hAnsi="Times New Roman"/>
          <w:sz w:val="24"/>
          <w:szCs w:val="24"/>
        </w:rPr>
        <w:t>attributed</w:t>
      </w:r>
      <w:r w:rsidR="00B66763" w:rsidRPr="000F44BD">
        <w:rPr>
          <w:rFonts w:ascii="Times New Roman" w:hAnsi="Times New Roman"/>
          <w:sz w:val="24"/>
          <w:szCs w:val="24"/>
        </w:rPr>
        <w:t xml:space="preserve"> to increased SiO</w:t>
      </w:r>
      <w:r w:rsidR="00B66763" w:rsidRPr="000F44BD">
        <w:rPr>
          <w:rFonts w:ascii="Times New Roman" w:hAnsi="Times New Roman"/>
          <w:sz w:val="24"/>
          <w:szCs w:val="24"/>
          <w:vertAlign w:val="subscript"/>
        </w:rPr>
        <w:t>2</w:t>
      </w:r>
      <w:r w:rsidR="00B66763" w:rsidRPr="000F44BD">
        <w:rPr>
          <w:rFonts w:ascii="Times New Roman" w:hAnsi="Times New Roman"/>
          <w:sz w:val="24"/>
          <w:szCs w:val="24"/>
        </w:rPr>
        <w:t>/GaN interface quality that reduces the amount of interface traps.</w:t>
      </w:r>
    </w:p>
    <w:p w14:paraId="41B9DB05" w14:textId="77777777" w:rsidR="00F60ABB" w:rsidRPr="000F44BD" w:rsidRDefault="00F60ABB" w:rsidP="00C65592">
      <w:pPr>
        <w:ind w:firstLineChars="200" w:firstLine="480"/>
        <w:rPr>
          <w:rFonts w:ascii="Times New Roman" w:hAnsi="Times New Roman"/>
          <w:sz w:val="24"/>
          <w:szCs w:val="24"/>
        </w:rPr>
      </w:pPr>
    </w:p>
    <w:p w14:paraId="42177CBD" w14:textId="4B87FB7E" w:rsidR="0058083B" w:rsidRPr="000F44BD" w:rsidRDefault="008C0A65" w:rsidP="00763601">
      <w:pPr>
        <w:rPr>
          <w:rFonts w:ascii="Times New Roman" w:hAnsi="Times New Roman"/>
          <w:b/>
          <w:sz w:val="28"/>
          <w:szCs w:val="28"/>
        </w:rPr>
      </w:pPr>
      <w:r w:rsidRPr="000F44BD">
        <w:rPr>
          <w:rFonts w:ascii="Times New Roman" w:hAnsi="Times New Roman"/>
          <w:b/>
          <w:sz w:val="28"/>
          <w:szCs w:val="28"/>
        </w:rPr>
        <w:t xml:space="preserve">2. </w:t>
      </w:r>
      <w:r w:rsidR="005A10DD" w:rsidRPr="000F44BD">
        <w:rPr>
          <w:rFonts w:ascii="Times New Roman" w:hAnsi="Times New Roman"/>
          <w:b/>
          <w:sz w:val="28"/>
          <w:szCs w:val="28"/>
        </w:rPr>
        <w:t xml:space="preserve">Devices </w:t>
      </w:r>
      <w:r w:rsidR="00862106" w:rsidRPr="000F44BD">
        <w:rPr>
          <w:rFonts w:ascii="Times New Roman" w:hAnsi="Times New Roman"/>
          <w:b/>
          <w:sz w:val="28"/>
          <w:szCs w:val="28"/>
        </w:rPr>
        <w:t xml:space="preserve">and </w:t>
      </w:r>
      <w:r w:rsidR="002A5D8C" w:rsidRPr="000F44BD">
        <w:rPr>
          <w:rFonts w:ascii="Times New Roman" w:hAnsi="Times New Roman"/>
          <w:b/>
          <w:sz w:val="28"/>
          <w:szCs w:val="28"/>
        </w:rPr>
        <w:t>Experimental Results</w:t>
      </w:r>
    </w:p>
    <w:p w14:paraId="546E4309" w14:textId="77777777" w:rsidR="0036001D" w:rsidRPr="000F44BD" w:rsidRDefault="00D8489E" w:rsidP="00566E8D">
      <w:pPr>
        <w:ind w:firstLine="204"/>
        <w:rPr>
          <w:rFonts w:ascii="Times New Roman" w:hAnsi="Times New Roman"/>
          <w:sz w:val="24"/>
          <w:szCs w:val="24"/>
        </w:rPr>
      </w:pPr>
      <w:r w:rsidRPr="000F44BD">
        <w:rPr>
          <w:rFonts w:ascii="Times New Roman" w:hAnsi="Times New Roman"/>
          <w:sz w:val="24"/>
          <w:szCs w:val="24"/>
        </w:rPr>
        <w:t xml:space="preserve">Devices Under </w:t>
      </w:r>
      <w:r w:rsidR="00297B8E" w:rsidRPr="000F44BD">
        <w:rPr>
          <w:rFonts w:ascii="Times New Roman" w:hAnsi="Times New Roman"/>
          <w:sz w:val="24"/>
          <w:szCs w:val="24"/>
        </w:rPr>
        <w:t xml:space="preserve">Test </w:t>
      </w:r>
      <w:r w:rsidRPr="000F44BD">
        <w:rPr>
          <w:rFonts w:ascii="Times New Roman" w:hAnsi="Times New Roman"/>
          <w:sz w:val="24"/>
          <w:szCs w:val="24"/>
        </w:rPr>
        <w:t>(DUT</w:t>
      </w:r>
      <w:r w:rsidR="00297B8E" w:rsidRPr="000F44BD">
        <w:rPr>
          <w:rFonts w:ascii="Times New Roman" w:hAnsi="Times New Roman"/>
          <w:sz w:val="24"/>
          <w:szCs w:val="24"/>
        </w:rPr>
        <w:t>’</w:t>
      </w:r>
      <w:r w:rsidRPr="000F44BD">
        <w:rPr>
          <w:rFonts w:ascii="Times New Roman" w:hAnsi="Times New Roman"/>
          <w:sz w:val="24"/>
          <w:szCs w:val="24"/>
        </w:rPr>
        <w:t xml:space="preserve">s) in this work </w:t>
      </w:r>
      <w:r w:rsidR="00297B8E" w:rsidRPr="000F44BD">
        <w:rPr>
          <w:rFonts w:ascii="Times New Roman" w:hAnsi="Times New Roman"/>
          <w:sz w:val="24"/>
          <w:szCs w:val="24"/>
        </w:rPr>
        <w:t xml:space="preserve">are </w:t>
      </w:r>
      <w:r w:rsidRPr="000F44BD">
        <w:rPr>
          <w:rFonts w:ascii="Times New Roman" w:hAnsi="Times New Roman"/>
          <w:sz w:val="24"/>
          <w:szCs w:val="24"/>
        </w:rPr>
        <w:t>pseudo-vertical GaN Trench MOSFETs (</w:t>
      </w:r>
      <w:r w:rsidR="00A10402" w:rsidRPr="000F44BD">
        <w:rPr>
          <w:rFonts w:ascii="Times New Roman" w:hAnsi="Times New Roman"/>
          <w:sz w:val="24"/>
          <w:szCs w:val="24"/>
        </w:rPr>
        <w:t>TMOS</w:t>
      </w:r>
      <w:r w:rsidR="00DA1515" w:rsidRPr="000F44BD">
        <w:rPr>
          <w:rFonts w:ascii="Times New Roman" w:hAnsi="Times New Roman"/>
          <w:sz w:val="24"/>
          <w:szCs w:val="24"/>
        </w:rPr>
        <w:t>’s</w:t>
      </w:r>
      <w:r w:rsidRPr="000F44BD">
        <w:rPr>
          <w:rFonts w:ascii="Times New Roman" w:hAnsi="Times New Roman"/>
          <w:sz w:val="24"/>
          <w:szCs w:val="24"/>
        </w:rPr>
        <w:t xml:space="preserve">) </w:t>
      </w:r>
      <w:r w:rsidR="0019783E" w:rsidRPr="000F44BD">
        <w:rPr>
          <w:rFonts w:ascii="Times New Roman" w:hAnsi="Times New Roman"/>
          <w:sz w:val="24"/>
          <w:szCs w:val="24"/>
        </w:rPr>
        <w:t xml:space="preserve">on 150 mm GaN-on-Si wafers. The MOS gate </w:t>
      </w:r>
      <w:r w:rsidR="00563E30" w:rsidRPr="000F44BD">
        <w:rPr>
          <w:rFonts w:ascii="Times New Roman" w:hAnsi="Times New Roman"/>
          <w:sz w:val="24"/>
          <w:szCs w:val="24"/>
        </w:rPr>
        <w:t>stack</w:t>
      </w:r>
      <w:r w:rsidR="0019783E" w:rsidRPr="000F44BD">
        <w:rPr>
          <w:rFonts w:ascii="Times New Roman" w:hAnsi="Times New Roman"/>
          <w:sz w:val="24"/>
          <w:szCs w:val="24"/>
        </w:rPr>
        <w:t xml:space="preserve"> was based on an LPCVD SiO</w:t>
      </w:r>
      <w:r w:rsidR="0019783E" w:rsidRPr="000F44BD">
        <w:rPr>
          <w:rFonts w:ascii="Times New Roman" w:hAnsi="Times New Roman"/>
          <w:sz w:val="24"/>
          <w:szCs w:val="24"/>
          <w:vertAlign w:val="subscript"/>
        </w:rPr>
        <w:t>2</w:t>
      </w:r>
      <w:r w:rsidR="0019783E" w:rsidRPr="000F44BD">
        <w:rPr>
          <w:rFonts w:ascii="Times New Roman" w:hAnsi="Times New Roman"/>
          <w:sz w:val="24"/>
          <w:szCs w:val="24"/>
        </w:rPr>
        <w:t xml:space="preserve"> gate dielectric with polysilicon gate electrode which has previously been shown to be suitable for GaN </w:t>
      </w:r>
      <w:r w:rsidR="00563E30" w:rsidRPr="000F44BD">
        <w:rPr>
          <w:rFonts w:ascii="Times New Roman" w:hAnsi="Times New Roman"/>
          <w:sz w:val="24"/>
          <w:szCs w:val="24"/>
        </w:rPr>
        <w:t xml:space="preserve">planar </w:t>
      </w:r>
      <w:r w:rsidR="0019783E" w:rsidRPr="000F44BD">
        <w:rPr>
          <w:rFonts w:ascii="Times New Roman" w:hAnsi="Times New Roman"/>
          <w:sz w:val="24"/>
          <w:szCs w:val="24"/>
        </w:rPr>
        <w:t>MOSFETs</w:t>
      </w:r>
      <w:r w:rsidR="00266F52" w:rsidRPr="000F44BD">
        <w:rPr>
          <w:rFonts w:ascii="Times New Roman" w:hAnsi="Times New Roman"/>
          <w:sz w:val="24"/>
          <w:szCs w:val="24"/>
        </w:rPr>
        <w:t xml:space="preserve"> </w:t>
      </w:r>
      <w:r w:rsidR="00266F52" w:rsidRPr="000F44BD">
        <w:rPr>
          <w:rFonts w:ascii="Times New Roman" w:hAnsi="Times New Roman"/>
          <w:sz w:val="24"/>
          <w:szCs w:val="24"/>
        </w:rPr>
        <w:fldChar w:fldCharType="begin"/>
      </w:r>
      <w:r w:rsidR="00266F52" w:rsidRPr="000F44BD">
        <w:rPr>
          <w:rFonts w:ascii="Times New Roman" w:hAnsi="Times New Roman"/>
          <w:sz w:val="24"/>
          <w:szCs w:val="24"/>
        </w:rPr>
        <w:instrText xml:space="preserve"> ADDIN ZOTERO_ITEM CSL_CITATION {"citationID":"wgsBPg0m","properties":{"formattedCitation":"[14], [15]","plainCitation":"[14], [15]","noteIndex":0},"citationItems":[{"id":7616,"uris":["http://zotero.org/users/10595207/items/FWSDN9ZR"],"itemData":{"id":7616,"type":"article-journal","abstract":"We report on the fabrication and characterization of fully vertical gallium nitride trench metal oxide semiconductor field effect transistors on native substrates with a metal-free gate first process and a chlorine-free trench etching method. Trenches were fabricated using sulfur hexafluoride and argon plasma etching in combination with alkaline wet etching posttreatment to create crystal oriented trenches along the a- and m-planes. Low pressure chemical vapor deposited silicon dioxide was used as gate dielectric with a poly-silicon gate contact. The metal-free gate structure was separated by a silicon dioxide passivation from any subsequent metal containing contact formation processing steps. The breakdown robustness of the gate structure was examined in the forward direction and no temperature dependence was observed up to 450 K. Fabricated trench MOSFETs showed only small hysteresis effects during transfer characterization but a positive threshold shift was observed. An inversion channel carrier field effect mobility of </w:instrText>
      </w:r>
      <w:r w:rsidR="00266F52" w:rsidRPr="000F44BD">
        <w:rPr>
          <w:rFonts w:ascii="Times New Roman" w:hAnsi="Times New Roman" w:hint="eastAsia"/>
          <w:sz w:val="24"/>
          <w:szCs w:val="24"/>
        </w:rPr>
        <w:instrText>≈</w:instrText>
      </w:r>
      <w:r w:rsidR="00266F52" w:rsidRPr="000F44BD">
        <w:rPr>
          <w:rFonts w:ascii="Times New Roman" w:hAnsi="Times New Roman"/>
          <w:sz w:val="24"/>
          <w:szCs w:val="24"/>
        </w:rPr>
        <w:instrText xml:space="preserve">10 cm2/V s was extracted. The area specific on resistance was calculated to be 5.8 mΩ cm2. Results for devices with differently oriented trenches were comparable and no significant performance difference was observed.","container-title":"Journal of Vacuum Science &amp; Technology B","DOI":"10.1116/6.0000980","ISSN":"2166-2746","issue":"3","journalAbbreviation":"Journal of Vacuum Science &amp; Technology B","page":"032204","source":"Silverchair","title":"Fully vertical gallium nitride trench MOSFETs fabricated with metal-free gate first process","volume":"39","author":[{"family":"Dannecker","given":"Kevin"},{"family":"Baringhaus","given":"Jens"}],"issued":{"date-parts":[["2021",4,30]]}}},{"id":7619,"uris":["http://zotero.org/users/10595207/items/85TXP8WP"],"itemData":{"id":7619,"type":"paper-conference","abstract":"P-type inversion channel planar metal-oxide-semiconductor field-effect-transistors (MOSFETs) have been fab-ricated on 150 mm GaN-on-Si wafers. It is demonstrated that the deposition temperature during low pressure chemical vapor deposition of the gate dielectric has a strong impact on the tran-sistor behavior. By using metal-oxide-semiconductor capacitors on bare silicon, it is verified that the bulk oxide quality does not deteriorate when deposition temperature is reduced. On GaN, however, the variation of deposition temperature below and above the decomposition temperature of GaN results in fundamentally different transistor characteristics: field effect mobilities from 17 to 55 cm2/Vs have been obtained for threshold voltages decreasing from 8.0 to −3.2 V, respectively. Furthermore, the effect of the magnesium doping concentration in the p-GaN layer is evaluated.","container-title":"2022 IEEE Workshop on Wide Bandgap Power Devices and Applications in Europe (WiPDA Europe)","DOI":"10.1109/WiPDAEurope55971.2022.9936574","event-title":"2022 IEEE Workshop on Wide Bandgap Power Devices and Applications in Europe (WiPDA Europe)","page":"1-5","source":"IEEE Xplore","title":"Impact of Gate Dielectric Deposition Temperature on p-type Inversion Channel MOSFETs fabricated on GaN-on-Si","author":[{"family":"Henn","given":"Mirjam"},{"family":"Huber","given":"Christian"}],"issued":{"date-parts":[["2022",9]]}}}],"schema":"https://github.com/citation-style-language/schema/raw/master/csl-citation.json"} </w:instrText>
      </w:r>
      <w:r w:rsidR="00266F52" w:rsidRPr="000F44BD">
        <w:rPr>
          <w:rFonts w:ascii="Times New Roman" w:hAnsi="Times New Roman"/>
          <w:sz w:val="24"/>
          <w:szCs w:val="24"/>
        </w:rPr>
        <w:fldChar w:fldCharType="separate"/>
      </w:r>
      <w:r w:rsidR="00266F52" w:rsidRPr="000F44BD">
        <w:rPr>
          <w:rFonts w:ascii="Times New Roman" w:hAnsi="Times New Roman"/>
          <w:sz w:val="24"/>
        </w:rPr>
        <w:t>[14], [15]</w:t>
      </w:r>
      <w:r w:rsidR="00266F52" w:rsidRPr="000F44BD">
        <w:rPr>
          <w:rFonts w:ascii="Times New Roman" w:hAnsi="Times New Roman"/>
          <w:sz w:val="24"/>
          <w:szCs w:val="24"/>
        </w:rPr>
        <w:fldChar w:fldCharType="end"/>
      </w:r>
      <w:r w:rsidR="0019783E" w:rsidRPr="000F44BD">
        <w:rPr>
          <w:rFonts w:ascii="Times New Roman" w:hAnsi="Times New Roman"/>
          <w:sz w:val="24"/>
          <w:szCs w:val="24"/>
        </w:rPr>
        <w:t xml:space="preserve">. </w:t>
      </w:r>
      <w:r w:rsidRPr="000F44BD">
        <w:rPr>
          <w:rFonts w:ascii="Times New Roman" w:hAnsi="Times New Roman"/>
          <w:sz w:val="24"/>
          <w:szCs w:val="24"/>
        </w:rPr>
        <w:t>The schematic 2-D device structure is shown in Fig. 1</w:t>
      </w:r>
      <w:r w:rsidR="008C0A65" w:rsidRPr="000F44BD">
        <w:rPr>
          <w:rFonts w:ascii="Times New Roman" w:hAnsi="Times New Roman"/>
          <w:sz w:val="24"/>
          <w:szCs w:val="24"/>
        </w:rPr>
        <w:t xml:space="preserve">. </w:t>
      </w:r>
      <w:r w:rsidR="00706706" w:rsidRPr="000F44BD">
        <w:rPr>
          <w:rFonts w:ascii="Times New Roman" w:hAnsi="Times New Roman"/>
          <w:sz w:val="24"/>
          <w:szCs w:val="24"/>
        </w:rPr>
        <w:t>The epitaxial</w:t>
      </w:r>
      <w:r w:rsidR="004C5B0A" w:rsidRPr="000F44BD">
        <w:rPr>
          <w:rFonts w:ascii="Times New Roman" w:hAnsi="Times New Roman"/>
          <w:sz w:val="24"/>
          <w:szCs w:val="24"/>
        </w:rPr>
        <w:t xml:space="preserve"> GaN</w:t>
      </w:r>
      <w:r w:rsidR="00706706" w:rsidRPr="000F44BD">
        <w:rPr>
          <w:rFonts w:ascii="Times New Roman" w:hAnsi="Times New Roman"/>
          <w:sz w:val="24"/>
          <w:szCs w:val="24"/>
        </w:rPr>
        <w:t xml:space="preserve"> stack from bottom to top consists of a strain-relief buffer laye</w:t>
      </w:r>
      <w:r w:rsidR="00610EEF" w:rsidRPr="000F44BD">
        <w:rPr>
          <w:rFonts w:ascii="Times New Roman" w:hAnsi="Times New Roman"/>
          <w:sz w:val="24"/>
          <w:szCs w:val="24"/>
        </w:rPr>
        <w:t>r and</w:t>
      </w:r>
      <w:r w:rsidR="00706706" w:rsidRPr="000F44BD">
        <w:rPr>
          <w:rFonts w:ascii="Times New Roman" w:hAnsi="Times New Roman"/>
          <w:sz w:val="24"/>
          <w:szCs w:val="24"/>
        </w:rPr>
        <w:t xml:space="preserve"> a n</w:t>
      </w:r>
      <w:r w:rsidR="00706706" w:rsidRPr="000F44BD">
        <w:rPr>
          <w:rFonts w:ascii="Times New Roman" w:hAnsi="Times New Roman"/>
          <w:sz w:val="24"/>
          <w:szCs w:val="24"/>
          <w:vertAlign w:val="superscript"/>
        </w:rPr>
        <w:t>+</w:t>
      </w:r>
      <w:r w:rsidR="00706706" w:rsidRPr="000F44BD">
        <w:rPr>
          <w:rFonts w:ascii="Times New Roman" w:hAnsi="Times New Roman"/>
          <w:sz w:val="24"/>
          <w:szCs w:val="24"/>
        </w:rPr>
        <w:t xml:space="preserve"> drain layer </w:t>
      </w:r>
      <w:r w:rsidR="00610EEF" w:rsidRPr="000F44BD">
        <w:rPr>
          <w:rFonts w:ascii="Times New Roman" w:hAnsi="Times New Roman"/>
          <w:sz w:val="24"/>
          <w:szCs w:val="24"/>
        </w:rPr>
        <w:t xml:space="preserve">(1 µm) </w:t>
      </w:r>
      <w:r w:rsidR="00706706" w:rsidRPr="000F44BD">
        <w:rPr>
          <w:rFonts w:ascii="Times New Roman" w:hAnsi="Times New Roman"/>
          <w:sz w:val="24"/>
          <w:szCs w:val="24"/>
        </w:rPr>
        <w:t>to achieve ohmic contact with the drain metal</w:t>
      </w:r>
      <w:r w:rsidR="007F0EC3" w:rsidRPr="000F44BD">
        <w:rPr>
          <w:rFonts w:ascii="Times New Roman" w:hAnsi="Times New Roman"/>
          <w:sz w:val="24"/>
          <w:szCs w:val="24"/>
        </w:rPr>
        <w:t xml:space="preserve">. The drain contact is </w:t>
      </w:r>
      <w:r w:rsidR="005C5B7F" w:rsidRPr="000F44BD">
        <w:rPr>
          <w:rFonts w:ascii="Times New Roman" w:hAnsi="Times New Roman"/>
          <w:sz w:val="24"/>
          <w:szCs w:val="24"/>
        </w:rPr>
        <w:t>deposited on the surface laterally with respect to the device active mesa region</w:t>
      </w:r>
      <w:r w:rsidR="007F0EC3" w:rsidRPr="000F44BD">
        <w:rPr>
          <w:rFonts w:ascii="Times New Roman" w:hAnsi="Times New Roman"/>
          <w:sz w:val="24"/>
          <w:szCs w:val="24"/>
        </w:rPr>
        <w:t xml:space="preserve"> which consists of </w:t>
      </w:r>
      <w:r w:rsidR="00706706" w:rsidRPr="000F44BD">
        <w:rPr>
          <w:rFonts w:ascii="Times New Roman" w:hAnsi="Times New Roman"/>
          <w:sz w:val="24"/>
          <w:szCs w:val="24"/>
        </w:rPr>
        <w:t>a</w:t>
      </w:r>
      <w:r w:rsidR="008F0493" w:rsidRPr="000F44BD">
        <w:rPr>
          <w:rFonts w:ascii="Times New Roman" w:hAnsi="Times New Roman"/>
          <w:sz w:val="24"/>
          <w:szCs w:val="24"/>
        </w:rPr>
        <w:t xml:space="preserve"> </w:t>
      </w:r>
      <w:r w:rsidR="00706706" w:rsidRPr="000F44BD">
        <w:rPr>
          <w:rFonts w:ascii="Times New Roman" w:hAnsi="Times New Roman"/>
          <w:sz w:val="24"/>
          <w:szCs w:val="24"/>
        </w:rPr>
        <w:t>n</w:t>
      </w:r>
      <w:r w:rsidR="00706706" w:rsidRPr="000F44BD">
        <w:rPr>
          <w:rFonts w:ascii="Times New Roman" w:hAnsi="Times New Roman"/>
          <w:sz w:val="24"/>
          <w:szCs w:val="24"/>
          <w:vertAlign w:val="superscript"/>
        </w:rPr>
        <w:t>-</w:t>
      </w:r>
      <w:r w:rsidR="007F0EC3" w:rsidRPr="000F44BD">
        <w:rPr>
          <w:rFonts w:ascii="Times New Roman" w:hAnsi="Times New Roman"/>
          <w:sz w:val="24"/>
          <w:szCs w:val="24"/>
        </w:rPr>
        <w:t xml:space="preserve"> drift region</w:t>
      </w:r>
      <w:r w:rsidR="00610EEF" w:rsidRPr="000F44BD">
        <w:rPr>
          <w:rFonts w:ascii="Times New Roman" w:hAnsi="Times New Roman"/>
          <w:sz w:val="24"/>
          <w:szCs w:val="24"/>
        </w:rPr>
        <w:t xml:space="preserve"> (1 µm)</w:t>
      </w:r>
      <w:r w:rsidR="007F0EC3" w:rsidRPr="000F44BD">
        <w:rPr>
          <w:rFonts w:ascii="Times New Roman" w:hAnsi="Times New Roman"/>
          <w:sz w:val="24"/>
          <w:szCs w:val="24"/>
        </w:rPr>
        <w:t>, a p body channel</w:t>
      </w:r>
      <w:r w:rsidR="004C5B0A" w:rsidRPr="000F44BD">
        <w:rPr>
          <w:rFonts w:ascii="Times New Roman" w:hAnsi="Times New Roman"/>
          <w:sz w:val="24"/>
          <w:szCs w:val="24"/>
        </w:rPr>
        <w:t xml:space="preserve"> region</w:t>
      </w:r>
      <w:r w:rsidR="00610EEF" w:rsidRPr="000F44BD">
        <w:rPr>
          <w:rFonts w:ascii="Times New Roman" w:hAnsi="Times New Roman"/>
          <w:sz w:val="24"/>
          <w:szCs w:val="24"/>
        </w:rPr>
        <w:t xml:space="preserve"> (0.5 µm)</w:t>
      </w:r>
      <w:r w:rsidR="004C5B0A" w:rsidRPr="000F44BD">
        <w:rPr>
          <w:rFonts w:ascii="Times New Roman" w:hAnsi="Times New Roman"/>
          <w:sz w:val="24"/>
          <w:szCs w:val="24"/>
        </w:rPr>
        <w:t xml:space="preserve"> and a n</w:t>
      </w:r>
      <w:r w:rsidR="004C5B0A" w:rsidRPr="000F44BD">
        <w:rPr>
          <w:rFonts w:ascii="Times New Roman" w:hAnsi="Times New Roman"/>
          <w:sz w:val="24"/>
          <w:szCs w:val="24"/>
          <w:vertAlign w:val="superscript"/>
        </w:rPr>
        <w:t>+</w:t>
      </w:r>
      <w:r w:rsidR="004C5B0A" w:rsidRPr="000F44BD">
        <w:rPr>
          <w:rFonts w:ascii="Times New Roman" w:hAnsi="Times New Roman"/>
          <w:sz w:val="24"/>
          <w:szCs w:val="24"/>
        </w:rPr>
        <w:t xml:space="preserve"> source layer</w:t>
      </w:r>
      <w:r w:rsidR="00610EEF" w:rsidRPr="000F44BD">
        <w:rPr>
          <w:rFonts w:ascii="Times New Roman" w:hAnsi="Times New Roman"/>
          <w:sz w:val="24"/>
          <w:szCs w:val="24"/>
        </w:rPr>
        <w:t xml:space="preserve"> (0.3 µm)</w:t>
      </w:r>
      <w:r w:rsidR="004C5B0A" w:rsidRPr="000F44BD">
        <w:rPr>
          <w:rFonts w:ascii="Times New Roman" w:hAnsi="Times New Roman"/>
          <w:sz w:val="24"/>
          <w:szCs w:val="24"/>
        </w:rPr>
        <w:t>.</w:t>
      </w:r>
      <w:r w:rsidR="00706706" w:rsidRPr="000F44BD">
        <w:rPr>
          <w:rFonts w:ascii="Times New Roman" w:hAnsi="Times New Roman"/>
          <w:sz w:val="24"/>
          <w:szCs w:val="24"/>
        </w:rPr>
        <w:t xml:space="preserve"> The nominal magnesium concentration in the p</w:t>
      </w:r>
      <w:r w:rsidR="004C5B0A" w:rsidRPr="000F44BD">
        <w:rPr>
          <w:rFonts w:ascii="Times New Roman" w:hAnsi="Times New Roman"/>
          <w:sz w:val="24"/>
          <w:szCs w:val="24"/>
        </w:rPr>
        <w:t xml:space="preserve"> body </w:t>
      </w:r>
      <w:r w:rsidR="00706706" w:rsidRPr="000F44BD">
        <w:rPr>
          <w:rFonts w:ascii="Times New Roman" w:hAnsi="Times New Roman"/>
          <w:sz w:val="24"/>
          <w:szCs w:val="24"/>
        </w:rPr>
        <w:t>layer is 10</w:t>
      </w:r>
      <w:r w:rsidR="00706706" w:rsidRPr="000F44BD">
        <w:rPr>
          <w:rFonts w:ascii="Times New Roman" w:hAnsi="Times New Roman"/>
          <w:sz w:val="24"/>
          <w:szCs w:val="24"/>
          <w:vertAlign w:val="superscript"/>
        </w:rPr>
        <w:t>19</w:t>
      </w:r>
      <w:r w:rsidR="008F0493" w:rsidRPr="000F44BD">
        <w:rPr>
          <w:rFonts w:ascii="Times New Roman" w:hAnsi="Times New Roman"/>
          <w:sz w:val="24"/>
          <w:szCs w:val="24"/>
        </w:rPr>
        <w:t xml:space="preserve"> cm</w:t>
      </w:r>
      <w:r w:rsidR="00706706" w:rsidRPr="000F44BD">
        <w:rPr>
          <w:rFonts w:ascii="Times New Roman" w:hAnsi="Times New Roman"/>
          <w:sz w:val="24"/>
          <w:szCs w:val="24"/>
          <w:vertAlign w:val="superscript"/>
        </w:rPr>
        <w:t>−3</w:t>
      </w:r>
      <w:r w:rsidR="00706706" w:rsidRPr="000F44BD">
        <w:rPr>
          <w:rFonts w:ascii="Times New Roman" w:hAnsi="Times New Roman"/>
          <w:sz w:val="24"/>
          <w:szCs w:val="24"/>
        </w:rPr>
        <w:t>.</w:t>
      </w:r>
      <w:r w:rsidR="008F0493" w:rsidRPr="000F44BD">
        <w:rPr>
          <w:rFonts w:ascii="Times New Roman" w:hAnsi="Times New Roman"/>
          <w:sz w:val="24"/>
          <w:szCs w:val="24"/>
        </w:rPr>
        <w:t xml:space="preserve"> </w:t>
      </w:r>
      <w:r w:rsidR="00610EEF" w:rsidRPr="000F44BD">
        <w:rPr>
          <w:rFonts w:ascii="Times New Roman" w:hAnsi="Times New Roman"/>
          <w:sz w:val="24"/>
          <w:szCs w:val="24"/>
        </w:rPr>
        <w:t xml:space="preserve">It should be noted that the thickness </w:t>
      </w:r>
      <w:r w:rsidR="008920A0" w:rsidRPr="000F44BD">
        <w:rPr>
          <w:rFonts w:ascii="Times New Roman" w:hAnsi="Times New Roman"/>
          <w:sz w:val="24"/>
          <w:szCs w:val="24"/>
        </w:rPr>
        <w:t xml:space="preserve">of </w:t>
      </w:r>
      <w:r w:rsidR="00610EEF" w:rsidRPr="000F44BD">
        <w:rPr>
          <w:rFonts w:ascii="Times New Roman" w:hAnsi="Times New Roman"/>
          <w:sz w:val="24"/>
          <w:szCs w:val="24"/>
        </w:rPr>
        <w:t>n</w:t>
      </w:r>
      <w:r w:rsidR="00610EEF" w:rsidRPr="000F44BD">
        <w:rPr>
          <w:rFonts w:ascii="Times New Roman" w:hAnsi="Times New Roman"/>
          <w:sz w:val="24"/>
          <w:szCs w:val="24"/>
          <w:vertAlign w:val="superscript"/>
        </w:rPr>
        <w:t>-</w:t>
      </w:r>
      <w:r w:rsidR="00610EEF" w:rsidRPr="000F44BD">
        <w:rPr>
          <w:rFonts w:ascii="Times New Roman" w:hAnsi="Times New Roman"/>
          <w:sz w:val="24"/>
          <w:szCs w:val="24"/>
        </w:rPr>
        <w:t xml:space="preserve"> drift region is too low to block considerable voltages. Indeed, its thickness was on purpose chosen such that its resistance contribution is minor compared to the channel resistance.</w:t>
      </w:r>
      <w:r w:rsidR="00454719" w:rsidRPr="000F44BD">
        <w:rPr>
          <w:rFonts w:ascii="Times New Roman" w:hAnsi="Times New Roman"/>
          <w:sz w:val="24"/>
          <w:szCs w:val="24"/>
        </w:rPr>
        <w:t xml:space="preserve"> </w:t>
      </w:r>
      <w:r w:rsidR="0036001D" w:rsidRPr="000F44BD">
        <w:rPr>
          <w:rFonts w:ascii="Times New Roman" w:hAnsi="Times New Roman"/>
          <w:sz w:val="24"/>
          <w:szCs w:val="24"/>
        </w:rPr>
        <w:t>The gate trench was formed by chlorine plasma etching followed by wet treatment in TMAH in order to reduce crystal damage induced by the dry etch process and selectively prepare the m-plane of the GaN crystal.</w:t>
      </w:r>
    </w:p>
    <w:p w14:paraId="250E8E4E" w14:textId="77777777" w:rsidR="0036001D" w:rsidRPr="000F44BD" w:rsidRDefault="0036001D" w:rsidP="00566E8D">
      <w:pPr>
        <w:ind w:firstLine="204"/>
        <w:rPr>
          <w:rFonts w:ascii="Times New Roman" w:hAnsi="Times New Roman"/>
          <w:sz w:val="24"/>
          <w:szCs w:val="24"/>
        </w:rPr>
      </w:pPr>
      <w:r w:rsidRPr="000F44BD">
        <w:rPr>
          <w:rFonts w:ascii="Times New Roman" w:hAnsi="Times New Roman"/>
          <w:sz w:val="24"/>
          <w:szCs w:val="24"/>
        </w:rPr>
        <w:t>The deposition of the 70-nm silicon dioxide (SiO</w:t>
      </w:r>
      <w:r w:rsidRPr="000F44BD">
        <w:rPr>
          <w:rFonts w:ascii="Times New Roman" w:hAnsi="Times New Roman"/>
          <w:sz w:val="24"/>
          <w:szCs w:val="24"/>
          <w:vertAlign w:val="subscript"/>
        </w:rPr>
        <w:t>2</w:t>
      </w:r>
      <w:r w:rsidRPr="000F44BD">
        <w:rPr>
          <w:rFonts w:ascii="Times New Roman" w:hAnsi="Times New Roman"/>
          <w:sz w:val="24"/>
          <w:szCs w:val="24"/>
        </w:rPr>
        <w:t>) single-layer gate dielectric differed in the two devices (A and B) considered in this work. For device A, gate oxide was deposited by low-pressure chemical vapor deposition at 785 °C with a post-deposition anneal at 800 °C, whereas for device B, SiO</w:t>
      </w:r>
      <w:r w:rsidRPr="000F44BD">
        <w:rPr>
          <w:rFonts w:ascii="Times New Roman" w:hAnsi="Times New Roman"/>
          <w:sz w:val="24"/>
          <w:szCs w:val="24"/>
          <w:vertAlign w:val="subscript"/>
        </w:rPr>
        <w:t>2</w:t>
      </w:r>
      <w:r w:rsidRPr="000F44BD">
        <w:rPr>
          <w:rFonts w:ascii="Times New Roman" w:hAnsi="Times New Roman"/>
          <w:sz w:val="24"/>
          <w:szCs w:val="24"/>
        </w:rPr>
        <w:t xml:space="preserve"> deposition was carried out at 880 °C with a post-deposition anneal at 900 °C. It was previously found that such an annealing treatment improves the field effect mobility in the channel of lateral channel MOSFETs </w:t>
      </w:r>
      <w:r w:rsidRPr="000F44BD">
        <w:rPr>
          <w:rFonts w:ascii="Times New Roman" w:hAnsi="Times New Roman"/>
          <w:sz w:val="24"/>
          <w:szCs w:val="24"/>
        </w:rPr>
        <w:fldChar w:fldCharType="begin"/>
      </w:r>
      <w:r w:rsidRPr="000F44BD">
        <w:rPr>
          <w:rFonts w:ascii="Times New Roman" w:hAnsi="Times New Roman"/>
          <w:sz w:val="24"/>
          <w:szCs w:val="24"/>
        </w:rPr>
        <w:instrText xml:space="preserve"> ADDIN ZOTERO_ITEM CSL_CITATION {"citationID":"Y8TdtaAY","properties":{"formattedCitation":"[15]","plainCitation":"[15]","noteIndex":0},"citationItems":[{"id":7619,"uris":["http://zotero.org/users/10595207/items/85TXP8WP"],"itemData":{"id":7619,"type":"paper-conference","abstract":"P-type inversion channel planar metal-oxide-semiconductor field-effect-transistors (MOSFETs) have been fab-ricated on 150 mm GaN-on-Si wafers. It is demonstrated that the deposition temperature during low pressure chemical vapor deposition of the gate dielectric has a strong impact on the tran-sistor behavior. By using metal-oxide-semiconductor capacitors on bare silicon, it is verified that the bulk oxide quality does not deteriorate when deposition temperature is reduced. On GaN, however, the variation of deposition temperature below and above the decomposition temperature of GaN results in fundamentally different transistor characteristics: field effect mobilities from 17 to 55 cm2/Vs have been obtained for threshold voltages decreasing from 8.0 to −3.2 V, respectively. Furthermore, the effect of the magnesium doping concentration in the p-GaN layer is evaluated.","container-title":"2022 IEEE Workshop on Wide Bandgap Power Devices and Applications in Europe (WiPDA Europe)","DOI":"10.1109/WiPDAEurope55971.2022.9936574","event-title":"2022 IEEE Workshop on Wide Bandgap Power Devices and Applications in Europe (WiPDA Europe)","page":"1-5","source":"IEEE Xplore","title":"Impact of Gate Dielectric Deposition Temperature on p-type Inversion Channel MOSFETs fabricated on GaN-on-Si","author":[{"family":"Henn","given":"Mirjam"},{"family":"Huber","given":"Christian"}],"issued":{"date-parts":[["2022",9]]}}}],"schema":"https://github.com/citation-style-language/schema/raw/master/csl-citation.json"} </w:instrText>
      </w:r>
      <w:r w:rsidRPr="000F44BD">
        <w:rPr>
          <w:rFonts w:ascii="Times New Roman" w:hAnsi="Times New Roman"/>
          <w:sz w:val="24"/>
          <w:szCs w:val="24"/>
        </w:rPr>
        <w:fldChar w:fldCharType="separate"/>
      </w:r>
      <w:r w:rsidRPr="000F44BD">
        <w:rPr>
          <w:rFonts w:ascii="Times New Roman" w:hAnsi="Times New Roman"/>
          <w:sz w:val="24"/>
        </w:rPr>
        <w:t>[15]</w:t>
      </w:r>
      <w:r w:rsidRPr="000F44BD">
        <w:rPr>
          <w:rFonts w:ascii="Times New Roman" w:hAnsi="Times New Roman"/>
          <w:sz w:val="24"/>
          <w:szCs w:val="24"/>
        </w:rPr>
        <w:fldChar w:fldCharType="end"/>
      </w:r>
      <w:r w:rsidRPr="000F44BD">
        <w:rPr>
          <w:rFonts w:ascii="Times New Roman" w:hAnsi="Times New Roman"/>
          <w:sz w:val="24"/>
          <w:szCs w:val="24"/>
        </w:rPr>
        <w:t>.</w:t>
      </w:r>
    </w:p>
    <w:p w14:paraId="3A761E9A" w14:textId="77777777" w:rsidR="0036001D" w:rsidRPr="000F44BD" w:rsidRDefault="0036001D" w:rsidP="00566E8D">
      <w:pPr>
        <w:ind w:firstLine="204"/>
        <w:rPr>
          <w:rFonts w:ascii="Times New Roman" w:hAnsi="Times New Roman"/>
          <w:sz w:val="24"/>
          <w:szCs w:val="24"/>
        </w:rPr>
      </w:pPr>
      <w:r w:rsidRPr="000F44BD">
        <w:rPr>
          <w:rFonts w:ascii="Times New Roman" w:hAnsi="Times New Roman"/>
          <w:sz w:val="24"/>
          <w:szCs w:val="24"/>
        </w:rPr>
        <w:t>Fig. 1 (b) shows a TEM image of the gate trench for device B. It can be seen that fabrication resulted in straight trenched sidewalls with a smooth interface between semiconductor and dielectric perpendicular to the c-planes, as also shown by the HRTEM image at 820Kx magnification in Fig. 2.</w:t>
      </w:r>
    </w:p>
    <w:p w14:paraId="10DF1C05" w14:textId="72D08C37" w:rsidR="00F04527" w:rsidRPr="000F44BD" w:rsidRDefault="00D005E7" w:rsidP="003F4306">
      <w:pPr>
        <w:autoSpaceDE w:val="0"/>
        <w:autoSpaceDN w:val="0"/>
        <w:adjustRightInd w:val="0"/>
        <w:rPr>
          <w:rFonts w:ascii="Times New Roman" w:hAnsi="Times New Roman"/>
          <w:sz w:val="24"/>
          <w:szCs w:val="24"/>
        </w:rPr>
      </w:pPr>
      <w:r w:rsidRPr="000F44BD">
        <w:rPr>
          <w:rFonts w:ascii="Times New Roman" w:hAnsi="Times New Roman"/>
          <w:sz w:val="24"/>
          <w:szCs w:val="24"/>
        </w:rPr>
        <w:t>Both device A and B were</w:t>
      </w:r>
      <w:r w:rsidR="00F04527" w:rsidRPr="000F44BD">
        <w:rPr>
          <w:rFonts w:ascii="Times New Roman" w:hAnsi="Times New Roman"/>
          <w:sz w:val="24"/>
          <w:szCs w:val="24"/>
        </w:rPr>
        <w:t xml:space="preserve"> characterized </w:t>
      </w:r>
      <w:r w:rsidR="00EB2E57" w:rsidRPr="000F44BD">
        <w:rPr>
          <w:rFonts w:ascii="Times New Roman" w:hAnsi="Times New Roman"/>
          <w:sz w:val="24"/>
          <w:szCs w:val="24"/>
        </w:rPr>
        <w:t xml:space="preserve">with Keysight 5260 </w:t>
      </w:r>
      <w:r w:rsidR="00D473F2" w:rsidRPr="000F44BD">
        <w:rPr>
          <w:rFonts w:ascii="Times New Roman" w:hAnsi="Times New Roman"/>
          <w:sz w:val="24"/>
          <w:szCs w:val="24"/>
        </w:rPr>
        <w:t>Source Measurement Units (</w:t>
      </w:r>
      <w:r w:rsidR="00EB2E57" w:rsidRPr="000F44BD">
        <w:rPr>
          <w:rFonts w:ascii="Times New Roman" w:hAnsi="Times New Roman"/>
          <w:sz w:val="24"/>
          <w:szCs w:val="24"/>
        </w:rPr>
        <w:t>SMU</w:t>
      </w:r>
      <w:r w:rsidR="00D473F2" w:rsidRPr="000F44BD">
        <w:rPr>
          <w:rFonts w:ascii="Times New Roman" w:hAnsi="Times New Roman"/>
          <w:sz w:val="24"/>
          <w:szCs w:val="24"/>
        </w:rPr>
        <w:t>s)</w:t>
      </w:r>
      <w:r w:rsidR="00EB2E57" w:rsidRPr="000F44BD">
        <w:rPr>
          <w:rFonts w:ascii="Times New Roman" w:hAnsi="Times New Roman"/>
          <w:sz w:val="24"/>
          <w:szCs w:val="24"/>
        </w:rPr>
        <w:t xml:space="preserve"> </w:t>
      </w:r>
      <w:r w:rsidR="00F04527" w:rsidRPr="000F44BD">
        <w:rPr>
          <w:rFonts w:ascii="Times New Roman" w:hAnsi="Times New Roman"/>
          <w:sz w:val="24"/>
          <w:szCs w:val="24"/>
        </w:rPr>
        <w:t>by</w:t>
      </w:r>
      <w:r w:rsidR="00D5224E" w:rsidRPr="000F44BD">
        <w:rPr>
          <w:rFonts w:ascii="Times New Roman" w:hAnsi="Times New Roman"/>
          <w:sz w:val="24"/>
          <w:szCs w:val="24"/>
        </w:rPr>
        <w:t xml:space="preserve"> performing a </w:t>
      </w:r>
      <w:r w:rsidR="00122AA0" w:rsidRPr="000F44BD">
        <w:rPr>
          <w:rFonts w:ascii="Times New Roman" w:hAnsi="Times New Roman"/>
          <w:sz w:val="24"/>
          <w:szCs w:val="24"/>
        </w:rPr>
        <w:t xml:space="preserve">back-and-forth </w:t>
      </w:r>
      <w:r w:rsidR="00D5224E" w:rsidRPr="000F44BD">
        <w:rPr>
          <w:rFonts w:ascii="Times New Roman" w:hAnsi="Times New Roman"/>
          <w:sz w:val="24"/>
          <w:szCs w:val="24"/>
        </w:rPr>
        <w:t>gate-to-source voltage (</w:t>
      </w:r>
      <w:r w:rsidR="00D5224E" w:rsidRPr="000F44BD">
        <w:rPr>
          <w:rFonts w:ascii="Times New Roman" w:hAnsi="Times New Roman"/>
          <w:i/>
          <w:iCs/>
          <w:sz w:val="24"/>
          <w:szCs w:val="24"/>
        </w:rPr>
        <w:t>V</w:t>
      </w:r>
      <w:r w:rsidR="00D5224E" w:rsidRPr="000F44BD">
        <w:rPr>
          <w:rFonts w:ascii="Times New Roman" w:hAnsi="Times New Roman"/>
          <w:sz w:val="24"/>
          <w:szCs w:val="24"/>
          <w:vertAlign w:val="subscript"/>
        </w:rPr>
        <w:t>GS</w:t>
      </w:r>
      <w:r w:rsidR="00D5224E" w:rsidRPr="000F44BD">
        <w:rPr>
          <w:rFonts w:ascii="Times New Roman" w:hAnsi="Times New Roman"/>
          <w:sz w:val="24"/>
          <w:szCs w:val="24"/>
        </w:rPr>
        <w:t xml:space="preserve">) sweep </w:t>
      </w:r>
      <w:r w:rsidR="00F04527" w:rsidRPr="000F44BD">
        <w:rPr>
          <w:rFonts w:ascii="Times New Roman" w:hAnsi="Times New Roman"/>
          <w:sz w:val="24"/>
          <w:szCs w:val="24"/>
        </w:rPr>
        <w:t>in DC regime</w:t>
      </w:r>
      <w:r w:rsidR="00D5224E" w:rsidRPr="000F44BD">
        <w:rPr>
          <w:rFonts w:ascii="Times New Roman" w:hAnsi="Times New Roman"/>
          <w:sz w:val="24"/>
          <w:szCs w:val="24"/>
        </w:rPr>
        <w:t xml:space="preserve"> while keeping the drain-to-source voltage (</w:t>
      </w:r>
      <w:r w:rsidR="00D5224E" w:rsidRPr="000F44BD">
        <w:rPr>
          <w:rFonts w:ascii="Times New Roman" w:hAnsi="Times New Roman"/>
          <w:i/>
          <w:iCs/>
          <w:sz w:val="24"/>
          <w:szCs w:val="24"/>
        </w:rPr>
        <w:t>V</w:t>
      </w:r>
      <w:r w:rsidR="00D5224E" w:rsidRPr="000F44BD">
        <w:rPr>
          <w:rFonts w:ascii="Times New Roman" w:hAnsi="Times New Roman"/>
          <w:sz w:val="24"/>
          <w:szCs w:val="24"/>
          <w:vertAlign w:val="subscript"/>
        </w:rPr>
        <w:t>DS</w:t>
      </w:r>
      <w:r w:rsidR="00D5224E" w:rsidRPr="000F44BD">
        <w:rPr>
          <w:rFonts w:ascii="Times New Roman" w:hAnsi="Times New Roman"/>
          <w:sz w:val="24"/>
          <w:szCs w:val="24"/>
        </w:rPr>
        <w:t>) fixed at 1 V and recording the drain current (</w:t>
      </w:r>
      <w:r w:rsidR="00D5224E" w:rsidRPr="000F44BD">
        <w:rPr>
          <w:rFonts w:ascii="Times New Roman" w:hAnsi="Times New Roman"/>
          <w:i/>
          <w:iCs/>
          <w:sz w:val="24"/>
          <w:szCs w:val="24"/>
        </w:rPr>
        <w:t>I</w:t>
      </w:r>
      <w:r w:rsidR="00D5224E" w:rsidRPr="000F44BD">
        <w:rPr>
          <w:rFonts w:ascii="Times New Roman" w:hAnsi="Times New Roman"/>
          <w:sz w:val="24"/>
          <w:szCs w:val="24"/>
          <w:vertAlign w:val="subscript"/>
        </w:rPr>
        <w:t>D</w:t>
      </w:r>
      <w:r w:rsidR="00D5224E" w:rsidRPr="000F44BD">
        <w:rPr>
          <w:rFonts w:ascii="Times New Roman" w:hAnsi="Times New Roman"/>
          <w:sz w:val="24"/>
          <w:szCs w:val="24"/>
        </w:rPr>
        <w:t xml:space="preserve">). A set of </w:t>
      </w:r>
      <w:r w:rsidR="00D5224E" w:rsidRPr="000F44BD">
        <w:rPr>
          <w:rFonts w:ascii="Times New Roman" w:hAnsi="Times New Roman"/>
          <w:i/>
          <w:iCs/>
          <w:sz w:val="24"/>
          <w:szCs w:val="24"/>
        </w:rPr>
        <w:t>I</w:t>
      </w:r>
      <w:r w:rsidR="00D5224E" w:rsidRPr="000F44BD">
        <w:rPr>
          <w:rFonts w:ascii="Times New Roman" w:hAnsi="Times New Roman"/>
          <w:sz w:val="24"/>
          <w:szCs w:val="24"/>
          <w:vertAlign w:val="subscript"/>
        </w:rPr>
        <w:t>D</w:t>
      </w:r>
      <w:r w:rsidR="00D5224E" w:rsidRPr="000F44BD">
        <w:rPr>
          <w:rFonts w:ascii="Times New Roman" w:hAnsi="Times New Roman"/>
          <w:sz w:val="24"/>
          <w:szCs w:val="24"/>
        </w:rPr>
        <w:t>-</w:t>
      </w:r>
      <w:r w:rsidR="00D5224E" w:rsidRPr="000F44BD">
        <w:rPr>
          <w:rFonts w:ascii="Times New Roman" w:hAnsi="Times New Roman"/>
          <w:i/>
          <w:iCs/>
          <w:sz w:val="24"/>
          <w:szCs w:val="24"/>
        </w:rPr>
        <w:t>V</w:t>
      </w:r>
      <w:r w:rsidR="00D5224E" w:rsidRPr="000F44BD">
        <w:rPr>
          <w:rFonts w:ascii="Times New Roman" w:hAnsi="Times New Roman"/>
          <w:sz w:val="24"/>
          <w:szCs w:val="24"/>
          <w:vertAlign w:val="subscript"/>
        </w:rPr>
        <w:t>GS</w:t>
      </w:r>
      <w:r w:rsidR="00D5224E" w:rsidRPr="000F44BD">
        <w:rPr>
          <w:rFonts w:ascii="Times New Roman" w:hAnsi="Times New Roman"/>
          <w:sz w:val="24"/>
          <w:szCs w:val="24"/>
        </w:rPr>
        <w:t xml:space="preserve"> transfer characteristics were acquired</w:t>
      </w:r>
      <w:r w:rsidR="00F04527" w:rsidRPr="000F44BD">
        <w:rPr>
          <w:rFonts w:ascii="Times New Roman" w:hAnsi="Times New Roman"/>
          <w:sz w:val="24"/>
          <w:szCs w:val="24"/>
        </w:rPr>
        <w:t xml:space="preserve"> </w:t>
      </w:r>
      <w:r w:rsidR="00D5224E" w:rsidRPr="000F44BD">
        <w:rPr>
          <w:rFonts w:ascii="Times New Roman" w:hAnsi="Times New Roman"/>
          <w:sz w:val="24"/>
          <w:szCs w:val="24"/>
        </w:rPr>
        <w:t>by</w:t>
      </w:r>
      <w:r w:rsidR="00F04527" w:rsidRPr="000F44BD">
        <w:rPr>
          <w:rFonts w:ascii="Times New Roman" w:hAnsi="Times New Roman"/>
          <w:sz w:val="24"/>
          <w:szCs w:val="24"/>
        </w:rPr>
        <w:t xml:space="preserve"> increasing </w:t>
      </w:r>
      <w:r w:rsidR="00D5224E" w:rsidRPr="000F44BD">
        <w:rPr>
          <w:rFonts w:ascii="Times New Roman" w:hAnsi="Times New Roman"/>
          <w:sz w:val="24"/>
          <w:szCs w:val="24"/>
        </w:rPr>
        <w:t xml:space="preserve">the </w:t>
      </w:r>
      <w:r w:rsidR="00F04527" w:rsidRPr="000F44BD">
        <w:rPr>
          <w:rFonts w:ascii="Times New Roman" w:hAnsi="Times New Roman"/>
          <w:sz w:val="24"/>
          <w:szCs w:val="24"/>
        </w:rPr>
        <w:t xml:space="preserve">maximum </w:t>
      </w:r>
      <w:r w:rsidR="00D5224E" w:rsidRPr="000F44BD">
        <w:rPr>
          <w:rFonts w:ascii="Times New Roman" w:hAnsi="Times New Roman"/>
          <w:sz w:val="24"/>
          <w:szCs w:val="24"/>
        </w:rPr>
        <w:t xml:space="preserve">applied </w:t>
      </w:r>
      <w:r w:rsidR="00F04527" w:rsidRPr="000F44BD">
        <w:rPr>
          <w:rFonts w:ascii="Times New Roman" w:hAnsi="Times New Roman"/>
          <w:sz w:val="24"/>
          <w:szCs w:val="24"/>
        </w:rPr>
        <w:t>voltage (</w:t>
      </w:r>
      <w:r w:rsidR="00D5224E" w:rsidRPr="000F44BD">
        <w:rPr>
          <w:rFonts w:ascii="Times New Roman" w:hAnsi="Times New Roman"/>
          <w:i/>
          <w:iCs/>
          <w:sz w:val="24"/>
          <w:szCs w:val="24"/>
        </w:rPr>
        <w:t>V</w:t>
      </w:r>
      <w:r w:rsidR="00D5224E" w:rsidRPr="000F44BD">
        <w:rPr>
          <w:rFonts w:ascii="Times New Roman" w:hAnsi="Times New Roman"/>
          <w:sz w:val="24"/>
          <w:szCs w:val="24"/>
          <w:vertAlign w:val="subscript"/>
        </w:rPr>
        <w:t>GS,max</w:t>
      </w:r>
      <w:r w:rsidR="00F04527" w:rsidRPr="000F44BD">
        <w:rPr>
          <w:rFonts w:ascii="Times New Roman" w:hAnsi="Times New Roman"/>
          <w:sz w:val="24"/>
          <w:szCs w:val="24"/>
        </w:rPr>
        <w:t>)</w:t>
      </w:r>
      <w:r w:rsidR="00A52E67" w:rsidRPr="000F44BD">
        <w:rPr>
          <w:rFonts w:ascii="Times New Roman" w:hAnsi="Times New Roman"/>
          <w:sz w:val="24"/>
          <w:szCs w:val="24"/>
        </w:rPr>
        <w:t xml:space="preserve"> from </w:t>
      </w:r>
      <w:r w:rsidR="00ED0FA5" w:rsidRPr="000F44BD">
        <w:rPr>
          <w:rFonts w:ascii="Times New Roman" w:hAnsi="Times New Roman"/>
          <w:sz w:val="24"/>
          <w:szCs w:val="24"/>
        </w:rPr>
        <w:t>5</w:t>
      </w:r>
      <w:r w:rsidR="00A52E67" w:rsidRPr="000F44BD">
        <w:rPr>
          <w:rFonts w:ascii="Times New Roman" w:hAnsi="Times New Roman"/>
          <w:sz w:val="24"/>
          <w:szCs w:val="24"/>
        </w:rPr>
        <w:t xml:space="preserve"> to 40 V</w:t>
      </w:r>
      <w:r w:rsidR="00122AA0" w:rsidRPr="000F44BD">
        <w:rPr>
          <w:rFonts w:ascii="Times New Roman" w:hAnsi="Times New Roman"/>
          <w:sz w:val="24"/>
          <w:szCs w:val="24"/>
        </w:rPr>
        <w:t xml:space="preserve">; the minimum applied </w:t>
      </w:r>
      <w:r w:rsidR="00122AA0" w:rsidRPr="000F44BD">
        <w:rPr>
          <w:rFonts w:ascii="Times New Roman" w:hAnsi="Times New Roman"/>
          <w:i/>
          <w:iCs/>
          <w:sz w:val="24"/>
          <w:szCs w:val="24"/>
        </w:rPr>
        <w:t>V</w:t>
      </w:r>
      <w:r w:rsidR="00122AA0" w:rsidRPr="000F44BD">
        <w:rPr>
          <w:rFonts w:ascii="Times New Roman" w:hAnsi="Times New Roman"/>
          <w:sz w:val="24"/>
          <w:szCs w:val="24"/>
          <w:vertAlign w:val="subscript"/>
        </w:rPr>
        <w:t>GS</w:t>
      </w:r>
      <w:r w:rsidR="00122AA0" w:rsidRPr="000F44BD">
        <w:rPr>
          <w:rFonts w:ascii="Times New Roman" w:hAnsi="Times New Roman"/>
          <w:sz w:val="24"/>
          <w:szCs w:val="24"/>
        </w:rPr>
        <w:t xml:space="preserve"> was always –5 V</w:t>
      </w:r>
      <w:r w:rsidR="00F04527" w:rsidRPr="000F44BD">
        <w:rPr>
          <w:rFonts w:ascii="Times New Roman" w:hAnsi="Times New Roman"/>
          <w:sz w:val="24"/>
          <w:szCs w:val="24"/>
        </w:rPr>
        <w:t xml:space="preserve">. </w:t>
      </w:r>
      <w:r w:rsidR="00EB03CE" w:rsidRPr="000F44BD">
        <w:rPr>
          <w:rFonts w:ascii="Times New Roman" w:hAnsi="Times New Roman"/>
          <w:sz w:val="24"/>
          <w:szCs w:val="24"/>
        </w:rPr>
        <w:t xml:space="preserve">The sweep rate was 1 V/s, and the bias step was 100 mV. </w:t>
      </w:r>
      <w:r w:rsidR="00481418" w:rsidRPr="000F44BD">
        <w:rPr>
          <w:rFonts w:ascii="Times New Roman" w:hAnsi="Times New Roman"/>
          <w:sz w:val="24"/>
          <w:szCs w:val="24"/>
        </w:rPr>
        <w:t xml:space="preserve">Note that 40 V is the </w:t>
      </w:r>
      <w:r w:rsidR="004151B9" w:rsidRPr="000F44BD">
        <w:rPr>
          <w:rFonts w:ascii="Times New Roman" w:hAnsi="Times New Roman"/>
          <w:sz w:val="24"/>
          <w:szCs w:val="24"/>
        </w:rPr>
        <w:t xml:space="preserve">maximum </w:t>
      </w:r>
      <w:r w:rsidR="00C6686D" w:rsidRPr="000F44BD">
        <w:rPr>
          <w:rFonts w:ascii="Times New Roman" w:hAnsi="Times New Roman"/>
          <w:sz w:val="24"/>
          <w:szCs w:val="24"/>
        </w:rPr>
        <w:t>allowed bias</w:t>
      </w:r>
      <w:r w:rsidR="004151B9" w:rsidRPr="000F44BD">
        <w:rPr>
          <w:rFonts w:ascii="Times New Roman" w:hAnsi="Times New Roman"/>
          <w:sz w:val="24"/>
          <w:szCs w:val="24"/>
        </w:rPr>
        <w:t xml:space="preserve"> </w:t>
      </w:r>
      <w:r w:rsidR="00C6686D" w:rsidRPr="000F44BD">
        <w:rPr>
          <w:rFonts w:ascii="Times New Roman" w:hAnsi="Times New Roman"/>
          <w:sz w:val="24"/>
          <w:szCs w:val="24"/>
        </w:rPr>
        <w:t xml:space="preserve">to avoid excessive </w:t>
      </w:r>
      <w:r w:rsidR="004151B9" w:rsidRPr="000F44BD">
        <w:rPr>
          <w:rFonts w:ascii="Times New Roman" w:hAnsi="Times New Roman"/>
          <w:sz w:val="24"/>
          <w:szCs w:val="24"/>
        </w:rPr>
        <w:t>gate leakage</w:t>
      </w:r>
      <w:r w:rsidR="00C6686D" w:rsidRPr="000F44BD">
        <w:rPr>
          <w:rFonts w:ascii="Times New Roman" w:hAnsi="Times New Roman"/>
          <w:sz w:val="24"/>
          <w:szCs w:val="24"/>
        </w:rPr>
        <w:t xml:space="preserve">, while typically </w:t>
      </w:r>
      <w:r w:rsidR="006C286E" w:rsidRPr="000F44BD">
        <w:rPr>
          <w:rFonts w:ascii="Times New Roman" w:hAnsi="Times New Roman"/>
          <w:sz w:val="24"/>
          <w:szCs w:val="24"/>
        </w:rPr>
        <w:t xml:space="preserve">maximum bias </w:t>
      </w:r>
      <w:r w:rsidR="006C286E" w:rsidRPr="000F44BD">
        <w:rPr>
          <w:rFonts w:ascii="Times New Roman" w:hAnsi="Times New Roman"/>
          <w:sz w:val="24"/>
          <w:szCs w:val="24"/>
        </w:rPr>
        <w:lastRenderedPageBreak/>
        <w:t>during device operation is ≤ 20 V</w:t>
      </w:r>
      <w:r w:rsidR="00C6686D" w:rsidRPr="000F44BD">
        <w:rPr>
          <w:rFonts w:ascii="Times New Roman" w:hAnsi="Times New Roman"/>
          <w:sz w:val="24"/>
          <w:szCs w:val="24"/>
        </w:rPr>
        <w:t xml:space="preserve">. </w:t>
      </w:r>
    </w:p>
    <w:p w14:paraId="1AA4216B" w14:textId="77777777" w:rsidR="00E86365" w:rsidRPr="000F44BD" w:rsidRDefault="00E86365" w:rsidP="00E86365">
      <w:pPr>
        <w:ind w:firstLineChars="200" w:firstLine="420"/>
        <w:jc w:val="center"/>
      </w:pPr>
      <w:r w:rsidRPr="000F44BD">
        <w:rPr>
          <w:noProof/>
        </w:rPr>
        <w:drawing>
          <wp:inline distT="0" distB="0" distL="0" distR="0" wp14:anchorId="67CD6954" wp14:editId="4E4EA491">
            <wp:extent cx="2559761" cy="1728000"/>
            <wp:effectExtent l="0" t="0" r="0" b="5715"/>
            <wp:docPr id="1" name="Picture 1" descr="A diagram of a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structur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59761" cy="1728000"/>
                    </a:xfrm>
                    <a:prstGeom prst="rect">
                      <a:avLst/>
                    </a:prstGeom>
                    <a:noFill/>
                    <a:ln>
                      <a:noFill/>
                    </a:ln>
                  </pic:spPr>
                </pic:pic>
              </a:graphicData>
            </a:graphic>
          </wp:inline>
        </w:drawing>
      </w:r>
      <w:r w:rsidRPr="000F44BD">
        <w:t xml:space="preserve"> </w:t>
      </w:r>
      <w:r w:rsidRPr="000F44BD">
        <w:rPr>
          <w:noProof/>
        </w:rPr>
        <w:drawing>
          <wp:inline distT="0" distB="0" distL="0" distR="0" wp14:anchorId="3A0C1B7A" wp14:editId="7D86F820">
            <wp:extent cx="2404285" cy="1728000"/>
            <wp:effectExtent l="0" t="0" r="0" b="5715"/>
            <wp:docPr id="1640878903" name="Picture 1" descr="A diagram of a metallurgical lay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878903" name="Picture 1" descr="A diagram of a metallurgical layer&#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04285" cy="1728000"/>
                    </a:xfrm>
                    <a:prstGeom prst="rect">
                      <a:avLst/>
                    </a:prstGeom>
                    <a:noFill/>
                    <a:ln>
                      <a:noFill/>
                    </a:ln>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8"/>
        <w:gridCol w:w="4868"/>
      </w:tblGrid>
      <w:tr w:rsidR="000F44BD" w:rsidRPr="000F44BD" w14:paraId="65E026EF" w14:textId="77777777" w:rsidTr="00C3736A">
        <w:tc>
          <w:tcPr>
            <w:tcW w:w="4868" w:type="dxa"/>
          </w:tcPr>
          <w:p w14:paraId="25A2CF27" w14:textId="77777777" w:rsidR="00E86365" w:rsidRPr="000F44BD" w:rsidRDefault="00E86365" w:rsidP="00C3736A">
            <w:pPr>
              <w:jc w:val="center"/>
              <w:rPr>
                <w:rFonts w:ascii="Times New Roman" w:hAnsi="Times New Roman"/>
                <w:sz w:val="20"/>
                <w:szCs w:val="20"/>
                <w:lang w:val="de-DE"/>
              </w:rPr>
            </w:pPr>
            <w:r w:rsidRPr="000F44BD">
              <w:rPr>
                <w:rFonts w:ascii="Times New Roman" w:hAnsi="Times New Roman"/>
                <w:sz w:val="20"/>
                <w:szCs w:val="20"/>
                <w:lang w:val="de-DE"/>
              </w:rPr>
              <w:t>(a)</w:t>
            </w:r>
          </w:p>
        </w:tc>
        <w:tc>
          <w:tcPr>
            <w:tcW w:w="4868" w:type="dxa"/>
          </w:tcPr>
          <w:p w14:paraId="71F1D75E" w14:textId="77777777" w:rsidR="00E86365" w:rsidRPr="000F44BD" w:rsidRDefault="00E86365" w:rsidP="00C3736A">
            <w:pPr>
              <w:jc w:val="center"/>
              <w:rPr>
                <w:rFonts w:ascii="Times New Roman" w:hAnsi="Times New Roman"/>
                <w:sz w:val="20"/>
                <w:szCs w:val="20"/>
                <w:lang w:val="de-DE"/>
              </w:rPr>
            </w:pPr>
            <w:r w:rsidRPr="000F44BD">
              <w:rPr>
                <w:rFonts w:ascii="Times New Roman" w:hAnsi="Times New Roman"/>
                <w:sz w:val="20"/>
                <w:szCs w:val="20"/>
                <w:lang w:val="de-DE"/>
              </w:rPr>
              <w:t>(b)</w:t>
            </w:r>
          </w:p>
        </w:tc>
      </w:tr>
    </w:tbl>
    <w:p w14:paraId="63428D57" w14:textId="77777777" w:rsidR="00E86365" w:rsidRPr="000F44BD" w:rsidRDefault="00E86365" w:rsidP="00566E8D">
      <w:pPr>
        <w:jc w:val="center"/>
        <w:rPr>
          <w:rFonts w:ascii="Times New Roman" w:hAnsi="Times New Roman"/>
          <w:sz w:val="20"/>
          <w:szCs w:val="20"/>
        </w:rPr>
      </w:pPr>
      <w:r w:rsidRPr="000F44BD">
        <w:rPr>
          <w:rFonts w:ascii="Times New Roman" w:hAnsi="Times New Roman" w:hint="eastAsia"/>
          <w:sz w:val="20"/>
          <w:szCs w:val="20"/>
        </w:rPr>
        <w:t xml:space="preserve">Fig. 1. (Color online) </w:t>
      </w:r>
      <w:r w:rsidRPr="000F44BD">
        <w:rPr>
          <w:rFonts w:ascii="Times New Roman" w:hAnsi="Times New Roman"/>
          <w:sz w:val="20"/>
          <w:szCs w:val="20"/>
        </w:rPr>
        <w:t>(a) Schematic 2-D view of the pseudo-vertical GaN-on-Si TMOS under study in this work</w:t>
      </w:r>
      <w:r w:rsidRPr="000F44BD">
        <w:rPr>
          <w:rFonts w:ascii="Times New Roman" w:hAnsi="Times New Roman" w:hint="eastAsia"/>
          <w:sz w:val="20"/>
          <w:szCs w:val="20"/>
        </w:rPr>
        <w:t>.</w:t>
      </w:r>
      <w:r w:rsidRPr="000F44BD">
        <w:rPr>
          <w:rFonts w:ascii="Times New Roman" w:hAnsi="Times New Roman"/>
          <w:sz w:val="20"/>
          <w:szCs w:val="20"/>
        </w:rPr>
        <w:t xml:space="preserve"> (b) TEM image of a FIB lamella taken from the gate trench.</w:t>
      </w:r>
    </w:p>
    <w:p w14:paraId="0B353FBD" w14:textId="77777777" w:rsidR="00E86365" w:rsidRPr="000F44BD" w:rsidRDefault="00E86365" w:rsidP="00E86365">
      <w:pPr>
        <w:ind w:firstLineChars="200" w:firstLine="400"/>
        <w:jc w:val="center"/>
        <w:rPr>
          <w:rFonts w:ascii="Times New Roman" w:hAnsi="Times New Roman"/>
          <w:sz w:val="20"/>
          <w:szCs w:val="20"/>
        </w:rPr>
      </w:pPr>
    </w:p>
    <w:p w14:paraId="14DAF62D" w14:textId="77777777" w:rsidR="00E86365" w:rsidRPr="000F44BD" w:rsidRDefault="00E86365" w:rsidP="00E86365">
      <w:pPr>
        <w:ind w:firstLineChars="200" w:firstLine="420"/>
        <w:jc w:val="center"/>
        <w:rPr>
          <w:rFonts w:ascii="Times New Roman" w:hAnsi="Times New Roman"/>
          <w:sz w:val="20"/>
          <w:szCs w:val="20"/>
        </w:rPr>
      </w:pPr>
      <w:r w:rsidRPr="000F44BD">
        <w:rPr>
          <w:noProof/>
        </w:rPr>
        <w:drawing>
          <wp:inline distT="0" distB="0" distL="0" distR="0" wp14:anchorId="3DE9D78A" wp14:editId="02E2FF51">
            <wp:extent cx="2057400" cy="2057400"/>
            <wp:effectExtent l="0" t="0" r="0" b="0"/>
            <wp:docPr id="1643092593" name="Picture 2" descr="A close-up of a black and white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092593" name="Picture 2" descr="A close-up of a black and white phot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68601" cy="2068601"/>
                    </a:xfrm>
                    <a:prstGeom prst="rect">
                      <a:avLst/>
                    </a:prstGeom>
                    <a:noFill/>
                    <a:ln>
                      <a:noFill/>
                    </a:ln>
                  </pic:spPr>
                </pic:pic>
              </a:graphicData>
            </a:graphic>
          </wp:inline>
        </w:drawing>
      </w:r>
    </w:p>
    <w:p w14:paraId="2F22DEE3" w14:textId="0FB310A3" w:rsidR="00E86365" w:rsidRPr="000F44BD" w:rsidRDefault="00E86365" w:rsidP="00566E8D">
      <w:pPr>
        <w:jc w:val="center"/>
        <w:rPr>
          <w:rFonts w:ascii="Times New Roman" w:hAnsi="Times New Roman"/>
          <w:sz w:val="20"/>
          <w:szCs w:val="21"/>
        </w:rPr>
      </w:pPr>
      <w:r w:rsidRPr="000F44BD">
        <w:rPr>
          <w:rFonts w:ascii="Times New Roman" w:hAnsi="Times New Roman"/>
          <w:sz w:val="20"/>
          <w:szCs w:val="21"/>
        </w:rPr>
        <w:t>Fig. 2</w:t>
      </w:r>
      <w:r w:rsidR="00D73567" w:rsidRPr="000F44BD">
        <w:rPr>
          <w:rFonts w:ascii="Times New Roman" w:hAnsi="Times New Roman"/>
          <w:sz w:val="20"/>
          <w:szCs w:val="21"/>
        </w:rPr>
        <w:t>.</w:t>
      </w:r>
      <w:r w:rsidRPr="000F44BD">
        <w:rPr>
          <w:rFonts w:ascii="Times New Roman" w:hAnsi="Times New Roman"/>
          <w:sz w:val="20"/>
          <w:szCs w:val="21"/>
        </w:rPr>
        <w:t xml:space="preserve"> HRTEM image at 820Kx magnification of the gate interface in the channel region on the etched sidewall for device B.</w:t>
      </w:r>
    </w:p>
    <w:p w14:paraId="1CFF7E86" w14:textId="77777777" w:rsidR="003F4306" w:rsidRPr="000F44BD" w:rsidRDefault="003F4306" w:rsidP="00E86365">
      <w:pPr>
        <w:ind w:firstLineChars="200" w:firstLine="400"/>
        <w:jc w:val="center"/>
        <w:rPr>
          <w:rFonts w:ascii="Times New Roman" w:hAnsi="Times New Roman"/>
          <w:sz w:val="20"/>
          <w:szCs w:val="21"/>
        </w:rPr>
      </w:pPr>
    </w:p>
    <w:p w14:paraId="0B52DAD0" w14:textId="4A02B816" w:rsidR="003F4306" w:rsidRPr="000F44BD" w:rsidRDefault="003F4306" w:rsidP="00566E8D">
      <w:pPr>
        <w:autoSpaceDE w:val="0"/>
        <w:autoSpaceDN w:val="0"/>
        <w:adjustRightInd w:val="0"/>
        <w:ind w:firstLine="204"/>
      </w:pPr>
      <w:r w:rsidRPr="000F44BD">
        <w:rPr>
          <w:rFonts w:ascii="Times New Roman" w:hAnsi="Times New Roman"/>
          <w:sz w:val="24"/>
          <w:szCs w:val="24"/>
        </w:rPr>
        <w:t xml:space="preserve">To restore the state of the device and avoid trapped charge accumulation, after each sweep the DUT’s were exposed to 365 nm (3.4 eV) ultraviolet (UV) illumination for a few minutes. Experimental data are collected in Fig. 3, showing the set of </w:t>
      </w:r>
      <w:r w:rsidRPr="000F44BD">
        <w:rPr>
          <w:rFonts w:ascii="Times New Roman" w:hAnsi="Times New Roman"/>
          <w:i/>
          <w:iCs/>
          <w:sz w:val="24"/>
          <w:szCs w:val="24"/>
        </w:rPr>
        <w:t>I</w:t>
      </w:r>
      <w:r w:rsidRPr="000F44BD">
        <w:rPr>
          <w:rFonts w:ascii="Times New Roman" w:hAnsi="Times New Roman"/>
          <w:sz w:val="24"/>
          <w:szCs w:val="24"/>
          <w:vertAlign w:val="subscript"/>
        </w:rPr>
        <w:t>D</w:t>
      </w:r>
      <w:r w:rsidRPr="000F44BD">
        <w:rPr>
          <w:rFonts w:ascii="Times New Roman" w:hAnsi="Times New Roman"/>
          <w:sz w:val="24"/>
          <w:szCs w:val="24"/>
        </w:rPr>
        <w:t>-</w:t>
      </w:r>
      <w:r w:rsidRPr="000F44BD">
        <w:rPr>
          <w:rFonts w:ascii="Times New Roman" w:hAnsi="Times New Roman"/>
          <w:i/>
          <w:iCs/>
          <w:sz w:val="24"/>
          <w:szCs w:val="24"/>
        </w:rPr>
        <w:t>V</w:t>
      </w:r>
      <w:r w:rsidRPr="000F44BD">
        <w:rPr>
          <w:rFonts w:ascii="Times New Roman" w:hAnsi="Times New Roman"/>
          <w:sz w:val="24"/>
          <w:szCs w:val="24"/>
          <w:vertAlign w:val="subscript"/>
        </w:rPr>
        <w:t xml:space="preserve">GS </w:t>
      </w:r>
      <w:r w:rsidRPr="000F44BD">
        <w:rPr>
          <w:rFonts w:ascii="Times New Roman" w:hAnsi="Times New Roman"/>
          <w:sz w:val="24"/>
          <w:szCs w:val="24"/>
        </w:rPr>
        <w:t xml:space="preserve">curves for device A (a) and B (b) for different </w:t>
      </w:r>
      <w:r w:rsidRPr="000F44BD">
        <w:rPr>
          <w:rFonts w:ascii="Times New Roman" w:hAnsi="Times New Roman"/>
          <w:i/>
          <w:iCs/>
          <w:sz w:val="24"/>
          <w:szCs w:val="24"/>
        </w:rPr>
        <w:t>V</w:t>
      </w:r>
      <w:r w:rsidRPr="000F44BD">
        <w:rPr>
          <w:rFonts w:ascii="Times New Roman" w:hAnsi="Times New Roman"/>
          <w:sz w:val="24"/>
          <w:szCs w:val="24"/>
          <w:vertAlign w:val="subscript"/>
        </w:rPr>
        <w:t>GS,max</w:t>
      </w:r>
      <w:r w:rsidRPr="000F44BD">
        <w:rPr>
          <w:rFonts w:ascii="Times New Roman" w:hAnsi="Times New Roman"/>
          <w:sz w:val="24"/>
          <w:szCs w:val="24"/>
        </w:rPr>
        <w:t>. Saturation current (</w:t>
      </w:r>
      <w:r w:rsidRPr="000F44BD">
        <w:rPr>
          <w:rFonts w:ascii="Times New Roman" w:hAnsi="Times New Roman"/>
          <w:i/>
          <w:iCs/>
          <w:sz w:val="24"/>
          <w:szCs w:val="24"/>
        </w:rPr>
        <w:t>I</w:t>
      </w:r>
      <w:r w:rsidRPr="000F44BD">
        <w:rPr>
          <w:rFonts w:ascii="Times New Roman" w:hAnsi="Times New Roman"/>
          <w:sz w:val="24"/>
          <w:szCs w:val="24"/>
          <w:vertAlign w:val="subscript"/>
        </w:rPr>
        <w:t>D,SS</w:t>
      </w:r>
      <w:r w:rsidRPr="000F44BD">
        <w:rPr>
          <w:rFonts w:ascii="Times New Roman" w:hAnsi="Times New Roman"/>
          <w:sz w:val="24"/>
          <w:szCs w:val="24"/>
        </w:rPr>
        <w:t xml:space="preserve">) at </w:t>
      </w:r>
      <w:r w:rsidRPr="000F44BD">
        <w:rPr>
          <w:rFonts w:ascii="Times New Roman" w:hAnsi="Times New Roman"/>
          <w:i/>
          <w:iCs/>
          <w:sz w:val="24"/>
          <w:szCs w:val="24"/>
        </w:rPr>
        <w:t>V</w:t>
      </w:r>
      <w:r w:rsidRPr="000F44BD">
        <w:rPr>
          <w:rFonts w:ascii="Times New Roman" w:hAnsi="Times New Roman"/>
          <w:sz w:val="24"/>
          <w:szCs w:val="24"/>
          <w:vertAlign w:val="subscript"/>
        </w:rPr>
        <w:t>DS</w:t>
      </w:r>
      <w:r w:rsidRPr="000F44BD">
        <w:rPr>
          <w:rFonts w:ascii="Times New Roman" w:hAnsi="Times New Roman"/>
          <w:sz w:val="24"/>
          <w:szCs w:val="24"/>
        </w:rPr>
        <w:t xml:space="preserve"> = 5 V and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 20 V is 0.12 mA/mm and 0.2 A/mm for device A and B, respectively. The main factor</w:t>
      </w:r>
      <w:r w:rsidR="00194F28" w:rsidRPr="000F44BD">
        <w:rPr>
          <w:rFonts w:ascii="Times New Roman" w:hAnsi="Times New Roman"/>
          <w:sz w:val="24"/>
          <w:szCs w:val="24"/>
        </w:rPr>
        <w:t>s</w:t>
      </w:r>
      <w:r w:rsidRPr="000F44BD">
        <w:rPr>
          <w:rFonts w:ascii="Times New Roman" w:hAnsi="Times New Roman"/>
          <w:sz w:val="24"/>
          <w:szCs w:val="24"/>
        </w:rPr>
        <w:t xml:space="preserve"> limiting </w:t>
      </w:r>
      <w:r w:rsidR="005A1260" w:rsidRPr="000F44BD">
        <w:rPr>
          <w:rFonts w:ascii="Times New Roman" w:hAnsi="Times New Roman"/>
          <w:i/>
          <w:iCs/>
          <w:sz w:val="24"/>
          <w:szCs w:val="24"/>
        </w:rPr>
        <w:t>I</w:t>
      </w:r>
      <w:r w:rsidR="005A1260" w:rsidRPr="000F44BD">
        <w:rPr>
          <w:rFonts w:ascii="Times New Roman" w:hAnsi="Times New Roman"/>
          <w:sz w:val="24"/>
          <w:szCs w:val="24"/>
          <w:vertAlign w:val="subscript"/>
        </w:rPr>
        <w:t>D,SS</w:t>
      </w:r>
      <w:r w:rsidR="005A1260" w:rsidRPr="000F44BD">
        <w:rPr>
          <w:rFonts w:ascii="Times New Roman" w:hAnsi="Times New Roman"/>
          <w:sz w:val="24"/>
          <w:szCs w:val="24"/>
        </w:rPr>
        <w:t xml:space="preserve"> </w:t>
      </w:r>
      <w:r w:rsidRPr="000F44BD">
        <w:rPr>
          <w:rFonts w:ascii="Times New Roman" w:hAnsi="Times New Roman"/>
          <w:sz w:val="24"/>
          <w:szCs w:val="24"/>
        </w:rPr>
        <w:t>are the mobility degradation due to electron conduction near the semiconductor/oxide interface and the Fermi level pinning due to charged acceptor interface and border traps.</w:t>
      </w:r>
    </w:p>
    <w:p w14:paraId="04A10D39" w14:textId="77777777" w:rsidR="003F4306" w:rsidRPr="000F44BD" w:rsidRDefault="003F4306" w:rsidP="00566E8D">
      <w:pPr>
        <w:ind w:firstLine="204"/>
      </w:pPr>
      <w:r w:rsidRPr="000F44BD">
        <w:rPr>
          <w:rFonts w:ascii="Times New Roman" w:hAnsi="Times New Roman"/>
          <w:sz w:val="24"/>
          <w:szCs w:val="24"/>
        </w:rPr>
        <w:t>The almost overlapping threshold voltage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of the forward </w:t>
      </w:r>
      <w:r w:rsidRPr="000F44BD">
        <w:rPr>
          <w:rFonts w:ascii="Times New Roman" w:hAnsi="Times New Roman"/>
          <w:i/>
          <w:iCs/>
          <w:sz w:val="24"/>
          <w:szCs w:val="24"/>
        </w:rPr>
        <w:t>I</w:t>
      </w:r>
      <w:r w:rsidRPr="000F44BD">
        <w:rPr>
          <w:rFonts w:ascii="Times New Roman" w:hAnsi="Times New Roman"/>
          <w:sz w:val="24"/>
          <w:szCs w:val="24"/>
          <w:vertAlign w:val="subscript"/>
        </w:rPr>
        <w:t>D</w:t>
      </w:r>
      <w:r w:rsidRPr="000F44BD">
        <w:rPr>
          <w:rFonts w:ascii="Times New Roman" w:hAnsi="Times New Roman"/>
          <w:sz w:val="24"/>
          <w:szCs w:val="24"/>
        </w:rPr>
        <w:t>-</w:t>
      </w:r>
      <w:r w:rsidRPr="000F44BD">
        <w:rPr>
          <w:rFonts w:ascii="Times New Roman" w:hAnsi="Times New Roman"/>
          <w:i/>
          <w:iCs/>
          <w:sz w:val="24"/>
          <w:szCs w:val="24"/>
        </w:rPr>
        <w:t>V</w:t>
      </w:r>
      <w:r w:rsidRPr="000F44BD">
        <w:rPr>
          <w:rFonts w:ascii="Times New Roman" w:hAnsi="Times New Roman"/>
          <w:sz w:val="24"/>
          <w:szCs w:val="24"/>
          <w:vertAlign w:val="subscript"/>
        </w:rPr>
        <w:t xml:space="preserve">GS </w:t>
      </w:r>
      <w:r w:rsidRPr="000F44BD">
        <w:rPr>
          <w:rFonts w:ascii="Times New Roman" w:hAnsi="Times New Roman"/>
          <w:sz w:val="24"/>
          <w:szCs w:val="24"/>
        </w:rPr>
        <w:t xml:space="preserve">curves for both devices indicates that the 3.4 eV UV light is effective in restoring the state of the device. On the other hand, at room temperature it was found that 100-s recovery phase at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 0 V after 100-s stress at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 40 V led to a residual ≈2 V positive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shift, i.e., full recovery was not achieved, see Fig. 4.</w:t>
      </w:r>
    </w:p>
    <w:p w14:paraId="3184E4E7" w14:textId="77777777" w:rsidR="003F4306" w:rsidRPr="000F44BD" w:rsidRDefault="003F4306" w:rsidP="00566E8D">
      <w:pPr>
        <w:ind w:firstLine="204"/>
        <w:rPr>
          <w:rFonts w:ascii="Times New Roman" w:hAnsi="Times New Roman"/>
          <w:sz w:val="24"/>
          <w:szCs w:val="24"/>
        </w:rPr>
      </w:pPr>
      <w:r w:rsidRPr="000F44BD">
        <w:rPr>
          <w:rFonts w:ascii="Times New Roman" w:hAnsi="Times New Roman"/>
          <w:sz w:val="24"/>
          <w:szCs w:val="24"/>
        </w:rPr>
        <w:t xml:space="preserve">For both devices, we observed a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shift between the forward and backward sweep, indicating that slow traps get filled with electrons during the forward sweep and are not thermally emitted during the backward sweep. The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difference between the backward and forward sweep is commonly referred to as hysteresis. Note that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is taken at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for which </w:t>
      </w:r>
      <w:r w:rsidRPr="000F44BD">
        <w:rPr>
          <w:rFonts w:ascii="Times New Roman" w:hAnsi="Times New Roman"/>
          <w:i/>
          <w:iCs/>
          <w:sz w:val="24"/>
          <w:szCs w:val="24"/>
        </w:rPr>
        <w:t>I</w:t>
      </w:r>
      <w:r w:rsidRPr="000F44BD">
        <w:rPr>
          <w:rFonts w:ascii="Times New Roman" w:hAnsi="Times New Roman"/>
          <w:sz w:val="24"/>
          <w:szCs w:val="24"/>
          <w:vertAlign w:val="subscript"/>
        </w:rPr>
        <w:t>D</w:t>
      </w:r>
      <w:r w:rsidRPr="000F44BD">
        <w:rPr>
          <w:rFonts w:ascii="Times New Roman" w:hAnsi="Times New Roman"/>
          <w:sz w:val="24"/>
          <w:szCs w:val="24"/>
        </w:rPr>
        <w:t xml:space="preserve"> = 1 μA/mm. Because the amount of trapped charge increases with increasing </w:t>
      </w:r>
      <w:r w:rsidRPr="000F44BD">
        <w:rPr>
          <w:rFonts w:ascii="Times New Roman" w:hAnsi="Times New Roman"/>
          <w:i/>
          <w:iCs/>
          <w:sz w:val="24"/>
          <w:szCs w:val="24"/>
        </w:rPr>
        <w:t>V</w:t>
      </w:r>
      <w:r w:rsidRPr="000F44BD">
        <w:rPr>
          <w:rFonts w:ascii="Times New Roman" w:hAnsi="Times New Roman"/>
          <w:sz w:val="24"/>
          <w:szCs w:val="24"/>
          <w:vertAlign w:val="subscript"/>
        </w:rPr>
        <w:t>GS,max</w:t>
      </w:r>
      <w:r w:rsidRPr="000F44BD">
        <w:rPr>
          <w:rFonts w:ascii="Times New Roman" w:hAnsi="Times New Roman"/>
          <w:sz w:val="24"/>
          <w:szCs w:val="24"/>
        </w:rPr>
        <w:t>, hysteresis</w:t>
      </w:r>
      <w:r w:rsidRPr="000F44BD">
        <w:rPr>
          <w:rFonts w:ascii="Times New Roman" w:hAnsi="Times New Roman"/>
          <w:sz w:val="24"/>
          <w:szCs w:val="24"/>
          <w:vertAlign w:val="subscript"/>
        </w:rPr>
        <w:t xml:space="preserve"> </w:t>
      </w:r>
      <w:r w:rsidRPr="000F44BD">
        <w:rPr>
          <w:rFonts w:ascii="Times New Roman" w:hAnsi="Times New Roman"/>
          <w:sz w:val="24"/>
          <w:szCs w:val="24"/>
        </w:rPr>
        <w:t xml:space="preserve">is also proportional to </w:t>
      </w:r>
      <w:r w:rsidRPr="000F44BD">
        <w:rPr>
          <w:rFonts w:ascii="Times New Roman" w:hAnsi="Times New Roman"/>
          <w:i/>
          <w:iCs/>
          <w:sz w:val="24"/>
          <w:szCs w:val="24"/>
        </w:rPr>
        <w:t>V</w:t>
      </w:r>
      <w:r w:rsidRPr="000F44BD">
        <w:rPr>
          <w:rFonts w:ascii="Times New Roman" w:hAnsi="Times New Roman"/>
          <w:sz w:val="24"/>
          <w:szCs w:val="24"/>
          <w:vertAlign w:val="subscript"/>
        </w:rPr>
        <w:t>GS,max</w:t>
      </w:r>
      <w:r w:rsidRPr="000F44BD">
        <w:rPr>
          <w:rFonts w:ascii="Times New Roman" w:hAnsi="Times New Roman"/>
          <w:sz w:val="24"/>
          <w:szCs w:val="24"/>
        </w:rPr>
        <w:t xml:space="preserve"> </w:t>
      </w:r>
      <w:r w:rsidRPr="000F44BD">
        <w:rPr>
          <w:rFonts w:ascii="Times New Roman" w:hAnsi="Times New Roman"/>
          <w:sz w:val="24"/>
          <w:szCs w:val="24"/>
        </w:rPr>
        <w:fldChar w:fldCharType="begin"/>
      </w:r>
      <w:r w:rsidRPr="000F44BD">
        <w:rPr>
          <w:rFonts w:ascii="Times New Roman" w:hAnsi="Times New Roman"/>
          <w:sz w:val="24"/>
          <w:szCs w:val="24"/>
        </w:rPr>
        <w:instrText xml:space="preserve"> ADDIN ZOTERO_ITEM CSL_CITATION {"citationID":"I7h4xkRU","properties":{"formattedCitation":"[16]","plainCitation":"[16]","noteIndex":0},"citationItems":[{"id":7384,"uris":["http://zotero.org/users/10595207/items/9W2FVRF8"],"itemData":{"id":7384,"type":"article-journal","container-title":"physica status solidi (a)","DOI":"10.1002/pssa.201600592","ISSN":"18626300","issue":"3","journalAbbreviation":"Phys. Status Solidi A","language":"en","page":"1600592","source":"DOI.org (Crossref)","title":"The impact of interface and border traps on current-voltage, capacitance-voltage, and split-CV mobility measurements in InGaAs MOSFETs: Current-voltage, capacitance-voltage, and mobility measurements in InGaAs MOSFETs","title-short":"The impact of interface and border traps on current-voltage, capacitance-voltage, and split-CV mobility measurements in InGaAs MOSFETs","volume":"214","author":[{"family":"Pavan","given":"Paolo"},{"family":"Zagni","given":"Nicolò"},{"family":"Puglisi","given":"Francesco Maria"},{"family":"Alian","given":"Alireza"},{"family":"Thean","given":"Aaron Voon-Yew"},{"family":"Collaert","given":"Nadine"},{"family":"Verzellesi","given":"Giovanni"}],"issued":{"date-parts":[["2017",3]]}}}],"schema":"https://github.com/citation-style-language/schema/raw/master/csl-citation.json"} </w:instrText>
      </w:r>
      <w:r w:rsidRPr="000F44BD">
        <w:rPr>
          <w:rFonts w:ascii="Times New Roman" w:hAnsi="Times New Roman"/>
          <w:sz w:val="24"/>
          <w:szCs w:val="24"/>
        </w:rPr>
        <w:fldChar w:fldCharType="separate"/>
      </w:r>
      <w:r w:rsidRPr="000F44BD">
        <w:rPr>
          <w:rFonts w:ascii="Times New Roman" w:hAnsi="Times New Roman"/>
          <w:sz w:val="24"/>
        </w:rPr>
        <w:t>[16]</w:t>
      </w:r>
      <w:r w:rsidRPr="000F44BD">
        <w:rPr>
          <w:rFonts w:ascii="Times New Roman" w:hAnsi="Times New Roman"/>
          <w:sz w:val="24"/>
          <w:szCs w:val="24"/>
        </w:rPr>
        <w:fldChar w:fldCharType="end"/>
      </w:r>
      <w:r w:rsidRPr="000F44BD">
        <w:rPr>
          <w:rFonts w:ascii="Times New Roman" w:hAnsi="Times New Roman"/>
          <w:sz w:val="24"/>
          <w:szCs w:val="24"/>
        </w:rPr>
        <w:t xml:space="preserve">. As can be noted </w:t>
      </w:r>
      <w:r w:rsidRPr="000F44BD">
        <w:rPr>
          <w:rFonts w:ascii="Times New Roman" w:hAnsi="Times New Roman"/>
          <w:sz w:val="24"/>
          <w:szCs w:val="24"/>
        </w:rPr>
        <w:lastRenderedPageBreak/>
        <w:t>by comparing Fig. 3(a) and (b), device B hysteresis is remarkedly lower than that of device A. This behavior is further investigated by means of numerical simulations in Sec. 3.</w:t>
      </w:r>
    </w:p>
    <w:p w14:paraId="1B4D9B7D" w14:textId="77777777" w:rsidR="003F4306" w:rsidRPr="000F44BD" w:rsidRDefault="003F4306" w:rsidP="00E86365">
      <w:pPr>
        <w:ind w:firstLineChars="200" w:firstLine="360"/>
        <w:jc w:val="center"/>
        <w:rPr>
          <w:rFonts w:ascii="Times New Roman" w:hAnsi="Times New Roman"/>
          <w:sz w:val="18"/>
          <w:szCs w:val="18"/>
        </w:rPr>
      </w:pPr>
    </w:p>
    <w:p w14:paraId="71A6BD55" w14:textId="3532605E" w:rsidR="006F572C" w:rsidRPr="000F44BD" w:rsidRDefault="006F572C" w:rsidP="006F572C">
      <w:pPr>
        <w:autoSpaceDE w:val="0"/>
        <w:autoSpaceDN w:val="0"/>
        <w:adjustRightInd w:val="0"/>
        <w:jc w:val="center"/>
        <w:rPr>
          <w:noProof/>
          <w:lang w:eastAsia="en-GB"/>
        </w:rPr>
      </w:pPr>
      <w:r w:rsidRPr="000F44BD">
        <w:rPr>
          <w:noProof/>
          <w:lang w:eastAsia="en-GB"/>
        </w:rPr>
        <w:drawing>
          <wp:inline distT="0" distB="0" distL="0" distR="0" wp14:anchorId="1BD17D7D" wp14:editId="4EC7DACF">
            <wp:extent cx="2889275" cy="1800000"/>
            <wp:effectExtent l="0" t="0" r="6350" b="0"/>
            <wp:docPr id="483175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275" cy="1800000"/>
                    </a:xfrm>
                    <a:prstGeom prst="rect">
                      <a:avLst/>
                    </a:prstGeom>
                    <a:noFill/>
                    <a:ln>
                      <a:noFill/>
                    </a:ln>
                  </pic:spPr>
                </pic:pic>
              </a:graphicData>
            </a:graphic>
          </wp:inline>
        </w:drawing>
      </w:r>
      <w:r w:rsidR="008C144B" w:rsidRPr="000F44BD">
        <w:rPr>
          <w:noProof/>
          <w:lang w:eastAsia="en-GB"/>
        </w:rPr>
        <w:drawing>
          <wp:inline distT="0" distB="0" distL="0" distR="0" wp14:anchorId="132B17C5" wp14:editId="68A7CD70">
            <wp:extent cx="2886957" cy="1800000"/>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6957" cy="1800000"/>
                    </a:xfrm>
                    <a:prstGeom prst="rect">
                      <a:avLst/>
                    </a:prstGeom>
                    <a:noFill/>
                    <a:ln>
                      <a:noFill/>
                    </a:ln>
                  </pic:spPr>
                </pic:pic>
              </a:graphicData>
            </a:graphic>
          </wp:inline>
        </w:drawing>
      </w:r>
    </w:p>
    <w:p w14:paraId="24BA5812" w14:textId="77777777" w:rsidR="006F572C" w:rsidRPr="000F44BD" w:rsidRDefault="006F572C" w:rsidP="00566E8D">
      <w:pPr>
        <w:jc w:val="center"/>
        <w:rPr>
          <w:rFonts w:ascii="Times New Roman" w:hAnsi="Times New Roman"/>
          <w:sz w:val="20"/>
          <w:szCs w:val="20"/>
        </w:rPr>
      </w:pPr>
      <w:r w:rsidRPr="000F44BD">
        <w:rPr>
          <w:rFonts w:ascii="Times New Roman" w:hAnsi="Times New Roman"/>
          <w:sz w:val="20"/>
          <w:szCs w:val="20"/>
        </w:rPr>
        <w:t xml:space="preserve">Fig. 3. (Color online) Experimentally measured </w:t>
      </w:r>
      <w:r w:rsidRPr="000F44BD">
        <w:rPr>
          <w:rFonts w:ascii="Times New Roman" w:hAnsi="Times New Roman"/>
          <w:i/>
          <w:iCs/>
          <w:sz w:val="20"/>
          <w:szCs w:val="20"/>
        </w:rPr>
        <w:t>I</w:t>
      </w:r>
      <w:r w:rsidRPr="000F44BD">
        <w:rPr>
          <w:rFonts w:ascii="Times New Roman" w:hAnsi="Times New Roman"/>
          <w:sz w:val="20"/>
          <w:szCs w:val="20"/>
          <w:vertAlign w:val="subscript"/>
        </w:rPr>
        <w:t>D</w:t>
      </w:r>
      <w:r w:rsidRPr="000F44BD">
        <w:rPr>
          <w:rFonts w:ascii="Times New Roman" w:hAnsi="Times New Roman"/>
          <w:sz w:val="20"/>
          <w:szCs w:val="20"/>
        </w:rPr>
        <w:t>-</w:t>
      </w:r>
      <w:r w:rsidRPr="000F44BD">
        <w:rPr>
          <w:rFonts w:ascii="Times New Roman" w:hAnsi="Times New Roman"/>
          <w:i/>
          <w:iCs/>
          <w:sz w:val="20"/>
          <w:szCs w:val="20"/>
        </w:rPr>
        <w:t>V</w:t>
      </w:r>
      <w:r w:rsidRPr="000F44BD">
        <w:rPr>
          <w:rFonts w:ascii="Times New Roman" w:hAnsi="Times New Roman"/>
          <w:sz w:val="20"/>
          <w:szCs w:val="20"/>
          <w:vertAlign w:val="subscript"/>
        </w:rPr>
        <w:t>GS</w:t>
      </w:r>
      <w:r w:rsidRPr="000F44BD">
        <w:rPr>
          <w:rFonts w:ascii="Times New Roman" w:hAnsi="Times New Roman"/>
          <w:sz w:val="20"/>
          <w:szCs w:val="20"/>
        </w:rPr>
        <w:t xml:space="preserve"> of device A (a) and B (b). Continuous lines with squares (dashed lines with circles) are the forward and backward sweeps, respectively.</w:t>
      </w:r>
    </w:p>
    <w:p w14:paraId="11EBC5B7" w14:textId="7F395AD3" w:rsidR="00E133A0" w:rsidRPr="000F44BD" w:rsidRDefault="004A5C23" w:rsidP="00E133A0">
      <w:pPr>
        <w:jc w:val="center"/>
      </w:pPr>
      <w:r w:rsidRPr="000F44BD">
        <w:rPr>
          <w:noProof/>
        </w:rPr>
        <w:drawing>
          <wp:inline distT="0" distB="0" distL="0" distR="0" wp14:anchorId="565E55E0" wp14:editId="0A177F1B">
            <wp:extent cx="4718034" cy="2160000"/>
            <wp:effectExtent l="0" t="0" r="6985" b="0"/>
            <wp:docPr id="7" name="Picture 2">
              <a:extLst xmlns:a="http://schemas.openxmlformats.org/drawingml/2006/main">
                <a:ext uri="{FF2B5EF4-FFF2-40B4-BE49-F238E27FC236}">
                  <a16:creationId xmlns:a16="http://schemas.microsoft.com/office/drawing/2014/main" id="{70C345F1-149D-4A68-A649-1C64FF520B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70C345F1-149D-4A68-A649-1C64FF520B47}"/>
                        </a:ext>
                      </a:extLst>
                    </pic:cNvPr>
                    <pic:cNvPicPr>
                      <a:picLocks noChangeAspect="1"/>
                    </pic:cNvPicPr>
                  </pic:nvPicPr>
                  <pic:blipFill>
                    <a:blip r:embed="rId13"/>
                    <a:stretch>
                      <a:fillRect/>
                    </a:stretch>
                  </pic:blipFill>
                  <pic:spPr>
                    <a:xfrm>
                      <a:off x="0" y="0"/>
                      <a:ext cx="4718034" cy="2160000"/>
                    </a:xfrm>
                    <a:prstGeom prst="rect">
                      <a:avLst/>
                    </a:prstGeom>
                  </pic:spPr>
                </pic:pic>
              </a:graphicData>
            </a:graphic>
          </wp:inline>
        </w:drawing>
      </w:r>
    </w:p>
    <w:p w14:paraId="1D0CACC3" w14:textId="5BC7812A" w:rsidR="00E133A0" w:rsidRPr="000F44BD" w:rsidRDefault="00E133A0" w:rsidP="00566E8D">
      <w:pPr>
        <w:jc w:val="center"/>
        <w:rPr>
          <w:rFonts w:ascii="Times New Roman" w:hAnsi="Times New Roman"/>
          <w:sz w:val="20"/>
          <w:szCs w:val="20"/>
        </w:rPr>
      </w:pPr>
      <w:r w:rsidRPr="000F44BD">
        <w:rPr>
          <w:rFonts w:ascii="Times New Roman" w:hAnsi="Times New Roman"/>
          <w:sz w:val="20"/>
          <w:szCs w:val="20"/>
        </w:rPr>
        <w:t>Fig. 4</w:t>
      </w:r>
      <w:r w:rsidR="00D73567" w:rsidRPr="000F44BD">
        <w:rPr>
          <w:rFonts w:ascii="Times New Roman" w:hAnsi="Times New Roman"/>
          <w:sz w:val="20"/>
          <w:szCs w:val="20"/>
        </w:rPr>
        <w:t>.</w:t>
      </w:r>
      <w:r w:rsidRPr="000F44BD">
        <w:rPr>
          <w:rFonts w:ascii="Times New Roman" w:hAnsi="Times New Roman"/>
          <w:sz w:val="20"/>
          <w:szCs w:val="20"/>
        </w:rPr>
        <w:t xml:space="preserve"> </w:t>
      </w:r>
      <w:r w:rsidR="00D73567" w:rsidRPr="000F44BD">
        <w:rPr>
          <w:rFonts w:ascii="Times New Roman" w:hAnsi="Times New Roman"/>
          <w:sz w:val="20"/>
          <w:szCs w:val="20"/>
        </w:rPr>
        <w:t xml:space="preserve">(Color online) </w:t>
      </w:r>
      <w:r w:rsidRPr="000F44BD">
        <w:rPr>
          <w:rFonts w:ascii="Times New Roman" w:hAnsi="Times New Roman"/>
          <w:i/>
          <w:iCs/>
          <w:sz w:val="20"/>
          <w:szCs w:val="20"/>
        </w:rPr>
        <w:t>V</w:t>
      </w:r>
      <w:r w:rsidRPr="000F44BD">
        <w:rPr>
          <w:rFonts w:ascii="Times New Roman" w:hAnsi="Times New Roman"/>
          <w:sz w:val="20"/>
          <w:szCs w:val="20"/>
          <w:vertAlign w:val="subscript"/>
        </w:rPr>
        <w:t>T</w:t>
      </w:r>
      <w:r w:rsidRPr="000F44BD">
        <w:rPr>
          <w:rFonts w:ascii="Times New Roman" w:hAnsi="Times New Roman"/>
          <w:sz w:val="20"/>
          <w:szCs w:val="20"/>
        </w:rPr>
        <w:t xml:space="preserve"> time evolution during (a) stress and (b) recovery experiments on device B. Different stress</w:t>
      </w:r>
      <w:r w:rsidRPr="000F44BD">
        <w:rPr>
          <w:rFonts w:ascii="Times New Roman" w:hAnsi="Times New Roman"/>
          <w:i/>
          <w:iCs/>
          <w:sz w:val="20"/>
          <w:szCs w:val="20"/>
        </w:rPr>
        <w:t xml:space="preserve"> </w:t>
      </w:r>
      <w:r w:rsidRPr="000F44BD">
        <w:rPr>
          <w:rFonts w:ascii="Times New Roman" w:hAnsi="Times New Roman"/>
          <w:sz w:val="20"/>
          <w:szCs w:val="20"/>
        </w:rPr>
        <w:t>voltages (</w:t>
      </w:r>
      <w:r w:rsidRPr="000F44BD">
        <w:rPr>
          <w:rFonts w:ascii="Times New Roman" w:hAnsi="Times New Roman"/>
          <w:i/>
          <w:iCs/>
          <w:sz w:val="20"/>
          <w:szCs w:val="20"/>
        </w:rPr>
        <w:t>V</w:t>
      </w:r>
      <w:r w:rsidRPr="000F44BD">
        <w:rPr>
          <w:rFonts w:ascii="Times New Roman" w:hAnsi="Times New Roman"/>
          <w:sz w:val="20"/>
          <w:szCs w:val="20"/>
          <w:vertAlign w:val="subscript"/>
        </w:rPr>
        <w:t>GS,STR</w:t>
      </w:r>
      <w:r w:rsidRPr="000F44BD">
        <w:rPr>
          <w:rFonts w:ascii="Times New Roman" w:hAnsi="Times New Roman"/>
          <w:sz w:val="20"/>
          <w:szCs w:val="20"/>
        </w:rPr>
        <w:t>) were applied (see legend), whereas the recovery voltage (</w:t>
      </w:r>
      <w:r w:rsidRPr="000F44BD">
        <w:rPr>
          <w:rFonts w:ascii="Times New Roman" w:hAnsi="Times New Roman"/>
          <w:i/>
          <w:iCs/>
          <w:sz w:val="20"/>
          <w:szCs w:val="20"/>
        </w:rPr>
        <w:t>V</w:t>
      </w:r>
      <w:r w:rsidRPr="000F44BD">
        <w:rPr>
          <w:rFonts w:ascii="Times New Roman" w:hAnsi="Times New Roman"/>
          <w:sz w:val="20"/>
          <w:szCs w:val="20"/>
          <w:vertAlign w:val="subscript"/>
        </w:rPr>
        <w:t>GS,REC</w:t>
      </w:r>
      <w:r w:rsidRPr="000F44BD">
        <w:rPr>
          <w:rFonts w:ascii="Times New Roman" w:hAnsi="Times New Roman"/>
          <w:sz w:val="20"/>
          <w:szCs w:val="20"/>
        </w:rPr>
        <w:t xml:space="preserve">) was always 0 V. </w:t>
      </w:r>
    </w:p>
    <w:p w14:paraId="0A4C7FEC" w14:textId="77777777" w:rsidR="00E133A0" w:rsidRPr="000F44BD" w:rsidRDefault="00E133A0" w:rsidP="00E133A0"/>
    <w:p w14:paraId="35D8C736" w14:textId="77777777" w:rsidR="00963259" w:rsidRPr="000F44BD" w:rsidRDefault="00963259" w:rsidP="00566E8D">
      <w:pPr>
        <w:ind w:firstLine="204"/>
        <w:rPr>
          <w:rFonts w:ascii="Times New Roman" w:hAnsi="Times New Roman"/>
          <w:sz w:val="24"/>
          <w:szCs w:val="24"/>
        </w:rPr>
      </w:pPr>
      <w:r w:rsidRPr="000F44BD">
        <w:rPr>
          <w:rFonts w:ascii="Times New Roman" w:hAnsi="Times New Roman"/>
          <w:sz w:val="24"/>
          <w:szCs w:val="24"/>
        </w:rPr>
        <w:t xml:space="preserve">In general, both electron trapping and detrapping are dynamic processes that determine a positive/negative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w:t>
      </w:r>
      <w:r w:rsidRPr="000F44BD">
        <w:rPr>
          <w:rFonts w:ascii="Times New Roman" w:hAnsi="Times New Roman"/>
          <w:sz w:val="24"/>
          <w:szCs w:val="24"/>
          <w:vertAlign w:val="subscript"/>
        </w:rPr>
        <w:t xml:space="preserve"> </w:t>
      </w:r>
      <w:r w:rsidRPr="000F44BD">
        <w:rPr>
          <w:rFonts w:ascii="Times New Roman" w:hAnsi="Times New Roman"/>
          <w:sz w:val="24"/>
          <w:szCs w:val="24"/>
        </w:rPr>
        <w:t xml:space="preserve">respectively, and as such these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drifts are proportional to the duration of bias application. Non-zero hysteresis can thus be interpreted as the net result of electron trapping followed by an electron release that is not fully completed in the time window of the applied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range. </w:t>
      </w:r>
    </w:p>
    <w:p w14:paraId="597602D8" w14:textId="77131A53" w:rsidR="00E52F4B" w:rsidRPr="000F44BD" w:rsidRDefault="00963259" w:rsidP="00566E8D">
      <w:pPr>
        <w:ind w:firstLine="204"/>
        <w:rPr>
          <w:rFonts w:ascii="Times New Roman" w:hAnsi="Times New Roman"/>
          <w:sz w:val="24"/>
          <w:szCs w:val="24"/>
        </w:rPr>
      </w:pPr>
      <w:r w:rsidRPr="000F44BD">
        <w:rPr>
          <w:rFonts w:ascii="Times New Roman" w:hAnsi="Times New Roman"/>
          <w:sz w:val="24"/>
          <w:szCs w:val="24"/>
        </w:rPr>
        <w:t xml:space="preserve">Fig. 4 better clarifies this point, showing the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 during stress/recovery experiments carried out for several time decades (from 10 μs to 100 s) at different stress voltages (</w:t>
      </w:r>
      <w:r w:rsidRPr="000F44BD">
        <w:rPr>
          <w:rFonts w:ascii="Times New Roman" w:hAnsi="Times New Roman"/>
          <w:i/>
          <w:iCs/>
          <w:sz w:val="24"/>
          <w:szCs w:val="24"/>
        </w:rPr>
        <w:t>V</w:t>
      </w:r>
      <w:r w:rsidRPr="000F44BD">
        <w:rPr>
          <w:rFonts w:ascii="Times New Roman" w:hAnsi="Times New Roman"/>
          <w:sz w:val="24"/>
          <w:szCs w:val="24"/>
          <w:vertAlign w:val="subscript"/>
        </w:rPr>
        <w:t>GS,STR</w:t>
      </w:r>
      <w:r w:rsidRPr="000F44BD">
        <w:rPr>
          <w:rFonts w:ascii="Times New Roman" w:hAnsi="Times New Roman"/>
          <w:sz w:val="24"/>
          <w:szCs w:val="24"/>
        </w:rPr>
        <w:t>)</w:t>
      </w:r>
      <w:r w:rsidRPr="000F44BD">
        <w:rPr>
          <w:rFonts w:ascii="Times New Roman" w:hAnsi="Times New Roman"/>
          <w:sz w:val="24"/>
          <w:szCs w:val="24"/>
          <w:vertAlign w:val="subscript"/>
        </w:rPr>
        <w:t xml:space="preserve"> </w:t>
      </w:r>
      <w:r w:rsidRPr="000F44BD">
        <w:rPr>
          <w:rFonts w:ascii="Times New Roman" w:hAnsi="Times New Roman"/>
          <w:sz w:val="24"/>
          <w:szCs w:val="24"/>
        </w:rPr>
        <w:t>and at a fixed 0 V recovery bias (</w:t>
      </w:r>
      <w:r w:rsidRPr="000F44BD">
        <w:rPr>
          <w:rFonts w:ascii="Times New Roman" w:hAnsi="Times New Roman"/>
          <w:i/>
          <w:iCs/>
          <w:sz w:val="24"/>
          <w:szCs w:val="24"/>
        </w:rPr>
        <w:t>V</w:t>
      </w:r>
      <w:r w:rsidRPr="000F44BD">
        <w:rPr>
          <w:rFonts w:ascii="Times New Roman" w:hAnsi="Times New Roman"/>
          <w:sz w:val="24"/>
          <w:szCs w:val="24"/>
          <w:vertAlign w:val="subscript"/>
        </w:rPr>
        <w:t>GS,REC</w:t>
      </w:r>
      <w:r w:rsidRPr="000F44BD">
        <w:rPr>
          <w:rFonts w:ascii="Times New Roman" w:hAnsi="Times New Roman"/>
          <w:sz w:val="24"/>
          <w:szCs w:val="24"/>
        </w:rPr>
        <w:t xml:space="preserve">) on device B. During stress and recovery cycles, stress (recovery) bias was periodically turned off to allow the measurement of the </w:t>
      </w:r>
      <w:r w:rsidRPr="000F44BD">
        <w:rPr>
          <w:rFonts w:ascii="Times New Roman" w:hAnsi="Times New Roman"/>
          <w:i/>
          <w:iCs/>
          <w:sz w:val="24"/>
          <w:szCs w:val="24"/>
        </w:rPr>
        <w:t>I</w:t>
      </w:r>
      <w:r w:rsidRPr="000F44BD">
        <w:rPr>
          <w:rFonts w:ascii="Times New Roman" w:hAnsi="Times New Roman"/>
          <w:sz w:val="24"/>
          <w:szCs w:val="24"/>
          <w:vertAlign w:val="subscript"/>
        </w:rPr>
        <w:t>D</w:t>
      </w:r>
      <w:r w:rsidRPr="000F44BD">
        <w:rPr>
          <w:rFonts w:ascii="Times New Roman" w:hAnsi="Times New Roman"/>
          <w:sz w:val="24"/>
          <w:szCs w:val="24"/>
        </w:rPr>
        <w:t>-</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curve to probe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by sweeping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from 0 to 30 V in 10 μs with </w:t>
      </w:r>
      <w:r w:rsidRPr="000F44BD">
        <w:rPr>
          <w:rFonts w:ascii="Times New Roman" w:hAnsi="Times New Roman"/>
          <w:i/>
          <w:iCs/>
          <w:sz w:val="24"/>
          <w:szCs w:val="24"/>
        </w:rPr>
        <w:t>V</w:t>
      </w:r>
      <w:r w:rsidRPr="000F44BD">
        <w:rPr>
          <w:rFonts w:ascii="Times New Roman" w:hAnsi="Times New Roman"/>
          <w:sz w:val="24"/>
          <w:szCs w:val="24"/>
          <w:vertAlign w:val="subscript"/>
        </w:rPr>
        <w:t>DS</w:t>
      </w:r>
      <w:r w:rsidRPr="000F44BD">
        <w:rPr>
          <w:rFonts w:ascii="Times New Roman" w:hAnsi="Times New Roman"/>
          <w:sz w:val="24"/>
          <w:szCs w:val="24"/>
        </w:rPr>
        <w:t xml:space="preserve"> = 1 V. In this case, due to insufficient resolution of the experimental setup at low currents,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was taken at </w:t>
      </w:r>
      <w:r w:rsidRPr="000F44BD">
        <w:rPr>
          <w:rFonts w:ascii="Times New Roman" w:hAnsi="Times New Roman"/>
          <w:i/>
          <w:iCs/>
          <w:sz w:val="24"/>
          <w:szCs w:val="24"/>
        </w:rPr>
        <w:t>I</w:t>
      </w:r>
      <w:r w:rsidRPr="000F44BD">
        <w:rPr>
          <w:rFonts w:ascii="Times New Roman" w:hAnsi="Times New Roman"/>
          <w:sz w:val="24"/>
          <w:szCs w:val="24"/>
          <w:vertAlign w:val="subscript"/>
        </w:rPr>
        <w:t>D</w:t>
      </w:r>
      <w:r w:rsidRPr="000F44BD">
        <w:rPr>
          <w:rFonts w:ascii="Times New Roman" w:hAnsi="Times New Roman"/>
          <w:sz w:val="24"/>
          <w:szCs w:val="24"/>
        </w:rPr>
        <w:t xml:space="preserve"> = 1 mA/mm. </w:t>
      </w:r>
      <w:r w:rsidR="00B17A36" w:rsidRPr="000F44BD">
        <w:rPr>
          <w:rFonts w:ascii="Times New Roman" w:hAnsi="Times New Roman"/>
          <w:sz w:val="24"/>
          <w:szCs w:val="24"/>
        </w:rPr>
        <w:t xml:space="preserve">The non-saturating behavior of </w:t>
      </w:r>
      <w:r w:rsidR="00B17A36" w:rsidRPr="000F44BD">
        <w:rPr>
          <w:rFonts w:ascii="Times New Roman" w:hAnsi="Times New Roman"/>
          <w:i/>
          <w:iCs/>
          <w:sz w:val="24"/>
          <w:szCs w:val="24"/>
        </w:rPr>
        <w:t>V</w:t>
      </w:r>
      <w:r w:rsidR="00B17A36" w:rsidRPr="000F44BD">
        <w:rPr>
          <w:rFonts w:ascii="Times New Roman" w:hAnsi="Times New Roman"/>
          <w:sz w:val="24"/>
          <w:szCs w:val="24"/>
          <w:vertAlign w:val="subscript"/>
        </w:rPr>
        <w:t>T</w:t>
      </w:r>
      <w:r w:rsidR="00B17A36" w:rsidRPr="000F44BD">
        <w:rPr>
          <w:rFonts w:ascii="Times New Roman" w:hAnsi="Times New Roman"/>
          <w:sz w:val="24"/>
          <w:szCs w:val="24"/>
        </w:rPr>
        <w:t xml:space="preserve"> shift with both stress and recovery time in Fig. 4 is in agreement with previous studies of PBTI on GaN-based planar devices</w:t>
      </w:r>
      <w:r w:rsidR="00B17A36" w:rsidRPr="000F44BD">
        <w:t xml:space="preserve"> </w:t>
      </w:r>
      <w:r w:rsidR="0098463B"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{"citationID":"dZMkdYs5","properties":{"formattedCitation":"[17]\\uc0\\u8211{}[19]","plainCitation":"[17]–[19]","noteIndex":0},"citationItems":[{"id":1437,"uris":["http://zotero.org/users/10595207/items/VZC5IWCJ"],"itemData":{"id":1437,"type":"article-journal","abstract":"We present a comprehensive study of bias temperature instability (BTI) in GaN MOSFETs under moderate positive and negative gate bias stress. We investigate the evolution of threshold voltage (VT) , maximum transconductance (gm,max), and subthreshold swing (S). Our results show a universal continuous, symmetrical, and reversible VT shift and gm, max change as gate stress voltage (VGS,stress) increases from-5 to 5V at room temperature. The time evolution of VT is well described by a power law model. The voltage dependence, time dependence, and temperature dependence of our results suggest that for moderate gate bias stress, positive BTI and negative BTI are due to a single reversible mechanism. This is electron trapping/detrapping in preexisting oxide traps that form a defect band very close to the GaN/oxide interface and extend in energy beyond the conduction band edge of GaN and below the Fermi level at the channel surface at 0 V.","container-title":"IEEE Transactions on Electron Devices","DOI":"10.1109/TED.2017.2686840","ISSN":"00189383","issue":"5","note":"Citation Key: Guo2017","page":"2142-2147","title":"Unified Mechanism for Positive- and Negative-Bias Temperature Instability in GaN MOSFETs","volume":"64","author":[{"family":"Guo","given":"Alex"},{"family":"Del Alamo","given":"Jesus A."}],"issued":{"date-parts":[["2017",5]]}}},{"id":8026,"uris":["http://zotero.org/users/10595207/items/6R4SRALK"],"itemData":{"id":8026,"type":"article-journal","abstract":"In this paper, fully recessed-gate GaN MISFETs with two different gate dielectrics, i.e., plasma-enhanced atomic layer deposition (PEALD) SiN and ALD Al2O3 gate dielectric, are used to study the origin of positive bias temperature instability (PBTI). By employing a set of dedicated stress-recovery tests, we study PBTI during the stress and relaxation. Hence, a defect band model with different distributions of defect levels inside the gate dielectric is proposed, which can excellently reproduce the experimental data and provide insightful information about the origin of PBTI in GaN MISFETs. The results indicate that the serious PBTI in the device with PEALD SiN is mainly due to a wide distribution of defect levels (σ 0.67 eV), centered below the conduction band of GaN (EC - 0.05 eV), and can be easily accessed by the channel carriers already at a low-gate voltage. On the other hand, ALD Al2O3 gate dielectric shows a narrower distribution of defects (σ 0.42 eV), which are far from the conduction band of GaN (EC + 1.15 eV). This observations explain the improved PBTI reliability observed in devices with ALD Al2O3.","container-title":"IEEE Transactions on Electron Devices","DOI":"10.1109/TED.2016.2539341","ISSN":"1557-9646","issue":"5","note":"event-title: IEEE Transactions on Electron Devices","page":"1853-1860","source":"IEEE Xplore","title":"Toward Understanding Positive Bias Temperature Instability in Fully Recessed-Gate GaN MISFETs","volume":"63","author":[{"family":"Wu","given":"Tian-Li"},{"family":"Franco","given":"Jacopo"},{"family":"Marcon","given":"Denis"},{"family":"De Jaeger","given":"Brice"},{"family":"Bakeroot","given":"Benoit"},{"family":"Stoffels","given":"Steve"},{"family":"Van Hove","given":"Marleen"},{"family":"Groeseneken","given":"Guido"},{"family":"Decoutere","given":"Stefaan"}],"issued":{"date-parts":[["2016",5]]}}},{"id":8031,"uris":["http://zotero.org/users/10595207/items/E6Q43VLP"],"itemData":{"id":8031,"type":"article-journal","abstract":"The transient recovery characteristics of the threshold voltage drift ( Vth) of GaN-based HEMTs with a SiO2 gate dielectric induced by forward gate bias stress are systematically and comprehensively investigated for stress times from 100 ns to 10 ks, recovery times from 4 μs to 10 ks, and stress biases from 1 to 7 V. The measured recovery data are analyzed using the concept of capture emission time maps. It is shown that the observed data cannot be explained by simple ﬁrst-order defect kinetics. It is revealed that the recovery curves for constant stress times scale with the stress bias. Furthermore, the shape of the recovery curves changes from concave to convex with increasing stress time, independent of the stress bias. For short stress times and low stress bias, a dominant rate limiting effect of the III/N barrier layer is proposed. Defect-related physical processes with a broad distribution of characteristic time constants are discussed to explain the logarithmic time dependency of Vth stress and recovery, at which the role of the Coulomb feedback effect, complex defects, and spatially distributed defects are considered.","container-title":"IEEE Transactions on Electron Devices","DOI":"10.1109/TED.2014.2303853","ISSN":"0018-9383, 1557-9646","issue":"4","journalAbbreviation":"IEEE Trans. Electron Devices","language":"en","page":"1022-1030","source":"DOI.org (Crossref)","title":"Comprehensive Study of the Complex Dynamics of Forward Bias-Induced Threshold Voltage Drifts in GaN Based MIS-HEMTs by Stress/Recovery Experiments","volume":"61","author":[{"family":"Lagger","given":"Peter"},{"family":"Reiner","given":"Maria"},{"family":"Pogany","given":"Dionyz"},{"family":"Ostermaier","given":"Clemens"}],"issued":{"date-parts":[["2014",4]]}}}],"schema":"https://github.com/citation-style-language/schema/raw/master/csl-citation.json"} </w:instrText>
      </w:r>
      <w:r w:rsidR="0098463B" w:rsidRPr="000F44BD">
        <w:rPr>
          <w:rFonts w:ascii="Times New Roman" w:hAnsi="Times New Roman"/>
          <w:sz w:val="24"/>
          <w:szCs w:val="24"/>
        </w:rPr>
        <w:fldChar w:fldCharType="separate"/>
      </w:r>
      <w:r w:rsidR="0098463B" w:rsidRPr="000F44BD">
        <w:rPr>
          <w:rFonts w:ascii="Times New Roman" w:hAnsi="Times New Roman"/>
          <w:sz w:val="24"/>
          <w:szCs w:val="24"/>
        </w:rPr>
        <w:t>[17]–[19]</w:t>
      </w:r>
      <w:r w:rsidR="0098463B" w:rsidRPr="000F44BD">
        <w:rPr>
          <w:rFonts w:ascii="Times New Roman" w:hAnsi="Times New Roman"/>
          <w:sz w:val="24"/>
          <w:szCs w:val="24"/>
        </w:rPr>
        <w:fldChar w:fldCharType="end"/>
      </w:r>
      <w:r w:rsidR="00426AF0" w:rsidRPr="000F44BD">
        <w:rPr>
          <w:rFonts w:ascii="Times New Roman" w:hAnsi="Times New Roman"/>
          <w:sz w:val="24"/>
          <w:szCs w:val="24"/>
        </w:rPr>
        <w:t>.</w:t>
      </w:r>
    </w:p>
    <w:p w14:paraId="585F33B0" w14:textId="28AEEAE4" w:rsidR="00963259" w:rsidRPr="000F44BD" w:rsidRDefault="00963259" w:rsidP="00566E8D">
      <w:pPr>
        <w:ind w:firstLine="204"/>
      </w:pPr>
      <w:r w:rsidRPr="000F44BD">
        <w:rPr>
          <w:rFonts w:ascii="Times New Roman" w:hAnsi="Times New Roman"/>
          <w:sz w:val="24"/>
          <w:szCs w:val="24"/>
        </w:rPr>
        <w:t xml:space="preserve">Looking, for instance, at the case </w:t>
      </w:r>
      <w:r w:rsidRPr="000F44BD">
        <w:rPr>
          <w:rFonts w:ascii="Times New Roman" w:hAnsi="Times New Roman"/>
          <w:i/>
          <w:iCs/>
          <w:sz w:val="24"/>
          <w:szCs w:val="24"/>
        </w:rPr>
        <w:t>V</w:t>
      </w:r>
      <w:r w:rsidRPr="000F44BD">
        <w:rPr>
          <w:rFonts w:ascii="Times New Roman" w:hAnsi="Times New Roman"/>
          <w:sz w:val="24"/>
          <w:szCs w:val="24"/>
          <w:vertAlign w:val="subscript"/>
        </w:rPr>
        <w:t>GS,STR</w:t>
      </w:r>
      <w:r w:rsidRPr="000F44BD">
        <w:rPr>
          <w:rFonts w:ascii="Times New Roman" w:hAnsi="Times New Roman"/>
          <w:sz w:val="24"/>
          <w:szCs w:val="24"/>
        </w:rPr>
        <w:t xml:space="preserve"> = 40 V in Fig. 4, the net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 (taken as the difference between the value at the beginning of the stress cycle and that at the end of the recovery one) is about 2 V, which correlates nicely with hysteresis at </w:t>
      </w:r>
      <w:r w:rsidRPr="000F44BD">
        <w:rPr>
          <w:rFonts w:ascii="Times New Roman" w:hAnsi="Times New Roman"/>
          <w:i/>
          <w:iCs/>
          <w:sz w:val="24"/>
          <w:szCs w:val="24"/>
        </w:rPr>
        <w:t>V</w:t>
      </w:r>
      <w:r w:rsidRPr="000F44BD">
        <w:rPr>
          <w:rFonts w:ascii="Times New Roman" w:hAnsi="Times New Roman"/>
          <w:sz w:val="24"/>
          <w:szCs w:val="24"/>
          <w:vertAlign w:val="subscript"/>
        </w:rPr>
        <w:t>GS,max</w:t>
      </w:r>
      <w:r w:rsidRPr="000F44BD">
        <w:rPr>
          <w:rFonts w:ascii="Times New Roman" w:hAnsi="Times New Roman"/>
          <w:sz w:val="24"/>
          <w:szCs w:val="24"/>
        </w:rPr>
        <w:t xml:space="preserve"> = 40 V as shown in Fig. 3 (and Fig. 7). This </w:t>
      </w:r>
      <w:r w:rsidRPr="000F44BD">
        <w:rPr>
          <w:rFonts w:ascii="Times New Roman" w:hAnsi="Times New Roman"/>
          <w:sz w:val="24"/>
          <w:szCs w:val="24"/>
        </w:rPr>
        <w:lastRenderedPageBreak/>
        <w:t xml:space="preserve">result suggests that non-zero hysteresis can be interpreted as the </w:t>
      </w:r>
      <w:r w:rsidRPr="000F44BD">
        <w:rPr>
          <w:rFonts w:ascii="Times New Roman" w:hAnsi="Times New Roman"/>
          <w:i/>
          <w:iCs/>
          <w:sz w:val="24"/>
          <w:szCs w:val="24"/>
        </w:rPr>
        <w:t>net result</w:t>
      </w:r>
      <w:r w:rsidRPr="000F44BD">
        <w:rPr>
          <w:rFonts w:ascii="Times New Roman" w:hAnsi="Times New Roman"/>
          <w:sz w:val="24"/>
          <w:szCs w:val="24"/>
        </w:rPr>
        <w:t xml:space="preserve"> of the dynamic processes of electron trapping and incomplete recovery (from trapping) in the time window of the applied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sweep. </w:t>
      </w:r>
    </w:p>
    <w:p w14:paraId="4C46B6A3" w14:textId="4C49138D" w:rsidR="002D2F9B" w:rsidRPr="000F44BD" w:rsidRDefault="002D2F9B" w:rsidP="00566E8D">
      <w:pPr>
        <w:ind w:firstLine="204"/>
        <w:rPr>
          <w:rFonts w:ascii="Times New Roman" w:hAnsi="Times New Roman"/>
          <w:sz w:val="24"/>
          <w:szCs w:val="24"/>
        </w:rPr>
      </w:pPr>
      <w:r w:rsidRPr="000F44BD">
        <w:rPr>
          <w:rFonts w:ascii="Times New Roman" w:hAnsi="Times New Roman"/>
          <w:sz w:val="24"/>
          <w:szCs w:val="24"/>
        </w:rPr>
        <w:t xml:space="preserve">Further,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 during stress at </w:t>
      </w:r>
      <w:r w:rsidRPr="000F44BD">
        <w:rPr>
          <w:rFonts w:ascii="Times New Roman" w:hAnsi="Times New Roman"/>
          <w:i/>
          <w:iCs/>
          <w:sz w:val="24"/>
          <w:szCs w:val="24"/>
        </w:rPr>
        <w:t>V</w:t>
      </w:r>
      <w:r w:rsidRPr="000F44BD">
        <w:rPr>
          <w:rFonts w:ascii="Times New Roman" w:hAnsi="Times New Roman"/>
          <w:sz w:val="24"/>
          <w:szCs w:val="24"/>
          <w:vertAlign w:val="subscript"/>
        </w:rPr>
        <w:t xml:space="preserve">GS,STR </w:t>
      </w:r>
      <w:r w:rsidRPr="000F44BD">
        <w:rPr>
          <w:rFonts w:ascii="Times New Roman" w:hAnsi="Times New Roman"/>
          <w:sz w:val="24"/>
          <w:szCs w:val="24"/>
        </w:rPr>
        <w:t xml:space="preserve">= 30 V was characterized at different temperatures to better understand the physical mechanism at the origin of hysteresis. Fig. 5 shows the results of this characterization on device A, and it can be observed that </w:t>
      </w:r>
      <w:r w:rsidRPr="000F44BD">
        <w:rPr>
          <w:rFonts w:ascii="Times New Roman" w:hAnsi="Times New Roman"/>
          <w:i/>
          <w:iCs/>
          <w:sz w:val="24"/>
          <w:szCs w:val="24"/>
        </w:rPr>
        <w:t>V</w:t>
      </w:r>
      <w:r w:rsidRPr="000F44BD">
        <w:rPr>
          <w:rFonts w:ascii="Times New Roman" w:hAnsi="Times New Roman"/>
          <w:sz w:val="24"/>
          <w:szCs w:val="24"/>
          <w:vertAlign w:val="subscript"/>
        </w:rPr>
        <w:t>T</w:t>
      </w:r>
      <w:r w:rsidRPr="000F44BD">
        <w:rPr>
          <w:rFonts w:ascii="Times New Roman" w:hAnsi="Times New Roman"/>
          <w:sz w:val="24"/>
          <w:szCs w:val="24"/>
        </w:rPr>
        <w:t xml:space="preserve"> drift during stress is not influenced by temperature, supporting the hypothesis of tunneling as the underlying mechanism. </w:t>
      </w:r>
      <w:r w:rsidR="00C7013B" w:rsidRPr="000F44BD">
        <w:rPr>
          <w:rFonts w:ascii="Times New Roman" w:hAnsi="Times New Roman"/>
          <w:sz w:val="24"/>
          <w:szCs w:val="24"/>
        </w:rPr>
        <w:t xml:space="preserve">A more detailed discussion of the </w:t>
      </w:r>
      <w:r w:rsidR="00C7013B" w:rsidRPr="000F44BD">
        <w:rPr>
          <w:rFonts w:ascii="Times New Roman" w:hAnsi="Times New Roman"/>
          <w:i/>
          <w:iCs/>
          <w:sz w:val="24"/>
          <w:szCs w:val="24"/>
        </w:rPr>
        <w:t>V</w:t>
      </w:r>
      <w:r w:rsidR="00C7013B" w:rsidRPr="000F44BD">
        <w:rPr>
          <w:rFonts w:ascii="Times New Roman" w:hAnsi="Times New Roman"/>
          <w:sz w:val="24"/>
          <w:szCs w:val="24"/>
          <w:vertAlign w:val="subscript"/>
        </w:rPr>
        <w:t>T</w:t>
      </w:r>
      <w:r w:rsidR="00C7013B" w:rsidRPr="000F44BD">
        <w:rPr>
          <w:rFonts w:ascii="Times New Roman" w:hAnsi="Times New Roman"/>
          <w:sz w:val="24"/>
          <w:szCs w:val="24"/>
        </w:rPr>
        <w:t xml:space="preserve"> shift during stress and recovery experiments is provided in </w:t>
      </w:r>
      <w:r w:rsidR="00C7013B"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{"citationID":"FZiv2YEp","properties":{"formattedCitation":"[20]","plainCitation":"[20]","noteIndex":0},"citationItems":[{"id":8015,"uris":["http://zotero.org/users/10595207/items/HPQWR2AA"],"itemData":{"id":8015,"type":"article-journal","abstract":"We analyze the threshold voltage stability under positive gate stress in semi-vertical GaN trench MOSFETs with silicon oxide gate insulator. The experimental results, obtained by a fast setup capable of recording the threshold voltage transient with stress time as low as 10 μs, indicate that positive gate voltage induces a trapping of electrons in oxide border traps. In addition, experimental data obtained at different temperature and recovery bias conditions suggest that trapping proceeds through tunneling, from the inversion channel in the p-GaN layer to the traps. Finally, we developed a mathematical framework to model such tunneling process that conceptually explains the origin of the strongly stretched trapping transients and the results were compared with some relevant references on positive bias temperature instability in Si and GaN based devices.","container-title":"Microelectronics Reliability","DOI":"10.1016/j.microrel.2023.115130","ISSN":"0026-2714","journalAbbreviation":"Microelectronics Reliability","page":"115130","source":"ScienceDirect","title":"Threshold voltage instability in SiO2-gate semi-vertical GaN trench MOSFETs grown on silicon substrate","author":[{"family":"Fregolent","given":"M."},{"family":"Del Fiol","given":"A."},{"family":"De Santi","given":"C."},{"family":"Huber","given":"C."},{"family":"Meneghesso","given":"G."},{"family":"Zanoni","given":"E."},{"family":"Meneghini","given":"M."}],"issued":{"date-parts":[["2023",10,1]]}}}],"schema":"https://github.com/citation-style-language/schema/raw/master/csl-citation.json"} </w:instrText>
      </w:r>
      <w:r w:rsidR="00C7013B" w:rsidRPr="000F44BD">
        <w:rPr>
          <w:rFonts w:ascii="Times New Roman" w:hAnsi="Times New Roman"/>
          <w:sz w:val="24"/>
          <w:szCs w:val="24"/>
        </w:rPr>
        <w:fldChar w:fldCharType="separate"/>
      </w:r>
      <w:r w:rsidR="0098463B" w:rsidRPr="000F44BD">
        <w:rPr>
          <w:rFonts w:ascii="Times New Roman" w:hAnsi="Times New Roman"/>
          <w:sz w:val="24"/>
        </w:rPr>
        <w:t>[20]</w:t>
      </w:r>
      <w:r w:rsidR="00C7013B" w:rsidRPr="000F44BD">
        <w:rPr>
          <w:rFonts w:ascii="Times New Roman" w:hAnsi="Times New Roman"/>
          <w:sz w:val="24"/>
          <w:szCs w:val="24"/>
        </w:rPr>
        <w:fldChar w:fldCharType="end"/>
      </w:r>
      <w:r w:rsidR="00C7013B" w:rsidRPr="000F44BD">
        <w:rPr>
          <w:rFonts w:ascii="Times New Roman" w:hAnsi="Times New Roman"/>
          <w:sz w:val="24"/>
          <w:szCs w:val="24"/>
        </w:rPr>
        <w:t>.</w:t>
      </w:r>
    </w:p>
    <w:p w14:paraId="0E4C4385" w14:textId="4FD97443" w:rsidR="00FF38E7" w:rsidRPr="000F44BD" w:rsidRDefault="00FF38E7" w:rsidP="00FF38E7">
      <w:pPr>
        <w:ind w:firstLine="420"/>
        <w:rPr>
          <w:rFonts w:ascii="Times New Roman" w:hAnsi="Times New Roman"/>
          <w:sz w:val="24"/>
          <w:szCs w:val="28"/>
        </w:rPr>
      </w:pPr>
    </w:p>
    <w:p w14:paraId="5F0C4D85" w14:textId="7364AE9B" w:rsidR="00B632A7" w:rsidRPr="000F44BD" w:rsidRDefault="00206B4C" w:rsidP="00B632A7">
      <w:pPr>
        <w:jc w:val="center"/>
      </w:pPr>
      <w:r w:rsidRPr="000F44BD">
        <w:rPr>
          <w:noProof/>
        </w:rPr>
        <w:drawing>
          <wp:inline distT="0" distB="0" distL="0" distR="0" wp14:anchorId="788B5D40" wp14:editId="1A5CB3D1">
            <wp:extent cx="4567565" cy="2160000"/>
            <wp:effectExtent l="0" t="0" r="4445" b="0"/>
            <wp:docPr id="23" name="Picture 22">
              <a:extLst xmlns:a="http://schemas.openxmlformats.org/drawingml/2006/main">
                <a:ext uri="{FF2B5EF4-FFF2-40B4-BE49-F238E27FC236}">
                  <a16:creationId xmlns:a16="http://schemas.microsoft.com/office/drawing/2014/main" id="{C8B002CD-8BE7-4A1B-92FE-F900ACCD60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a16="http://schemas.microsoft.com/office/drawing/2014/main" id="{C8B002CD-8BE7-4A1B-92FE-F900ACCD60A1}"/>
                        </a:ext>
                      </a:extLst>
                    </pic:cNvPr>
                    <pic:cNvPicPr>
                      <a:picLocks noChangeAspect="1"/>
                    </pic:cNvPicPr>
                  </pic:nvPicPr>
                  <pic:blipFill>
                    <a:blip r:embed="rId14"/>
                    <a:stretch>
                      <a:fillRect/>
                    </a:stretch>
                  </pic:blipFill>
                  <pic:spPr>
                    <a:xfrm>
                      <a:off x="0" y="0"/>
                      <a:ext cx="4567565" cy="2160000"/>
                    </a:xfrm>
                    <a:prstGeom prst="rect">
                      <a:avLst/>
                    </a:prstGeom>
                  </pic:spPr>
                </pic:pic>
              </a:graphicData>
            </a:graphic>
          </wp:inline>
        </w:drawing>
      </w:r>
    </w:p>
    <w:p w14:paraId="7606E259" w14:textId="43CC8B43" w:rsidR="00B632A7" w:rsidRPr="000F44BD" w:rsidRDefault="00B632A7" w:rsidP="00566E8D">
      <w:pPr>
        <w:jc w:val="center"/>
        <w:rPr>
          <w:rFonts w:ascii="Times New Roman" w:hAnsi="Times New Roman"/>
          <w:sz w:val="20"/>
          <w:szCs w:val="20"/>
        </w:rPr>
      </w:pPr>
      <w:r w:rsidRPr="000F44BD">
        <w:rPr>
          <w:rFonts w:ascii="Times New Roman" w:hAnsi="Times New Roman"/>
          <w:sz w:val="20"/>
          <w:szCs w:val="20"/>
        </w:rPr>
        <w:t>Fig. 5</w:t>
      </w:r>
      <w:r w:rsidR="00023BC6" w:rsidRPr="000F44BD">
        <w:rPr>
          <w:rFonts w:ascii="Times New Roman" w:hAnsi="Times New Roman"/>
          <w:sz w:val="20"/>
          <w:szCs w:val="20"/>
        </w:rPr>
        <w:t>.</w:t>
      </w:r>
      <w:r w:rsidR="00D73567" w:rsidRPr="000F44BD">
        <w:rPr>
          <w:rFonts w:ascii="Times New Roman" w:hAnsi="Times New Roman"/>
          <w:sz w:val="20"/>
          <w:szCs w:val="20"/>
        </w:rPr>
        <w:t xml:space="preserve"> (Color online)</w:t>
      </w:r>
      <w:r w:rsidRPr="000F44BD">
        <w:rPr>
          <w:rFonts w:ascii="Times New Roman" w:hAnsi="Times New Roman"/>
          <w:sz w:val="20"/>
          <w:szCs w:val="20"/>
        </w:rPr>
        <w:t xml:space="preserve"> </w:t>
      </w:r>
      <w:r w:rsidRPr="000F44BD">
        <w:rPr>
          <w:rFonts w:ascii="Times New Roman" w:hAnsi="Times New Roman"/>
          <w:i/>
          <w:iCs/>
          <w:sz w:val="20"/>
          <w:szCs w:val="20"/>
        </w:rPr>
        <w:t>V</w:t>
      </w:r>
      <w:r w:rsidRPr="000F44BD">
        <w:rPr>
          <w:rFonts w:ascii="Times New Roman" w:hAnsi="Times New Roman"/>
          <w:sz w:val="20"/>
          <w:szCs w:val="20"/>
          <w:vertAlign w:val="subscript"/>
        </w:rPr>
        <w:t>T</w:t>
      </w:r>
      <w:r w:rsidRPr="000F44BD">
        <w:rPr>
          <w:rFonts w:ascii="Times New Roman" w:hAnsi="Times New Roman"/>
          <w:sz w:val="20"/>
          <w:szCs w:val="20"/>
        </w:rPr>
        <w:t xml:space="preserve"> time evolution during (a) stress (</w:t>
      </w:r>
      <w:r w:rsidRPr="000F44BD">
        <w:rPr>
          <w:rFonts w:ascii="Times New Roman" w:hAnsi="Times New Roman"/>
          <w:i/>
          <w:iCs/>
          <w:sz w:val="20"/>
          <w:szCs w:val="20"/>
        </w:rPr>
        <w:t>V</w:t>
      </w:r>
      <w:r w:rsidRPr="000F44BD">
        <w:rPr>
          <w:rFonts w:ascii="Times New Roman" w:hAnsi="Times New Roman"/>
          <w:sz w:val="20"/>
          <w:szCs w:val="20"/>
          <w:vertAlign w:val="subscript"/>
        </w:rPr>
        <w:t>GS,STR</w:t>
      </w:r>
      <w:r w:rsidRPr="000F44BD">
        <w:rPr>
          <w:rFonts w:ascii="Times New Roman" w:hAnsi="Times New Roman"/>
          <w:sz w:val="20"/>
          <w:szCs w:val="20"/>
        </w:rPr>
        <w:t xml:space="preserve"> = 30 V) and (b) recovery (</w:t>
      </w:r>
      <w:r w:rsidRPr="000F44BD">
        <w:rPr>
          <w:rFonts w:ascii="Times New Roman" w:hAnsi="Times New Roman"/>
          <w:i/>
          <w:iCs/>
          <w:sz w:val="20"/>
          <w:szCs w:val="20"/>
        </w:rPr>
        <w:t>V</w:t>
      </w:r>
      <w:r w:rsidRPr="000F44BD">
        <w:rPr>
          <w:rFonts w:ascii="Times New Roman" w:hAnsi="Times New Roman"/>
          <w:sz w:val="20"/>
          <w:szCs w:val="20"/>
          <w:vertAlign w:val="subscript"/>
        </w:rPr>
        <w:t>GS,REC</w:t>
      </w:r>
      <w:r w:rsidRPr="000F44BD">
        <w:rPr>
          <w:rFonts w:ascii="Times New Roman" w:hAnsi="Times New Roman"/>
          <w:sz w:val="20"/>
          <w:szCs w:val="20"/>
        </w:rPr>
        <w:t xml:space="preserve"> = 0 V) experiments on device A and different temperatures</w:t>
      </w:r>
      <w:r w:rsidRPr="000F44BD">
        <w:rPr>
          <w:sz w:val="20"/>
          <w:szCs w:val="20"/>
        </w:rPr>
        <w:t xml:space="preserve"> (see legend)</w:t>
      </w:r>
      <w:r w:rsidRPr="000F44BD">
        <w:rPr>
          <w:rFonts w:ascii="Times New Roman" w:hAnsi="Times New Roman"/>
          <w:sz w:val="20"/>
          <w:szCs w:val="20"/>
        </w:rPr>
        <w:t xml:space="preserve">. No clear dependence of </w:t>
      </w:r>
      <w:r w:rsidRPr="000F44BD">
        <w:rPr>
          <w:rFonts w:ascii="Times New Roman" w:hAnsi="Times New Roman"/>
          <w:i/>
          <w:iCs/>
          <w:sz w:val="20"/>
          <w:szCs w:val="20"/>
        </w:rPr>
        <w:t>V</w:t>
      </w:r>
      <w:r w:rsidRPr="000F44BD">
        <w:rPr>
          <w:rFonts w:ascii="Times New Roman" w:hAnsi="Times New Roman"/>
          <w:sz w:val="20"/>
          <w:szCs w:val="20"/>
          <w:vertAlign w:val="subscript"/>
        </w:rPr>
        <w:t>T</w:t>
      </w:r>
      <w:r w:rsidRPr="000F44BD">
        <w:rPr>
          <w:rFonts w:ascii="Times New Roman" w:hAnsi="Times New Roman"/>
          <w:sz w:val="20"/>
          <w:szCs w:val="20"/>
        </w:rPr>
        <w:t xml:space="preserve"> shift on temperature was found.</w:t>
      </w:r>
    </w:p>
    <w:p w14:paraId="72DDCA9C" w14:textId="77777777" w:rsidR="00FF38E7" w:rsidRPr="000F44BD" w:rsidRDefault="00FF38E7" w:rsidP="00FF38E7"/>
    <w:p w14:paraId="46718E07" w14:textId="0ABF58D0" w:rsidR="0058083B" w:rsidRPr="000F44BD" w:rsidRDefault="008C0A65">
      <w:pPr>
        <w:outlineLvl w:val="0"/>
        <w:rPr>
          <w:rFonts w:ascii="Times New Roman" w:hAnsi="Times New Roman"/>
          <w:b/>
          <w:sz w:val="28"/>
          <w:szCs w:val="28"/>
        </w:rPr>
      </w:pPr>
      <w:r w:rsidRPr="000F44BD">
        <w:rPr>
          <w:rFonts w:ascii="Times New Roman" w:hAnsi="Times New Roman"/>
          <w:b/>
          <w:sz w:val="28"/>
          <w:szCs w:val="28"/>
        </w:rPr>
        <w:t xml:space="preserve">3. </w:t>
      </w:r>
      <w:r w:rsidR="00862106" w:rsidRPr="000F44BD">
        <w:rPr>
          <w:rFonts w:ascii="Times New Roman" w:hAnsi="Times New Roman"/>
          <w:b/>
          <w:sz w:val="28"/>
          <w:szCs w:val="28"/>
        </w:rPr>
        <w:t xml:space="preserve">Simulation </w:t>
      </w:r>
      <w:r w:rsidR="00036F27" w:rsidRPr="000F44BD">
        <w:rPr>
          <w:rFonts w:ascii="Times New Roman" w:hAnsi="Times New Roman"/>
          <w:b/>
          <w:sz w:val="28"/>
          <w:szCs w:val="28"/>
        </w:rPr>
        <w:t>Results and Discussion</w:t>
      </w:r>
      <w:r w:rsidRPr="000F44BD">
        <w:rPr>
          <w:rFonts w:ascii="Times New Roman" w:hAnsi="Times New Roman"/>
          <w:b/>
          <w:sz w:val="28"/>
          <w:szCs w:val="28"/>
        </w:rPr>
        <w:t xml:space="preserve"> </w:t>
      </w:r>
    </w:p>
    <w:p w14:paraId="3CF06E23" w14:textId="36F7E009" w:rsidR="001921D1" w:rsidRPr="000F44BD" w:rsidRDefault="00D22FBD" w:rsidP="00566E8D">
      <w:pPr>
        <w:ind w:firstLine="204"/>
        <w:contextualSpacing/>
        <w:rPr>
          <w:rFonts w:ascii="Times New Roman" w:hAnsi="Times New Roman"/>
          <w:sz w:val="24"/>
          <w:szCs w:val="24"/>
        </w:rPr>
      </w:pPr>
      <w:r w:rsidRPr="000F44BD">
        <w:rPr>
          <w:rFonts w:ascii="Times New Roman" w:hAnsi="Times New Roman"/>
          <w:sz w:val="24"/>
          <w:szCs w:val="24"/>
        </w:rPr>
        <w:t xml:space="preserve">Two-dimensional numerical device simulations were performed with </w:t>
      </w:r>
      <w:r w:rsidR="00DA1515" w:rsidRPr="000F44BD">
        <w:rPr>
          <w:rFonts w:ascii="Times New Roman" w:hAnsi="Times New Roman"/>
          <w:sz w:val="24"/>
          <w:szCs w:val="24"/>
        </w:rPr>
        <w:t xml:space="preserve">the </w:t>
      </w:r>
      <w:r w:rsidR="00854CC0" w:rsidRPr="000F44BD">
        <w:rPr>
          <w:rFonts w:ascii="Times New Roman" w:hAnsi="Times New Roman"/>
          <w:sz w:val="24"/>
          <w:szCs w:val="24"/>
        </w:rPr>
        <w:t>Synopsys TCAD tool</w:t>
      </w:r>
      <w:r w:rsidRPr="000F44BD">
        <w:rPr>
          <w:rFonts w:ascii="Times New Roman" w:hAnsi="Times New Roman"/>
          <w:sz w:val="24"/>
          <w:szCs w:val="24"/>
        </w:rPr>
        <w:t xml:space="preserve"> SDevice</w:t>
      </w:r>
      <w:r w:rsidRPr="000F44BD">
        <w:rPr>
          <w:rFonts w:ascii="Times New Roman" w:hAnsi="Times New Roman"/>
          <w:sz w:val="24"/>
          <w:szCs w:val="24"/>
          <w:vertAlign w:val="superscript"/>
        </w:rPr>
        <w:t xml:space="preserve"> </w:t>
      </w:r>
      <w:r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{"citationID":"5wcL90Lf","properties":{"formattedCitation":"[21]","plainCitation":"[21]","noteIndex":0},"citationItems":[{"id":1447,"uris":["http://zotero.org/users/10595207/items/74MLB4QK"],"itemData":{"id":1447,"type":"document","note":"Citation Key: Synopsys2021","title":"Sentaurus SDevice Manual (S-2021.06)","author":[{"literal":"Synopsys"}],"issued":{"date-parts":[["2021"]]}}}],"schema":"https://github.com/citation-style-language/schema/raw/master/csl-citation.json"} </w:instrText>
      </w:r>
      <w:r w:rsidRPr="000F44BD">
        <w:rPr>
          <w:rFonts w:ascii="Times New Roman" w:hAnsi="Times New Roman"/>
          <w:sz w:val="24"/>
          <w:szCs w:val="24"/>
        </w:rPr>
        <w:fldChar w:fldCharType="separate"/>
      </w:r>
      <w:r w:rsidR="0098463B" w:rsidRPr="000F44BD">
        <w:rPr>
          <w:rFonts w:ascii="Times New Roman" w:hAnsi="Times New Roman"/>
          <w:sz w:val="24"/>
        </w:rPr>
        <w:t>[21]</w:t>
      </w:r>
      <w:r w:rsidRPr="000F44BD">
        <w:rPr>
          <w:rFonts w:ascii="Times New Roman" w:hAnsi="Times New Roman"/>
          <w:sz w:val="24"/>
          <w:szCs w:val="24"/>
        </w:rPr>
        <w:fldChar w:fldCharType="end"/>
      </w:r>
      <w:r w:rsidRPr="000F44BD">
        <w:rPr>
          <w:rFonts w:ascii="Times New Roman" w:hAnsi="Times New Roman"/>
          <w:sz w:val="24"/>
          <w:szCs w:val="24"/>
        </w:rPr>
        <w:t xml:space="preserve"> aimed at</w:t>
      </w:r>
      <w:r w:rsidR="00B165E9" w:rsidRPr="000F44BD">
        <w:rPr>
          <w:rFonts w:ascii="Times New Roman" w:hAnsi="Times New Roman"/>
          <w:sz w:val="24"/>
          <w:szCs w:val="24"/>
        </w:rPr>
        <w:t xml:space="preserve"> obtaining insights on the improvement in the </w:t>
      </w:r>
      <w:r w:rsidR="00DA1515" w:rsidRPr="000F44BD">
        <w:rPr>
          <w:rFonts w:ascii="Times New Roman" w:hAnsi="Times New Roman"/>
          <w:sz w:val="24"/>
          <w:szCs w:val="24"/>
        </w:rPr>
        <w:t xml:space="preserve">stability of </w:t>
      </w:r>
      <w:r w:rsidR="00B165E9" w:rsidRPr="000F44BD">
        <w:rPr>
          <w:rFonts w:ascii="Times New Roman" w:hAnsi="Times New Roman"/>
          <w:i/>
          <w:iCs/>
          <w:sz w:val="24"/>
          <w:szCs w:val="24"/>
        </w:rPr>
        <w:t>I</w:t>
      </w:r>
      <w:r w:rsidR="00B165E9" w:rsidRPr="000F44BD">
        <w:rPr>
          <w:rFonts w:ascii="Times New Roman" w:hAnsi="Times New Roman"/>
          <w:sz w:val="24"/>
          <w:szCs w:val="24"/>
          <w:vertAlign w:val="subscript"/>
        </w:rPr>
        <w:t>D</w:t>
      </w:r>
      <w:r w:rsidR="00B165E9" w:rsidRPr="000F44BD">
        <w:rPr>
          <w:rFonts w:ascii="Times New Roman" w:hAnsi="Times New Roman"/>
          <w:sz w:val="24"/>
          <w:szCs w:val="24"/>
        </w:rPr>
        <w:t>-</w:t>
      </w:r>
      <w:r w:rsidR="00B165E9" w:rsidRPr="000F44BD">
        <w:rPr>
          <w:rFonts w:ascii="Times New Roman" w:hAnsi="Times New Roman"/>
          <w:i/>
          <w:iCs/>
          <w:sz w:val="24"/>
          <w:szCs w:val="24"/>
        </w:rPr>
        <w:t>V</w:t>
      </w:r>
      <w:r w:rsidR="00B165E9" w:rsidRPr="000F44BD">
        <w:rPr>
          <w:rFonts w:ascii="Times New Roman" w:hAnsi="Times New Roman"/>
          <w:sz w:val="24"/>
          <w:szCs w:val="24"/>
          <w:vertAlign w:val="subscript"/>
        </w:rPr>
        <w:t>GS</w:t>
      </w:r>
      <w:r w:rsidR="004702FA" w:rsidRPr="000F44BD">
        <w:rPr>
          <w:rFonts w:ascii="Times New Roman" w:hAnsi="Times New Roman"/>
          <w:sz w:val="24"/>
          <w:szCs w:val="24"/>
          <w:vertAlign w:val="subscript"/>
        </w:rPr>
        <w:t xml:space="preserve"> </w:t>
      </w:r>
      <w:r w:rsidR="00DA1515" w:rsidRPr="000F44BD">
        <w:rPr>
          <w:rFonts w:ascii="Times New Roman" w:hAnsi="Times New Roman"/>
          <w:sz w:val="24"/>
          <w:szCs w:val="24"/>
        </w:rPr>
        <w:t>curve</w:t>
      </w:r>
      <w:r w:rsidR="00B165E9" w:rsidRPr="000F44BD">
        <w:rPr>
          <w:rFonts w:ascii="Times New Roman" w:hAnsi="Times New Roman"/>
          <w:sz w:val="24"/>
          <w:szCs w:val="24"/>
        </w:rPr>
        <w:t>s</w:t>
      </w:r>
      <w:r w:rsidRPr="000F44BD">
        <w:rPr>
          <w:rFonts w:ascii="Times New Roman" w:hAnsi="Times New Roman"/>
          <w:sz w:val="24"/>
          <w:szCs w:val="24"/>
        </w:rPr>
        <w:t xml:space="preserve"> </w:t>
      </w:r>
      <w:r w:rsidR="00B165E9" w:rsidRPr="000F44BD">
        <w:rPr>
          <w:rFonts w:ascii="Times New Roman" w:hAnsi="Times New Roman"/>
          <w:sz w:val="24"/>
          <w:szCs w:val="24"/>
        </w:rPr>
        <w:t xml:space="preserve">of the two </w:t>
      </w:r>
      <w:r w:rsidR="00630D62" w:rsidRPr="000F44BD">
        <w:rPr>
          <w:rFonts w:ascii="Times New Roman" w:hAnsi="Times New Roman"/>
          <w:sz w:val="24"/>
          <w:szCs w:val="24"/>
        </w:rPr>
        <w:t xml:space="preserve">devices </w:t>
      </w:r>
      <w:r w:rsidR="0092674F" w:rsidRPr="000F44BD">
        <w:rPr>
          <w:rFonts w:ascii="Times New Roman" w:hAnsi="Times New Roman"/>
          <w:sz w:val="24"/>
          <w:szCs w:val="24"/>
        </w:rPr>
        <w:t>discussed in Sec. 2. Particularly, we investigated t</w:t>
      </w:r>
      <w:r w:rsidRPr="000F44BD">
        <w:rPr>
          <w:rFonts w:ascii="Times New Roman" w:hAnsi="Times New Roman"/>
          <w:sz w:val="24"/>
          <w:szCs w:val="24"/>
        </w:rPr>
        <w:t xml:space="preserve">he impact of </w:t>
      </w:r>
      <w:r w:rsidR="0092674F" w:rsidRPr="000F44BD">
        <w:rPr>
          <w:rFonts w:ascii="Times New Roman" w:hAnsi="Times New Roman"/>
          <w:sz w:val="24"/>
          <w:szCs w:val="24"/>
        </w:rPr>
        <w:t xml:space="preserve">border </w:t>
      </w:r>
      <w:r w:rsidR="00B165E9" w:rsidRPr="000F44BD">
        <w:rPr>
          <w:rFonts w:ascii="Times New Roman" w:hAnsi="Times New Roman"/>
          <w:sz w:val="24"/>
          <w:szCs w:val="24"/>
        </w:rPr>
        <w:t xml:space="preserve">and </w:t>
      </w:r>
      <w:r w:rsidR="0092674F" w:rsidRPr="000F44BD">
        <w:rPr>
          <w:rFonts w:ascii="Times New Roman" w:hAnsi="Times New Roman"/>
          <w:sz w:val="24"/>
          <w:szCs w:val="24"/>
        </w:rPr>
        <w:t>interface</w:t>
      </w:r>
      <w:r w:rsidR="00B165E9" w:rsidRPr="000F44BD">
        <w:rPr>
          <w:rFonts w:ascii="Times New Roman" w:hAnsi="Times New Roman"/>
          <w:sz w:val="24"/>
          <w:szCs w:val="24"/>
        </w:rPr>
        <w:t xml:space="preserve"> traps on </w:t>
      </w:r>
      <w:r w:rsidR="0092674F" w:rsidRPr="000F44BD">
        <w:rPr>
          <w:rFonts w:ascii="Times New Roman" w:hAnsi="Times New Roman"/>
          <w:sz w:val="24"/>
          <w:szCs w:val="24"/>
        </w:rPr>
        <w:t xml:space="preserve">hysteresis </w:t>
      </w:r>
      <w:r w:rsidR="00DA1515" w:rsidRPr="000F44BD">
        <w:rPr>
          <w:rFonts w:ascii="Times New Roman" w:hAnsi="Times New Roman"/>
          <w:sz w:val="24"/>
          <w:szCs w:val="24"/>
        </w:rPr>
        <w:t xml:space="preserve">and subthreshold slope </w:t>
      </w:r>
      <w:r w:rsidR="0092674F" w:rsidRPr="000F44BD">
        <w:rPr>
          <w:rFonts w:ascii="Times New Roman" w:hAnsi="Times New Roman"/>
          <w:sz w:val="24"/>
          <w:szCs w:val="24"/>
        </w:rPr>
        <w:t>reduction.</w:t>
      </w:r>
      <w:r w:rsidR="00201C73" w:rsidRPr="000F44BD">
        <w:rPr>
          <w:rFonts w:ascii="Times New Roman" w:hAnsi="Times New Roman"/>
          <w:sz w:val="24"/>
          <w:szCs w:val="24"/>
        </w:rPr>
        <w:t xml:space="preserve"> </w:t>
      </w:r>
      <w:r w:rsidR="002455D1" w:rsidRPr="000F44BD">
        <w:rPr>
          <w:rFonts w:ascii="Times New Roman" w:hAnsi="Times New Roman"/>
          <w:sz w:val="24"/>
          <w:szCs w:val="24"/>
        </w:rPr>
        <w:t>Charging and discharging of in</w:t>
      </w:r>
      <w:r w:rsidR="00201C73" w:rsidRPr="000F44BD">
        <w:rPr>
          <w:rFonts w:ascii="Times New Roman" w:hAnsi="Times New Roman"/>
          <w:sz w:val="24"/>
          <w:szCs w:val="24"/>
        </w:rPr>
        <w:t xml:space="preserve">terface traps </w:t>
      </w:r>
      <w:r w:rsidR="002455D1" w:rsidRPr="000F44BD">
        <w:rPr>
          <w:rFonts w:ascii="Times New Roman" w:hAnsi="Times New Roman"/>
          <w:sz w:val="24"/>
          <w:szCs w:val="24"/>
        </w:rPr>
        <w:t xml:space="preserve">is accounted for </w:t>
      </w:r>
      <w:r w:rsidR="00201C73" w:rsidRPr="000F44BD">
        <w:rPr>
          <w:rFonts w:ascii="Times New Roman" w:hAnsi="Times New Roman"/>
          <w:sz w:val="24"/>
          <w:szCs w:val="24"/>
        </w:rPr>
        <w:t>by means of a fully dynamic SRH model (no quasi-static approximation),</w:t>
      </w:r>
      <w:r w:rsidR="002455D1" w:rsidRPr="000F44BD">
        <w:rPr>
          <w:rFonts w:ascii="Times New Roman" w:hAnsi="Times New Roman"/>
          <w:sz w:val="24"/>
          <w:szCs w:val="24"/>
        </w:rPr>
        <w:t xml:space="preserve"> that is</w:t>
      </w:r>
      <w:r w:rsidR="00201C73" w:rsidRPr="000F44BD">
        <w:rPr>
          <w:rFonts w:ascii="Times New Roman" w:hAnsi="Times New Roman"/>
          <w:sz w:val="24"/>
          <w:szCs w:val="24"/>
        </w:rPr>
        <w:t xml:space="preserve"> self-consistently coupled to the drift-diffusion </w:t>
      </w:r>
      <w:r w:rsidR="002455D1" w:rsidRPr="000F44BD">
        <w:rPr>
          <w:rFonts w:ascii="Times New Roman" w:hAnsi="Times New Roman"/>
          <w:sz w:val="24"/>
          <w:szCs w:val="24"/>
        </w:rPr>
        <w:t>equations</w:t>
      </w:r>
      <w:r w:rsidR="00201C73" w:rsidRPr="000F44BD">
        <w:rPr>
          <w:rFonts w:ascii="Times New Roman" w:hAnsi="Times New Roman"/>
          <w:sz w:val="24"/>
          <w:szCs w:val="24"/>
        </w:rPr>
        <w:t xml:space="preserve">. </w:t>
      </w:r>
      <w:r w:rsidR="002455D1" w:rsidRPr="000F44BD">
        <w:rPr>
          <w:rFonts w:ascii="Times New Roman" w:hAnsi="Times New Roman"/>
          <w:sz w:val="24"/>
          <w:szCs w:val="24"/>
        </w:rPr>
        <w:t>Additionally</w:t>
      </w:r>
      <w:r w:rsidR="00201C73" w:rsidRPr="000F44BD">
        <w:rPr>
          <w:rFonts w:ascii="Times New Roman" w:hAnsi="Times New Roman"/>
          <w:sz w:val="24"/>
          <w:szCs w:val="24"/>
        </w:rPr>
        <w:t>, border traps are placed into</w:t>
      </w:r>
      <w:r w:rsidR="002455D1" w:rsidRPr="000F44BD">
        <w:rPr>
          <w:rFonts w:ascii="Times New Roman" w:hAnsi="Times New Roman"/>
          <w:sz w:val="24"/>
          <w:szCs w:val="24"/>
        </w:rPr>
        <w:t xml:space="preserve"> SiO</w:t>
      </w:r>
      <w:r w:rsidR="00201C73" w:rsidRPr="000F44BD">
        <w:rPr>
          <w:rFonts w:ascii="Times New Roman" w:hAnsi="Times New Roman"/>
          <w:sz w:val="24"/>
          <w:szCs w:val="24"/>
          <w:vertAlign w:val="subscript"/>
        </w:rPr>
        <w:t>2</w:t>
      </w:r>
      <w:r w:rsidR="002455D1" w:rsidRPr="000F44BD">
        <w:rPr>
          <w:rFonts w:ascii="Times New Roman" w:hAnsi="Times New Roman"/>
          <w:sz w:val="24"/>
          <w:szCs w:val="24"/>
          <w:vertAlign w:val="subscript"/>
        </w:rPr>
        <w:t xml:space="preserve"> </w:t>
      </w:r>
      <w:r w:rsidR="002455D1" w:rsidRPr="000F44BD">
        <w:rPr>
          <w:rFonts w:ascii="Times New Roman" w:hAnsi="Times New Roman"/>
          <w:sz w:val="24"/>
          <w:szCs w:val="24"/>
        </w:rPr>
        <w:t>gate oxide r</w:t>
      </w:r>
      <w:r w:rsidR="00201C73" w:rsidRPr="000F44BD">
        <w:rPr>
          <w:rFonts w:ascii="Times New Roman" w:hAnsi="Times New Roman"/>
          <w:sz w:val="24"/>
          <w:szCs w:val="24"/>
        </w:rPr>
        <w:t xml:space="preserve">egion and are </w:t>
      </w:r>
      <w:r w:rsidR="00617661" w:rsidRPr="000F44BD">
        <w:rPr>
          <w:rFonts w:ascii="Times New Roman" w:hAnsi="Times New Roman"/>
          <w:sz w:val="24"/>
          <w:szCs w:val="24"/>
        </w:rPr>
        <w:t>allowed to exchange electrons with the GaN</w:t>
      </w:r>
      <w:r w:rsidR="00201C73" w:rsidRPr="000F44BD">
        <w:rPr>
          <w:rFonts w:ascii="Times New Roman" w:hAnsi="Times New Roman"/>
          <w:sz w:val="24"/>
          <w:szCs w:val="24"/>
        </w:rPr>
        <w:t xml:space="preserve"> surface through </w:t>
      </w:r>
      <w:r w:rsidR="008220DA" w:rsidRPr="000F44BD">
        <w:rPr>
          <w:rFonts w:ascii="Times New Roman" w:hAnsi="Times New Roman"/>
          <w:sz w:val="24"/>
          <w:szCs w:val="24"/>
        </w:rPr>
        <w:t>the</w:t>
      </w:r>
      <w:r w:rsidR="00201C73" w:rsidRPr="000F44BD">
        <w:rPr>
          <w:rFonts w:ascii="Times New Roman" w:hAnsi="Times New Roman"/>
          <w:sz w:val="24"/>
          <w:szCs w:val="24"/>
        </w:rPr>
        <w:t xml:space="preserve"> nonlocal </w:t>
      </w:r>
      <w:r w:rsidR="008220DA" w:rsidRPr="000F44BD">
        <w:rPr>
          <w:rFonts w:ascii="Times New Roman" w:hAnsi="Times New Roman"/>
          <w:sz w:val="24"/>
          <w:szCs w:val="24"/>
        </w:rPr>
        <w:t xml:space="preserve">“tunneling into traps” </w:t>
      </w:r>
      <w:r w:rsidR="00201C73" w:rsidRPr="000F44BD">
        <w:rPr>
          <w:rFonts w:ascii="Times New Roman" w:hAnsi="Times New Roman"/>
          <w:sz w:val="24"/>
          <w:szCs w:val="24"/>
        </w:rPr>
        <w:t xml:space="preserve">model </w:t>
      </w:r>
      <w:r w:rsidR="008220DA" w:rsidRPr="000F44BD">
        <w:rPr>
          <w:rFonts w:ascii="Times New Roman" w:hAnsi="Times New Roman"/>
          <w:sz w:val="24"/>
          <w:szCs w:val="24"/>
        </w:rPr>
        <w:t>included in the simulator</w:t>
      </w:r>
      <w:r w:rsidR="00201C73" w:rsidRPr="000F44BD">
        <w:rPr>
          <w:rFonts w:ascii="Times New Roman" w:hAnsi="Times New Roman"/>
          <w:sz w:val="24"/>
          <w:szCs w:val="24"/>
        </w:rPr>
        <w:t xml:space="preserve"> </w:t>
      </w:r>
      <w:r w:rsidR="00201C73"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{"citationID":"mdUYaDtO","properties":{"formattedCitation":"[21]","plainCitation":"[21]","noteIndex":0},"citationItems":[{"id":1447,"uris":["http://zotero.org/users/10595207/items/74MLB4QK"],"itemData":{"id":1447,"type":"document","note":"Citation Key: Synopsys2021","title":"Sentaurus SDevice Manual (S-2021.06)","author":[{"literal":"Synopsys"}],"issued":{"date-parts":[["2021"]]}}}],"schema":"https://github.com/citation-style-language/schema/raw/master/csl-citation.json"} </w:instrText>
      </w:r>
      <w:r w:rsidR="00201C73" w:rsidRPr="000F44BD">
        <w:rPr>
          <w:rFonts w:ascii="Times New Roman" w:hAnsi="Times New Roman"/>
          <w:sz w:val="24"/>
          <w:szCs w:val="24"/>
        </w:rPr>
        <w:fldChar w:fldCharType="separate"/>
      </w:r>
      <w:r w:rsidR="0098463B" w:rsidRPr="000F44BD">
        <w:rPr>
          <w:rFonts w:ascii="Times New Roman" w:hAnsi="Times New Roman"/>
          <w:sz w:val="24"/>
        </w:rPr>
        <w:t>[21]</w:t>
      </w:r>
      <w:r w:rsidR="00201C73" w:rsidRPr="000F44BD">
        <w:rPr>
          <w:rFonts w:ascii="Times New Roman" w:hAnsi="Times New Roman"/>
          <w:sz w:val="24"/>
          <w:szCs w:val="24"/>
        </w:rPr>
        <w:fldChar w:fldCharType="end"/>
      </w:r>
      <w:r w:rsidR="00201C73" w:rsidRPr="000F44BD">
        <w:rPr>
          <w:rFonts w:ascii="Times New Roman" w:hAnsi="Times New Roman"/>
          <w:sz w:val="24"/>
          <w:szCs w:val="24"/>
        </w:rPr>
        <w:t>.</w:t>
      </w:r>
      <w:r w:rsidR="00201C73" w:rsidRPr="000F44BD">
        <w:rPr>
          <w:rFonts w:ascii="Times New Roman" w:hAnsi="Times New Roman"/>
        </w:rPr>
        <w:t xml:space="preserve"> </w:t>
      </w:r>
      <w:r w:rsidR="005731AC" w:rsidRPr="000F44BD">
        <w:rPr>
          <w:rFonts w:ascii="Times New Roman" w:hAnsi="Times New Roman"/>
          <w:sz w:val="24"/>
          <w:szCs w:val="24"/>
        </w:rPr>
        <w:t xml:space="preserve">A constant mobility model, only dependent on temperature, was adopted for simplicity. Hence, </w:t>
      </w:r>
      <w:r w:rsidR="00D75E16" w:rsidRPr="000F44BD">
        <w:rPr>
          <w:rFonts w:ascii="Times New Roman" w:hAnsi="Times New Roman"/>
          <w:sz w:val="24"/>
          <w:szCs w:val="24"/>
        </w:rPr>
        <w:t>technological</w:t>
      </w:r>
      <w:r w:rsidR="005731AC" w:rsidRPr="000F44BD">
        <w:rPr>
          <w:rFonts w:ascii="Times New Roman" w:hAnsi="Times New Roman"/>
          <w:sz w:val="24"/>
          <w:szCs w:val="24"/>
        </w:rPr>
        <w:t xml:space="preserve"> development in terms of mobility improvement is reproduced in the simulations by </w:t>
      </w:r>
      <w:r w:rsidR="004B41C3" w:rsidRPr="000F44BD">
        <w:rPr>
          <w:rFonts w:ascii="Times New Roman" w:hAnsi="Times New Roman"/>
          <w:sz w:val="24"/>
          <w:szCs w:val="24"/>
        </w:rPr>
        <w:t xml:space="preserve">setting </w:t>
      </w:r>
      <w:r w:rsidR="005731AC" w:rsidRPr="000F44BD">
        <w:rPr>
          <w:rFonts w:ascii="Times New Roman" w:hAnsi="Times New Roman"/>
          <w:sz w:val="24"/>
          <w:szCs w:val="24"/>
        </w:rPr>
        <w:t xml:space="preserve">the </w:t>
      </w:r>
      <w:r w:rsidR="001F047F" w:rsidRPr="000F44BD">
        <w:rPr>
          <w:rFonts w:ascii="Times New Roman" w:hAnsi="Times New Roman"/>
          <w:sz w:val="24"/>
          <w:szCs w:val="24"/>
        </w:rPr>
        <w:t xml:space="preserve">channel </w:t>
      </w:r>
      <w:r w:rsidR="005731AC" w:rsidRPr="000F44BD">
        <w:rPr>
          <w:rFonts w:ascii="Times New Roman" w:hAnsi="Times New Roman"/>
          <w:sz w:val="24"/>
          <w:szCs w:val="24"/>
        </w:rPr>
        <w:t xml:space="preserve">mobility value </w:t>
      </w:r>
      <w:r w:rsidR="001F047F" w:rsidRPr="000F44BD">
        <w:rPr>
          <w:rFonts w:ascii="Times New Roman" w:hAnsi="Times New Roman"/>
          <w:sz w:val="24"/>
          <w:szCs w:val="24"/>
        </w:rPr>
        <w:t>(</w:t>
      </w:r>
      <w:r w:rsidR="001F047F" w:rsidRPr="000F44BD">
        <w:rPr>
          <w:rFonts w:ascii="Times New Roman" w:hAnsi="Times New Roman"/>
          <w:i/>
          <w:iCs/>
          <w:sz w:val="24"/>
          <w:szCs w:val="24"/>
        </w:rPr>
        <w:t>μ</w:t>
      </w:r>
      <w:r w:rsidR="001F047F" w:rsidRPr="000F44BD">
        <w:rPr>
          <w:rFonts w:ascii="Times New Roman" w:hAnsi="Times New Roman"/>
          <w:sz w:val="24"/>
          <w:szCs w:val="24"/>
          <w:vertAlign w:val="subscript"/>
        </w:rPr>
        <w:t>ch</w:t>
      </w:r>
      <w:r w:rsidR="001F047F" w:rsidRPr="000F44BD">
        <w:rPr>
          <w:rFonts w:ascii="Times New Roman" w:hAnsi="Times New Roman"/>
          <w:sz w:val="24"/>
          <w:szCs w:val="24"/>
        </w:rPr>
        <w:t xml:space="preserve">) </w:t>
      </w:r>
      <w:r w:rsidR="005731AC" w:rsidRPr="000F44BD">
        <w:rPr>
          <w:rFonts w:ascii="Times New Roman" w:hAnsi="Times New Roman"/>
          <w:sz w:val="24"/>
          <w:szCs w:val="24"/>
        </w:rPr>
        <w:t>in the body (i.e., where the inversion channel forms)</w:t>
      </w:r>
      <w:r w:rsidR="001F047F" w:rsidRPr="000F44BD">
        <w:rPr>
          <w:rFonts w:ascii="Times New Roman" w:hAnsi="Times New Roman"/>
          <w:sz w:val="24"/>
          <w:szCs w:val="24"/>
        </w:rPr>
        <w:t xml:space="preserve"> layer</w:t>
      </w:r>
      <w:r w:rsidR="001921D1" w:rsidRPr="000F44BD">
        <w:rPr>
          <w:rFonts w:ascii="Times New Roman" w:hAnsi="Times New Roman"/>
          <w:sz w:val="24"/>
          <w:szCs w:val="24"/>
        </w:rPr>
        <w:t xml:space="preserve"> for the two devices to the respective field-effect mobility extracted from the measurements.</w:t>
      </w:r>
    </w:p>
    <w:p w14:paraId="3350B623" w14:textId="2BD7D1BE" w:rsidR="00DA37FB" w:rsidRPr="000F44BD" w:rsidRDefault="00DA37FB" w:rsidP="00DA37FB">
      <w:pPr>
        <w:jc w:val="center"/>
        <w:outlineLvl w:val="0"/>
        <w:rPr>
          <w:rFonts w:ascii="Times New Roman" w:hAnsi="Times New Roman"/>
          <w:sz w:val="20"/>
          <w:szCs w:val="20"/>
        </w:rPr>
      </w:pPr>
      <w:r w:rsidRPr="000F44BD">
        <w:rPr>
          <w:rFonts w:ascii="Times New Roman" w:hAnsi="Times New Roman"/>
          <w:sz w:val="20"/>
          <w:szCs w:val="20"/>
        </w:rPr>
        <w:t>Table 1. Trap-related simulation parameters (</w:t>
      </w:r>
      <w:r w:rsidR="00B12B20" w:rsidRPr="000F44BD">
        <w:rPr>
          <w:rFonts w:ascii="Times New Roman" w:hAnsi="Times New Roman"/>
          <w:sz w:val="20"/>
          <w:szCs w:val="20"/>
        </w:rPr>
        <w:t>Device A/Device B</w:t>
      </w:r>
      <w:r w:rsidRPr="000F44BD">
        <w:rPr>
          <w:rFonts w:ascii="Times New Roman" w:hAnsi="Times New Roman"/>
          <w:sz w:val="20"/>
          <w:szCs w:val="20"/>
        </w:rPr>
        <w:t xml:space="preserve">). </w:t>
      </w:r>
    </w:p>
    <w:tbl>
      <w:tblPr>
        <w:tblW w:w="9014" w:type="dxa"/>
        <w:jc w:val="center"/>
        <w:tblCellMar>
          <w:left w:w="0" w:type="dxa"/>
          <w:right w:w="0" w:type="dxa"/>
        </w:tblCellMar>
        <w:tblLook w:val="04A0" w:firstRow="1" w:lastRow="0" w:firstColumn="1" w:lastColumn="0" w:noHBand="0" w:noVBand="1"/>
      </w:tblPr>
      <w:tblGrid>
        <w:gridCol w:w="1644"/>
        <w:gridCol w:w="1757"/>
        <w:gridCol w:w="1871"/>
        <w:gridCol w:w="1871"/>
        <w:gridCol w:w="1871"/>
      </w:tblGrid>
      <w:tr w:rsidR="000F44BD" w:rsidRPr="000F44BD" w14:paraId="5A80ED82" w14:textId="77777777" w:rsidTr="001D67AB">
        <w:trPr>
          <w:trHeight w:val="20"/>
          <w:jc w:val="center"/>
        </w:trPr>
        <w:tc>
          <w:tcPr>
            <w:tcW w:w="1644"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3A682A91" w14:textId="38A9D859"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bCs/>
                <w:sz w:val="20"/>
                <w:szCs w:val="20"/>
              </w:rPr>
              <w:t>Label</w:t>
            </w:r>
            <w:r w:rsidR="00152E00" w:rsidRPr="000F44BD">
              <w:rPr>
                <w:rFonts w:ascii="Times New Roman" w:hAnsi="Times New Roman"/>
                <w:b/>
                <w:bCs/>
                <w:sz w:val="20"/>
                <w:szCs w:val="20"/>
                <w:vertAlign w:val="superscript"/>
              </w:rPr>
              <w:t>*</w:t>
            </w:r>
          </w:p>
        </w:tc>
        <w:tc>
          <w:tcPr>
            <w:tcW w:w="1757"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4935CBF3" w14:textId="7ECF14C7" w:rsidR="00DA37FB" w:rsidRPr="000F44BD" w:rsidRDefault="00DA37FB" w:rsidP="001D67AB">
            <w:pPr>
              <w:jc w:val="center"/>
              <w:rPr>
                <w:rFonts w:ascii="Times New Roman" w:hAnsi="Times New Roman"/>
                <w:b/>
                <w:sz w:val="20"/>
                <w:szCs w:val="20"/>
              </w:rPr>
            </w:pPr>
            <w:r w:rsidRPr="000F44BD">
              <w:rPr>
                <w:rFonts w:ascii="Times New Roman" w:hAnsi="Times New Roman"/>
                <w:b/>
                <w:bCs/>
                <w:sz w:val="20"/>
                <w:szCs w:val="20"/>
              </w:rPr>
              <w:t>Areal Density (</w:t>
            </w:r>
            <w:r w:rsidR="00B12B20" w:rsidRPr="000F44BD">
              <w:rPr>
                <w:rFonts w:ascii="Times New Roman" w:hAnsi="Times New Roman"/>
                <w:b/>
                <w:bCs/>
                <w:i/>
                <w:iCs/>
                <w:sz w:val="20"/>
                <w:szCs w:val="20"/>
              </w:rPr>
              <w:t>D</w:t>
            </w:r>
            <w:r w:rsidR="0071735F" w:rsidRPr="000F44BD">
              <w:rPr>
                <w:rFonts w:ascii="Times New Roman" w:hAnsi="Times New Roman"/>
                <w:b/>
                <w:bCs/>
                <w:sz w:val="20"/>
                <w:szCs w:val="20"/>
                <w:vertAlign w:val="subscript"/>
              </w:rPr>
              <w:t>I</w:t>
            </w:r>
            <w:r w:rsidR="00B12B20" w:rsidRPr="000F44BD">
              <w:rPr>
                <w:rFonts w:ascii="Times New Roman" w:hAnsi="Times New Roman"/>
                <w:b/>
                <w:bCs/>
                <w:sz w:val="20"/>
                <w:szCs w:val="20"/>
                <w:vertAlign w:val="subscript"/>
              </w:rPr>
              <w:t>T</w:t>
            </w:r>
            <w:r w:rsidR="00B12B20" w:rsidRPr="000F44BD">
              <w:rPr>
                <w:rFonts w:ascii="Times New Roman" w:hAnsi="Times New Roman"/>
                <w:b/>
                <w:bCs/>
                <w:sz w:val="20"/>
                <w:szCs w:val="20"/>
              </w:rPr>
              <w:t xml:space="preserve">, </w:t>
            </w:r>
            <w:r w:rsidRPr="000F44BD">
              <w:rPr>
                <w:rFonts w:ascii="Times New Roman" w:hAnsi="Times New Roman"/>
                <w:b/>
                <w:bCs/>
                <w:sz w:val="20"/>
                <w:szCs w:val="20"/>
              </w:rPr>
              <w:t>cm</w:t>
            </w:r>
            <w:r w:rsidRPr="000F44BD">
              <w:rPr>
                <w:rFonts w:ascii="Times New Roman" w:hAnsi="Times New Roman"/>
                <w:b/>
                <w:bCs/>
                <w:sz w:val="20"/>
                <w:szCs w:val="20"/>
                <w:vertAlign w:val="superscript"/>
              </w:rPr>
              <w:t>-2</w:t>
            </w:r>
            <w:r w:rsidRPr="000F44BD">
              <w:rPr>
                <w:rFonts w:ascii="Times New Roman" w:hAnsi="Times New Roman"/>
                <w:b/>
                <w:bCs/>
                <w:sz w:val="20"/>
                <w:szCs w:val="20"/>
              </w:rPr>
              <w:t>.eV</w:t>
            </w:r>
            <w:r w:rsidRPr="000F44BD">
              <w:rPr>
                <w:rFonts w:ascii="Times New Roman" w:hAnsi="Times New Roman"/>
                <w:b/>
                <w:bCs/>
                <w:sz w:val="20"/>
                <w:szCs w:val="20"/>
                <w:vertAlign w:val="superscript"/>
              </w:rPr>
              <w:t>-1</w:t>
            </w:r>
            <w:r w:rsidRPr="000F44BD">
              <w:rPr>
                <w:rFonts w:ascii="Times New Roman" w:hAnsi="Times New Roman"/>
                <w:b/>
                <w:bCs/>
                <w:sz w:val="20"/>
                <w:szCs w:val="20"/>
              </w:rPr>
              <w:t>)</w:t>
            </w:r>
          </w:p>
        </w:tc>
        <w:tc>
          <w:tcPr>
            <w:tcW w:w="1871"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2FDE09DC" w14:textId="695D0CD4" w:rsidR="00DA37FB" w:rsidRPr="000F44BD" w:rsidRDefault="00DA37FB" w:rsidP="001D67AB">
            <w:pPr>
              <w:jc w:val="center"/>
              <w:rPr>
                <w:rFonts w:ascii="Times New Roman" w:hAnsi="Times New Roman"/>
                <w:b/>
                <w:sz w:val="20"/>
                <w:szCs w:val="20"/>
              </w:rPr>
            </w:pPr>
            <w:r w:rsidRPr="000F44BD">
              <w:rPr>
                <w:rFonts w:ascii="Times New Roman" w:hAnsi="Times New Roman"/>
                <w:b/>
                <w:bCs/>
                <w:sz w:val="20"/>
                <w:szCs w:val="20"/>
              </w:rPr>
              <w:t>Volume Density (</w:t>
            </w:r>
            <w:r w:rsidR="00B12B20" w:rsidRPr="000F44BD">
              <w:rPr>
                <w:rFonts w:ascii="Times New Roman" w:hAnsi="Times New Roman"/>
                <w:b/>
                <w:bCs/>
                <w:i/>
                <w:iCs/>
                <w:sz w:val="20"/>
                <w:szCs w:val="20"/>
              </w:rPr>
              <w:t>D</w:t>
            </w:r>
            <w:r w:rsidR="0071735F" w:rsidRPr="000F44BD">
              <w:rPr>
                <w:rFonts w:ascii="Times New Roman" w:hAnsi="Times New Roman"/>
                <w:b/>
                <w:bCs/>
                <w:sz w:val="20"/>
                <w:szCs w:val="20"/>
                <w:vertAlign w:val="subscript"/>
              </w:rPr>
              <w:t>B</w:t>
            </w:r>
            <w:r w:rsidR="00B12B20" w:rsidRPr="000F44BD">
              <w:rPr>
                <w:rFonts w:ascii="Times New Roman" w:hAnsi="Times New Roman"/>
                <w:b/>
                <w:bCs/>
                <w:sz w:val="20"/>
                <w:szCs w:val="20"/>
                <w:vertAlign w:val="subscript"/>
              </w:rPr>
              <w:t>T</w:t>
            </w:r>
            <w:r w:rsidR="00B12B20" w:rsidRPr="000F44BD">
              <w:rPr>
                <w:rFonts w:ascii="Times New Roman" w:hAnsi="Times New Roman"/>
                <w:b/>
                <w:bCs/>
                <w:sz w:val="20"/>
                <w:szCs w:val="20"/>
              </w:rPr>
              <w:t xml:space="preserve">, </w:t>
            </w:r>
            <w:r w:rsidRPr="000F44BD">
              <w:rPr>
                <w:rFonts w:ascii="Times New Roman" w:hAnsi="Times New Roman"/>
                <w:b/>
                <w:bCs/>
                <w:sz w:val="20"/>
                <w:szCs w:val="20"/>
              </w:rPr>
              <w:t>cm</w:t>
            </w:r>
            <w:r w:rsidRPr="000F44BD">
              <w:rPr>
                <w:rFonts w:ascii="Times New Roman" w:hAnsi="Times New Roman"/>
                <w:b/>
                <w:bCs/>
                <w:sz w:val="20"/>
                <w:szCs w:val="20"/>
                <w:vertAlign w:val="superscript"/>
              </w:rPr>
              <w:t>-3</w:t>
            </w:r>
            <w:r w:rsidRPr="000F44BD">
              <w:rPr>
                <w:rFonts w:ascii="Times New Roman" w:hAnsi="Times New Roman"/>
                <w:b/>
                <w:bCs/>
                <w:sz w:val="20"/>
                <w:szCs w:val="20"/>
              </w:rPr>
              <w:t>.eV</w:t>
            </w:r>
            <w:r w:rsidRPr="000F44BD">
              <w:rPr>
                <w:rFonts w:ascii="Times New Roman" w:hAnsi="Times New Roman"/>
                <w:b/>
                <w:bCs/>
                <w:sz w:val="20"/>
                <w:szCs w:val="20"/>
                <w:vertAlign w:val="superscript"/>
              </w:rPr>
              <w:t>-1</w:t>
            </w:r>
            <w:r w:rsidRPr="000F44BD">
              <w:rPr>
                <w:rFonts w:ascii="Times New Roman" w:hAnsi="Times New Roman"/>
                <w:b/>
                <w:bCs/>
                <w:sz w:val="20"/>
                <w:szCs w:val="20"/>
              </w:rPr>
              <w:t>)</w:t>
            </w:r>
          </w:p>
        </w:tc>
        <w:tc>
          <w:tcPr>
            <w:tcW w:w="1871"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742D1BEE" w14:textId="747E3D4B"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bCs/>
                <w:sz w:val="20"/>
                <w:szCs w:val="20"/>
              </w:rPr>
              <w:t>Energy Mean</w:t>
            </w:r>
            <w:r w:rsidRPr="000F44BD">
              <w:rPr>
                <w:rFonts w:ascii="Times New Roman" w:hAnsi="Times New Roman"/>
                <w:b/>
                <w:bCs/>
                <w:sz w:val="20"/>
                <w:szCs w:val="20"/>
                <w:vertAlign w:val="superscript"/>
              </w:rPr>
              <w:t>*</w:t>
            </w:r>
            <w:r w:rsidR="00152E00" w:rsidRPr="000F44BD">
              <w:rPr>
                <w:rFonts w:ascii="Times New Roman" w:hAnsi="Times New Roman"/>
                <w:b/>
                <w:bCs/>
                <w:sz w:val="20"/>
                <w:szCs w:val="20"/>
                <w:vertAlign w:val="superscript"/>
              </w:rPr>
              <w:t>*</w:t>
            </w:r>
            <w:r w:rsidRPr="000F44BD">
              <w:rPr>
                <w:rFonts w:ascii="Times New Roman" w:hAnsi="Times New Roman"/>
                <w:b/>
                <w:bCs/>
                <w:sz w:val="20"/>
                <w:szCs w:val="20"/>
              </w:rPr>
              <w:t xml:space="preserve"> (</w:t>
            </w:r>
            <w:r w:rsidR="00B12B20" w:rsidRPr="000F44BD">
              <w:rPr>
                <w:rFonts w:ascii="Times New Roman" w:hAnsi="Times New Roman"/>
                <w:b/>
                <w:bCs/>
                <w:i/>
                <w:iCs/>
                <w:sz w:val="20"/>
                <w:szCs w:val="20"/>
              </w:rPr>
              <w:t>E</w:t>
            </w:r>
            <w:r w:rsidR="00B12B20" w:rsidRPr="000F44BD">
              <w:rPr>
                <w:rFonts w:ascii="Times New Roman" w:hAnsi="Times New Roman"/>
                <w:b/>
                <w:bCs/>
                <w:sz w:val="20"/>
                <w:szCs w:val="20"/>
                <w:vertAlign w:val="subscript"/>
              </w:rPr>
              <w:t>M</w:t>
            </w:r>
            <w:r w:rsidR="00B12B20" w:rsidRPr="000F44BD">
              <w:rPr>
                <w:rFonts w:ascii="Times New Roman" w:hAnsi="Times New Roman"/>
                <w:b/>
                <w:bCs/>
                <w:sz w:val="20"/>
                <w:szCs w:val="20"/>
              </w:rPr>
              <w:t xml:space="preserve">, </w:t>
            </w:r>
            <w:r w:rsidRPr="000F44BD">
              <w:rPr>
                <w:rFonts w:ascii="Times New Roman" w:hAnsi="Times New Roman"/>
                <w:b/>
                <w:bCs/>
                <w:sz w:val="20"/>
                <w:szCs w:val="20"/>
              </w:rPr>
              <w:t>eV)</w:t>
            </w:r>
          </w:p>
        </w:tc>
        <w:tc>
          <w:tcPr>
            <w:tcW w:w="1871"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04952A50" w14:textId="77777777" w:rsidR="00B12B20" w:rsidRPr="000F44BD" w:rsidRDefault="00DA37FB" w:rsidP="001D67AB">
            <w:pPr>
              <w:jc w:val="center"/>
              <w:rPr>
                <w:rFonts w:ascii="Times New Roman" w:hAnsi="Times New Roman"/>
                <w:b/>
                <w:bCs/>
                <w:sz w:val="20"/>
                <w:szCs w:val="20"/>
              </w:rPr>
            </w:pPr>
            <w:r w:rsidRPr="000F44BD">
              <w:rPr>
                <w:rFonts w:ascii="Times New Roman" w:hAnsi="Times New Roman"/>
                <w:b/>
                <w:bCs/>
                <w:sz w:val="20"/>
                <w:szCs w:val="20"/>
              </w:rPr>
              <w:t xml:space="preserve">Energy Spread </w:t>
            </w:r>
          </w:p>
          <w:p w14:paraId="01955F98" w14:textId="0218983E"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bCs/>
                <w:sz w:val="20"/>
                <w:szCs w:val="20"/>
              </w:rPr>
              <w:t>(</w:t>
            </w:r>
            <w:r w:rsidR="00B12B20" w:rsidRPr="000F44BD">
              <w:rPr>
                <w:rFonts w:ascii="Times New Roman" w:hAnsi="Times New Roman"/>
                <w:b/>
                <w:bCs/>
                <w:i/>
                <w:iCs/>
                <w:sz w:val="20"/>
                <w:szCs w:val="20"/>
              </w:rPr>
              <w:t>E</w:t>
            </w:r>
            <w:r w:rsidR="00B12B20" w:rsidRPr="000F44BD">
              <w:rPr>
                <w:rFonts w:ascii="Times New Roman" w:hAnsi="Times New Roman"/>
                <w:b/>
                <w:bCs/>
                <w:sz w:val="20"/>
                <w:szCs w:val="20"/>
                <w:vertAlign w:val="subscript"/>
              </w:rPr>
              <w:t>S</w:t>
            </w:r>
            <w:r w:rsidR="00B12B20" w:rsidRPr="000F44BD">
              <w:rPr>
                <w:rFonts w:ascii="Times New Roman" w:hAnsi="Times New Roman"/>
                <w:b/>
                <w:bCs/>
                <w:sz w:val="20"/>
                <w:szCs w:val="20"/>
              </w:rPr>
              <w:t xml:space="preserve">, </w:t>
            </w:r>
            <w:r w:rsidRPr="000F44BD">
              <w:rPr>
                <w:rFonts w:ascii="Times New Roman" w:hAnsi="Times New Roman"/>
                <w:b/>
                <w:bCs/>
                <w:sz w:val="20"/>
                <w:szCs w:val="20"/>
              </w:rPr>
              <w:t>eV)</w:t>
            </w:r>
          </w:p>
        </w:tc>
      </w:tr>
      <w:tr w:rsidR="000F44BD" w:rsidRPr="000F44BD" w14:paraId="12A504CD" w14:textId="77777777" w:rsidTr="001D67AB">
        <w:trPr>
          <w:trHeight w:val="20"/>
          <w:jc w:val="center"/>
        </w:trPr>
        <w:tc>
          <w:tcPr>
            <w:tcW w:w="1644"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1F248346" w14:textId="77777777"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sz w:val="20"/>
                <w:szCs w:val="20"/>
              </w:rPr>
              <w:t>IT,A</w:t>
            </w:r>
          </w:p>
        </w:tc>
        <w:tc>
          <w:tcPr>
            <w:tcW w:w="1757"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56CCDAB6"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1×10</w:t>
            </w:r>
            <w:r w:rsidRPr="000F44BD">
              <w:rPr>
                <w:rFonts w:ascii="Times New Roman" w:hAnsi="Times New Roman"/>
                <w:bCs/>
                <w:sz w:val="20"/>
                <w:szCs w:val="20"/>
                <w:vertAlign w:val="superscript"/>
              </w:rPr>
              <w:t>13</w:t>
            </w:r>
            <w:r w:rsidRPr="000F44BD">
              <w:rPr>
                <w:rFonts w:ascii="Times New Roman" w:hAnsi="Times New Roman"/>
                <w:bCs/>
                <w:sz w:val="20"/>
                <w:szCs w:val="20"/>
              </w:rPr>
              <w:t>/5×10</w:t>
            </w:r>
            <w:r w:rsidRPr="000F44BD">
              <w:rPr>
                <w:rFonts w:ascii="Times New Roman" w:hAnsi="Times New Roman"/>
                <w:bCs/>
                <w:sz w:val="20"/>
                <w:szCs w:val="20"/>
                <w:vertAlign w:val="superscript"/>
              </w:rPr>
              <w:t>12</w:t>
            </w:r>
          </w:p>
        </w:tc>
        <w:tc>
          <w:tcPr>
            <w:tcW w:w="1871"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0BEF607F"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w:t>
            </w:r>
          </w:p>
        </w:tc>
        <w:tc>
          <w:tcPr>
            <w:tcW w:w="1871"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79559C95" w14:textId="603CA9A2"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0</w:t>
            </w:r>
          </w:p>
        </w:tc>
        <w:tc>
          <w:tcPr>
            <w:tcW w:w="1871"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64650606"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0.2</w:t>
            </w:r>
          </w:p>
        </w:tc>
      </w:tr>
      <w:tr w:rsidR="000F44BD" w:rsidRPr="000F44BD" w14:paraId="4C8F85B0" w14:textId="77777777" w:rsidTr="001D67AB">
        <w:trPr>
          <w:trHeight w:val="20"/>
          <w:jc w:val="center"/>
        </w:trPr>
        <w:tc>
          <w:tcPr>
            <w:tcW w:w="1644" w:type="dxa"/>
            <w:tcBorders>
              <w:top w:val="nil"/>
              <w:left w:val="nil"/>
              <w:bottom w:val="nil"/>
              <w:right w:val="nil"/>
            </w:tcBorders>
            <w:shd w:val="clear" w:color="auto" w:fill="auto"/>
            <w:tcMar>
              <w:top w:w="15" w:type="dxa"/>
              <w:left w:w="108" w:type="dxa"/>
              <w:bottom w:w="0" w:type="dxa"/>
              <w:right w:w="108" w:type="dxa"/>
            </w:tcMar>
            <w:vAlign w:val="center"/>
            <w:hideMark/>
          </w:tcPr>
          <w:p w14:paraId="5FB5E02C" w14:textId="77777777"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sz w:val="20"/>
                <w:szCs w:val="20"/>
              </w:rPr>
              <w:t>IT,D</w:t>
            </w:r>
          </w:p>
        </w:tc>
        <w:tc>
          <w:tcPr>
            <w:tcW w:w="1757" w:type="dxa"/>
            <w:tcBorders>
              <w:top w:val="nil"/>
              <w:left w:val="nil"/>
              <w:bottom w:val="nil"/>
              <w:right w:val="nil"/>
            </w:tcBorders>
            <w:shd w:val="clear" w:color="auto" w:fill="auto"/>
            <w:tcMar>
              <w:top w:w="15" w:type="dxa"/>
              <w:left w:w="108" w:type="dxa"/>
              <w:bottom w:w="0" w:type="dxa"/>
              <w:right w:w="108" w:type="dxa"/>
            </w:tcMar>
            <w:vAlign w:val="center"/>
            <w:hideMark/>
          </w:tcPr>
          <w:p w14:paraId="5F65DE8F"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2×10</w:t>
            </w:r>
            <w:r w:rsidRPr="000F44BD">
              <w:rPr>
                <w:rFonts w:ascii="Times New Roman" w:hAnsi="Times New Roman"/>
                <w:bCs/>
                <w:sz w:val="20"/>
                <w:szCs w:val="20"/>
                <w:vertAlign w:val="superscript"/>
              </w:rPr>
              <w:t>12</w:t>
            </w:r>
            <w:r w:rsidRPr="000F44BD">
              <w:rPr>
                <w:rFonts w:ascii="Times New Roman" w:hAnsi="Times New Roman"/>
                <w:bCs/>
                <w:sz w:val="20"/>
                <w:szCs w:val="20"/>
              </w:rPr>
              <w:t>/1×10</w:t>
            </w:r>
            <w:r w:rsidRPr="000F44BD">
              <w:rPr>
                <w:rFonts w:ascii="Times New Roman" w:hAnsi="Times New Roman"/>
                <w:bCs/>
                <w:sz w:val="20"/>
                <w:szCs w:val="20"/>
                <w:vertAlign w:val="superscript"/>
              </w:rPr>
              <w:t>12</w:t>
            </w:r>
          </w:p>
        </w:tc>
        <w:tc>
          <w:tcPr>
            <w:tcW w:w="1871" w:type="dxa"/>
            <w:tcBorders>
              <w:top w:val="nil"/>
              <w:left w:val="nil"/>
              <w:bottom w:val="nil"/>
              <w:right w:val="nil"/>
            </w:tcBorders>
            <w:shd w:val="clear" w:color="auto" w:fill="auto"/>
            <w:tcMar>
              <w:top w:w="15" w:type="dxa"/>
              <w:left w:w="108" w:type="dxa"/>
              <w:bottom w:w="0" w:type="dxa"/>
              <w:right w:w="108" w:type="dxa"/>
            </w:tcMar>
            <w:vAlign w:val="center"/>
            <w:hideMark/>
          </w:tcPr>
          <w:p w14:paraId="62180756"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w:t>
            </w:r>
          </w:p>
        </w:tc>
        <w:tc>
          <w:tcPr>
            <w:tcW w:w="1871" w:type="dxa"/>
            <w:tcBorders>
              <w:top w:val="nil"/>
              <w:left w:val="nil"/>
              <w:bottom w:val="nil"/>
              <w:right w:val="nil"/>
            </w:tcBorders>
            <w:shd w:val="clear" w:color="auto" w:fill="auto"/>
            <w:tcMar>
              <w:top w:w="15" w:type="dxa"/>
              <w:left w:w="108" w:type="dxa"/>
              <w:bottom w:w="0" w:type="dxa"/>
              <w:right w:w="108" w:type="dxa"/>
            </w:tcMar>
            <w:vAlign w:val="center"/>
            <w:hideMark/>
          </w:tcPr>
          <w:p w14:paraId="4EDE63F4"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lang w:val="it-IT"/>
              </w:rPr>
              <w:t>0</w:t>
            </w:r>
            <w:r w:rsidRPr="000F44BD">
              <w:rPr>
                <w:rFonts w:ascii="Times New Roman" w:hAnsi="Times New Roman"/>
                <w:bCs/>
                <w:sz w:val="20"/>
                <w:szCs w:val="20"/>
              </w:rPr>
              <w:t>.9</w:t>
            </w:r>
          </w:p>
        </w:tc>
        <w:tc>
          <w:tcPr>
            <w:tcW w:w="1871" w:type="dxa"/>
            <w:tcBorders>
              <w:top w:val="nil"/>
              <w:left w:val="nil"/>
              <w:bottom w:val="nil"/>
              <w:right w:val="nil"/>
            </w:tcBorders>
            <w:shd w:val="clear" w:color="auto" w:fill="auto"/>
            <w:tcMar>
              <w:top w:w="15" w:type="dxa"/>
              <w:left w:w="108" w:type="dxa"/>
              <w:bottom w:w="0" w:type="dxa"/>
              <w:right w:w="108" w:type="dxa"/>
            </w:tcMar>
            <w:vAlign w:val="center"/>
            <w:hideMark/>
          </w:tcPr>
          <w:p w14:paraId="44AD6F31" w14:textId="7089B0BE"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1.</w:t>
            </w:r>
            <w:r w:rsidR="009B115F" w:rsidRPr="000F44BD">
              <w:rPr>
                <w:rFonts w:ascii="Times New Roman" w:hAnsi="Times New Roman"/>
                <w:bCs/>
                <w:sz w:val="20"/>
                <w:szCs w:val="20"/>
              </w:rPr>
              <w:t>6</w:t>
            </w:r>
          </w:p>
        </w:tc>
      </w:tr>
      <w:tr w:rsidR="000F44BD" w:rsidRPr="000F44BD" w14:paraId="15F2BE6E" w14:textId="77777777" w:rsidTr="001D67AB">
        <w:trPr>
          <w:trHeight w:val="20"/>
          <w:jc w:val="center"/>
        </w:trPr>
        <w:tc>
          <w:tcPr>
            <w:tcW w:w="1644"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39089771" w14:textId="77777777" w:rsidR="00DA37FB" w:rsidRPr="000F44BD" w:rsidRDefault="00DA37FB" w:rsidP="001D67AB">
            <w:pPr>
              <w:jc w:val="center"/>
              <w:rPr>
                <w:rFonts w:ascii="Times New Roman" w:hAnsi="Times New Roman"/>
                <w:b/>
                <w:sz w:val="20"/>
                <w:szCs w:val="20"/>
                <w:lang w:val="it-IT"/>
              </w:rPr>
            </w:pPr>
            <w:r w:rsidRPr="000F44BD">
              <w:rPr>
                <w:rFonts w:ascii="Times New Roman" w:hAnsi="Times New Roman"/>
                <w:b/>
                <w:sz w:val="20"/>
                <w:szCs w:val="20"/>
              </w:rPr>
              <w:t>BT,A</w:t>
            </w:r>
          </w:p>
        </w:tc>
        <w:tc>
          <w:tcPr>
            <w:tcW w:w="1757"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19A6901D"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w:t>
            </w:r>
          </w:p>
        </w:tc>
        <w:tc>
          <w:tcPr>
            <w:tcW w:w="1871"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25F355A5"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4×10</w:t>
            </w:r>
            <w:r w:rsidRPr="000F44BD">
              <w:rPr>
                <w:rFonts w:ascii="Times New Roman" w:hAnsi="Times New Roman"/>
                <w:bCs/>
                <w:sz w:val="20"/>
                <w:szCs w:val="20"/>
                <w:vertAlign w:val="superscript"/>
              </w:rPr>
              <w:t>19</w:t>
            </w:r>
            <w:r w:rsidRPr="000F44BD">
              <w:rPr>
                <w:rFonts w:ascii="Times New Roman" w:hAnsi="Times New Roman"/>
                <w:bCs/>
                <w:sz w:val="20"/>
                <w:szCs w:val="20"/>
              </w:rPr>
              <w:t>/1×10</w:t>
            </w:r>
            <w:r w:rsidRPr="000F44BD">
              <w:rPr>
                <w:rFonts w:ascii="Times New Roman" w:hAnsi="Times New Roman"/>
                <w:bCs/>
                <w:sz w:val="20"/>
                <w:szCs w:val="20"/>
                <w:vertAlign w:val="superscript"/>
              </w:rPr>
              <w:t>19</w:t>
            </w:r>
          </w:p>
        </w:tc>
        <w:tc>
          <w:tcPr>
            <w:tcW w:w="1871"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03295BC2"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0</w:t>
            </w:r>
          </w:p>
        </w:tc>
        <w:tc>
          <w:tcPr>
            <w:tcW w:w="1871"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64B1D985" w14:textId="77777777" w:rsidR="00DA37FB" w:rsidRPr="000F44BD" w:rsidRDefault="00DA37FB" w:rsidP="001D67AB">
            <w:pPr>
              <w:jc w:val="center"/>
              <w:rPr>
                <w:rFonts w:ascii="Times New Roman" w:hAnsi="Times New Roman"/>
                <w:bCs/>
                <w:sz w:val="20"/>
                <w:szCs w:val="20"/>
                <w:lang w:val="it-IT"/>
              </w:rPr>
            </w:pPr>
            <w:r w:rsidRPr="000F44BD">
              <w:rPr>
                <w:rFonts w:ascii="Times New Roman" w:hAnsi="Times New Roman"/>
                <w:bCs/>
                <w:sz w:val="20"/>
                <w:szCs w:val="20"/>
              </w:rPr>
              <w:t>2</w:t>
            </w:r>
          </w:p>
        </w:tc>
      </w:tr>
    </w:tbl>
    <w:p w14:paraId="0C85F178" w14:textId="5FCF276A" w:rsidR="00152E00" w:rsidRPr="000F44BD" w:rsidRDefault="00152E00" w:rsidP="00DA37FB">
      <w:pPr>
        <w:ind w:firstLine="284"/>
        <w:rPr>
          <w:rFonts w:ascii="Times New Roman" w:hAnsi="Times New Roman"/>
          <w:bCs/>
          <w:sz w:val="20"/>
          <w:szCs w:val="20"/>
        </w:rPr>
      </w:pPr>
      <w:r w:rsidRPr="000F44BD">
        <w:rPr>
          <w:rFonts w:ascii="Times New Roman" w:hAnsi="Times New Roman"/>
          <w:bCs/>
          <w:sz w:val="20"/>
          <w:szCs w:val="20"/>
        </w:rPr>
        <w:t>*A stands for acceptors, D for donors</w:t>
      </w:r>
    </w:p>
    <w:p w14:paraId="1C8036CA" w14:textId="72BE606C" w:rsidR="00DA37FB" w:rsidRPr="000F44BD" w:rsidRDefault="00DA37FB" w:rsidP="00DA37FB">
      <w:pPr>
        <w:ind w:firstLine="284"/>
        <w:rPr>
          <w:rFonts w:ascii="Times New Roman" w:hAnsi="Times New Roman"/>
          <w:bCs/>
          <w:sz w:val="20"/>
          <w:szCs w:val="20"/>
        </w:rPr>
      </w:pPr>
      <w:r w:rsidRPr="000F44BD">
        <w:rPr>
          <w:rFonts w:ascii="Times New Roman" w:hAnsi="Times New Roman"/>
          <w:bCs/>
          <w:sz w:val="20"/>
          <w:szCs w:val="20"/>
        </w:rPr>
        <w:lastRenderedPageBreak/>
        <w:t>*</w:t>
      </w:r>
      <w:r w:rsidR="00152E00" w:rsidRPr="000F44BD">
        <w:rPr>
          <w:rFonts w:ascii="Times New Roman" w:hAnsi="Times New Roman"/>
          <w:bCs/>
          <w:sz w:val="20"/>
          <w:szCs w:val="20"/>
        </w:rPr>
        <w:t>*</w:t>
      </w:r>
      <w:r w:rsidRPr="000F44BD">
        <w:rPr>
          <w:rFonts w:ascii="Times New Roman" w:hAnsi="Times New Roman"/>
          <w:bCs/>
          <w:sz w:val="20"/>
          <w:szCs w:val="20"/>
        </w:rPr>
        <w:t>With respect to GaN conduction band edge (</w:t>
      </w:r>
      <w:r w:rsidRPr="000F44BD">
        <w:rPr>
          <w:rFonts w:ascii="Times New Roman" w:hAnsi="Times New Roman"/>
          <w:bCs/>
          <w:i/>
          <w:iCs/>
          <w:sz w:val="20"/>
          <w:szCs w:val="20"/>
        </w:rPr>
        <w:t>E</w:t>
      </w:r>
      <w:r w:rsidRPr="000F44BD">
        <w:rPr>
          <w:rFonts w:ascii="Times New Roman" w:hAnsi="Times New Roman"/>
          <w:bCs/>
          <w:sz w:val="20"/>
          <w:szCs w:val="20"/>
          <w:vertAlign w:val="subscript"/>
        </w:rPr>
        <w:t>C</w:t>
      </w:r>
      <w:r w:rsidRPr="000F44BD">
        <w:rPr>
          <w:rFonts w:ascii="Times New Roman" w:hAnsi="Times New Roman"/>
          <w:bCs/>
          <w:sz w:val="20"/>
          <w:szCs w:val="20"/>
        </w:rPr>
        <w:t>)</w:t>
      </w:r>
    </w:p>
    <w:p w14:paraId="41C3E22E" w14:textId="4C87B178" w:rsidR="00737120" w:rsidRPr="000F44BD" w:rsidRDefault="00737120" w:rsidP="00566E8D">
      <w:pPr>
        <w:ind w:firstLine="204"/>
        <w:rPr>
          <w:rFonts w:ascii="Times New Roman" w:hAnsi="Times New Roman"/>
          <w:bCs/>
          <w:sz w:val="20"/>
          <w:szCs w:val="20"/>
        </w:rPr>
      </w:pPr>
      <w:r w:rsidRPr="000F44BD">
        <w:rPr>
          <w:rFonts w:ascii="Times New Roman" w:hAnsi="Times New Roman"/>
          <w:sz w:val="24"/>
          <w:szCs w:val="24"/>
        </w:rPr>
        <w:t>The energy distributions and concentration of interface (IT) and border traps (BT), as well as channel mobility, were firstly calibrated to obtain a best fitting with the experimentally measured hysteresis on device A. Box-like distributions for trap distributions were adopted for a more straightforward parametrization. Trap parameters are summarized in Tab. I.</w:t>
      </w:r>
    </w:p>
    <w:p w14:paraId="11E4D504" w14:textId="0D00B660" w:rsidR="00E93390" w:rsidRPr="000F44BD" w:rsidRDefault="004E1488" w:rsidP="00737120">
      <w:pPr>
        <w:autoSpaceDE w:val="0"/>
        <w:autoSpaceDN w:val="0"/>
        <w:adjustRightInd w:val="0"/>
        <w:jc w:val="center"/>
      </w:pPr>
      <w:r w:rsidRPr="004E1488">
        <w:rPr>
          <w:noProof/>
        </w:rPr>
        <w:drawing>
          <wp:inline distT="0" distB="0" distL="0" distR="0" wp14:anchorId="208657FF" wp14:editId="4DD02993">
            <wp:extent cx="2884987" cy="1800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r w:rsidRPr="004E1488">
        <w:rPr>
          <w:noProof/>
        </w:rPr>
        <w:drawing>
          <wp:inline distT="0" distB="0" distL="0" distR="0" wp14:anchorId="5CEA8F3A" wp14:editId="16BFFC32">
            <wp:extent cx="2884987" cy="1800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p>
    <w:p w14:paraId="12CCA28B" w14:textId="62336C2E" w:rsidR="00E93390" w:rsidRPr="000F44BD" w:rsidRDefault="00E93390" w:rsidP="00566E8D">
      <w:pPr>
        <w:autoSpaceDE w:val="0"/>
        <w:autoSpaceDN w:val="0"/>
        <w:adjustRightInd w:val="0"/>
        <w:jc w:val="center"/>
        <w:rPr>
          <w:rFonts w:ascii="Times New Roman" w:hAnsi="Times New Roman"/>
          <w:sz w:val="20"/>
          <w:szCs w:val="20"/>
        </w:rPr>
      </w:pPr>
      <w:r w:rsidRPr="000F44BD">
        <w:rPr>
          <w:rFonts w:ascii="Times New Roman" w:hAnsi="Times New Roman"/>
          <w:sz w:val="20"/>
          <w:szCs w:val="20"/>
        </w:rPr>
        <w:t>Fig. 6</w:t>
      </w:r>
      <w:r w:rsidR="00D73567" w:rsidRPr="000F44BD">
        <w:rPr>
          <w:rFonts w:ascii="Times New Roman" w:hAnsi="Times New Roman"/>
          <w:sz w:val="20"/>
          <w:szCs w:val="20"/>
        </w:rPr>
        <w:t xml:space="preserve">. (Color online) </w:t>
      </w:r>
      <w:r w:rsidRPr="000F44BD">
        <w:rPr>
          <w:rFonts w:ascii="Times New Roman" w:hAnsi="Times New Roman"/>
          <w:sz w:val="20"/>
          <w:szCs w:val="20"/>
        </w:rPr>
        <w:t>(a) Interface and (b) border trap densities vs trap energy (</w:t>
      </w:r>
      <w:r w:rsidRPr="000F44BD">
        <w:rPr>
          <w:rFonts w:ascii="Times New Roman" w:hAnsi="Times New Roman"/>
          <w:i/>
          <w:iCs/>
          <w:sz w:val="20"/>
          <w:szCs w:val="20"/>
        </w:rPr>
        <w:t>E</w:t>
      </w:r>
      <w:r w:rsidRPr="000F44BD">
        <w:rPr>
          <w:rFonts w:ascii="Times New Roman" w:hAnsi="Times New Roman"/>
          <w:sz w:val="20"/>
          <w:szCs w:val="20"/>
          <w:vertAlign w:val="subscript"/>
        </w:rPr>
        <w:t>T</w:t>
      </w:r>
      <w:r w:rsidRPr="000F44BD">
        <w:rPr>
          <w:rFonts w:ascii="Times New Roman" w:hAnsi="Times New Roman"/>
          <w:sz w:val="20"/>
          <w:szCs w:val="20"/>
        </w:rPr>
        <w:t>) referred to the conduction band edge of GaN (</w:t>
      </w:r>
      <w:r w:rsidRPr="000F44BD">
        <w:rPr>
          <w:rFonts w:ascii="Times New Roman" w:hAnsi="Times New Roman"/>
          <w:i/>
          <w:iCs/>
          <w:sz w:val="20"/>
          <w:szCs w:val="20"/>
        </w:rPr>
        <w:t>E</w:t>
      </w:r>
      <w:r w:rsidRPr="000F44BD">
        <w:rPr>
          <w:rFonts w:ascii="Times New Roman" w:hAnsi="Times New Roman"/>
          <w:sz w:val="20"/>
          <w:szCs w:val="20"/>
          <w:vertAlign w:val="subscript"/>
        </w:rPr>
        <w:t>C</w:t>
      </w:r>
      <w:r w:rsidRPr="000F44BD">
        <w:rPr>
          <w:rFonts w:ascii="Times New Roman" w:hAnsi="Times New Roman"/>
          <w:sz w:val="20"/>
          <w:szCs w:val="20"/>
        </w:rPr>
        <w:t xml:space="preserve">) employed in the simulations of device A (for device B, all parameters were the same except for the concentrations, see Tab. I). </w:t>
      </w:r>
      <w:r w:rsidRPr="000F44BD">
        <w:rPr>
          <w:rFonts w:ascii="Times New Roman" w:hAnsi="Times New Roman"/>
          <w:i/>
          <w:iCs/>
          <w:sz w:val="20"/>
          <w:szCs w:val="20"/>
        </w:rPr>
        <w:t>E</w:t>
      </w:r>
      <w:r w:rsidRPr="000F44BD">
        <w:rPr>
          <w:rFonts w:ascii="Times New Roman" w:hAnsi="Times New Roman"/>
          <w:sz w:val="20"/>
          <w:szCs w:val="20"/>
          <w:vertAlign w:val="subscript"/>
        </w:rPr>
        <w:t>CNL</w:t>
      </w:r>
      <w:r w:rsidRPr="000F44BD">
        <w:rPr>
          <w:rFonts w:ascii="Times New Roman" w:hAnsi="Times New Roman"/>
          <w:sz w:val="20"/>
          <w:szCs w:val="20"/>
        </w:rPr>
        <w:t xml:space="preserve"> in (a) indicates the assumed charge neutrality level that discriminates between acceptor-like and donor-like interface traps</w:t>
      </w:r>
      <w:r w:rsidR="00F02A23" w:rsidRPr="000F44BD">
        <w:rPr>
          <w:rFonts w:ascii="Times New Roman" w:hAnsi="Times New Roman"/>
          <w:sz w:val="14"/>
          <w:szCs w:val="14"/>
        </w:rPr>
        <w:t xml:space="preserve"> </w:t>
      </w:r>
      <w:r w:rsidR="00F02A23" w:rsidRPr="000F44BD">
        <w:rPr>
          <w:rFonts w:ascii="Times New Roman" w:hAnsi="Times New Roman"/>
          <w:sz w:val="20"/>
          <w:szCs w:val="20"/>
        </w:rPr>
        <w:fldChar w:fldCharType="begin"/>
      </w:r>
      <w:r w:rsidR="0098463B" w:rsidRPr="000F44BD">
        <w:rPr>
          <w:rFonts w:ascii="Times New Roman" w:hAnsi="Times New Roman"/>
          <w:sz w:val="20"/>
          <w:szCs w:val="20"/>
        </w:rPr>
        <w:instrText xml:space="preserve"> ADDIN ZOTERO_ITEM CSL_CITATION {"citationID":"k2Ev9jbr","properties":{"formattedCitation":"[22]","plainCitation":"[22]","noteIndex":0},"citationItems":[{"id":7128,"uris":["http://zotero.org/users/10595207/items/QMUPHDS6"],"itemData":{"id":7128,"type":"chapter","container-title":"Semiconductor Material and Device Characterization","ISBN":"0-471-73906-5","note":"DOI: 10.1002/0471749095\nCitation Key: Schroder2005","page":"319-387","publisher":"John Wiley &amp; Sons, Inc.","title":"OXIDE AND INTERFACE TRAPPED CHARGES, OXIDE THICKNESS","author":[{"family":"Schroder","given":"Dieter K."}],"issued":{"date-parts":[["2005"]]}}}],"schema":"https://github.com/citation-style-language/schema/raw/master/csl-citation.json"} </w:instrText>
      </w:r>
      <w:r w:rsidR="00F02A23" w:rsidRPr="000F44BD">
        <w:rPr>
          <w:rFonts w:ascii="Times New Roman" w:hAnsi="Times New Roman"/>
          <w:sz w:val="20"/>
          <w:szCs w:val="20"/>
        </w:rPr>
        <w:fldChar w:fldCharType="separate"/>
      </w:r>
      <w:r w:rsidR="0098463B" w:rsidRPr="000F44BD">
        <w:rPr>
          <w:rFonts w:ascii="Times New Roman" w:hAnsi="Times New Roman"/>
          <w:sz w:val="20"/>
        </w:rPr>
        <w:t>[22]</w:t>
      </w:r>
      <w:r w:rsidR="00F02A23" w:rsidRPr="000F44BD">
        <w:rPr>
          <w:rFonts w:ascii="Times New Roman" w:hAnsi="Times New Roman"/>
          <w:sz w:val="20"/>
          <w:szCs w:val="20"/>
        </w:rPr>
        <w:fldChar w:fldCharType="end"/>
      </w:r>
      <w:r w:rsidRPr="000F44BD">
        <w:rPr>
          <w:rFonts w:ascii="Times New Roman" w:hAnsi="Times New Roman"/>
          <w:sz w:val="20"/>
          <w:szCs w:val="20"/>
        </w:rPr>
        <w:t>. Border traps are only acceptor states.</w:t>
      </w:r>
    </w:p>
    <w:p w14:paraId="5931F3E5" w14:textId="77777777" w:rsidR="00DA37FB" w:rsidRPr="000F44BD" w:rsidRDefault="00DA37FB" w:rsidP="00201C73">
      <w:pPr>
        <w:ind w:firstLine="204"/>
        <w:contextualSpacing/>
        <w:rPr>
          <w:rFonts w:ascii="Times New Roman" w:hAnsi="Times New Roman"/>
        </w:rPr>
      </w:pPr>
    </w:p>
    <w:p w14:paraId="1FDD5FC2" w14:textId="3D0ECD47" w:rsidR="00C37F5C" w:rsidRPr="000F44BD" w:rsidRDefault="00C37F5C" w:rsidP="00566E8D">
      <w:pPr>
        <w:ind w:firstLine="204"/>
        <w:contextualSpacing/>
        <w:rPr>
          <w:rFonts w:ascii="Times New Roman" w:hAnsi="Times New Roman"/>
          <w:sz w:val="24"/>
          <w:szCs w:val="24"/>
        </w:rPr>
      </w:pPr>
      <w:r w:rsidRPr="000F44BD">
        <w:rPr>
          <w:rFonts w:ascii="Times New Roman" w:hAnsi="Times New Roman"/>
          <w:sz w:val="24"/>
          <w:szCs w:val="24"/>
        </w:rPr>
        <w:t>The box-like distribution has the following form</w:t>
      </w:r>
      <w:r w:rsidR="003440FD" w:rsidRPr="000F44BD">
        <w:rPr>
          <w:rFonts w:ascii="Times New Roman" w:hAnsi="Times New Roman"/>
          <w:sz w:val="24"/>
          <w:szCs w:val="24"/>
        </w:rPr>
        <w:t xml:space="preserve"> </w:t>
      </w:r>
      <w:r w:rsidR="003440FD"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{"citationID":"UtNdt4je","properties":{"formattedCitation":"[21]","plainCitation":"[21]","noteIndex":0},"citationItems":[{"id":1447,"uris":["http://zotero.org/users/10595207/items/74MLB4QK"],"itemData":{"id":1447,"type":"document","note":"Citation Key: Synopsys2021","title":"Sentaurus SDevice Manual (S-2021.06)","author":[{"literal":"Synopsys"}],"issued":{"date-parts":[["2021"]]}}}],"schema":"https://github.com/citation-style-language/schema/raw/master/csl-citation.json"} </w:instrText>
      </w:r>
      <w:r w:rsidR="003440FD" w:rsidRPr="000F44BD">
        <w:rPr>
          <w:rFonts w:ascii="Times New Roman" w:hAnsi="Times New Roman"/>
          <w:sz w:val="24"/>
          <w:szCs w:val="24"/>
        </w:rPr>
        <w:fldChar w:fldCharType="separate"/>
      </w:r>
      <w:r w:rsidR="0098463B" w:rsidRPr="000F44BD">
        <w:rPr>
          <w:rFonts w:ascii="Times New Roman" w:hAnsi="Times New Roman"/>
          <w:sz w:val="24"/>
        </w:rPr>
        <w:t>[21]</w:t>
      </w:r>
      <w:r w:rsidR="003440FD" w:rsidRPr="000F44BD">
        <w:rPr>
          <w:rFonts w:ascii="Times New Roman" w:hAnsi="Times New Roman"/>
          <w:sz w:val="24"/>
          <w:szCs w:val="24"/>
        </w:rPr>
        <w:fldChar w:fldCharType="end"/>
      </w:r>
      <w:r w:rsidR="003440FD" w:rsidRPr="000F44BD">
        <w:rPr>
          <w:rFonts w:ascii="Times New Roman" w:hAnsi="Times New Roman"/>
          <w:sz w:val="24"/>
          <w:szCs w:val="24"/>
        </w:rPr>
        <w:t>:</w:t>
      </w:r>
    </w:p>
    <w:p w14:paraId="267A12D2" w14:textId="77777777" w:rsidR="00F8304C" w:rsidRPr="000F44BD" w:rsidRDefault="00F8304C" w:rsidP="00EC68A3">
      <w:pPr>
        <w:contextualSpacing/>
        <w:rPr>
          <w:rFonts w:ascii="Times New Roman" w:hAnsi="Times New Roman"/>
          <w:sz w:val="24"/>
          <w:szCs w:val="24"/>
        </w:rPr>
      </w:pPr>
    </w:p>
    <w:p w14:paraId="693CFBE3" w14:textId="5CF0A783" w:rsidR="00C37F5C" w:rsidRPr="000F44BD" w:rsidRDefault="00084554" w:rsidP="004F689F">
      <w:pPr>
        <w:ind w:left="1680" w:firstLine="420"/>
        <w:contextualSpacing/>
        <w:jc w:val="left"/>
        <w:rPr>
          <w:rFonts w:ascii="Times New Roman" w:hAnsi="Times New Roman"/>
          <w:sz w:val="24"/>
          <w:szCs w:val="24"/>
        </w:rPr>
      </w:pPr>
      <m:oMath>
        <m:d>
          <m:dPr>
            <m:begChr m:val="{"/>
            <m:endChr m:val=""/>
            <m:ctrlPr>
              <w:rPr>
                <w:rFonts w:ascii="Cambria Math" w:hAnsi="Cambria Math"/>
                <w:i/>
                <w:sz w:val="24"/>
                <w:szCs w:val="24"/>
              </w:rPr>
            </m:ctrlPr>
          </m:dPr>
          <m:e>
            <m:eqArr>
              <m:eqArrPr>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sz w:val="24"/>
                        <w:szCs w:val="24"/>
                      </w:rPr>
                      <m:t>D</m:t>
                    </m:r>
                  </m:e>
                  <m:sub>
                    <m:r>
                      <m:rPr>
                        <m:sty m:val="p"/>
                      </m:rPr>
                      <w:rPr>
                        <w:rFonts w:ascii="Cambria Math" w:hAnsi="Cambria Math"/>
                        <w:sz w:val="24"/>
                        <w:szCs w:val="24"/>
                      </w:rPr>
                      <m:t>T</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E</m:t>
                    </m:r>
                  </m:e>
                  <m:sub>
                    <m:r>
                      <m:rPr>
                        <m:sty m:val="p"/>
                      </m:rPr>
                      <w:rPr>
                        <w:rFonts w:ascii="Cambria Math" w:hAnsi="Cambria Math"/>
                        <w:sz w:val="24"/>
                        <w:szCs w:val="24"/>
                      </w:rPr>
                      <m:t>M</m:t>
                    </m:r>
                  </m:sub>
                </m:sSub>
                <m:r>
                  <w:rPr>
                    <w:rFonts w:ascii="Cambria Math" w:hAnsi="Cambria Math"/>
                    <w:sz w:val="24"/>
                    <w:szCs w:val="24"/>
                  </w:rPr>
                  <m:t>-0.5</m:t>
                </m:r>
                <m:sSub>
                  <m:sSubPr>
                    <m:ctrlPr>
                      <w:rPr>
                        <w:rFonts w:ascii="Cambria Math" w:hAnsi="Cambria Math"/>
                        <w:i/>
                        <w:sz w:val="24"/>
                        <w:szCs w:val="24"/>
                      </w:rPr>
                    </m:ctrlPr>
                  </m:sSubPr>
                  <m:e>
                    <m:r>
                      <w:rPr>
                        <w:rFonts w:ascii="Cambria Math" w:hAnsi="Cambria Math"/>
                        <w:sz w:val="24"/>
                        <w:szCs w:val="24"/>
                      </w:rPr>
                      <m:t>E</m:t>
                    </m:r>
                  </m:e>
                  <m:sub>
                    <m:r>
                      <m:rPr>
                        <m:sty m:val="p"/>
                      </m:rPr>
                      <w:rPr>
                        <w:rFonts w:ascii="Cambria Math" w:hAnsi="Cambria Math"/>
                        <w:sz w:val="24"/>
                        <w:szCs w:val="24"/>
                      </w:rPr>
                      <m:t>S</m:t>
                    </m:r>
                  </m:sub>
                </m:sSub>
                <m:r>
                  <w:rPr>
                    <w:rFonts w:ascii="Cambria Math" w:hAnsi="Cambria Math"/>
                    <w:sz w:val="24"/>
                    <w:szCs w:val="24"/>
                  </w:rPr>
                  <m:t>&lt;E&lt;</m:t>
                </m:r>
                <m:sSub>
                  <m:sSubPr>
                    <m:ctrlPr>
                      <w:rPr>
                        <w:rFonts w:ascii="Cambria Math" w:hAnsi="Cambria Math"/>
                        <w:i/>
                        <w:sz w:val="24"/>
                        <w:szCs w:val="24"/>
                      </w:rPr>
                    </m:ctrlPr>
                  </m:sSubPr>
                  <m:e>
                    <m:r>
                      <w:rPr>
                        <w:rFonts w:ascii="Cambria Math" w:hAnsi="Cambria Math"/>
                        <w:sz w:val="24"/>
                        <w:szCs w:val="24"/>
                      </w:rPr>
                      <m:t>E</m:t>
                    </m:r>
                  </m:e>
                  <m:sub>
                    <m:r>
                      <m:rPr>
                        <m:sty m:val="p"/>
                      </m:rPr>
                      <w:rPr>
                        <w:rFonts w:ascii="Cambria Math" w:hAnsi="Cambria Math"/>
                        <w:sz w:val="24"/>
                        <w:szCs w:val="24"/>
                      </w:rPr>
                      <m:t>M</m:t>
                    </m:r>
                  </m:sub>
                </m:sSub>
                <m:r>
                  <w:rPr>
                    <w:rFonts w:ascii="Cambria Math" w:hAnsi="Cambria Math"/>
                    <w:sz w:val="24"/>
                    <w:szCs w:val="24"/>
                  </w:rPr>
                  <m:t>+0.5</m:t>
                </m:r>
                <m:sSub>
                  <m:sSubPr>
                    <m:ctrlPr>
                      <w:rPr>
                        <w:rFonts w:ascii="Cambria Math" w:hAnsi="Cambria Math"/>
                        <w:i/>
                        <w:sz w:val="24"/>
                        <w:szCs w:val="24"/>
                      </w:rPr>
                    </m:ctrlPr>
                  </m:sSubPr>
                  <m:e>
                    <m:r>
                      <w:rPr>
                        <w:rFonts w:ascii="Cambria Math" w:hAnsi="Cambria Math"/>
                        <w:sz w:val="24"/>
                        <w:szCs w:val="24"/>
                      </w:rPr>
                      <m:t>E</m:t>
                    </m:r>
                  </m:e>
                  <m:sub>
                    <m:r>
                      <m:rPr>
                        <m:sty m:val="p"/>
                      </m:rPr>
                      <w:rPr>
                        <w:rFonts w:ascii="Cambria Math" w:hAnsi="Cambria Math"/>
                        <w:sz w:val="24"/>
                        <w:szCs w:val="24"/>
                      </w:rPr>
                      <m:t>S</m:t>
                    </m:r>
                  </m:sub>
                </m:sSub>
              </m:e>
              <m:e>
                <m:r>
                  <w:rPr>
                    <w:rFonts w:ascii="Cambria Math" w:hAnsi="Cambria Math"/>
                    <w:sz w:val="24"/>
                    <w:szCs w:val="24"/>
                  </w:rPr>
                  <m:t xml:space="preserve">0,                                                                 </m:t>
                </m:r>
                <m:r>
                  <m:rPr>
                    <m:sty m:val="p"/>
                  </m:rPr>
                  <w:rPr>
                    <w:rFonts w:ascii="Cambria Math" w:hAnsi="Cambria Math"/>
                    <w:sz w:val="24"/>
                    <w:szCs w:val="24"/>
                  </w:rPr>
                  <m:t>elsewhere</m:t>
                </m:r>
              </m:e>
            </m:eqArr>
          </m:e>
        </m:d>
      </m:oMath>
      <w:r w:rsidR="00F8304C" w:rsidRPr="000F44BD">
        <w:rPr>
          <w:rFonts w:ascii="Times New Roman" w:hAnsi="Times New Roman"/>
          <w:sz w:val="24"/>
          <w:szCs w:val="24"/>
        </w:rPr>
        <w:tab/>
      </w:r>
      <w:r w:rsidR="00F8304C" w:rsidRPr="000F44BD">
        <w:rPr>
          <w:rFonts w:ascii="Times New Roman" w:hAnsi="Times New Roman"/>
          <w:sz w:val="24"/>
          <w:szCs w:val="24"/>
        </w:rPr>
        <w:tab/>
      </w:r>
      <w:r w:rsidR="00F8304C" w:rsidRPr="000F44BD">
        <w:rPr>
          <w:rFonts w:ascii="Times New Roman" w:hAnsi="Times New Roman"/>
          <w:sz w:val="24"/>
          <w:szCs w:val="24"/>
        </w:rPr>
        <w:tab/>
      </w:r>
      <w:r w:rsidR="00F8304C" w:rsidRPr="000F44BD">
        <w:rPr>
          <w:rFonts w:ascii="Times New Roman" w:hAnsi="Times New Roman"/>
          <w:sz w:val="24"/>
          <w:szCs w:val="24"/>
        </w:rPr>
        <w:tab/>
      </w:r>
      <w:r w:rsidR="00F8304C" w:rsidRPr="000F44BD">
        <w:rPr>
          <w:rFonts w:ascii="Times New Roman" w:hAnsi="Times New Roman"/>
          <w:sz w:val="24"/>
          <w:szCs w:val="24"/>
        </w:rPr>
        <w:tab/>
      </w:r>
      <w:r w:rsidR="00F8304C" w:rsidRPr="000F44BD">
        <w:rPr>
          <w:rFonts w:ascii="Times New Roman" w:hAnsi="Times New Roman"/>
          <w:sz w:val="24"/>
          <w:szCs w:val="24"/>
        </w:rPr>
        <w:tab/>
        <w:t>(1)</w:t>
      </w:r>
    </w:p>
    <w:p w14:paraId="083B9B2D" w14:textId="77777777" w:rsidR="004F689F" w:rsidRPr="000F44BD" w:rsidRDefault="004F689F" w:rsidP="004F689F">
      <w:pPr>
        <w:contextualSpacing/>
        <w:jc w:val="left"/>
        <w:rPr>
          <w:rFonts w:ascii="Times New Roman" w:hAnsi="Times New Roman"/>
          <w:sz w:val="24"/>
          <w:szCs w:val="24"/>
        </w:rPr>
      </w:pPr>
    </w:p>
    <w:p w14:paraId="325351FF" w14:textId="619F953E" w:rsidR="00FD0041" w:rsidRPr="000F44BD" w:rsidRDefault="00F8304C" w:rsidP="00FD0041">
      <w:pPr>
        <w:autoSpaceDE w:val="0"/>
        <w:autoSpaceDN w:val="0"/>
        <w:adjustRightInd w:val="0"/>
        <w:rPr>
          <w:rFonts w:ascii="Times New Roman" w:hAnsi="Times New Roman"/>
          <w:sz w:val="24"/>
          <w:szCs w:val="24"/>
        </w:rPr>
      </w:pPr>
      <w:r w:rsidRPr="000F44BD">
        <w:rPr>
          <w:rFonts w:ascii="Times New Roman" w:hAnsi="Times New Roman"/>
          <w:sz w:val="24"/>
          <w:szCs w:val="24"/>
        </w:rPr>
        <w:t xml:space="preserve">where </w:t>
      </w:r>
      <w:r w:rsidRPr="000F44BD">
        <w:rPr>
          <w:rFonts w:ascii="Times New Roman" w:hAnsi="Times New Roman"/>
          <w:i/>
          <w:iCs/>
          <w:sz w:val="24"/>
          <w:szCs w:val="24"/>
        </w:rPr>
        <w:t>D</w:t>
      </w:r>
      <w:r w:rsidRPr="000F44BD">
        <w:rPr>
          <w:rFonts w:ascii="Times New Roman" w:hAnsi="Times New Roman"/>
          <w:sz w:val="24"/>
          <w:szCs w:val="24"/>
          <w:vertAlign w:val="subscript"/>
        </w:rPr>
        <w:t>T</w:t>
      </w:r>
      <w:r w:rsidR="0071735F" w:rsidRPr="000F44BD">
        <w:rPr>
          <w:rFonts w:ascii="Times New Roman" w:hAnsi="Times New Roman"/>
          <w:sz w:val="24"/>
          <w:szCs w:val="24"/>
        </w:rPr>
        <w:t xml:space="preserve"> is either </w:t>
      </w:r>
      <w:r w:rsidR="0071735F" w:rsidRPr="000F44BD">
        <w:rPr>
          <w:rFonts w:ascii="Times New Roman" w:hAnsi="Times New Roman"/>
          <w:i/>
          <w:iCs/>
          <w:sz w:val="24"/>
          <w:szCs w:val="24"/>
        </w:rPr>
        <w:t>D</w:t>
      </w:r>
      <w:r w:rsidR="0071735F" w:rsidRPr="000F44BD">
        <w:rPr>
          <w:rFonts w:ascii="Times New Roman" w:hAnsi="Times New Roman"/>
          <w:sz w:val="24"/>
          <w:szCs w:val="24"/>
          <w:vertAlign w:val="subscript"/>
        </w:rPr>
        <w:t>BT</w:t>
      </w:r>
      <w:r w:rsidR="0071735F" w:rsidRPr="000F44BD">
        <w:rPr>
          <w:rFonts w:ascii="Times New Roman" w:hAnsi="Times New Roman"/>
          <w:sz w:val="24"/>
          <w:szCs w:val="24"/>
        </w:rPr>
        <w:t xml:space="preserve"> or </w:t>
      </w:r>
      <w:r w:rsidR="0071735F" w:rsidRPr="000F44BD">
        <w:rPr>
          <w:rFonts w:ascii="Times New Roman" w:hAnsi="Times New Roman"/>
          <w:i/>
          <w:iCs/>
          <w:sz w:val="24"/>
          <w:szCs w:val="24"/>
        </w:rPr>
        <w:t>D</w:t>
      </w:r>
      <w:r w:rsidR="0071735F" w:rsidRPr="000F44BD">
        <w:rPr>
          <w:rFonts w:ascii="Times New Roman" w:hAnsi="Times New Roman"/>
          <w:sz w:val="24"/>
          <w:szCs w:val="24"/>
          <w:vertAlign w:val="subscript"/>
        </w:rPr>
        <w:t>IT</w:t>
      </w:r>
      <w:r w:rsidR="008B19F4" w:rsidRPr="000F44BD">
        <w:rPr>
          <w:rFonts w:ascii="Times New Roman" w:hAnsi="Times New Roman"/>
          <w:sz w:val="24"/>
          <w:szCs w:val="24"/>
        </w:rPr>
        <w:t xml:space="preserve"> (see Tab. I).</w:t>
      </w:r>
      <w:r w:rsidR="003440FD" w:rsidRPr="000F44BD">
        <w:rPr>
          <w:rFonts w:ascii="Times New Roman" w:hAnsi="Times New Roman"/>
          <w:sz w:val="24"/>
          <w:szCs w:val="24"/>
        </w:rPr>
        <w:t xml:space="preserve"> </w:t>
      </w:r>
      <w:r w:rsidR="003440FD" w:rsidRPr="000F44BD">
        <w:rPr>
          <w:rFonts w:ascii="Times New Roman" w:hAnsi="Times New Roman"/>
          <w:i/>
          <w:iCs/>
          <w:sz w:val="24"/>
          <w:szCs w:val="24"/>
        </w:rPr>
        <w:t>E</w:t>
      </w:r>
      <w:r w:rsidR="003440FD" w:rsidRPr="000F44BD">
        <w:rPr>
          <w:rFonts w:ascii="Times New Roman" w:hAnsi="Times New Roman"/>
          <w:sz w:val="24"/>
          <w:szCs w:val="24"/>
          <w:vertAlign w:val="subscript"/>
        </w:rPr>
        <w:t>M</w:t>
      </w:r>
      <w:r w:rsidR="003440FD" w:rsidRPr="000F44BD">
        <w:rPr>
          <w:rFonts w:ascii="Times New Roman" w:hAnsi="Times New Roman"/>
          <w:sz w:val="24"/>
          <w:szCs w:val="24"/>
        </w:rPr>
        <w:t xml:space="preserve">, and </w:t>
      </w:r>
      <w:r w:rsidR="003440FD" w:rsidRPr="000F44BD">
        <w:rPr>
          <w:rFonts w:ascii="Times New Roman" w:hAnsi="Times New Roman"/>
          <w:i/>
          <w:iCs/>
          <w:sz w:val="24"/>
          <w:szCs w:val="24"/>
        </w:rPr>
        <w:t>E</w:t>
      </w:r>
      <w:r w:rsidR="003440FD" w:rsidRPr="000F44BD">
        <w:rPr>
          <w:rFonts w:ascii="Times New Roman" w:hAnsi="Times New Roman"/>
          <w:sz w:val="24"/>
          <w:szCs w:val="24"/>
          <w:vertAlign w:val="subscript"/>
        </w:rPr>
        <w:t>S</w:t>
      </w:r>
      <w:r w:rsidR="003440FD" w:rsidRPr="000F44BD">
        <w:rPr>
          <w:rFonts w:ascii="Times New Roman" w:hAnsi="Times New Roman"/>
          <w:sz w:val="24"/>
          <w:szCs w:val="24"/>
        </w:rPr>
        <w:t xml:space="preserve"> are</w:t>
      </w:r>
      <w:r w:rsidR="008B19F4" w:rsidRPr="000F44BD">
        <w:rPr>
          <w:rFonts w:ascii="Times New Roman" w:hAnsi="Times New Roman"/>
          <w:sz w:val="24"/>
          <w:szCs w:val="24"/>
        </w:rPr>
        <w:t xml:space="preserve"> </w:t>
      </w:r>
      <w:r w:rsidR="003440FD" w:rsidRPr="000F44BD">
        <w:rPr>
          <w:rFonts w:ascii="Times New Roman" w:hAnsi="Times New Roman"/>
          <w:sz w:val="24"/>
          <w:szCs w:val="24"/>
        </w:rPr>
        <w:t>defined in Tab. I.</w:t>
      </w:r>
      <w:r w:rsidR="004F689F" w:rsidRPr="000F44BD">
        <w:rPr>
          <w:rFonts w:ascii="Times New Roman" w:hAnsi="Times New Roman"/>
          <w:sz w:val="24"/>
          <w:szCs w:val="24"/>
        </w:rPr>
        <w:t xml:space="preserve"> </w:t>
      </w:r>
      <w:r w:rsidR="00381765" w:rsidRPr="000F44BD">
        <w:rPr>
          <w:rFonts w:ascii="Times New Roman" w:hAnsi="Times New Roman"/>
          <w:sz w:val="24"/>
          <w:szCs w:val="24"/>
        </w:rPr>
        <w:t>We assume</w:t>
      </w:r>
      <w:r w:rsidR="00152E00" w:rsidRPr="000F44BD">
        <w:rPr>
          <w:rFonts w:ascii="Times New Roman" w:hAnsi="Times New Roman"/>
          <w:sz w:val="24"/>
          <w:szCs w:val="24"/>
        </w:rPr>
        <w:t xml:space="preserve"> donor interface traps to </w:t>
      </w:r>
      <w:r w:rsidR="008A1D5D" w:rsidRPr="000F44BD">
        <w:rPr>
          <w:rFonts w:ascii="Times New Roman" w:hAnsi="Times New Roman"/>
          <w:sz w:val="24"/>
          <w:szCs w:val="24"/>
        </w:rPr>
        <w:t xml:space="preserve">have a large energy distribution </w:t>
      </w:r>
      <w:r w:rsidR="005479BB" w:rsidRPr="000F44BD">
        <w:rPr>
          <w:rFonts w:ascii="Times New Roman" w:hAnsi="Times New Roman"/>
          <w:sz w:val="24"/>
          <w:szCs w:val="24"/>
        </w:rPr>
        <w:t xml:space="preserve">across the upper portion of GaN energy gap </w:t>
      </w:r>
      <w:r w:rsidR="008A1D5D" w:rsidRPr="000F44BD">
        <w:rPr>
          <w:rFonts w:ascii="Times New Roman" w:hAnsi="Times New Roman"/>
          <w:sz w:val="24"/>
          <w:szCs w:val="24"/>
        </w:rPr>
        <w:t>and acceptor interface traps to be narrowly distributed near the conduction band edge</w:t>
      </w:r>
      <w:r w:rsidR="00484418" w:rsidRPr="000F44BD">
        <w:rPr>
          <w:rFonts w:ascii="Times New Roman" w:hAnsi="Times New Roman"/>
          <w:sz w:val="24"/>
          <w:szCs w:val="24"/>
        </w:rPr>
        <w:t xml:space="preserve"> (</w:t>
      </w:r>
      <w:r w:rsidR="00484418" w:rsidRPr="000F44BD">
        <w:rPr>
          <w:rFonts w:ascii="Times New Roman" w:hAnsi="Times New Roman"/>
          <w:i/>
          <w:iCs/>
          <w:sz w:val="24"/>
          <w:szCs w:val="24"/>
        </w:rPr>
        <w:t>E</w:t>
      </w:r>
      <w:r w:rsidR="00484418" w:rsidRPr="000F44BD">
        <w:rPr>
          <w:rFonts w:ascii="Times New Roman" w:hAnsi="Times New Roman"/>
          <w:sz w:val="24"/>
          <w:szCs w:val="24"/>
          <w:vertAlign w:val="subscript"/>
        </w:rPr>
        <w:t>C</w:t>
      </w:r>
      <w:r w:rsidR="00484418" w:rsidRPr="000F44BD">
        <w:rPr>
          <w:rFonts w:ascii="Times New Roman" w:hAnsi="Times New Roman"/>
          <w:sz w:val="24"/>
          <w:szCs w:val="24"/>
        </w:rPr>
        <w:t>)</w:t>
      </w:r>
      <w:r w:rsidR="008A1D5D" w:rsidRPr="000F44BD">
        <w:rPr>
          <w:rFonts w:ascii="Times New Roman" w:hAnsi="Times New Roman"/>
          <w:sz w:val="24"/>
          <w:szCs w:val="24"/>
        </w:rPr>
        <w:t xml:space="preserve">, </w:t>
      </w:r>
      <w:r w:rsidR="00484418" w:rsidRPr="000F44BD">
        <w:rPr>
          <w:rFonts w:ascii="Times New Roman" w:hAnsi="Times New Roman"/>
          <w:sz w:val="24"/>
          <w:szCs w:val="24"/>
        </w:rPr>
        <w:t xml:space="preserve">which corresponds to assume that the charge neutrality level </w:t>
      </w:r>
      <w:r w:rsidR="005479BB"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{"citationID":"ipIzaqwC","properties":{"formattedCitation":"[23]","plainCitation":"[23]","noteIndex":0},"citationItems":[{"id":1898,"uris":["http://zotero.org/users/10595207/items/2VLWCGYG"],"itemData":{"id":1898,"type":"book","event-place":"Hoboken, NJ, USA","ISBN":"978-0-470-06832-8","note":"DOI: 10.1002/0470068329\nCitation Key: Sze2006","publisher":"John Wiley &amp; Sons, Inc.","publisher-place":"Hoboken, NJ, USA","title":"Physics of Semiconductor Devices","URL":"http://doi.wiley.com/10.1002/0470068329","author":[{"family":"Sze","given":"S.M."},{"family":"Ng","given":"Kwok K."}],"issued":{"date-parts":[["2006",10,13]]}}}],"schema":"https://github.com/citation-style-language/schema/raw/master/csl-citation.json"} </w:instrText>
      </w:r>
      <w:r w:rsidR="005479BB" w:rsidRPr="000F44BD">
        <w:rPr>
          <w:rFonts w:ascii="Times New Roman" w:hAnsi="Times New Roman"/>
          <w:sz w:val="24"/>
          <w:szCs w:val="24"/>
        </w:rPr>
        <w:fldChar w:fldCharType="separate"/>
      </w:r>
      <w:r w:rsidR="0098463B" w:rsidRPr="000F44BD">
        <w:rPr>
          <w:rFonts w:ascii="Times New Roman" w:hAnsi="Times New Roman"/>
          <w:sz w:val="24"/>
        </w:rPr>
        <w:t>[23]</w:t>
      </w:r>
      <w:r w:rsidR="005479BB" w:rsidRPr="000F44BD">
        <w:rPr>
          <w:rFonts w:ascii="Times New Roman" w:hAnsi="Times New Roman"/>
          <w:sz w:val="24"/>
          <w:szCs w:val="24"/>
        </w:rPr>
        <w:fldChar w:fldCharType="end"/>
      </w:r>
      <w:r w:rsidR="005479BB" w:rsidRPr="000F44BD">
        <w:rPr>
          <w:rFonts w:ascii="Times New Roman" w:hAnsi="Times New Roman"/>
          <w:sz w:val="24"/>
          <w:szCs w:val="24"/>
        </w:rPr>
        <w:t xml:space="preserve"> </w:t>
      </w:r>
      <w:r w:rsidR="00484418" w:rsidRPr="000F44BD">
        <w:rPr>
          <w:rFonts w:ascii="Times New Roman" w:hAnsi="Times New Roman"/>
          <w:sz w:val="24"/>
          <w:szCs w:val="24"/>
        </w:rPr>
        <w:t>is located</w:t>
      </w:r>
      <w:r w:rsidR="003064F9" w:rsidRPr="000F44BD">
        <w:rPr>
          <w:rFonts w:ascii="Times New Roman" w:hAnsi="Times New Roman"/>
          <w:sz w:val="24"/>
          <w:szCs w:val="24"/>
        </w:rPr>
        <w:t xml:space="preserve"> 0.1 eV below</w:t>
      </w:r>
      <w:r w:rsidR="00484418" w:rsidRPr="000F44BD">
        <w:rPr>
          <w:rFonts w:ascii="Times New Roman" w:hAnsi="Times New Roman"/>
          <w:sz w:val="24"/>
          <w:szCs w:val="24"/>
        </w:rPr>
        <w:t xml:space="preserve"> </w:t>
      </w:r>
      <w:r w:rsidR="00484418" w:rsidRPr="000F44BD">
        <w:rPr>
          <w:rFonts w:ascii="Times New Roman" w:hAnsi="Times New Roman"/>
          <w:i/>
          <w:iCs/>
          <w:sz w:val="24"/>
          <w:szCs w:val="24"/>
        </w:rPr>
        <w:t>E</w:t>
      </w:r>
      <w:r w:rsidR="00484418" w:rsidRPr="000F44BD">
        <w:rPr>
          <w:rFonts w:ascii="Times New Roman" w:hAnsi="Times New Roman"/>
          <w:sz w:val="24"/>
          <w:szCs w:val="24"/>
          <w:vertAlign w:val="subscript"/>
        </w:rPr>
        <w:t>C</w:t>
      </w:r>
      <w:r w:rsidR="00484418" w:rsidRPr="000F44BD">
        <w:rPr>
          <w:rFonts w:ascii="Times New Roman" w:hAnsi="Times New Roman"/>
          <w:sz w:val="24"/>
          <w:szCs w:val="24"/>
        </w:rPr>
        <w:t>.</w:t>
      </w:r>
      <w:r w:rsidR="00D011F5" w:rsidRPr="000F44BD">
        <w:rPr>
          <w:rFonts w:ascii="Times New Roman" w:hAnsi="Times New Roman"/>
          <w:sz w:val="24"/>
          <w:szCs w:val="24"/>
        </w:rPr>
        <w:t xml:space="preserve"> </w:t>
      </w:r>
      <w:r w:rsidR="003064F9" w:rsidRPr="000F44BD">
        <w:rPr>
          <w:rFonts w:ascii="Times New Roman" w:hAnsi="Times New Roman"/>
          <w:sz w:val="24"/>
          <w:szCs w:val="24"/>
        </w:rPr>
        <w:t xml:space="preserve">Interface and border traps distribution employed in the simulations are shown in Fig. </w:t>
      </w:r>
      <w:r w:rsidR="001D455C" w:rsidRPr="000F44BD">
        <w:rPr>
          <w:rFonts w:ascii="Times New Roman" w:hAnsi="Times New Roman"/>
          <w:sz w:val="24"/>
          <w:szCs w:val="24"/>
        </w:rPr>
        <w:t>6</w:t>
      </w:r>
      <w:r w:rsidR="003064F9" w:rsidRPr="000F44BD">
        <w:rPr>
          <w:rFonts w:ascii="Times New Roman" w:hAnsi="Times New Roman"/>
          <w:sz w:val="24"/>
          <w:szCs w:val="24"/>
        </w:rPr>
        <w:t xml:space="preserve">. </w:t>
      </w:r>
      <w:r w:rsidR="00FD0041" w:rsidRPr="000F44BD">
        <w:rPr>
          <w:rFonts w:ascii="Times New Roman" w:hAnsi="Times New Roman"/>
          <w:sz w:val="24"/>
          <w:szCs w:val="24"/>
        </w:rPr>
        <w:t>The interface trap distribution was modeled starting from the distribution experimentally validated for other material systems (such as Si-SiO</w:t>
      </w:r>
      <w:r w:rsidR="00FD0041" w:rsidRPr="000F44BD">
        <w:rPr>
          <w:rFonts w:ascii="Times New Roman" w:hAnsi="Times New Roman"/>
          <w:sz w:val="24"/>
          <w:szCs w:val="24"/>
          <w:vertAlign w:val="subscript"/>
        </w:rPr>
        <w:t>2</w:t>
      </w:r>
      <w:r w:rsidR="00FD0041" w:rsidRPr="000F44BD">
        <w:rPr>
          <w:rFonts w:ascii="Times New Roman" w:hAnsi="Times New Roman"/>
          <w:sz w:val="24"/>
          <w:szCs w:val="24"/>
        </w:rPr>
        <w:t xml:space="preserve"> interface </w:t>
      </w:r>
      <w:r w:rsidR="00080F62"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{"citationID":"Do2V3ARx","properties":{"formattedCitation":"[24]","plainCitation":"[24]","noteIndex":0},"citationItems":[{"id":8000,"uris":["http://zotero.org/users/10595207/items/SNE5AUKC"],"itemData":{"id":8000,"type":"article-journal","abstract":"Dielectric-silicon interfaces are becoming ever more important to device performance. Charge inside a surface dielectric layer is neutralized in Si leading to an accumulation or inversion layer of free carriers. Additionally, states at the interface are occupied by charges via Shockley-Read-Hall carrier statistics. It is accepted that the density of interface charge near midgap, which can only reach a concentration as high as the density of states, Dit, has a minor effect on band bending compared to the charges in the dielectric for a well passivated interface. Here, we show that it is the state density near the band edge what plays the major role. We conclude this by comparing our measurements with device modelling of a Si/SiO2 interface. We measure the wafer sheet resistance while applying various amounts of positive charge to the passivating dielectric on an n-type Si wafer, and then reproduce the measured resistance values using simulations. This modelling indicates that Dit at midgap has indeed a minor effect on sheet resistance change, while the total amount of tail states has a significant impact on the distribution of induced carriers. We test this model to detect the amount of acceptor-like states at the band-tails of oxide passivated silicon with different processing. We discuss and analyse the limitations of this technique. While we report on the Si/SiO2 interface due to its relevance in photovoltaics, our method can be used to study the properties of other semiconductor-dielectric interfaces. As such this work is of importance across various optoelectronic devices.","container-title":"Solar Energy Materials and Solar Cells","DOI":"10.1016/j.solmat.2021.111307","ISSN":"0927-0248","journalAbbreviation":"Solar Energy Materials and Solar Cells","page":"111307","source":"ScienceDirect","title":"Extracting band-tail interface state densities from measurements and modelling of space charge layer resistance","volume":"231","author":[{"family":"Yu","given":"Mingzhe"},{"family":"McNab","given":"Shona"},{"family":"Al-Dhahir","given":"Isabel"},{"family":"Patrick","given":"Christopher E."},{"family":"Altermatt","given":"Pietro P."},{"family":"Bonilla","given":"Ruy S."}],"issued":{"date-parts":[["2021",10,1]]}}}],"schema":"https://github.com/citation-style-language/schema/raw/master/csl-citation.json"} </w:instrText>
      </w:r>
      <w:r w:rsidR="00080F62" w:rsidRPr="000F44BD">
        <w:rPr>
          <w:rFonts w:ascii="Times New Roman" w:hAnsi="Times New Roman"/>
          <w:sz w:val="24"/>
          <w:szCs w:val="24"/>
        </w:rPr>
        <w:fldChar w:fldCharType="separate"/>
      </w:r>
      <w:r w:rsidR="0098463B" w:rsidRPr="000F44BD">
        <w:rPr>
          <w:rFonts w:ascii="Times New Roman" w:hAnsi="Times New Roman"/>
          <w:sz w:val="24"/>
        </w:rPr>
        <w:t>[24]</w:t>
      </w:r>
      <w:r w:rsidR="00080F62" w:rsidRPr="000F44BD">
        <w:rPr>
          <w:rFonts w:ascii="Times New Roman" w:hAnsi="Times New Roman"/>
          <w:sz w:val="24"/>
          <w:szCs w:val="24"/>
        </w:rPr>
        <w:fldChar w:fldCharType="end"/>
      </w:r>
      <w:r w:rsidR="00FD0041" w:rsidRPr="000F44BD">
        <w:rPr>
          <w:rFonts w:ascii="Times New Roman" w:hAnsi="Times New Roman"/>
          <w:sz w:val="24"/>
          <w:szCs w:val="24"/>
        </w:rPr>
        <w:t>, Al</w:t>
      </w:r>
      <w:r w:rsidR="00FD0041" w:rsidRPr="000F44BD">
        <w:rPr>
          <w:rFonts w:ascii="Times New Roman" w:hAnsi="Times New Roman"/>
          <w:sz w:val="24"/>
          <w:szCs w:val="24"/>
          <w:vertAlign w:val="subscript"/>
        </w:rPr>
        <w:t>2</w:t>
      </w:r>
      <w:r w:rsidR="00FD0041" w:rsidRPr="000F44BD">
        <w:rPr>
          <w:rFonts w:ascii="Times New Roman" w:hAnsi="Times New Roman"/>
          <w:sz w:val="24"/>
          <w:szCs w:val="24"/>
        </w:rPr>
        <w:t>O</w:t>
      </w:r>
      <w:r w:rsidR="00FD0041" w:rsidRPr="000F44BD">
        <w:rPr>
          <w:rFonts w:ascii="Times New Roman" w:hAnsi="Times New Roman"/>
          <w:sz w:val="24"/>
          <w:szCs w:val="24"/>
          <w:vertAlign w:val="subscript"/>
        </w:rPr>
        <w:t>3</w:t>
      </w:r>
      <w:r w:rsidR="00FD0041" w:rsidRPr="000F44BD">
        <w:rPr>
          <w:rFonts w:ascii="Times New Roman" w:hAnsi="Times New Roman"/>
          <w:sz w:val="24"/>
          <w:szCs w:val="24"/>
        </w:rPr>
        <w:t xml:space="preserve">-InGaAs </w:t>
      </w:r>
      <w:r w:rsidR="00731D54" w:rsidRPr="000F44BD">
        <w:rPr>
          <w:rFonts w:ascii="Times New Roman" w:hAnsi="Times New Roman"/>
          <w:sz w:val="24"/>
          <w:szCs w:val="24"/>
        </w:rPr>
        <w:fldChar w:fldCharType="begin"/>
      </w:r>
      <w:r w:rsidR="00731D54" w:rsidRPr="000F44BD">
        <w:rPr>
          <w:rFonts w:ascii="Times New Roman" w:hAnsi="Times New Roman"/>
          <w:sz w:val="24"/>
          <w:szCs w:val="24"/>
        </w:rPr>
        <w:instrText xml:space="preserve"> ADDIN ZOTERO_ITEM CSL_CITATION {"citationID":"fECHtTGj","properties":{"formattedCitation":"[16]","plainCitation":"[16]","noteIndex":0},"citationItems":[{"id":7384,"uris":["http://zotero.org/users/10595207/items/9W2FVRF8"],"itemData":{"id":7384,"type":"article-journal","container-title":"physica status solidi (a)","DOI":"10.1002/pssa.201600592","ISSN":"18626300","issue":"3","journalAbbreviation":"Phys. Status Solidi A","language":"en","page":"1600592","source":"DOI.org (Crossref)","title":"The impact of interface and border traps on current-voltage, capacitance-voltage, and split-CV mobility measurements in InGaAs MOSFETs: Current-voltage, capacitance-voltage, and mobility measurements in InGaAs MOSFETs","title-short":"The impact of interface and border traps on current-voltage, capacitance-voltage, and split-CV mobility measurements in InGaAs MOSFETs","volume":"214","author":[{"family":"Pavan","given":"Paolo"},{"family":"Zagni","given":"Nicolò"},{"family":"Puglisi","given":"Francesco Maria"},{"family":"Alian","given":"Alireza"},{"family":"Thean","given":"Aaron Voon-Yew"},{"family":"Collaert","given":"Nadine"},{"family":"Verzellesi","given":"Giovanni"}],"issued":{"date-parts":[["2017",3]]}}}],"schema":"https://github.com/citation-style-language/schema/raw/master/csl-citation.json"} </w:instrText>
      </w:r>
      <w:r w:rsidR="00731D54" w:rsidRPr="000F44BD">
        <w:rPr>
          <w:rFonts w:ascii="Times New Roman" w:hAnsi="Times New Roman"/>
          <w:sz w:val="24"/>
          <w:szCs w:val="24"/>
        </w:rPr>
        <w:fldChar w:fldCharType="separate"/>
      </w:r>
      <w:r w:rsidR="00731D54" w:rsidRPr="000F44BD">
        <w:rPr>
          <w:rFonts w:ascii="Times New Roman" w:hAnsi="Times New Roman"/>
          <w:sz w:val="24"/>
        </w:rPr>
        <w:t>[16]</w:t>
      </w:r>
      <w:r w:rsidR="00731D54" w:rsidRPr="000F44BD">
        <w:rPr>
          <w:rFonts w:ascii="Times New Roman" w:hAnsi="Times New Roman"/>
          <w:sz w:val="24"/>
          <w:szCs w:val="24"/>
        </w:rPr>
        <w:fldChar w:fldCharType="end"/>
      </w:r>
      <w:r w:rsidR="00FD0041" w:rsidRPr="000F44BD">
        <w:rPr>
          <w:rFonts w:ascii="Times New Roman" w:hAnsi="Times New Roman"/>
          <w:sz w:val="24"/>
          <w:szCs w:val="24"/>
        </w:rPr>
        <w:t xml:space="preserve">) and conventionally assumed for oxide/semiconductor interfaces </w:t>
      </w:r>
      <w:r w:rsidR="00731D54"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{"citationID":"JUsMB943","properties":{"formattedCitation":"[22]","plainCitation":"[22]","noteIndex":0},"citationItems":[{"id":7128,"uris":["http://zotero.org/users/10595207/items/QMUPHDS6"],"itemData":{"id":7128,"type":"chapter","container-title":"Semiconductor Material and Device Characterization","ISBN":"0-471-73906-5","note":"DOI: 10.1002/0471749095\nCitation Key: Schroder2005","page":"319-387","publisher":"John Wiley &amp; Sons, Inc.","title":"OXIDE AND INTERFACE TRAPPED CHARGES, OXIDE THICKNESS","author":[{"family":"Schroder","given":"Dieter K."}],"issued":{"date-parts":[["2005"]]}}}],"schema":"https://github.com/citation-style-language/schema/raw/master/csl-citation.json"} </w:instrText>
      </w:r>
      <w:r w:rsidR="00731D54" w:rsidRPr="000F44BD">
        <w:rPr>
          <w:rFonts w:ascii="Times New Roman" w:hAnsi="Times New Roman"/>
          <w:sz w:val="24"/>
          <w:szCs w:val="24"/>
        </w:rPr>
        <w:fldChar w:fldCharType="separate"/>
      </w:r>
      <w:r w:rsidR="0098463B" w:rsidRPr="000F44BD">
        <w:rPr>
          <w:rFonts w:ascii="Times New Roman" w:hAnsi="Times New Roman"/>
          <w:sz w:val="24"/>
        </w:rPr>
        <w:t>[22]</w:t>
      </w:r>
      <w:r w:rsidR="00731D54" w:rsidRPr="000F44BD">
        <w:rPr>
          <w:rFonts w:ascii="Times New Roman" w:hAnsi="Times New Roman"/>
          <w:sz w:val="24"/>
          <w:szCs w:val="24"/>
        </w:rPr>
        <w:fldChar w:fldCharType="end"/>
      </w:r>
      <w:r w:rsidR="00FD0041" w:rsidRPr="000F44BD">
        <w:rPr>
          <w:rFonts w:ascii="Times New Roman" w:hAnsi="Times New Roman"/>
          <w:sz w:val="24"/>
          <w:szCs w:val="24"/>
        </w:rPr>
        <w:t>.</w:t>
      </w:r>
      <w:r w:rsidR="00180E85" w:rsidRPr="000F44BD">
        <w:rPr>
          <w:rFonts w:ascii="Times New Roman" w:hAnsi="Times New Roman"/>
          <w:sz w:val="24"/>
          <w:szCs w:val="24"/>
        </w:rPr>
        <w:t xml:space="preserve"> Border trap distribution parameters were set in order to reproduce experimentally measured hysteresis.</w:t>
      </w:r>
    </w:p>
    <w:p w14:paraId="13DB2D44" w14:textId="77777777" w:rsidR="00D20E7A" w:rsidRPr="000F44BD" w:rsidRDefault="00D20E7A" w:rsidP="00E120E1">
      <w:pPr>
        <w:ind w:firstLineChars="200" w:firstLine="20"/>
        <w:jc w:val="center"/>
        <w:rPr>
          <w:rFonts w:ascii="Times New Roman" w:eastAsia="Times New Roman" w:hAnsi="Times New Roman"/>
          <w:snapToGrid w:val="0"/>
          <w:w w:val="0"/>
          <w:kern w:val="0"/>
          <w:sz w:val="0"/>
          <w:szCs w:val="0"/>
          <w:u w:color="000000"/>
          <w:bdr w:val="none" w:sz="0" w:space="0" w:color="000000"/>
          <w:shd w:val="clear" w:color="000000" w:fill="000000"/>
          <w:lang w:val="x-none" w:eastAsia="x-none" w:bidi="x-none"/>
        </w:rPr>
      </w:pPr>
    </w:p>
    <w:p w14:paraId="6905BF2F" w14:textId="47319567" w:rsidR="00E120E1" w:rsidRPr="00BB3D07" w:rsidRDefault="00E120E1" w:rsidP="00E120E1">
      <w:pPr>
        <w:ind w:firstLineChars="200" w:firstLine="420"/>
        <w:jc w:val="center"/>
        <w:rPr>
          <w:lang w:val="x-none"/>
        </w:rPr>
      </w:pPr>
      <w:r w:rsidRPr="000F44BD">
        <w:rPr>
          <w:noProof/>
        </w:rPr>
        <w:drawing>
          <wp:inline distT="0" distB="0" distL="0" distR="0" wp14:anchorId="5190FF99" wp14:editId="42AA6567">
            <wp:extent cx="2878381" cy="1800000"/>
            <wp:effectExtent l="0" t="0" r="0" b="0"/>
            <wp:docPr id="19348354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78381" cy="1800000"/>
                    </a:xfrm>
                    <a:prstGeom prst="rect">
                      <a:avLst/>
                    </a:prstGeom>
                    <a:noFill/>
                    <a:ln>
                      <a:noFill/>
                    </a:ln>
                  </pic:spPr>
                </pic:pic>
              </a:graphicData>
            </a:graphic>
          </wp:inline>
        </w:drawing>
      </w:r>
      <w:r w:rsidRPr="000F44BD">
        <w:rPr>
          <w:rFonts w:ascii="Times New Roman" w:eastAsia="Times New Roman" w:hAnsi="Times New Roman"/>
          <w:snapToGrid w:val="0"/>
          <w:w w:val="0"/>
          <w:kern w:val="0"/>
          <w:sz w:val="0"/>
          <w:szCs w:val="0"/>
          <w:u w:color="000000"/>
          <w:bdr w:val="none" w:sz="0" w:space="0" w:color="000000"/>
          <w:shd w:val="clear" w:color="000000" w:fill="000000"/>
          <w:lang w:val="x-none" w:eastAsia="x-none" w:bidi="x-none"/>
        </w:rPr>
        <w:t xml:space="preserve"> </w:t>
      </w:r>
      <w:r w:rsidR="00BB3D07" w:rsidRPr="00BB3D07">
        <w:rPr>
          <w:rFonts w:ascii="Times New Roman" w:eastAsia="Times New Roman" w:hAnsi="Times New Roman"/>
          <w:noProof/>
          <w:snapToGrid w:val="0"/>
          <w:w w:val="0"/>
          <w:kern w:val="0"/>
          <w:sz w:val="0"/>
          <w:szCs w:val="0"/>
          <w:u w:color="000000"/>
          <w:bdr w:val="none" w:sz="0" w:space="0" w:color="000000"/>
          <w:shd w:val="clear" w:color="000000" w:fill="000000"/>
          <w:lang w:val="x-none" w:eastAsia="x-none" w:bidi="x-none"/>
        </w:rPr>
        <w:drawing>
          <wp:inline distT="0" distB="0" distL="0" distR="0" wp14:anchorId="3DD1DB60" wp14:editId="50E5017A">
            <wp:extent cx="2890206" cy="1800000"/>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90206" cy="1800000"/>
                    </a:xfrm>
                    <a:prstGeom prst="rect">
                      <a:avLst/>
                    </a:prstGeom>
                    <a:noFill/>
                    <a:ln>
                      <a:noFill/>
                    </a:ln>
                  </pic:spPr>
                </pic:pic>
              </a:graphicData>
            </a:graphic>
          </wp:inline>
        </w:drawing>
      </w:r>
    </w:p>
    <w:p w14:paraId="1C8465BD" w14:textId="54046E71" w:rsidR="00E120E1" w:rsidRPr="000F44BD" w:rsidRDefault="00E120E1" w:rsidP="00566E8D">
      <w:pPr>
        <w:jc w:val="center"/>
        <w:rPr>
          <w:rFonts w:ascii="Times New Roman" w:hAnsi="Times New Roman"/>
          <w:sz w:val="20"/>
          <w:szCs w:val="20"/>
        </w:rPr>
      </w:pPr>
      <w:r w:rsidRPr="000F44BD">
        <w:rPr>
          <w:rFonts w:ascii="Times New Roman" w:hAnsi="Times New Roman" w:hint="eastAsia"/>
          <w:sz w:val="20"/>
          <w:szCs w:val="20"/>
        </w:rPr>
        <w:lastRenderedPageBreak/>
        <w:t xml:space="preserve">Fig. </w:t>
      </w:r>
      <w:r w:rsidR="00D20E7A" w:rsidRPr="000F44BD">
        <w:rPr>
          <w:rFonts w:ascii="Times New Roman" w:hAnsi="Times New Roman"/>
          <w:sz w:val="20"/>
          <w:szCs w:val="20"/>
        </w:rPr>
        <w:t>7</w:t>
      </w:r>
      <w:r w:rsidRPr="000F44BD">
        <w:rPr>
          <w:rFonts w:ascii="Times New Roman" w:hAnsi="Times New Roman" w:hint="eastAsia"/>
          <w:sz w:val="20"/>
          <w:szCs w:val="20"/>
        </w:rPr>
        <w:t xml:space="preserve">. (Color online) </w:t>
      </w:r>
      <w:r w:rsidRPr="000F44BD">
        <w:rPr>
          <w:rFonts w:ascii="Times New Roman" w:hAnsi="Times New Roman"/>
          <w:sz w:val="20"/>
          <w:szCs w:val="20"/>
        </w:rPr>
        <w:t xml:space="preserve">Simulated </w:t>
      </w:r>
      <w:r w:rsidRPr="000F44BD">
        <w:rPr>
          <w:rFonts w:ascii="Times New Roman" w:hAnsi="Times New Roman"/>
          <w:i/>
          <w:iCs/>
          <w:sz w:val="20"/>
          <w:szCs w:val="20"/>
        </w:rPr>
        <w:t>I</w:t>
      </w:r>
      <w:r w:rsidRPr="000F44BD">
        <w:rPr>
          <w:rFonts w:ascii="Times New Roman" w:hAnsi="Times New Roman"/>
          <w:sz w:val="20"/>
          <w:szCs w:val="20"/>
          <w:vertAlign w:val="subscript"/>
        </w:rPr>
        <w:t>D</w:t>
      </w:r>
      <w:r w:rsidRPr="000F44BD">
        <w:rPr>
          <w:rFonts w:ascii="Times New Roman" w:hAnsi="Times New Roman"/>
          <w:sz w:val="20"/>
          <w:szCs w:val="20"/>
        </w:rPr>
        <w:t>-</w:t>
      </w:r>
      <w:r w:rsidRPr="000F44BD">
        <w:rPr>
          <w:rFonts w:ascii="Times New Roman" w:hAnsi="Times New Roman"/>
          <w:i/>
          <w:iCs/>
          <w:sz w:val="20"/>
          <w:szCs w:val="20"/>
        </w:rPr>
        <w:t>V</w:t>
      </w:r>
      <w:r w:rsidRPr="000F44BD">
        <w:rPr>
          <w:rFonts w:ascii="Times New Roman" w:hAnsi="Times New Roman"/>
          <w:sz w:val="20"/>
          <w:szCs w:val="20"/>
          <w:vertAlign w:val="subscript"/>
        </w:rPr>
        <w:t>GS</w:t>
      </w:r>
      <w:r w:rsidRPr="000F44BD">
        <w:rPr>
          <w:rFonts w:ascii="Times New Roman" w:hAnsi="Times New Roman"/>
          <w:sz w:val="20"/>
          <w:szCs w:val="20"/>
        </w:rPr>
        <w:t xml:space="preserve"> of device A (left) and B (right)</w:t>
      </w:r>
      <w:r w:rsidRPr="000F44BD">
        <w:rPr>
          <w:rFonts w:ascii="Times New Roman" w:hAnsi="Times New Roman" w:hint="eastAsia"/>
          <w:sz w:val="20"/>
          <w:szCs w:val="20"/>
        </w:rPr>
        <w:t>.</w:t>
      </w:r>
      <w:r w:rsidRPr="000F44BD">
        <w:rPr>
          <w:rFonts w:ascii="Times New Roman" w:hAnsi="Times New Roman"/>
          <w:sz w:val="20"/>
          <w:szCs w:val="20"/>
        </w:rPr>
        <w:t xml:space="preserve"> Continuous (dashed) lines are the forward and backward sweeps, respectively.</w:t>
      </w:r>
    </w:p>
    <w:p w14:paraId="4A923AB6" w14:textId="7ABDFB12" w:rsidR="00B8322D" w:rsidRPr="000F44BD" w:rsidRDefault="00E852D7" w:rsidP="00434F14">
      <w:pPr>
        <w:jc w:val="center"/>
      </w:pPr>
      <w:r w:rsidRPr="004D25CC">
        <w:rPr>
          <w:noProof/>
        </w:rPr>
        <w:drawing>
          <wp:inline distT="0" distB="0" distL="0" distR="0" wp14:anchorId="4A52EAF2" wp14:editId="6A0C15B6">
            <wp:extent cx="2884987" cy="1800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r w:rsidR="009A30F7" w:rsidRPr="00580D72">
        <w:rPr>
          <w:noProof/>
        </w:rPr>
        <w:drawing>
          <wp:inline distT="0" distB="0" distL="0" distR="0" wp14:anchorId="66EC2A4F" wp14:editId="0D2010F6">
            <wp:extent cx="2884987" cy="1800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p>
    <w:p w14:paraId="66E343DD" w14:textId="37E4B6DF" w:rsidR="00B8322D" w:rsidRPr="000F44BD" w:rsidRDefault="00B8322D" w:rsidP="00B8322D">
      <w:pPr>
        <w:jc w:val="center"/>
        <w:rPr>
          <w:rFonts w:ascii="Times New Roman" w:hAnsi="Times New Roman"/>
          <w:sz w:val="20"/>
          <w:szCs w:val="20"/>
        </w:rPr>
      </w:pPr>
      <w:r w:rsidRPr="000F44BD">
        <w:rPr>
          <w:rFonts w:ascii="Times New Roman" w:hAnsi="Times New Roman"/>
          <w:sz w:val="20"/>
          <w:szCs w:val="20"/>
        </w:rPr>
        <w:t xml:space="preserve">Fig. 8. (a) Simulated band </w:t>
      </w:r>
      <w:r w:rsidRPr="00D77654">
        <w:rPr>
          <w:rFonts w:ascii="Times New Roman" w:hAnsi="Times New Roman"/>
          <w:sz w:val="20"/>
          <w:szCs w:val="20"/>
        </w:rPr>
        <w:t>diagram</w:t>
      </w:r>
      <w:r w:rsidR="00D77654" w:rsidRPr="00D77654">
        <w:rPr>
          <w:rFonts w:ascii="Times New Roman" w:hAnsi="Times New Roman"/>
          <w:sz w:val="20"/>
          <w:szCs w:val="20"/>
        </w:rPr>
        <w:t xml:space="preserve"> (device B)</w:t>
      </w:r>
      <w:r w:rsidRPr="00D77654">
        <w:rPr>
          <w:rFonts w:ascii="Times New Roman" w:hAnsi="Times New Roman"/>
          <w:sz w:val="20"/>
          <w:szCs w:val="20"/>
        </w:rPr>
        <w:t xml:space="preserve"> </w:t>
      </w:r>
      <w:r w:rsidRPr="000F44BD">
        <w:rPr>
          <w:rFonts w:ascii="Times New Roman" w:hAnsi="Times New Roman"/>
          <w:sz w:val="20"/>
          <w:szCs w:val="20"/>
        </w:rPr>
        <w:t xml:space="preserve">plotted along the lateral dimension perpendicular to the vertical current flow for different </w:t>
      </w:r>
      <w:r w:rsidRPr="000F44BD">
        <w:rPr>
          <w:rFonts w:ascii="Times New Roman" w:hAnsi="Times New Roman"/>
          <w:i/>
          <w:iCs/>
          <w:sz w:val="20"/>
          <w:szCs w:val="20"/>
        </w:rPr>
        <w:t>V</w:t>
      </w:r>
      <w:r w:rsidRPr="000F44BD">
        <w:rPr>
          <w:rFonts w:ascii="Times New Roman" w:hAnsi="Times New Roman"/>
          <w:sz w:val="20"/>
          <w:szCs w:val="20"/>
          <w:vertAlign w:val="subscript"/>
        </w:rPr>
        <w:t>GS</w:t>
      </w:r>
      <w:r w:rsidRPr="000F44BD">
        <w:rPr>
          <w:rFonts w:ascii="Times New Roman" w:hAnsi="Times New Roman"/>
          <w:sz w:val="20"/>
          <w:szCs w:val="20"/>
        </w:rPr>
        <w:t xml:space="preserve"> (see legend). (b) Corresponding trapped charge in border traps (</w:t>
      </w:r>
      <w:r w:rsidRPr="000F44BD">
        <w:rPr>
          <w:rFonts w:ascii="Times New Roman" w:hAnsi="Times New Roman"/>
          <w:i/>
          <w:iCs/>
          <w:sz w:val="20"/>
          <w:szCs w:val="20"/>
        </w:rPr>
        <w:t>n</w:t>
      </w:r>
      <w:r w:rsidRPr="000F44BD">
        <w:rPr>
          <w:rFonts w:ascii="Times New Roman" w:hAnsi="Times New Roman"/>
          <w:sz w:val="20"/>
          <w:szCs w:val="20"/>
          <w:vertAlign w:val="subscript"/>
        </w:rPr>
        <w:t>BT</w:t>
      </w:r>
      <w:r w:rsidRPr="000F44BD">
        <w:rPr>
          <w:rFonts w:ascii="Times New Roman" w:hAnsi="Times New Roman"/>
          <w:sz w:val="20"/>
          <w:szCs w:val="20"/>
        </w:rPr>
        <w:t>) in the gate oxide (SiO</w:t>
      </w:r>
      <w:r w:rsidRPr="000F44BD">
        <w:rPr>
          <w:rFonts w:ascii="Times New Roman" w:hAnsi="Times New Roman"/>
          <w:sz w:val="20"/>
          <w:szCs w:val="20"/>
          <w:vertAlign w:val="subscript"/>
        </w:rPr>
        <w:t>2</w:t>
      </w:r>
      <w:r w:rsidRPr="000F44BD">
        <w:rPr>
          <w:rFonts w:ascii="Times New Roman" w:hAnsi="Times New Roman"/>
          <w:sz w:val="20"/>
          <w:szCs w:val="20"/>
        </w:rPr>
        <w:t>) and free electron density (</w:t>
      </w:r>
      <w:r w:rsidRPr="000F44BD">
        <w:rPr>
          <w:rFonts w:ascii="Times New Roman" w:hAnsi="Times New Roman"/>
          <w:i/>
          <w:iCs/>
          <w:sz w:val="20"/>
          <w:szCs w:val="20"/>
        </w:rPr>
        <w:t>n</w:t>
      </w:r>
      <w:r w:rsidRPr="000F44BD">
        <w:rPr>
          <w:rFonts w:ascii="Times New Roman" w:hAnsi="Times New Roman"/>
          <w:sz w:val="20"/>
          <w:szCs w:val="20"/>
        </w:rPr>
        <w:t>) in the channel (GaN).</w:t>
      </w:r>
    </w:p>
    <w:p w14:paraId="583EADE4" w14:textId="77777777" w:rsidR="00E120E1" w:rsidRPr="000F44BD" w:rsidRDefault="00E120E1" w:rsidP="00E120E1">
      <w:pPr>
        <w:ind w:firstLine="202"/>
        <w:contextualSpacing/>
        <w:rPr>
          <w:rFonts w:ascii="Times New Roman" w:hAnsi="Times New Roman"/>
          <w:sz w:val="24"/>
          <w:szCs w:val="24"/>
        </w:rPr>
      </w:pPr>
    </w:p>
    <w:p w14:paraId="694E17F8" w14:textId="081D7676" w:rsidR="00DA1515" w:rsidRPr="000F44BD" w:rsidRDefault="006E3D80" w:rsidP="00E120E1">
      <w:pPr>
        <w:ind w:firstLine="202"/>
        <w:contextualSpacing/>
        <w:rPr>
          <w:rFonts w:ascii="Times New Roman" w:hAnsi="Times New Roman"/>
          <w:sz w:val="24"/>
          <w:szCs w:val="24"/>
        </w:rPr>
      </w:pPr>
      <w:r w:rsidRPr="000F44BD">
        <w:rPr>
          <w:rFonts w:ascii="Times New Roman" w:hAnsi="Times New Roman"/>
          <w:sz w:val="24"/>
          <w:szCs w:val="24"/>
        </w:rPr>
        <w:t>The channel mobility (</w:t>
      </w:r>
      <w:r w:rsidRPr="000F44BD">
        <w:rPr>
          <w:rFonts w:ascii="Times New Roman" w:hAnsi="Times New Roman"/>
          <w:i/>
          <w:iCs/>
          <w:sz w:val="24"/>
          <w:szCs w:val="24"/>
        </w:rPr>
        <w:t>μ</w:t>
      </w:r>
      <w:r w:rsidRPr="000F44BD">
        <w:rPr>
          <w:rFonts w:ascii="Times New Roman" w:hAnsi="Times New Roman"/>
          <w:sz w:val="24"/>
          <w:szCs w:val="24"/>
          <w:vertAlign w:val="subscript"/>
        </w:rPr>
        <w:t>ch</w:t>
      </w:r>
      <w:r w:rsidRPr="000F44BD">
        <w:rPr>
          <w:rFonts w:ascii="Times New Roman" w:hAnsi="Times New Roman"/>
          <w:sz w:val="24"/>
          <w:szCs w:val="24"/>
        </w:rPr>
        <w:t>) was set to 3 cm</w:t>
      </w:r>
      <w:r w:rsidRPr="000F44BD">
        <w:rPr>
          <w:rFonts w:ascii="Times New Roman" w:hAnsi="Times New Roman"/>
          <w:sz w:val="24"/>
          <w:szCs w:val="24"/>
          <w:vertAlign w:val="superscript"/>
        </w:rPr>
        <w:t>2</w:t>
      </w:r>
      <w:r w:rsidRPr="000F44BD">
        <w:rPr>
          <w:rFonts w:ascii="Times New Roman" w:hAnsi="Times New Roman"/>
          <w:sz w:val="24"/>
          <w:szCs w:val="24"/>
        </w:rPr>
        <w:t>/V.s</w:t>
      </w:r>
      <w:r w:rsidR="00FA034F" w:rsidRPr="000F44BD">
        <w:rPr>
          <w:rFonts w:ascii="Times New Roman" w:hAnsi="Times New Roman"/>
          <w:sz w:val="24"/>
          <w:szCs w:val="24"/>
        </w:rPr>
        <w:t>, corresponding to the field-effect mobility extracted from the measurements.</w:t>
      </w:r>
      <w:r w:rsidRPr="000F44BD">
        <w:rPr>
          <w:rFonts w:ascii="Times New Roman" w:hAnsi="Times New Roman"/>
          <w:sz w:val="24"/>
          <w:szCs w:val="24"/>
        </w:rPr>
        <w:t xml:space="preserve"> </w:t>
      </w:r>
      <w:r w:rsidR="00ED0FA5" w:rsidRPr="000F44BD">
        <w:rPr>
          <w:rFonts w:ascii="Times New Roman" w:hAnsi="Times New Roman"/>
          <w:sz w:val="24"/>
          <w:szCs w:val="24"/>
        </w:rPr>
        <w:t xml:space="preserve">The results of the simulations </w:t>
      </w:r>
      <w:r w:rsidR="00477164" w:rsidRPr="000F44BD">
        <w:rPr>
          <w:rFonts w:ascii="Times New Roman" w:hAnsi="Times New Roman"/>
          <w:sz w:val="24"/>
          <w:szCs w:val="24"/>
        </w:rPr>
        <w:t xml:space="preserve">of </w:t>
      </w:r>
      <w:r w:rsidR="002D3E28" w:rsidRPr="000F44BD">
        <w:rPr>
          <w:rFonts w:ascii="Times New Roman" w:hAnsi="Times New Roman"/>
          <w:sz w:val="24"/>
          <w:szCs w:val="24"/>
        </w:rPr>
        <w:t>device A</w:t>
      </w:r>
      <w:r w:rsidR="00477164" w:rsidRPr="000F44BD">
        <w:rPr>
          <w:rFonts w:ascii="Times New Roman" w:hAnsi="Times New Roman"/>
          <w:sz w:val="24"/>
          <w:szCs w:val="24"/>
        </w:rPr>
        <w:t xml:space="preserve"> </w:t>
      </w:r>
      <w:r w:rsidR="00ED0FA5" w:rsidRPr="000F44BD">
        <w:rPr>
          <w:rFonts w:ascii="Times New Roman" w:hAnsi="Times New Roman"/>
          <w:sz w:val="24"/>
          <w:szCs w:val="24"/>
        </w:rPr>
        <w:t xml:space="preserve">in terms of </w:t>
      </w:r>
      <w:r w:rsidR="00ED0FA5" w:rsidRPr="000F44BD">
        <w:rPr>
          <w:rFonts w:ascii="Times New Roman" w:hAnsi="Times New Roman"/>
          <w:i/>
          <w:iCs/>
          <w:sz w:val="24"/>
          <w:szCs w:val="24"/>
        </w:rPr>
        <w:t>I</w:t>
      </w:r>
      <w:r w:rsidR="00ED0FA5" w:rsidRPr="000F44BD">
        <w:rPr>
          <w:rFonts w:ascii="Times New Roman" w:hAnsi="Times New Roman"/>
          <w:sz w:val="24"/>
          <w:szCs w:val="24"/>
          <w:vertAlign w:val="subscript"/>
        </w:rPr>
        <w:t>D</w:t>
      </w:r>
      <w:r w:rsidR="00ED0FA5" w:rsidRPr="000F44BD">
        <w:rPr>
          <w:rFonts w:ascii="Times New Roman" w:hAnsi="Times New Roman"/>
          <w:sz w:val="24"/>
          <w:szCs w:val="24"/>
        </w:rPr>
        <w:t>-</w:t>
      </w:r>
      <w:r w:rsidR="00ED0FA5" w:rsidRPr="000F44BD">
        <w:rPr>
          <w:rFonts w:ascii="Times New Roman" w:hAnsi="Times New Roman"/>
          <w:i/>
          <w:iCs/>
          <w:sz w:val="24"/>
          <w:szCs w:val="24"/>
        </w:rPr>
        <w:t>V</w:t>
      </w:r>
      <w:r w:rsidR="00ED0FA5" w:rsidRPr="000F44BD">
        <w:rPr>
          <w:rFonts w:ascii="Times New Roman" w:hAnsi="Times New Roman"/>
          <w:sz w:val="24"/>
          <w:szCs w:val="24"/>
          <w:vertAlign w:val="subscript"/>
        </w:rPr>
        <w:t>GS</w:t>
      </w:r>
      <w:r w:rsidR="00ED0FA5" w:rsidRPr="000F44BD">
        <w:rPr>
          <w:rFonts w:ascii="Times New Roman" w:hAnsi="Times New Roman"/>
          <w:sz w:val="24"/>
          <w:szCs w:val="24"/>
        </w:rPr>
        <w:t xml:space="preserve"> </w:t>
      </w:r>
      <w:r w:rsidR="00DA1515" w:rsidRPr="000F44BD">
        <w:rPr>
          <w:rFonts w:ascii="Times New Roman" w:hAnsi="Times New Roman"/>
          <w:sz w:val="24"/>
          <w:szCs w:val="24"/>
        </w:rPr>
        <w:t xml:space="preserve">curves </w:t>
      </w:r>
      <w:r w:rsidR="00ED0FA5" w:rsidRPr="000F44BD">
        <w:rPr>
          <w:rFonts w:ascii="Times New Roman" w:hAnsi="Times New Roman"/>
          <w:sz w:val="24"/>
          <w:szCs w:val="24"/>
        </w:rPr>
        <w:t xml:space="preserve">for different </w:t>
      </w:r>
      <w:r w:rsidR="00ED0FA5" w:rsidRPr="000F44BD">
        <w:rPr>
          <w:rFonts w:ascii="Times New Roman" w:hAnsi="Times New Roman"/>
          <w:i/>
          <w:iCs/>
          <w:sz w:val="24"/>
          <w:szCs w:val="24"/>
        </w:rPr>
        <w:t>V</w:t>
      </w:r>
      <w:r w:rsidR="00ED0FA5" w:rsidRPr="000F44BD">
        <w:rPr>
          <w:rFonts w:ascii="Times New Roman" w:hAnsi="Times New Roman"/>
          <w:sz w:val="24"/>
          <w:szCs w:val="24"/>
          <w:vertAlign w:val="subscript"/>
        </w:rPr>
        <w:t>GS,max</w:t>
      </w:r>
      <w:r w:rsidR="00ED0FA5" w:rsidRPr="000F44BD">
        <w:rPr>
          <w:rFonts w:ascii="Times New Roman" w:hAnsi="Times New Roman"/>
          <w:sz w:val="24"/>
          <w:szCs w:val="24"/>
        </w:rPr>
        <w:t xml:space="preserve"> (</w:t>
      </w:r>
      <w:r w:rsidR="00ED0FA5" w:rsidRPr="000F44BD">
        <w:rPr>
          <w:rFonts w:ascii="Times New Roman" w:hAnsi="Times New Roman"/>
          <w:i/>
          <w:iCs/>
          <w:sz w:val="24"/>
          <w:szCs w:val="24"/>
        </w:rPr>
        <w:t>V</w:t>
      </w:r>
      <w:r w:rsidR="00ED0FA5" w:rsidRPr="000F44BD">
        <w:rPr>
          <w:rFonts w:ascii="Times New Roman" w:hAnsi="Times New Roman"/>
          <w:sz w:val="24"/>
          <w:szCs w:val="24"/>
          <w:vertAlign w:val="subscript"/>
        </w:rPr>
        <w:t>DS</w:t>
      </w:r>
      <w:r w:rsidR="00ED0FA5" w:rsidRPr="000F44BD">
        <w:rPr>
          <w:rFonts w:ascii="Times New Roman" w:hAnsi="Times New Roman"/>
          <w:sz w:val="24"/>
          <w:szCs w:val="24"/>
        </w:rPr>
        <w:t xml:space="preserve"> = 1 V)</w:t>
      </w:r>
      <w:r w:rsidR="00477164" w:rsidRPr="000F44BD">
        <w:rPr>
          <w:rFonts w:ascii="Times New Roman" w:hAnsi="Times New Roman"/>
          <w:sz w:val="24"/>
          <w:szCs w:val="24"/>
        </w:rPr>
        <w:t xml:space="preserve"> are shown in Fig. </w:t>
      </w:r>
      <w:r w:rsidR="00D20E7A" w:rsidRPr="000F44BD">
        <w:rPr>
          <w:rFonts w:ascii="Times New Roman" w:hAnsi="Times New Roman"/>
          <w:sz w:val="24"/>
          <w:szCs w:val="24"/>
        </w:rPr>
        <w:t>7</w:t>
      </w:r>
      <w:r w:rsidR="0013157C" w:rsidRPr="000F44BD">
        <w:rPr>
          <w:rFonts w:ascii="Times New Roman" w:hAnsi="Times New Roman"/>
          <w:sz w:val="24"/>
          <w:szCs w:val="24"/>
        </w:rPr>
        <w:t>(</w:t>
      </w:r>
      <w:r w:rsidR="00AB222C" w:rsidRPr="000F44BD">
        <w:rPr>
          <w:rFonts w:ascii="Times New Roman" w:hAnsi="Times New Roman"/>
          <w:sz w:val="24"/>
          <w:szCs w:val="24"/>
        </w:rPr>
        <w:t>a)</w:t>
      </w:r>
      <w:r w:rsidR="00ED0FA5" w:rsidRPr="000F44BD">
        <w:rPr>
          <w:rFonts w:ascii="Times New Roman" w:hAnsi="Times New Roman"/>
          <w:sz w:val="24"/>
          <w:szCs w:val="24"/>
        </w:rPr>
        <w:t>.</w:t>
      </w:r>
      <w:r w:rsidR="00AE214D" w:rsidRPr="000F44BD">
        <w:rPr>
          <w:rFonts w:ascii="Times New Roman" w:hAnsi="Times New Roman"/>
          <w:sz w:val="24"/>
          <w:szCs w:val="24"/>
        </w:rPr>
        <w:t xml:space="preserve"> </w:t>
      </w:r>
      <w:r w:rsidR="00477164" w:rsidRPr="000F44BD">
        <w:rPr>
          <w:rFonts w:ascii="Times New Roman" w:hAnsi="Times New Roman"/>
          <w:sz w:val="24"/>
          <w:szCs w:val="24"/>
        </w:rPr>
        <w:t xml:space="preserve">Good </w:t>
      </w:r>
      <w:r w:rsidR="00135A28" w:rsidRPr="000F44BD">
        <w:rPr>
          <w:rFonts w:ascii="Times New Roman" w:hAnsi="Times New Roman"/>
          <w:sz w:val="24"/>
          <w:szCs w:val="24"/>
        </w:rPr>
        <w:t xml:space="preserve">agreement is obtained </w:t>
      </w:r>
      <w:r w:rsidR="0094264B" w:rsidRPr="000F44BD">
        <w:rPr>
          <w:rFonts w:ascii="Times New Roman" w:hAnsi="Times New Roman"/>
          <w:sz w:val="24"/>
          <w:szCs w:val="24"/>
        </w:rPr>
        <w:t>between experiments and simulations</w:t>
      </w:r>
      <w:r w:rsidR="00DA1515" w:rsidRPr="000F44BD">
        <w:rPr>
          <w:rFonts w:ascii="Times New Roman" w:hAnsi="Times New Roman"/>
          <w:sz w:val="24"/>
          <w:szCs w:val="24"/>
        </w:rPr>
        <w:t xml:space="preserve">, compare Figs. </w:t>
      </w:r>
      <w:r w:rsidR="00D20E7A" w:rsidRPr="000F44BD">
        <w:rPr>
          <w:rFonts w:ascii="Times New Roman" w:hAnsi="Times New Roman"/>
          <w:sz w:val="24"/>
          <w:szCs w:val="24"/>
        </w:rPr>
        <w:t>7</w:t>
      </w:r>
      <w:r w:rsidR="00DA1515" w:rsidRPr="000F44BD">
        <w:rPr>
          <w:rFonts w:ascii="Times New Roman" w:hAnsi="Times New Roman"/>
          <w:sz w:val="24"/>
          <w:szCs w:val="24"/>
        </w:rPr>
        <w:t xml:space="preserve">(a) and </w:t>
      </w:r>
      <w:r w:rsidR="0013157C" w:rsidRPr="000F44BD">
        <w:rPr>
          <w:rFonts w:ascii="Times New Roman" w:hAnsi="Times New Roman"/>
          <w:sz w:val="24"/>
          <w:szCs w:val="24"/>
        </w:rPr>
        <w:t>3</w:t>
      </w:r>
      <w:r w:rsidR="00DA1515" w:rsidRPr="000F44BD">
        <w:rPr>
          <w:rFonts w:ascii="Times New Roman" w:hAnsi="Times New Roman"/>
          <w:sz w:val="24"/>
          <w:szCs w:val="24"/>
        </w:rPr>
        <w:t>(a)</w:t>
      </w:r>
      <w:r w:rsidR="00AE214D" w:rsidRPr="000F44BD">
        <w:rPr>
          <w:rFonts w:ascii="Times New Roman" w:hAnsi="Times New Roman"/>
          <w:sz w:val="24"/>
          <w:szCs w:val="24"/>
        </w:rPr>
        <w:t xml:space="preserve">. </w:t>
      </w:r>
      <w:r w:rsidR="0024373D" w:rsidRPr="000F44BD">
        <w:rPr>
          <w:rFonts w:ascii="Times New Roman" w:hAnsi="Times New Roman"/>
          <w:sz w:val="24"/>
          <w:szCs w:val="24"/>
        </w:rPr>
        <w:t xml:space="preserve">Hysteresis is physically induced by channel electron tunneling into the border traps during the upward </w:t>
      </w:r>
      <w:r w:rsidR="0024373D" w:rsidRPr="000F44BD">
        <w:rPr>
          <w:rFonts w:ascii="Times New Roman" w:hAnsi="Times New Roman"/>
          <w:i/>
          <w:iCs/>
          <w:sz w:val="24"/>
          <w:szCs w:val="24"/>
        </w:rPr>
        <w:t>V</w:t>
      </w:r>
      <w:r w:rsidR="0024373D" w:rsidRPr="000F44BD">
        <w:rPr>
          <w:rFonts w:ascii="Times New Roman" w:hAnsi="Times New Roman"/>
          <w:sz w:val="24"/>
          <w:szCs w:val="24"/>
          <w:vertAlign w:val="subscript"/>
        </w:rPr>
        <w:t>GS</w:t>
      </w:r>
      <w:r w:rsidR="0024373D" w:rsidRPr="000F44BD">
        <w:rPr>
          <w:rFonts w:ascii="Times New Roman" w:hAnsi="Times New Roman"/>
          <w:sz w:val="24"/>
          <w:szCs w:val="24"/>
        </w:rPr>
        <w:t xml:space="preserve"> sweep and only partial electron release during the downward one, resulting in a right-shifted threshold voltage.</w:t>
      </w:r>
    </w:p>
    <w:p w14:paraId="14130386" w14:textId="2E5CA82D" w:rsidR="00AB222C" w:rsidRPr="000F44BD" w:rsidRDefault="00CD4D82" w:rsidP="009368DD">
      <w:pPr>
        <w:ind w:firstLine="202"/>
        <w:contextualSpacing/>
        <w:rPr>
          <w:rFonts w:ascii="Times New Roman" w:hAnsi="Times New Roman"/>
          <w:sz w:val="24"/>
          <w:szCs w:val="24"/>
        </w:rPr>
      </w:pPr>
      <w:r w:rsidRPr="000F44BD">
        <w:rPr>
          <w:rFonts w:ascii="Times New Roman" w:hAnsi="Times New Roman"/>
          <w:sz w:val="24"/>
          <w:szCs w:val="24"/>
        </w:rPr>
        <w:t xml:space="preserve">By </w:t>
      </w:r>
      <w:r w:rsidR="0010113A" w:rsidRPr="000F44BD">
        <w:rPr>
          <w:rFonts w:ascii="Times New Roman" w:hAnsi="Times New Roman"/>
          <w:sz w:val="24"/>
          <w:szCs w:val="24"/>
        </w:rPr>
        <w:t xml:space="preserve">properly </w:t>
      </w:r>
      <w:r w:rsidRPr="000F44BD">
        <w:rPr>
          <w:rFonts w:ascii="Times New Roman" w:hAnsi="Times New Roman"/>
          <w:sz w:val="24"/>
          <w:szCs w:val="24"/>
        </w:rPr>
        <w:t>reducing the IT and BT concentrations, as well as increasing channel mobility</w:t>
      </w:r>
      <w:r w:rsidR="0010113A" w:rsidRPr="000F44BD">
        <w:rPr>
          <w:rFonts w:ascii="Times New Roman" w:hAnsi="Times New Roman"/>
          <w:sz w:val="24"/>
          <w:szCs w:val="24"/>
        </w:rPr>
        <w:t xml:space="preserve">, without adjusting any other parameter, we calibrated the simulation results on </w:t>
      </w:r>
      <w:r w:rsidR="00BE21E7" w:rsidRPr="000F44BD">
        <w:rPr>
          <w:rFonts w:ascii="Times New Roman" w:hAnsi="Times New Roman"/>
          <w:sz w:val="24"/>
          <w:szCs w:val="24"/>
        </w:rPr>
        <w:t>device B</w:t>
      </w:r>
      <w:r w:rsidR="0010113A" w:rsidRPr="000F44BD">
        <w:rPr>
          <w:rFonts w:ascii="Times New Roman" w:hAnsi="Times New Roman"/>
          <w:sz w:val="24"/>
          <w:szCs w:val="24"/>
        </w:rPr>
        <w:t xml:space="preserve"> as well, as shown by the </w:t>
      </w:r>
      <w:r w:rsidR="0010113A" w:rsidRPr="000F44BD">
        <w:rPr>
          <w:rFonts w:ascii="Times New Roman" w:hAnsi="Times New Roman"/>
          <w:i/>
          <w:iCs/>
          <w:sz w:val="24"/>
          <w:szCs w:val="24"/>
        </w:rPr>
        <w:t>I</w:t>
      </w:r>
      <w:r w:rsidR="0010113A" w:rsidRPr="000F44BD">
        <w:rPr>
          <w:rFonts w:ascii="Times New Roman" w:hAnsi="Times New Roman"/>
          <w:sz w:val="24"/>
          <w:szCs w:val="24"/>
          <w:vertAlign w:val="subscript"/>
        </w:rPr>
        <w:t>D</w:t>
      </w:r>
      <w:r w:rsidR="0010113A" w:rsidRPr="000F44BD">
        <w:rPr>
          <w:rFonts w:ascii="Times New Roman" w:hAnsi="Times New Roman"/>
          <w:sz w:val="24"/>
          <w:szCs w:val="24"/>
        </w:rPr>
        <w:t>-</w:t>
      </w:r>
      <w:r w:rsidR="0010113A" w:rsidRPr="000F44BD">
        <w:rPr>
          <w:rFonts w:ascii="Times New Roman" w:hAnsi="Times New Roman"/>
          <w:i/>
          <w:iCs/>
          <w:sz w:val="24"/>
          <w:szCs w:val="24"/>
        </w:rPr>
        <w:t>V</w:t>
      </w:r>
      <w:r w:rsidR="0010113A" w:rsidRPr="000F44BD">
        <w:rPr>
          <w:rFonts w:ascii="Times New Roman" w:hAnsi="Times New Roman"/>
          <w:sz w:val="24"/>
          <w:szCs w:val="24"/>
          <w:vertAlign w:val="subscript"/>
        </w:rPr>
        <w:t>GS</w:t>
      </w:r>
      <w:r w:rsidR="007B1494" w:rsidRPr="000F44BD">
        <w:rPr>
          <w:rFonts w:ascii="Times New Roman" w:hAnsi="Times New Roman"/>
          <w:sz w:val="24"/>
          <w:szCs w:val="24"/>
          <w:vertAlign w:val="subscript"/>
        </w:rPr>
        <w:t xml:space="preserve"> </w:t>
      </w:r>
      <w:r w:rsidR="00AB222C" w:rsidRPr="000F44BD">
        <w:rPr>
          <w:rFonts w:ascii="Times New Roman" w:hAnsi="Times New Roman"/>
          <w:sz w:val="24"/>
          <w:szCs w:val="24"/>
        </w:rPr>
        <w:t>curve</w:t>
      </w:r>
      <w:r w:rsidR="0010113A" w:rsidRPr="000F44BD">
        <w:rPr>
          <w:rFonts w:ascii="Times New Roman" w:hAnsi="Times New Roman"/>
          <w:sz w:val="24"/>
          <w:szCs w:val="24"/>
        </w:rPr>
        <w:t xml:space="preserve">s in Fig. </w:t>
      </w:r>
      <w:r w:rsidR="00D20E7A" w:rsidRPr="000F44BD">
        <w:rPr>
          <w:rFonts w:ascii="Times New Roman" w:hAnsi="Times New Roman"/>
          <w:sz w:val="24"/>
          <w:szCs w:val="24"/>
        </w:rPr>
        <w:t>7</w:t>
      </w:r>
      <w:r w:rsidR="00AB222C" w:rsidRPr="000F44BD">
        <w:rPr>
          <w:rFonts w:ascii="Times New Roman" w:hAnsi="Times New Roman"/>
          <w:sz w:val="24"/>
          <w:szCs w:val="24"/>
        </w:rPr>
        <w:t>(b)</w:t>
      </w:r>
      <w:r w:rsidR="0010113A" w:rsidRPr="000F44BD">
        <w:rPr>
          <w:rFonts w:ascii="Times New Roman" w:hAnsi="Times New Roman"/>
          <w:sz w:val="24"/>
          <w:szCs w:val="24"/>
        </w:rPr>
        <w:t xml:space="preserve">. </w:t>
      </w:r>
      <w:r w:rsidR="006E3D80" w:rsidRPr="000F44BD">
        <w:rPr>
          <w:rFonts w:ascii="Times New Roman" w:hAnsi="Times New Roman"/>
          <w:sz w:val="24"/>
          <w:szCs w:val="24"/>
        </w:rPr>
        <w:t xml:space="preserve">Trap parameters are again reported in Tab. I. </w:t>
      </w:r>
      <w:r w:rsidR="006E3D80" w:rsidRPr="000F44BD">
        <w:rPr>
          <w:rFonts w:ascii="Times New Roman" w:hAnsi="Times New Roman"/>
          <w:i/>
          <w:iCs/>
          <w:sz w:val="24"/>
          <w:szCs w:val="24"/>
        </w:rPr>
        <w:t>μ</w:t>
      </w:r>
      <w:r w:rsidR="006E3D80" w:rsidRPr="000F44BD">
        <w:rPr>
          <w:rFonts w:ascii="Times New Roman" w:hAnsi="Times New Roman"/>
          <w:sz w:val="24"/>
          <w:szCs w:val="24"/>
          <w:vertAlign w:val="subscript"/>
        </w:rPr>
        <w:t>ch</w:t>
      </w:r>
      <w:r w:rsidR="006E3D80" w:rsidRPr="000F44BD">
        <w:rPr>
          <w:rFonts w:ascii="Times New Roman" w:hAnsi="Times New Roman"/>
          <w:sz w:val="24"/>
          <w:szCs w:val="24"/>
        </w:rPr>
        <w:t xml:space="preserve"> in this case was set to 17 cm</w:t>
      </w:r>
      <w:r w:rsidR="006E3D80" w:rsidRPr="000F44BD">
        <w:rPr>
          <w:rFonts w:ascii="Times New Roman" w:hAnsi="Times New Roman"/>
          <w:sz w:val="24"/>
          <w:szCs w:val="24"/>
          <w:vertAlign w:val="superscript"/>
        </w:rPr>
        <w:t>2</w:t>
      </w:r>
      <w:r w:rsidR="006E3D80" w:rsidRPr="000F44BD">
        <w:rPr>
          <w:rFonts w:ascii="Times New Roman" w:hAnsi="Times New Roman"/>
          <w:sz w:val="24"/>
          <w:szCs w:val="24"/>
        </w:rPr>
        <w:t>/V.s</w:t>
      </w:r>
      <w:r w:rsidR="009368DD" w:rsidRPr="000F44BD">
        <w:rPr>
          <w:rFonts w:ascii="Times New Roman" w:hAnsi="Times New Roman"/>
          <w:sz w:val="24"/>
          <w:szCs w:val="24"/>
        </w:rPr>
        <w:t xml:space="preserve">, corresponding to the field-effect mobility extracted from the measurements. </w:t>
      </w:r>
    </w:p>
    <w:p w14:paraId="2EA73C5A" w14:textId="77777777" w:rsidR="00E86858" w:rsidRPr="000F44BD" w:rsidRDefault="00BC65C1" w:rsidP="00E86858">
      <w:pPr>
        <w:ind w:firstLine="202"/>
      </w:pPr>
      <w:r w:rsidRPr="000F44BD">
        <w:rPr>
          <w:rFonts w:ascii="Times New Roman" w:hAnsi="Times New Roman"/>
          <w:sz w:val="24"/>
          <w:szCs w:val="24"/>
        </w:rPr>
        <w:t xml:space="preserve">The physical mechanism </w:t>
      </w:r>
      <w:r w:rsidR="00831F55" w:rsidRPr="000F44BD">
        <w:rPr>
          <w:rFonts w:ascii="Times New Roman" w:hAnsi="Times New Roman"/>
          <w:sz w:val="24"/>
          <w:szCs w:val="24"/>
        </w:rPr>
        <w:t>of hysteresis can be better understood with the aid of Fig. 8</w:t>
      </w:r>
      <w:r w:rsidR="00FE7390" w:rsidRPr="000F44BD">
        <w:rPr>
          <w:rFonts w:ascii="Times New Roman" w:hAnsi="Times New Roman"/>
          <w:sz w:val="24"/>
          <w:szCs w:val="24"/>
        </w:rPr>
        <w:t>(a)</w:t>
      </w:r>
      <w:r w:rsidR="00831F55" w:rsidRPr="000F44BD">
        <w:rPr>
          <w:rFonts w:ascii="Times New Roman" w:hAnsi="Times New Roman"/>
          <w:sz w:val="24"/>
          <w:szCs w:val="24"/>
        </w:rPr>
        <w:t xml:space="preserve">, showing the </w:t>
      </w:r>
      <w:r w:rsidR="001001D8" w:rsidRPr="000F44BD">
        <w:rPr>
          <w:rFonts w:ascii="Times New Roman" w:hAnsi="Times New Roman"/>
          <w:sz w:val="24"/>
          <w:szCs w:val="24"/>
        </w:rPr>
        <w:t xml:space="preserve">simulated </w:t>
      </w:r>
      <w:r w:rsidR="00831F55" w:rsidRPr="000F44BD">
        <w:rPr>
          <w:rFonts w:ascii="Times New Roman" w:hAnsi="Times New Roman"/>
          <w:sz w:val="24"/>
          <w:szCs w:val="24"/>
        </w:rPr>
        <w:t xml:space="preserve">band diagram </w:t>
      </w:r>
      <w:r w:rsidR="00957B2C" w:rsidRPr="000F44BD">
        <w:rPr>
          <w:rFonts w:ascii="Times New Roman" w:hAnsi="Times New Roman"/>
          <w:sz w:val="24"/>
          <w:szCs w:val="24"/>
        </w:rPr>
        <w:t xml:space="preserve">across the channel (i.e., </w:t>
      </w:r>
      <w:r w:rsidR="008303AB" w:rsidRPr="000F44BD">
        <w:rPr>
          <w:rFonts w:ascii="Times New Roman" w:hAnsi="Times New Roman"/>
          <w:sz w:val="24"/>
          <w:szCs w:val="24"/>
        </w:rPr>
        <w:t xml:space="preserve">plotted along </w:t>
      </w:r>
      <w:r w:rsidR="00957B2C" w:rsidRPr="000F44BD">
        <w:rPr>
          <w:rFonts w:ascii="Times New Roman" w:hAnsi="Times New Roman"/>
          <w:sz w:val="24"/>
          <w:szCs w:val="24"/>
        </w:rPr>
        <w:t xml:space="preserve">the </w:t>
      </w:r>
      <w:r w:rsidR="00FE7390" w:rsidRPr="000F44BD">
        <w:rPr>
          <w:rFonts w:ascii="Times New Roman" w:hAnsi="Times New Roman"/>
          <w:sz w:val="24"/>
          <w:szCs w:val="24"/>
        </w:rPr>
        <w:t xml:space="preserve">lateral </w:t>
      </w:r>
      <w:r w:rsidR="00957B2C" w:rsidRPr="000F44BD">
        <w:rPr>
          <w:rFonts w:ascii="Times New Roman" w:hAnsi="Times New Roman"/>
          <w:sz w:val="24"/>
          <w:szCs w:val="24"/>
        </w:rPr>
        <w:t>dimension perpendicular to</w:t>
      </w:r>
      <w:r w:rsidR="00FE7390" w:rsidRPr="000F44BD">
        <w:rPr>
          <w:rFonts w:ascii="Times New Roman" w:hAnsi="Times New Roman"/>
          <w:sz w:val="24"/>
          <w:szCs w:val="24"/>
        </w:rPr>
        <w:t xml:space="preserve"> the vertical</w:t>
      </w:r>
      <w:r w:rsidR="00957B2C" w:rsidRPr="000F44BD">
        <w:rPr>
          <w:rFonts w:ascii="Times New Roman" w:hAnsi="Times New Roman"/>
          <w:sz w:val="24"/>
          <w:szCs w:val="24"/>
        </w:rPr>
        <w:t xml:space="preserve"> current flow)</w:t>
      </w:r>
      <w:r w:rsidR="00FE7390" w:rsidRPr="000F44BD">
        <w:rPr>
          <w:rFonts w:ascii="Times New Roman" w:hAnsi="Times New Roman"/>
          <w:sz w:val="24"/>
          <w:szCs w:val="24"/>
        </w:rPr>
        <w:t xml:space="preserve"> for different </w:t>
      </w:r>
      <w:r w:rsidR="00FE7390" w:rsidRPr="000F44BD">
        <w:rPr>
          <w:rFonts w:ascii="Times New Roman" w:hAnsi="Times New Roman"/>
          <w:i/>
          <w:iCs/>
          <w:sz w:val="24"/>
          <w:szCs w:val="24"/>
        </w:rPr>
        <w:t>V</w:t>
      </w:r>
      <w:r w:rsidR="00FE7390" w:rsidRPr="000F44BD">
        <w:rPr>
          <w:rFonts w:ascii="Times New Roman" w:hAnsi="Times New Roman"/>
          <w:sz w:val="24"/>
          <w:szCs w:val="24"/>
          <w:vertAlign w:val="subscript"/>
        </w:rPr>
        <w:t>GS</w:t>
      </w:r>
      <w:r w:rsidR="00FE7390" w:rsidRPr="000F44BD">
        <w:rPr>
          <w:rFonts w:ascii="Times New Roman" w:hAnsi="Times New Roman"/>
          <w:sz w:val="24"/>
          <w:szCs w:val="24"/>
        </w:rPr>
        <w:t xml:space="preserve"> (see legend).</w:t>
      </w:r>
      <w:r w:rsidR="00A93BCD" w:rsidRPr="000F44BD">
        <w:rPr>
          <w:rFonts w:ascii="Times New Roman" w:hAnsi="Times New Roman"/>
          <w:sz w:val="24"/>
          <w:szCs w:val="24"/>
        </w:rPr>
        <w:t xml:space="preserve"> Additionally, </w:t>
      </w:r>
      <w:r w:rsidR="00E86858" w:rsidRPr="000F44BD">
        <w:rPr>
          <w:rFonts w:ascii="Times New Roman" w:hAnsi="Times New Roman"/>
          <w:sz w:val="24"/>
          <w:szCs w:val="24"/>
        </w:rPr>
        <w:t>Fig. 8(b) shows the concentration of trapped charge in the oxide (</w:t>
      </w:r>
      <w:r w:rsidR="00E86858" w:rsidRPr="000F44BD">
        <w:rPr>
          <w:rFonts w:ascii="Times New Roman" w:hAnsi="Times New Roman"/>
          <w:i/>
          <w:iCs/>
          <w:sz w:val="24"/>
          <w:szCs w:val="24"/>
        </w:rPr>
        <w:t>n</w:t>
      </w:r>
      <w:r w:rsidR="00E86858" w:rsidRPr="000F44BD">
        <w:rPr>
          <w:rFonts w:ascii="Times New Roman" w:hAnsi="Times New Roman"/>
          <w:sz w:val="24"/>
          <w:szCs w:val="24"/>
          <w:vertAlign w:val="subscript"/>
        </w:rPr>
        <w:t>BT</w:t>
      </w:r>
      <w:r w:rsidR="00E86858" w:rsidRPr="000F44BD">
        <w:rPr>
          <w:rFonts w:ascii="Times New Roman" w:hAnsi="Times New Roman"/>
          <w:sz w:val="24"/>
          <w:szCs w:val="24"/>
        </w:rPr>
        <w:t>) and free electron density (</w:t>
      </w:r>
      <w:r w:rsidR="00E86858" w:rsidRPr="000F44BD">
        <w:rPr>
          <w:rFonts w:ascii="Times New Roman" w:hAnsi="Times New Roman"/>
          <w:i/>
          <w:iCs/>
          <w:sz w:val="24"/>
          <w:szCs w:val="24"/>
        </w:rPr>
        <w:t>n</w:t>
      </w:r>
      <w:r w:rsidR="00E86858" w:rsidRPr="000F44BD">
        <w:rPr>
          <w:rFonts w:ascii="Times New Roman" w:hAnsi="Times New Roman"/>
          <w:sz w:val="24"/>
          <w:szCs w:val="24"/>
        </w:rPr>
        <w:t xml:space="preserve">) in the channel corresponding to the same biases. As </w:t>
      </w:r>
      <w:r w:rsidR="00E86858" w:rsidRPr="000F44BD">
        <w:rPr>
          <w:rFonts w:ascii="Times New Roman" w:hAnsi="Times New Roman"/>
          <w:i/>
          <w:iCs/>
          <w:sz w:val="24"/>
          <w:szCs w:val="24"/>
        </w:rPr>
        <w:t>V</w:t>
      </w:r>
      <w:r w:rsidR="00E86858" w:rsidRPr="000F44BD">
        <w:rPr>
          <w:rFonts w:ascii="Times New Roman" w:hAnsi="Times New Roman"/>
          <w:sz w:val="24"/>
          <w:szCs w:val="24"/>
          <w:vertAlign w:val="subscript"/>
        </w:rPr>
        <w:t>GS</w:t>
      </w:r>
      <w:r w:rsidR="00E86858" w:rsidRPr="000F44BD">
        <w:rPr>
          <w:rFonts w:ascii="Times New Roman" w:hAnsi="Times New Roman"/>
          <w:sz w:val="24"/>
          <w:szCs w:val="24"/>
        </w:rPr>
        <w:t xml:space="preserve"> increases, so does </w:t>
      </w:r>
      <w:r w:rsidR="00E86858" w:rsidRPr="000F44BD">
        <w:rPr>
          <w:rFonts w:ascii="Times New Roman" w:hAnsi="Times New Roman"/>
          <w:i/>
          <w:iCs/>
          <w:sz w:val="24"/>
          <w:szCs w:val="24"/>
        </w:rPr>
        <w:t>n</w:t>
      </w:r>
      <w:r w:rsidR="00E86858" w:rsidRPr="000F44BD">
        <w:rPr>
          <w:rFonts w:ascii="Times New Roman" w:hAnsi="Times New Roman"/>
          <w:sz w:val="24"/>
          <w:szCs w:val="24"/>
        </w:rPr>
        <w:t xml:space="preserve"> in the channel as the Fermi level moves above the conduction band edge (i.e., inversion occurs). The raise in Fermi level position (with respect to </w:t>
      </w:r>
      <w:r w:rsidR="00E86858" w:rsidRPr="000F44BD">
        <w:rPr>
          <w:rFonts w:ascii="Times New Roman" w:hAnsi="Times New Roman"/>
          <w:i/>
          <w:iCs/>
          <w:sz w:val="24"/>
          <w:szCs w:val="24"/>
        </w:rPr>
        <w:t>E</w:t>
      </w:r>
      <w:r w:rsidR="00E86858" w:rsidRPr="000F44BD">
        <w:rPr>
          <w:rFonts w:ascii="Times New Roman" w:hAnsi="Times New Roman"/>
          <w:sz w:val="24"/>
          <w:szCs w:val="24"/>
          <w:vertAlign w:val="subscript"/>
        </w:rPr>
        <w:t>C</w:t>
      </w:r>
      <w:r w:rsidR="00E86858" w:rsidRPr="000F44BD">
        <w:rPr>
          <w:rFonts w:ascii="Times New Roman" w:hAnsi="Times New Roman"/>
          <w:sz w:val="24"/>
          <w:szCs w:val="24"/>
        </w:rPr>
        <w:t xml:space="preserve">) increases the probability for electron tunneling from the channel to the traps in the gate oxide (border traps). This consequently increases </w:t>
      </w:r>
      <w:r w:rsidR="00E86858" w:rsidRPr="000F44BD">
        <w:rPr>
          <w:rFonts w:ascii="Times New Roman" w:hAnsi="Times New Roman"/>
          <w:i/>
          <w:iCs/>
          <w:sz w:val="24"/>
          <w:szCs w:val="24"/>
        </w:rPr>
        <w:t>n</w:t>
      </w:r>
      <w:r w:rsidR="00E86858" w:rsidRPr="000F44BD">
        <w:rPr>
          <w:rFonts w:ascii="Times New Roman" w:hAnsi="Times New Roman"/>
          <w:sz w:val="24"/>
          <w:szCs w:val="24"/>
          <w:vertAlign w:val="subscript"/>
        </w:rPr>
        <w:t>BT</w:t>
      </w:r>
      <w:r w:rsidR="00E86858" w:rsidRPr="000F44BD">
        <w:rPr>
          <w:rFonts w:ascii="Times New Roman" w:hAnsi="Times New Roman"/>
          <w:sz w:val="24"/>
          <w:szCs w:val="24"/>
        </w:rPr>
        <w:t xml:space="preserve"> in the same region, as shown in Fig. 8(b).</w:t>
      </w:r>
    </w:p>
    <w:p w14:paraId="52E9D6BA" w14:textId="77777777" w:rsidR="00F81685" w:rsidRPr="000F44BD" w:rsidRDefault="00F81685" w:rsidP="00F81685">
      <w:pPr>
        <w:rPr>
          <w:sz w:val="20"/>
          <w:szCs w:val="20"/>
        </w:rPr>
      </w:pPr>
    </w:p>
    <w:p w14:paraId="6FDF80EC" w14:textId="6555EBEE" w:rsidR="00F81685" w:rsidRPr="000F44BD" w:rsidRDefault="004961A2" w:rsidP="00434F14">
      <w:pPr>
        <w:jc w:val="center"/>
        <w:rPr>
          <w:rFonts w:ascii="Times New Roman" w:hAnsi="Times New Roman"/>
        </w:rPr>
      </w:pPr>
      <w:r w:rsidRPr="00785F3E">
        <w:rPr>
          <w:noProof/>
        </w:rPr>
        <w:drawing>
          <wp:inline distT="0" distB="0" distL="0" distR="0" wp14:anchorId="4DA4F6F0" wp14:editId="4CA2341F">
            <wp:extent cx="2884987" cy="1800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r w:rsidR="00AF0B76" w:rsidRPr="00AF0B76">
        <w:rPr>
          <w:rFonts w:ascii="Times New Roman" w:hAnsi="Times New Roman"/>
          <w:noProof/>
        </w:rPr>
        <w:drawing>
          <wp:inline distT="0" distB="0" distL="0" distR="0" wp14:anchorId="5F5B311C" wp14:editId="0F219ADA">
            <wp:extent cx="2884987" cy="1800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84987" cy="1800000"/>
                    </a:xfrm>
                    <a:prstGeom prst="rect">
                      <a:avLst/>
                    </a:prstGeom>
                    <a:noFill/>
                    <a:ln>
                      <a:noFill/>
                    </a:ln>
                  </pic:spPr>
                </pic:pic>
              </a:graphicData>
            </a:graphic>
          </wp:inline>
        </w:drawing>
      </w:r>
    </w:p>
    <w:p w14:paraId="6C61D864" w14:textId="2BC0A241" w:rsidR="00F81685" w:rsidRPr="000F44BD" w:rsidRDefault="00F81685" w:rsidP="00F81685">
      <w:pPr>
        <w:jc w:val="center"/>
        <w:rPr>
          <w:rFonts w:ascii="Times New Roman" w:hAnsi="Times New Roman"/>
          <w:sz w:val="20"/>
          <w:szCs w:val="20"/>
        </w:rPr>
      </w:pPr>
      <w:r w:rsidRPr="000F44BD">
        <w:rPr>
          <w:rFonts w:ascii="Times New Roman" w:hAnsi="Times New Roman"/>
          <w:sz w:val="20"/>
          <w:szCs w:val="20"/>
        </w:rPr>
        <w:lastRenderedPageBreak/>
        <w:t xml:space="preserve">Fig. 9. (a) Simulated band </w:t>
      </w:r>
      <w:r w:rsidRPr="00D77654">
        <w:rPr>
          <w:rFonts w:ascii="Times New Roman" w:hAnsi="Times New Roman"/>
          <w:sz w:val="20"/>
          <w:szCs w:val="20"/>
        </w:rPr>
        <w:t xml:space="preserve">diagram </w:t>
      </w:r>
      <w:r w:rsidR="00D77654" w:rsidRPr="00D77654">
        <w:rPr>
          <w:rFonts w:ascii="Times New Roman" w:hAnsi="Times New Roman"/>
          <w:sz w:val="20"/>
          <w:szCs w:val="20"/>
        </w:rPr>
        <w:t>(device B)</w:t>
      </w:r>
      <w:r w:rsidR="00D77654" w:rsidRPr="00D77654">
        <w:rPr>
          <w:sz w:val="20"/>
          <w:szCs w:val="20"/>
        </w:rPr>
        <w:t xml:space="preserve"> </w:t>
      </w:r>
      <w:r w:rsidRPr="000F44BD">
        <w:rPr>
          <w:rFonts w:ascii="Times New Roman" w:hAnsi="Times New Roman"/>
          <w:sz w:val="20"/>
          <w:szCs w:val="20"/>
        </w:rPr>
        <w:t xml:space="preserve">plotted along the lateral dimension perpendicular to the vertical current flow for different </w:t>
      </w:r>
      <w:r w:rsidRPr="000F44BD">
        <w:rPr>
          <w:rFonts w:ascii="Times New Roman" w:hAnsi="Times New Roman"/>
          <w:i/>
          <w:iCs/>
          <w:sz w:val="20"/>
          <w:szCs w:val="20"/>
        </w:rPr>
        <w:t>V</w:t>
      </w:r>
      <w:r w:rsidRPr="000F44BD">
        <w:rPr>
          <w:rFonts w:ascii="Times New Roman" w:hAnsi="Times New Roman"/>
          <w:sz w:val="20"/>
          <w:szCs w:val="20"/>
          <w:vertAlign w:val="subscript"/>
        </w:rPr>
        <w:t>GS</w:t>
      </w:r>
      <w:r w:rsidRPr="000F44BD">
        <w:rPr>
          <w:rFonts w:ascii="Times New Roman" w:hAnsi="Times New Roman"/>
          <w:sz w:val="20"/>
          <w:szCs w:val="20"/>
        </w:rPr>
        <w:t xml:space="preserve"> (see legend). (b) Corresponding trapped charge in border traps (</w:t>
      </w:r>
      <w:r w:rsidRPr="000F44BD">
        <w:rPr>
          <w:rFonts w:ascii="Times New Roman" w:hAnsi="Times New Roman"/>
          <w:i/>
          <w:iCs/>
          <w:sz w:val="20"/>
          <w:szCs w:val="20"/>
        </w:rPr>
        <w:t>n</w:t>
      </w:r>
      <w:r w:rsidRPr="000F44BD">
        <w:rPr>
          <w:rFonts w:ascii="Times New Roman" w:hAnsi="Times New Roman"/>
          <w:sz w:val="20"/>
          <w:szCs w:val="20"/>
          <w:vertAlign w:val="subscript"/>
        </w:rPr>
        <w:t>BT</w:t>
      </w:r>
      <w:r w:rsidRPr="000F44BD">
        <w:rPr>
          <w:rFonts w:ascii="Times New Roman" w:hAnsi="Times New Roman"/>
          <w:sz w:val="20"/>
          <w:szCs w:val="20"/>
        </w:rPr>
        <w:t>) in the gate oxide (SiO</w:t>
      </w:r>
      <w:r w:rsidRPr="000F44BD">
        <w:rPr>
          <w:rFonts w:ascii="Times New Roman" w:hAnsi="Times New Roman"/>
          <w:sz w:val="20"/>
          <w:szCs w:val="20"/>
          <w:vertAlign w:val="subscript"/>
        </w:rPr>
        <w:t>2</w:t>
      </w:r>
      <w:r w:rsidRPr="000F44BD">
        <w:rPr>
          <w:rFonts w:ascii="Times New Roman" w:hAnsi="Times New Roman"/>
          <w:sz w:val="20"/>
          <w:szCs w:val="20"/>
        </w:rPr>
        <w:t>) and free electron density (</w:t>
      </w:r>
      <w:r w:rsidRPr="000F44BD">
        <w:rPr>
          <w:rFonts w:ascii="Times New Roman" w:hAnsi="Times New Roman"/>
          <w:i/>
          <w:iCs/>
          <w:sz w:val="20"/>
          <w:szCs w:val="20"/>
        </w:rPr>
        <w:t>n</w:t>
      </w:r>
      <w:r w:rsidRPr="000F44BD">
        <w:rPr>
          <w:rFonts w:ascii="Times New Roman" w:hAnsi="Times New Roman"/>
          <w:sz w:val="20"/>
          <w:szCs w:val="20"/>
        </w:rPr>
        <w:t>) in the channel (GaN).</w:t>
      </w:r>
    </w:p>
    <w:p w14:paraId="00B75B82" w14:textId="77777777" w:rsidR="00F81685" w:rsidRPr="000F44BD" w:rsidRDefault="00F81685" w:rsidP="00F81685">
      <w:pPr>
        <w:rPr>
          <w:rFonts w:ascii="Times New Roman" w:hAnsi="Times New Roman"/>
          <w:sz w:val="20"/>
          <w:szCs w:val="20"/>
        </w:rPr>
      </w:pPr>
    </w:p>
    <w:p w14:paraId="153E425A" w14:textId="3900140A" w:rsidR="00F81685" w:rsidRPr="000F44BD" w:rsidRDefault="00F81685" w:rsidP="00566E8D">
      <w:pPr>
        <w:ind w:firstLine="204"/>
        <w:rPr>
          <w:rFonts w:ascii="Times New Roman" w:hAnsi="Times New Roman"/>
          <w:sz w:val="24"/>
          <w:szCs w:val="24"/>
        </w:rPr>
      </w:pPr>
      <w:r w:rsidRPr="000F44BD">
        <w:rPr>
          <w:rFonts w:ascii="Times New Roman" w:hAnsi="Times New Roman"/>
          <w:sz w:val="24"/>
          <w:szCs w:val="24"/>
        </w:rPr>
        <w:t xml:space="preserve">Fig. 9 shows the same quantities as Fig. 8 but taken on the forward and backward curves at the same bias of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 5 V. The larger </w:t>
      </w:r>
      <w:r w:rsidRPr="000F44BD">
        <w:rPr>
          <w:rFonts w:ascii="Times New Roman" w:hAnsi="Times New Roman"/>
          <w:i/>
          <w:iCs/>
          <w:sz w:val="24"/>
          <w:szCs w:val="24"/>
        </w:rPr>
        <w:t>n</w:t>
      </w:r>
      <w:r w:rsidRPr="000F44BD">
        <w:rPr>
          <w:rFonts w:ascii="Times New Roman" w:hAnsi="Times New Roman"/>
          <w:sz w:val="24"/>
          <w:szCs w:val="24"/>
          <w:vertAlign w:val="subscript"/>
        </w:rPr>
        <w:t>BT</w:t>
      </w:r>
      <w:r w:rsidRPr="000F44BD">
        <w:rPr>
          <w:rFonts w:ascii="Times New Roman" w:hAnsi="Times New Roman"/>
          <w:sz w:val="24"/>
          <w:szCs w:val="24"/>
        </w:rPr>
        <w:t xml:space="preserve"> on the backward curve compared to the forward one causes a smaller </w:t>
      </w:r>
      <w:r w:rsidRPr="000F44BD">
        <w:rPr>
          <w:rFonts w:ascii="Times New Roman" w:hAnsi="Times New Roman"/>
          <w:i/>
          <w:iCs/>
          <w:sz w:val="24"/>
          <w:szCs w:val="24"/>
        </w:rPr>
        <w:t>n</w:t>
      </w:r>
      <w:r w:rsidRPr="000F44BD">
        <w:rPr>
          <w:rFonts w:ascii="Times New Roman" w:hAnsi="Times New Roman"/>
          <w:sz w:val="24"/>
          <w:szCs w:val="24"/>
        </w:rPr>
        <w:t xml:space="preserve"> in the channel, see Fig. 9(b), leading to higher </w:t>
      </w:r>
      <w:r w:rsidRPr="000F44BD">
        <w:rPr>
          <w:rFonts w:ascii="Times New Roman" w:hAnsi="Times New Roman"/>
          <w:i/>
          <w:iCs/>
          <w:sz w:val="24"/>
          <w:szCs w:val="24"/>
        </w:rPr>
        <w:t>V</w:t>
      </w:r>
      <w:r w:rsidRPr="000F44BD">
        <w:rPr>
          <w:rFonts w:ascii="Times New Roman" w:hAnsi="Times New Roman"/>
          <w:sz w:val="24"/>
          <w:szCs w:val="24"/>
          <w:vertAlign w:val="subscript"/>
        </w:rPr>
        <w:t>T</w:t>
      </w:r>
      <w:r w:rsidR="000F48F6" w:rsidRPr="000F44BD">
        <w:rPr>
          <w:rFonts w:ascii="Times New Roman" w:hAnsi="Times New Roman"/>
          <w:sz w:val="24"/>
          <w:szCs w:val="24"/>
        </w:rPr>
        <w:t xml:space="preserve"> (and thus, hysteresis)</w:t>
      </w:r>
      <w:r w:rsidRPr="000F44BD">
        <w:rPr>
          <w:rFonts w:ascii="Times New Roman" w:hAnsi="Times New Roman"/>
          <w:sz w:val="24"/>
          <w:szCs w:val="24"/>
        </w:rPr>
        <w:t xml:space="preserve">. This is consistent with the band diagrams shown in Fig. 9(a), as the band bending corresponding to </w:t>
      </w:r>
      <w:r w:rsidRPr="000F44BD">
        <w:rPr>
          <w:rFonts w:ascii="Times New Roman" w:hAnsi="Times New Roman"/>
          <w:i/>
          <w:iCs/>
          <w:sz w:val="24"/>
          <w:szCs w:val="24"/>
        </w:rPr>
        <w:t>V</w:t>
      </w:r>
      <w:r w:rsidRPr="000F44BD">
        <w:rPr>
          <w:rFonts w:ascii="Times New Roman" w:hAnsi="Times New Roman"/>
          <w:sz w:val="24"/>
          <w:szCs w:val="24"/>
          <w:vertAlign w:val="subscript"/>
        </w:rPr>
        <w:t>GS</w:t>
      </w:r>
      <w:r w:rsidRPr="000F44BD">
        <w:rPr>
          <w:rFonts w:ascii="Times New Roman" w:hAnsi="Times New Roman"/>
          <w:sz w:val="24"/>
          <w:szCs w:val="24"/>
        </w:rPr>
        <w:t xml:space="preserve"> = 5 V on the backward curve is less than that on the forward one, meaning that inversion is weaker in the former than in the latter</w:t>
      </w:r>
      <w:r w:rsidR="00A86D4C" w:rsidRPr="000F44BD">
        <w:rPr>
          <w:rFonts w:ascii="Times New Roman" w:hAnsi="Times New Roman"/>
          <w:sz w:val="24"/>
          <w:szCs w:val="24"/>
        </w:rPr>
        <w:t xml:space="preserve"> case</w:t>
      </w:r>
      <w:r w:rsidRPr="000F44BD">
        <w:rPr>
          <w:rFonts w:ascii="Times New Roman" w:hAnsi="Times New Roman"/>
          <w:sz w:val="24"/>
          <w:szCs w:val="24"/>
        </w:rPr>
        <w:t xml:space="preserve">, thus explaining the reduced </w:t>
      </w:r>
      <w:r w:rsidRPr="000F44BD">
        <w:rPr>
          <w:rFonts w:ascii="Times New Roman" w:hAnsi="Times New Roman"/>
          <w:i/>
          <w:iCs/>
          <w:sz w:val="24"/>
          <w:szCs w:val="24"/>
        </w:rPr>
        <w:t>n</w:t>
      </w:r>
      <w:r w:rsidRPr="000F44BD">
        <w:rPr>
          <w:rFonts w:ascii="Times New Roman" w:hAnsi="Times New Roman"/>
          <w:sz w:val="24"/>
          <w:szCs w:val="24"/>
        </w:rPr>
        <w:t>.</w:t>
      </w:r>
    </w:p>
    <w:p w14:paraId="29CAF2E7" w14:textId="77777777" w:rsidR="00B8322D" w:rsidRPr="000F44BD" w:rsidRDefault="00B8322D" w:rsidP="00566E8D">
      <w:pPr>
        <w:rPr>
          <w:rFonts w:ascii="Times New Roman" w:hAnsi="Times New Roman"/>
          <w:sz w:val="20"/>
          <w:szCs w:val="20"/>
        </w:rPr>
      </w:pPr>
    </w:p>
    <w:p w14:paraId="69D55A1D" w14:textId="77777777" w:rsidR="00B8322D" w:rsidRPr="000F44BD" w:rsidRDefault="00B8322D" w:rsidP="00B8322D">
      <w:pPr>
        <w:ind w:firstLineChars="200" w:firstLine="420"/>
        <w:jc w:val="center"/>
      </w:pPr>
      <w:r w:rsidRPr="000F44BD">
        <w:rPr>
          <w:noProof/>
        </w:rPr>
        <w:drawing>
          <wp:inline distT="0" distB="0" distL="0" distR="0" wp14:anchorId="413A5759" wp14:editId="7635BFB4">
            <wp:extent cx="3168650" cy="1981200"/>
            <wp:effectExtent l="0" t="0" r="0" b="0"/>
            <wp:docPr id="4" name="Immagine 2">
              <a:extLst xmlns:a="http://schemas.openxmlformats.org/drawingml/2006/main">
                <a:ext uri="{FF2B5EF4-FFF2-40B4-BE49-F238E27FC236}">
                  <a16:creationId xmlns:a16="http://schemas.microsoft.com/office/drawing/2014/main" id="{0DA0E324-FED6-4EBF-845E-F3D818C252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0DA0E324-FED6-4EBF-845E-F3D818C252E3}"/>
                        </a:ext>
                      </a:extLst>
                    </pic:cNvPr>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3168650" cy="1981200"/>
                    </a:xfrm>
                    <a:prstGeom prst="rect">
                      <a:avLst/>
                    </a:prstGeom>
                  </pic:spPr>
                </pic:pic>
              </a:graphicData>
            </a:graphic>
          </wp:inline>
        </w:drawing>
      </w:r>
    </w:p>
    <w:p w14:paraId="38EEEE57" w14:textId="77777777" w:rsidR="00B8322D" w:rsidRPr="000F44BD" w:rsidRDefault="00B8322D" w:rsidP="00566E8D">
      <w:pPr>
        <w:jc w:val="center"/>
        <w:rPr>
          <w:rFonts w:ascii="Times New Roman" w:hAnsi="Times New Roman"/>
          <w:sz w:val="20"/>
          <w:szCs w:val="20"/>
          <w:vertAlign w:val="subscript"/>
        </w:rPr>
      </w:pPr>
      <w:r w:rsidRPr="000F44BD">
        <w:rPr>
          <w:rFonts w:ascii="Times New Roman" w:hAnsi="Times New Roman" w:hint="eastAsia"/>
          <w:sz w:val="20"/>
          <w:szCs w:val="20"/>
        </w:rPr>
        <w:t xml:space="preserve">Fig. </w:t>
      </w:r>
      <w:r w:rsidRPr="000F44BD">
        <w:rPr>
          <w:rFonts w:ascii="Times New Roman" w:hAnsi="Times New Roman"/>
          <w:sz w:val="20"/>
          <w:szCs w:val="20"/>
        </w:rPr>
        <w:t>10</w:t>
      </w:r>
      <w:r w:rsidRPr="000F44BD">
        <w:rPr>
          <w:rFonts w:ascii="Times New Roman" w:hAnsi="Times New Roman" w:hint="eastAsia"/>
          <w:sz w:val="20"/>
          <w:szCs w:val="20"/>
        </w:rPr>
        <w:t xml:space="preserve">. (Color online) </w:t>
      </w:r>
      <w:r w:rsidRPr="000F44BD">
        <w:rPr>
          <w:rFonts w:ascii="Times New Roman" w:hAnsi="Times New Roman"/>
          <w:sz w:val="20"/>
          <w:szCs w:val="20"/>
        </w:rPr>
        <w:t xml:space="preserve">Hysteresis in the </w:t>
      </w:r>
      <w:r w:rsidRPr="000F44BD">
        <w:rPr>
          <w:rFonts w:ascii="Times New Roman" w:hAnsi="Times New Roman"/>
          <w:i/>
          <w:iCs/>
          <w:sz w:val="20"/>
          <w:szCs w:val="20"/>
        </w:rPr>
        <w:t>I</w:t>
      </w:r>
      <w:r w:rsidRPr="000F44BD">
        <w:rPr>
          <w:rFonts w:ascii="Times New Roman" w:hAnsi="Times New Roman"/>
          <w:sz w:val="20"/>
          <w:szCs w:val="20"/>
          <w:vertAlign w:val="subscript"/>
        </w:rPr>
        <w:t>D</w:t>
      </w:r>
      <w:r w:rsidRPr="000F44BD">
        <w:rPr>
          <w:rFonts w:ascii="Times New Roman" w:hAnsi="Times New Roman"/>
          <w:sz w:val="20"/>
          <w:szCs w:val="20"/>
        </w:rPr>
        <w:t>-</w:t>
      </w:r>
      <w:r w:rsidRPr="000F44BD">
        <w:rPr>
          <w:rFonts w:ascii="Times New Roman" w:hAnsi="Times New Roman"/>
          <w:i/>
          <w:iCs/>
          <w:sz w:val="20"/>
          <w:szCs w:val="20"/>
        </w:rPr>
        <w:t>V</w:t>
      </w:r>
      <w:r w:rsidRPr="000F44BD">
        <w:rPr>
          <w:rFonts w:ascii="Times New Roman" w:hAnsi="Times New Roman"/>
          <w:sz w:val="20"/>
          <w:szCs w:val="20"/>
          <w:vertAlign w:val="subscript"/>
        </w:rPr>
        <w:t>GS</w:t>
      </w:r>
      <w:r w:rsidRPr="000F44BD">
        <w:rPr>
          <w:rFonts w:ascii="Times New Roman" w:hAnsi="Times New Roman"/>
          <w:sz w:val="20"/>
          <w:szCs w:val="20"/>
        </w:rPr>
        <w:t xml:space="preserve"> (see text for definition) of device A and B</w:t>
      </w:r>
      <w:r w:rsidRPr="000F44BD">
        <w:rPr>
          <w:rFonts w:ascii="Times New Roman" w:hAnsi="Times New Roman" w:hint="eastAsia"/>
          <w:sz w:val="20"/>
          <w:szCs w:val="20"/>
        </w:rPr>
        <w:t>.</w:t>
      </w:r>
      <w:r w:rsidRPr="000F44BD">
        <w:rPr>
          <w:rFonts w:ascii="Times New Roman" w:hAnsi="Times New Roman"/>
          <w:sz w:val="20"/>
          <w:szCs w:val="20"/>
        </w:rPr>
        <w:t xml:space="preserve"> Both experimental data and simulation results are shown. Dashed lines are linear fitting of data points. The ≈75% hysteresis reduction at </w:t>
      </w:r>
      <w:r w:rsidRPr="000F44BD">
        <w:rPr>
          <w:rFonts w:ascii="Times New Roman" w:hAnsi="Times New Roman"/>
          <w:i/>
          <w:iCs/>
          <w:sz w:val="20"/>
          <w:szCs w:val="20"/>
        </w:rPr>
        <w:t>V</w:t>
      </w:r>
      <w:r w:rsidRPr="000F44BD">
        <w:rPr>
          <w:rFonts w:ascii="Times New Roman" w:hAnsi="Times New Roman"/>
          <w:sz w:val="20"/>
          <w:szCs w:val="20"/>
          <w:vertAlign w:val="subscript"/>
        </w:rPr>
        <w:t xml:space="preserve">GS,max </w:t>
      </w:r>
      <w:r w:rsidRPr="000F44BD">
        <w:rPr>
          <w:rFonts w:ascii="Times New Roman" w:hAnsi="Times New Roman"/>
          <w:sz w:val="20"/>
          <w:szCs w:val="20"/>
        </w:rPr>
        <w:t>= 40 V of device B compared to A is reproduced by simulations by reducing oxide trap concentration by the same amount.</w:t>
      </w:r>
    </w:p>
    <w:p w14:paraId="64C662D8" w14:textId="77777777" w:rsidR="00B8322D" w:rsidRPr="000F44BD" w:rsidRDefault="00B8322D" w:rsidP="009368DD">
      <w:pPr>
        <w:ind w:firstLine="202"/>
        <w:contextualSpacing/>
        <w:rPr>
          <w:rFonts w:ascii="Times New Roman" w:hAnsi="Times New Roman"/>
          <w:sz w:val="24"/>
          <w:szCs w:val="24"/>
        </w:rPr>
      </w:pPr>
    </w:p>
    <w:p w14:paraId="688C00A1" w14:textId="45E82574" w:rsidR="00103911" w:rsidRPr="000F44BD" w:rsidRDefault="0010113A" w:rsidP="00CD67D1">
      <w:pPr>
        <w:ind w:firstLine="202"/>
        <w:contextualSpacing/>
        <w:rPr>
          <w:rFonts w:ascii="Times New Roman" w:hAnsi="Times New Roman"/>
          <w:sz w:val="24"/>
          <w:szCs w:val="24"/>
        </w:rPr>
      </w:pPr>
      <w:r w:rsidRPr="000F44BD">
        <w:rPr>
          <w:rFonts w:ascii="Times New Roman" w:hAnsi="Times New Roman"/>
          <w:sz w:val="24"/>
          <w:szCs w:val="24"/>
        </w:rPr>
        <w:t xml:space="preserve">The agreement between the simulations and experimental data in terms of hysteresis is further </w:t>
      </w:r>
      <w:r w:rsidR="006E3D80" w:rsidRPr="000F44BD">
        <w:rPr>
          <w:rFonts w:ascii="Times New Roman" w:hAnsi="Times New Roman"/>
          <w:sz w:val="24"/>
          <w:szCs w:val="24"/>
        </w:rPr>
        <w:t xml:space="preserve">confirmed by Fig. </w:t>
      </w:r>
      <w:r w:rsidR="00D73567" w:rsidRPr="000F44BD">
        <w:rPr>
          <w:rFonts w:ascii="Times New Roman" w:hAnsi="Times New Roman"/>
          <w:sz w:val="24"/>
          <w:szCs w:val="24"/>
        </w:rPr>
        <w:t>10</w:t>
      </w:r>
      <w:r w:rsidR="006E3D80" w:rsidRPr="000F44BD">
        <w:rPr>
          <w:rFonts w:ascii="Times New Roman" w:hAnsi="Times New Roman"/>
          <w:sz w:val="24"/>
          <w:szCs w:val="24"/>
        </w:rPr>
        <w:t xml:space="preserve">, that shows how the calibrated setups are able to capture the linear dependence of hysteresis </w:t>
      </w:r>
      <w:r w:rsidR="00226AF4" w:rsidRPr="000F44BD">
        <w:rPr>
          <w:rFonts w:ascii="Times New Roman" w:hAnsi="Times New Roman"/>
          <w:sz w:val="24"/>
          <w:szCs w:val="24"/>
        </w:rPr>
        <w:t xml:space="preserve">on </w:t>
      </w:r>
      <w:r w:rsidR="006E3D80" w:rsidRPr="000F44BD">
        <w:rPr>
          <w:rFonts w:ascii="Times New Roman" w:hAnsi="Times New Roman"/>
          <w:i/>
          <w:iCs/>
          <w:sz w:val="24"/>
          <w:szCs w:val="24"/>
        </w:rPr>
        <w:t>V</w:t>
      </w:r>
      <w:r w:rsidR="006E3D80" w:rsidRPr="000F44BD">
        <w:rPr>
          <w:rFonts w:ascii="Times New Roman" w:hAnsi="Times New Roman"/>
          <w:sz w:val="24"/>
          <w:szCs w:val="24"/>
          <w:vertAlign w:val="subscript"/>
        </w:rPr>
        <w:t>GS,max</w:t>
      </w:r>
      <w:r w:rsidR="006E3D80" w:rsidRPr="000F44BD">
        <w:rPr>
          <w:rFonts w:ascii="Times New Roman" w:hAnsi="Times New Roman"/>
          <w:sz w:val="24"/>
          <w:szCs w:val="24"/>
        </w:rPr>
        <w:t xml:space="preserve"> for both </w:t>
      </w:r>
      <w:r w:rsidR="00A10402" w:rsidRPr="000F44BD">
        <w:rPr>
          <w:rFonts w:ascii="Times New Roman" w:hAnsi="Times New Roman"/>
          <w:sz w:val="24"/>
          <w:szCs w:val="24"/>
        </w:rPr>
        <w:t>TMOS</w:t>
      </w:r>
      <w:r w:rsidR="002D3E28" w:rsidRPr="000F44BD">
        <w:rPr>
          <w:rFonts w:ascii="Times New Roman" w:hAnsi="Times New Roman"/>
          <w:sz w:val="24"/>
          <w:szCs w:val="24"/>
        </w:rPr>
        <w:t xml:space="preserve"> devices</w:t>
      </w:r>
      <w:r w:rsidR="006E3D80" w:rsidRPr="000F44BD">
        <w:rPr>
          <w:rFonts w:ascii="Times New Roman" w:hAnsi="Times New Roman"/>
          <w:sz w:val="24"/>
          <w:szCs w:val="24"/>
        </w:rPr>
        <w:t>.</w:t>
      </w:r>
      <w:r w:rsidR="00C50C5F" w:rsidRPr="000F44BD">
        <w:rPr>
          <w:rFonts w:ascii="Times New Roman" w:hAnsi="Times New Roman"/>
          <w:sz w:val="24"/>
          <w:szCs w:val="24"/>
        </w:rPr>
        <w:t xml:space="preserve"> Remarkably, the hysteresis reduction observed</w:t>
      </w:r>
      <w:r w:rsidR="005C18F6" w:rsidRPr="000F44BD">
        <w:rPr>
          <w:rFonts w:ascii="Times New Roman" w:hAnsi="Times New Roman"/>
          <w:sz w:val="24"/>
          <w:szCs w:val="24"/>
        </w:rPr>
        <w:t xml:space="preserve"> between the two </w:t>
      </w:r>
      <w:r w:rsidR="00BE21E7" w:rsidRPr="000F44BD">
        <w:rPr>
          <w:rFonts w:ascii="Times New Roman" w:hAnsi="Times New Roman"/>
          <w:sz w:val="24"/>
          <w:szCs w:val="24"/>
        </w:rPr>
        <w:t>devices</w:t>
      </w:r>
      <w:r w:rsidR="005C18F6" w:rsidRPr="000F44BD">
        <w:rPr>
          <w:rFonts w:ascii="Times New Roman" w:hAnsi="Times New Roman"/>
          <w:sz w:val="24"/>
          <w:szCs w:val="24"/>
        </w:rPr>
        <w:t xml:space="preserve"> of ≈75% at </w:t>
      </w:r>
      <w:r w:rsidR="005C18F6" w:rsidRPr="000F44BD">
        <w:rPr>
          <w:rFonts w:ascii="Times New Roman" w:hAnsi="Times New Roman"/>
          <w:i/>
          <w:iCs/>
          <w:sz w:val="24"/>
          <w:szCs w:val="24"/>
        </w:rPr>
        <w:t>V</w:t>
      </w:r>
      <w:r w:rsidR="005C18F6" w:rsidRPr="000F44BD">
        <w:rPr>
          <w:rFonts w:ascii="Times New Roman" w:hAnsi="Times New Roman"/>
          <w:sz w:val="24"/>
          <w:szCs w:val="24"/>
          <w:vertAlign w:val="subscript"/>
        </w:rPr>
        <w:t>GS,max</w:t>
      </w:r>
      <w:r w:rsidR="005C18F6" w:rsidRPr="000F44BD">
        <w:rPr>
          <w:rFonts w:ascii="Times New Roman" w:hAnsi="Times New Roman"/>
          <w:sz w:val="24"/>
          <w:szCs w:val="24"/>
        </w:rPr>
        <w:t xml:space="preserve"> = 40 V is captured by the simulations when reducing the </w:t>
      </w:r>
      <w:r w:rsidR="00AB222C" w:rsidRPr="000F44BD">
        <w:rPr>
          <w:rFonts w:ascii="Times New Roman" w:hAnsi="Times New Roman"/>
          <w:sz w:val="24"/>
          <w:szCs w:val="24"/>
        </w:rPr>
        <w:t xml:space="preserve">BT </w:t>
      </w:r>
      <w:r w:rsidR="00F00277" w:rsidRPr="000F44BD">
        <w:rPr>
          <w:rFonts w:ascii="Times New Roman" w:hAnsi="Times New Roman"/>
          <w:sz w:val="24"/>
          <w:szCs w:val="24"/>
        </w:rPr>
        <w:t>density</w:t>
      </w:r>
      <w:r w:rsidR="005C18F6" w:rsidRPr="000F44BD">
        <w:rPr>
          <w:rFonts w:ascii="Times New Roman" w:hAnsi="Times New Roman"/>
          <w:sz w:val="24"/>
          <w:szCs w:val="24"/>
        </w:rPr>
        <w:t xml:space="preserve"> </w:t>
      </w:r>
      <w:r w:rsidR="001C2E53" w:rsidRPr="000F44BD">
        <w:rPr>
          <w:rFonts w:ascii="Times New Roman" w:hAnsi="Times New Roman"/>
          <w:sz w:val="24"/>
          <w:szCs w:val="24"/>
        </w:rPr>
        <w:t>from 4×10</w:t>
      </w:r>
      <w:r w:rsidR="001C2E53" w:rsidRPr="000F44BD">
        <w:rPr>
          <w:rFonts w:ascii="Times New Roman" w:hAnsi="Times New Roman"/>
          <w:sz w:val="24"/>
          <w:szCs w:val="24"/>
          <w:vertAlign w:val="superscript"/>
        </w:rPr>
        <w:t>19</w:t>
      </w:r>
      <w:r w:rsidR="001C2E53" w:rsidRPr="000F44BD">
        <w:rPr>
          <w:rFonts w:ascii="Times New Roman" w:hAnsi="Times New Roman"/>
          <w:sz w:val="24"/>
          <w:szCs w:val="24"/>
        </w:rPr>
        <w:t xml:space="preserve"> eV</w:t>
      </w:r>
      <w:r w:rsidR="001C2E53" w:rsidRPr="000F44BD">
        <w:rPr>
          <w:rFonts w:ascii="Times New Roman" w:hAnsi="Times New Roman"/>
          <w:sz w:val="24"/>
          <w:szCs w:val="24"/>
          <w:vertAlign w:val="superscript"/>
        </w:rPr>
        <w:t>–1</w:t>
      </w:r>
      <w:r w:rsidR="001C2E53" w:rsidRPr="000F44BD">
        <w:rPr>
          <w:rFonts w:ascii="Times New Roman" w:hAnsi="Times New Roman"/>
          <w:sz w:val="24"/>
          <w:szCs w:val="24"/>
        </w:rPr>
        <w:t>cm</w:t>
      </w:r>
      <w:r w:rsidR="001C2E53" w:rsidRPr="000F44BD">
        <w:rPr>
          <w:rFonts w:ascii="Times New Roman" w:hAnsi="Times New Roman"/>
          <w:sz w:val="24"/>
          <w:szCs w:val="24"/>
          <w:vertAlign w:val="superscript"/>
        </w:rPr>
        <w:t>–3</w:t>
      </w:r>
      <w:r w:rsidR="001C2E53" w:rsidRPr="000F44BD">
        <w:rPr>
          <w:rFonts w:ascii="Times New Roman" w:hAnsi="Times New Roman"/>
          <w:sz w:val="24"/>
          <w:szCs w:val="24"/>
        </w:rPr>
        <w:t xml:space="preserve"> to 1×10</w:t>
      </w:r>
      <w:r w:rsidR="001C2E53" w:rsidRPr="000F44BD">
        <w:rPr>
          <w:rFonts w:ascii="Times New Roman" w:hAnsi="Times New Roman"/>
          <w:sz w:val="24"/>
          <w:szCs w:val="24"/>
          <w:vertAlign w:val="superscript"/>
        </w:rPr>
        <w:t>19</w:t>
      </w:r>
      <w:r w:rsidR="001C2E53" w:rsidRPr="000F44BD">
        <w:rPr>
          <w:rFonts w:ascii="Times New Roman" w:hAnsi="Times New Roman"/>
          <w:sz w:val="24"/>
          <w:szCs w:val="24"/>
        </w:rPr>
        <w:t xml:space="preserve"> eV</w:t>
      </w:r>
      <w:r w:rsidR="001C2E53" w:rsidRPr="000F44BD">
        <w:rPr>
          <w:rFonts w:ascii="Times New Roman" w:hAnsi="Times New Roman"/>
          <w:sz w:val="24"/>
          <w:szCs w:val="24"/>
          <w:vertAlign w:val="superscript"/>
        </w:rPr>
        <w:t>–1</w:t>
      </w:r>
      <w:r w:rsidR="001C2E53" w:rsidRPr="000F44BD">
        <w:rPr>
          <w:rFonts w:ascii="Times New Roman" w:hAnsi="Times New Roman"/>
          <w:sz w:val="24"/>
          <w:szCs w:val="24"/>
        </w:rPr>
        <w:t>cm</w:t>
      </w:r>
      <w:r w:rsidR="001C2E53" w:rsidRPr="000F44BD">
        <w:rPr>
          <w:rFonts w:ascii="Times New Roman" w:hAnsi="Times New Roman"/>
          <w:sz w:val="24"/>
          <w:szCs w:val="24"/>
          <w:vertAlign w:val="superscript"/>
        </w:rPr>
        <w:t>–3</w:t>
      </w:r>
      <w:r w:rsidR="001C2E53" w:rsidRPr="000F44BD">
        <w:rPr>
          <w:rFonts w:ascii="Times New Roman" w:hAnsi="Times New Roman"/>
          <w:sz w:val="24"/>
          <w:szCs w:val="24"/>
        </w:rPr>
        <w:t xml:space="preserve">. </w:t>
      </w:r>
      <w:r w:rsidR="007B5547" w:rsidRPr="000F44BD">
        <w:rPr>
          <w:rFonts w:ascii="Times New Roman" w:hAnsi="Times New Roman"/>
          <w:sz w:val="24"/>
          <w:szCs w:val="24"/>
        </w:rPr>
        <w:t>As stated earlier</w:t>
      </w:r>
      <w:r w:rsidR="00452EB5" w:rsidRPr="000F44BD">
        <w:rPr>
          <w:rFonts w:ascii="Times New Roman" w:hAnsi="Times New Roman"/>
          <w:sz w:val="24"/>
          <w:szCs w:val="24"/>
        </w:rPr>
        <w:t xml:space="preserve">, typical gate </w:t>
      </w:r>
      <w:r w:rsidR="007B5547" w:rsidRPr="000F44BD">
        <w:rPr>
          <w:rFonts w:ascii="Times New Roman" w:hAnsi="Times New Roman"/>
          <w:sz w:val="24"/>
          <w:szCs w:val="24"/>
        </w:rPr>
        <w:t>bias during actual device operation</w:t>
      </w:r>
      <w:r w:rsidR="00452EB5" w:rsidRPr="000F44BD">
        <w:rPr>
          <w:rFonts w:ascii="Times New Roman" w:hAnsi="Times New Roman"/>
          <w:sz w:val="24"/>
          <w:szCs w:val="24"/>
        </w:rPr>
        <w:t xml:space="preserve"> </w:t>
      </w:r>
      <w:r w:rsidR="00417843" w:rsidRPr="000F44BD">
        <w:rPr>
          <w:rFonts w:ascii="Times New Roman" w:hAnsi="Times New Roman"/>
          <w:sz w:val="24"/>
          <w:szCs w:val="24"/>
        </w:rPr>
        <w:t>is</w:t>
      </w:r>
      <w:r w:rsidR="00452EB5" w:rsidRPr="000F44BD">
        <w:rPr>
          <w:rFonts w:ascii="Times New Roman" w:hAnsi="Times New Roman"/>
          <w:sz w:val="24"/>
          <w:szCs w:val="24"/>
        </w:rPr>
        <w:t xml:space="preserve"> </w:t>
      </w:r>
      <w:r w:rsidR="007B5547" w:rsidRPr="000F44BD">
        <w:rPr>
          <w:rFonts w:ascii="Times New Roman" w:hAnsi="Times New Roman"/>
          <w:sz w:val="24"/>
          <w:szCs w:val="24"/>
        </w:rPr>
        <w:t>≤</w:t>
      </w:r>
      <w:r w:rsidR="00452EB5" w:rsidRPr="000F44BD">
        <w:rPr>
          <w:rFonts w:ascii="Times New Roman" w:hAnsi="Times New Roman"/>
          <w:sz w:val="24"/>
          <w:szCs w:val="24"/>
        </w:rPr>
        <w:t xml:space="preserve"> 20V</w:t>
      </w:r>
      <w:r w:rsidR="00B26BEF" w:rsidRPr="000F44BD">
        <w:rPr>
          <w:rFonts w:ascii="Times New Roman" w:hAnsi="Times New Roman"/>
          <w:sz w:val="24"/>
          <w:szCs w:val="24"/>
        </w:rPr>
        <w:t xml:space="preserve"> so that</w:t>
      </w:r>
      <w:r w:rsidR="00452EB5" w:rsidRPr="000F44BD">
        <w:rPr>
          <w:rFonts w:ascii="Times New Roman" w:hAnsi="Times New Roman"/>
          <w:sz w:val="24"/>
          <w:szCs w:val="24"/>
        </w:rPr>
        <w:t xml:space="preserve"> </w:t>
      </w:r>
      <w:r w:rsidR="00452EB5" w:rsidRPr="000F44BD">
        <w:rPr>
          <w:rFonts w:ascii="Times New Roman" w:hAnsi="Times New Roman"/>
          <w:i/>
          <w:iCs/>
          <w:sz w:val="24"/>
          <w:szCs w:val="24"/>
        </w:rPr>
        <w:t>H</w:t>
      </w:r>
      <w:r w:rsidR="00452EB5" w:rsidRPr="000F44BD">
        <w:rPr>
          <w:rFonts w:ascii="Times New Roman" w:hAnsi="Times New Roman"/>
          <w:sz w:val="24"/>
          <w:szCs w:val="24"/>
        </w:rPr>
        <w:t xml:space="preserve"> </w:t>
      </w:r>
      <w:r w:rsidR="00BE21E7" w:rsidRPr="000F44BD">
        <w:rPr>
          <w:rFonts w:ascii="Times New Roman" w:hAnsi="Times New Roman"/>
          <w:sz w:val="24"/>
          <w:szCs w:val="24"/>
        </w:rPr>
        <w:t xml:space="preserve">in practice </w:t>
      </w:r>
      <w:r w:rsidR="00452EB5" w:rsidRPr="000F44BD">
        <w:rPr>
          <w:rFonts w:ascii="Times New Roman" w:hAnsi="Times New Roman"/>
          <w:sz w:val="24"/>
          <w:szCs w:val="24"/>
        </w:rPr>
        <w:t xml:space="preserve">is </w:t>
      </w:r>
      <w:r w:rsidR="00CF1871" w:rsidRPr="000F44BD">
        <w:rPr>
          <w:rFonts w:ascii="Times New Roman" w:hAnsi="Times New Roman"/>
          <w:sz w:val="24"/>
          <w:szCs w:val="24"/>
        </w:rPr>
        <w:t>&lt;</w:t>
      </w:r>
      <w:r w:rsidR="00452EB5" w:rsidRPr="000F44BD">
        <w:rPr>
          <w:rFonts w:ascii="Times New Roman" w:hAnsi="Times New Roman"/>
          <w:sz w:val="24"/>
          <w:szCs w:val="24"/>
        </w:rPr>
        <w:t xml:space="preserve"> </w:t>
      </w:r>
      <w:r w:rsidR="00CF1871" w:rsidRPr="000F44BD">
        <w:rPr>
          <w:rFonts w:ascii="Times New Roman" w:hAnsi="Times New Roman"/>
          <w:sz w:val="24"/>
          <w:szCs w:val="24"/>
        </w:rPr>
        <w:t>1</w:t>
      </w:r>
      <w:r w:rsidR="00452EB5" w:rsidRPr="000F44BD">
        <w:rPr>
          <w:rFonts w:ascii="Times New Roman" w:hAnsi="Times New Roman"/>
          <w:sz w:val="24"/>
          <w:szCs w:val="24"/>
        </w:rPr>
        <w:t xml:space="preserve"> V for </w:t>
      </w:r>
      <w:r w:rsidR="00417843" w:rsidRPr="000F44BD">
        <w:rPr>
          <w:rFonts w:ascii="Times New Roman" w:hAnsi="Times New Roman"/>
          <w:sz w:val="24"/>
          <w:szCs w:val="24"/>
        </w:rPr>
        <w:t>device B</w:t>
      </w:r>
      <w:r w:rsidR="00452EB5" w:rsidRPr="000F44BD">
        <w:rPr>
          <w:rFonts w:ascii="Times New Roman" w:hAnsi="Times New Roman"/>
          <w:sz w:val="24"/>
          <w:szCs w:val="24"/>
        </w:rPr>
        <w:t xml:space="preserve">. </w:t>
      </w:r>
    </w:p>
    <w:p w14:paraId="3D0BE93E" w14:textId="33B15858" w:rsidR="00AE214D" w:rsidRPr="000F44BD" w:rsidRDefault="008B432B" w:rsidP="00CD67D1">
      <w:pPr>
        <w:ind w:firstLine="202"/>
        <w:contextualSpacing/>
        <w:rPr>
          <w:rFonts w:ascii="Times New Roman" w:hAnsi="Times New Roman"/>
          <w:sz w:val="24"/>
          <w:szCs w:val="24"/>
        </w:rPr>
      </w:pPr>
      <w:r w:rsidRPr="000F44BD">
        <w:rPr>
          <w:rFonts w:ascii="Times New Roman" w:hAnsi="Times New Roman"/>
          <w:sz w:val="24"/>
          <w:szCs w:val="24"/>
        </w:rPr>
        <w:t>IT concentration has little role on the hysteresis, due to</w:t>
      </w:r>
      <w:r w:rsidR="003A3E66" w:rsidRPr="000F44BD">
        <w:rPr>
          <w:rFonts w:ascii="Times New Roman" w:hAnsi="Times New Roman"/>
          <w:sz w:val="24"/>
          <w:szCs w:val="24"/>
        </w:rPr>
        <w:t xml:space="preserve"> the</w:t>
      </w:r>
      <w:r w:rsidRPr="000F44BD">
        <w:rPr>
          <w:rFonts w:ascii="Times New Roman" w:hAnsi="Times New Roman"/>
          <w:sz w:val="24"/>
          <w:szCs w:val="24"/>
        </w:rPr>
        <w:t xml:space="preserve"> </w:t>
      </w:r>
      <w:r w:rsidR="0024373D" w:rsidRPr="000F44BD">
        <w:rPr>
          <w:rFonts w:ascii="Times New Roman" w:hAnsi="Times New Roman"/>
          <w:sz w:val="24"/>
          <w:szCs w:val="24"/>
        </w:rPr>
        <w:t xml:space="preserve">short </w:t>
      </w:r>
      <w:r w:rsidRPr="000F44BD">
        <w:rPr>
          <w:rFonts w:ascii="Times New Roman" w:hAnsi="Times New Roman"/>
          <w:sz w:val="24"/>
          <w:szCs w:val="24"/>
        </w:rPr>
        <w:t xml:space="preserve">emission time constants </w:t>
      </w:r>
      <w:r w:rsidR="0024373D" w:rsidRPr="000F44BD">
        <w:rPr>
          <w:rFonts w:ascii="Times New Roman" w:hAnsi="Times New Roman"/>
          <w:sz w:val="24"/>
          <w:szCs w:val="24"/>
        </w:rPr>
        <w:t>and fast charge (</w:t>
      </w:r>
      <w:r w:rsidR="0054597D" w:rsidRPr="000F44BD">
        <w:rPr>
          <w:rFonts w:ascii="Times New Roman" w:hAnsi="Times New Roman"/>
          <w:sz w:val="24"/>
          <w:szCs w:val="24"/>
        </w:rPr>
        <w:t xml:space="preserve">during </w:t>
      </w:r>
      <w:r w:rsidR="00B5548B" w:rsidRPr="000F44BD">
        <w:rPr>
          <w:rFonts w:ascii="Times New Roman" w:hAnsi="Times New Roman"/>
          <w:sz w:val="24"/>
          <w:szCs w:val="24"/>
        </w:rPr>
        <w:t>up</w:t>
      </w:r>
      <w:r w:rsidR="0024373D" w:rsidRPr="000F44BD">
        <w:rPr>
          <w:rFonts w:ascii="Times New Roman" w:hAnsi="Times New Roman"/>
          <w:sz w:val="24"/>
          <w:szCs w:val="24"/>
        </w:rPr>
        <w:t xml:space="preserve">ward </w:t>
      </w:r>
      <w:r w:rsidR="0024373D" w:rsidRPr="000F44BD">
        <w:rPr>
          <w:rFonts w:ascii="Times New Roman" w:hAnsi="Times New Roman"/>
          <w:i/>
          <w:iCs/>
          <w:sz w:val="24"/>
          <w:szCs w:val="24"/>
        </w:rPr>
        <w:t>V</w:t>
      </w:r>
      <w:r w:rsidR="0024373D" w:rsidRPr="000F44BD">
        <w:rPr>
          <w:rFonts w:ascii="Times New Roman" w:hAnsi="Times New Roman"/>
          <w:sz w:val="24"/>
          <w:szCs w:val="24"/>
          <w:vertAlign w:val="subscript"/>
        </w:rPr>
        <w:t>GS</w:t>
      </w:r>
      <w:r w:rsidR="0024373D" w:rsidRPr="000F44BD">
        <w:rPr>
          <w:rFonts w:ascii="Times New Roman" w:hAnsi="Times New Roman"/>
          <w:sz w:val="24"/>
          <w:szCs w:val="24"/>
        </w:rPr>
        <w:t xml:space="preserve"> sweep) and discharge (</w:t>
      </w:r>
      <w:r w:rsidR="0054597D" w:rsidRPr="000F44BD">
        <w:rPr>
          <w:rFonts w:ascii="Times New Roman" w:hAnsi="Times New Roman"/>
          <w:sz w:val="24"/>
          <w:szCs w:val="24"/>
        </w:rPr>
        <w:t>back</w:t>
      </w:r>
      <w:r w:rsidR="0024373D" w:rsidRPr="000F44BD">
        <w:rPr>
          <w:rFonts w:ascii="Times New Roman" w:hAnsi="Times New Roman"/>
          <w:sz w:val="24"/>
          <w:szCs w:val="24"/>
        </w:rPr>
        <w:t xml:space="preserve">ward </w:t>
      </w:r>
      <w:r w:rsidR="0024373D" w:rsidRPr="000F44BD">
        <w:rPr>
          <w:rFonts w:ascii="Times New Roman" w:hAnsi="Times New Roman"/>
          <w:i/>
          <w:iCs/>
          <w:sz w:val="24"/>
          <w:szCs w:val="24"/>
        </w:rPr>
        <w:t>V</w:t>
      </w:r>
      <w:r w:rsidR="0024373D" w:rsidRPr="000F44BD">
        <w:rPr>
          <w:rFonts w:ascii="Times New Roman" w:hAnsi="Times New Roman"/>
          <w:sz w:val="24"/>
          <w:szCs w:val="24"/>
          <w:vertAlign w:val="subscript"/>
        </w:rPr>
        <w:t>GS</w:t>
      </w:r>
      <w:r w:rsidR="0024373D" w:rsidRPr="000F44BD">
        <w:rPr>
          <w:rFonts w:ascii="Times New Roman" w:hAnsi="Times New Roman"/>
          <w:sz w:val="24"/>
          <w:szCs w:val="24"/>
        </w:rPr>
        <w:t xml:space="preserve"> sweep) </w:t>
      </w:r>
      <w:r w:rsidR="00075977" w:rsidRPr="000F44BD">
        <w:rPr>
          <w:rFonts w:ascii="Times New Roman" w:hAnsi="Times New Roman"/>
          <w:sz w:val="24"/>
          <w:szCs w:val="24"/>
        </w:rPr>
        <w:fldChar w:fldCharType="begin"/>
      </w:r>
      <w:r w:rsidR="00266F52" w:rsidRPr="000F44BD">
        <w:rPr>
          <w:rFonts w:ascii="Times New Roman" w:hAnsi="Times New Roman"/>
          <w:sz w:val="24"/>
          <w:szCs w:val="24"/>
        </w:rPr>
        <w:instrText xml:space="preserve"> ADDIN ZOTERO_ITEM CSL_CITATION {"citationID":"4i0tjKMX","properties":{"formattedCitation":"[16]","plainCitation":"[16]","noteIndex":0},"citationItems":[{"id":7384,"uris":["http://zotero.org/users/10595207/items/9W2FVRF8"],"itemData":{"id":7384,"type":"article-journal","container-title":"physica status solidi (a)","DOI":"10.1002/pssa.201600592","ISSN":"18626300","issue":"3","journalAbbreviation":"Phys. Status Solidi A","language":"en","page":"1600592","source":"DOI.org (Crossref)","title":"The impact of interface and border traps on current-voltage, capacitance-voltage, and split-CV mobility measurements in InGaAs MOSFETs: Current-voltage, capacitance-voltage, and mobility measurements in InGaAs MOSFETs","title-short":"The impact of interface and border traps on current-voltage, capacitance-voltage, and split-CV mobility measurements in InGaAs MOSFETs","volume":"214","author":[{"family":"Pavan","given":"Paolo"},{"family":"Zagni","given":"Nicolò"},{"family":"Puglisi","given":"Francesco Maria"},{"family":"Alian","given":"Alireza"},{"family":"Thean","given":"Aaron Voon-Yew"},{"family":"Collaert","given":"Nadine"},{"family":"Verzellesi","given":"Giovanni"}],"issued":{"date-parts":[["2017",3]]}}}],"schema":"https://github.com/citation-style-language/schema/raw/master/csl-citation.json"} </w:instrText>
      </w:r>
      <w:r w:rsidR="00075977" w:rsidRPr="000F44BD">
        <w:rPr>
          <w:rFonts w:ascii="Times New Roman" w:hAnsi="Times New Roman"/>
          <w:sz w:val="24"/>
          <w:szCs w:val="24"/>
        </w:rPr>
        <w:fldChar w:fldCharType="separate"/>
      </w:r>
      <w:r w:rsidR="00266F52" w:rsidRPr="000F44BD">
        <w:rPr>
          <w:rFonts w:ascii="Times New Roman" w:hAnsi="Times New Roman"/>
          <w:sz w:val="24"/>
        </w:rPr>
        <w:t>[16]</w:t>
      </w:r>
      <w:r w:rsidR="00075977" w:rsidRPr="000F44BD">
        <w:rPr>
          <w:rFonts w:ascii="Times New Roman" w:hAnsi="Times New Roman"/>
          <w:sz w:val="24"/>
          <w:szCs w:val="24"/>
        </w:rPr>
        <w:fldChar w:fldCharType="end"/>
      </w:r>
      <w:r w:rsidR="00075977" w:rsidRPr="000F44BD">
        <w:rPr>
          <w:rFonts w:ascii="Times New Roman" w:hAnsi="Times New Roman"/>
          <w:sz w:val="24"/>
          <w:szCs w:val="24"/>
        </w:rPr>
        <w:t xml:space="preserve">; however, the IT </w:t>
      </w:r>
      <w:r w:rsidR="00F00277" w:rsidRPr="000F44BD">
        <w:rPr>
          <w:rFonts w:ascii="Times New Roman" w:hAnsi="Times New Roman"/>
          <w:sz w:val="24"/>
          <w:szCs w:val="24"/>
        </w:rPr>
        <w:t>density</w:t>
      </w:r>
      <w:r w:rsidR="00075977" w:rsidRPr="000F44BD">
        <w:rPr>
          <w:rFonts w:ascii="Times New Roman" w:hAnsi="Times New Roman"/>
          <w:sz w:val="24"/>
          <w:szCs w:val="24"/>
        </w:rPr>
        <w:t xml:space="preserve"> reduction </w:t>
      </w:r>
      <w:r w:rsidR="0024373D" w:rsidRPr="000F44BD">
        <w:rPr>
          <w:rFonts w:ascii="Times New Roman" w:hAnsi="Times New Roman"/>
          <w:sz w:val="24"/>
          <w:szCs w:val="24"/>
        </w:rPr>
        <w:t xml:space="preserve">impacts favorably </w:t>
      </w:r>
      <w:r w:rsidR="0024373D" w:rsidRPr="000F44BD">
        <w:rPr>
          <w:rFonts w:ascii="Times New Roman" w:hAnsi="Times New Roman"/>
          <w:i/>
          <w:iCs/>
          <w:sz w:val="24"/>
          <w:szCs w:val="24"/>
        </w:rPr>
        <w:t>SS</w:t>
      </w:r>
      <w:r w:rsidR="0024373D" w:rsidRPr="000F44BD">
        <w:rPr>
          <w:rFonts w:ascii="Times New Roman" w:hAnsi="Times New Roman"/>
          <w:sz w:val="24"/>
          <w:szCs w:val="24"/>
        </w:rPr>
        <w:t xml:space="preserve">, besides correlating </w:t>
      </w:r>
      <w:r w:rsidR="00075977" w:rsidRPr="000F44BD">
        <w:rPr>
          <w:rFonts w:ascii="Times New Roman" w:hAnsi="Times New Roman"/>
          <w:sz w:val="24"/>
          <w:szCs w:val="24"/>
        </w:rPr>
        <w:t xml:space="preserve">with the </w:t>
      </w:r>
      <w:r w:rsidR="005731AC" w:rsidRPr="000F44BD">
        <w:rPr>
          <w:rFonts w:ascii="Times New Roman" w:hAnsi="Times New Roman"/>
          <w:sz w:val="24"/>
          <w:szCs w:val="24"/>
        </w:rPr>
        <w:t>mobility improvement</w:t>
      </w:r>
      <w:r w:rsidR="001F047F" w:rsidRPr="000F44BD">
        <w:rPr>
          <w:rFonts w:ascii="Times New Roman" w:hAnsi="Times New Roman"/>
          <w:sz w:val="24"/>
          <w:szCs w:val="24"/>
        </w:rPr>
        <w:t xml:space="preserve"> as </w:t>
      </w:r>
      <w:r w:rsidR="00A73F84" w:rsidRPr="000F44BD">
        <w:rPr>
          <w:rFonts w:ascii="Times New Roman" w:hAnsi="Times New Roman"/>
          <w:sz w:val="24"/>
          <w:szCs w:val="24"/>
        </w:rPr>
        <w:t>a result of the interface quality improvement</w:t>
      </w:r>
      <w:r w:rsidR="00335376" w:rsidRPr="000F44BD">
        <w:rPr>
          <w:rFonts w:ascii="Times New Roman" w:hAnsi="Times New Roman"/>
          <w:sz w:val="24"/>
          <w:szCs w:val="24"/>
        </w:rPr>
        <w:t xml:space="preserve"> </w:t>
      </w:r>
      <w:r w:rsidR="00335376" w:rsidRPr="000F44BD">
        <w:rPr>
          <w:rFonts w:ascii="Times New Roman" w:hAnsi="Times New Roman"/>
          <w:sz w:val="24"/>
          <w:szCs w:val="24"/>
        </w:rPr>
        <w:fldChar w:fldCharType="begin"/>
      </w:r>
      <w:r w:rsidR="0098463B" w:rsidRPr="000F44BD">
        <w:rPr>
          <w:rFonts w:ascii="Times New Roman" w:hAnsi="Times New Roman"/>
          <w:sz w:val="24"/>
          <w:szCs w:val="24"/>
        </w:rPr>
        <w:instrText xml:space="preserve"> ADDIN ZOTERO_ITEM CSL_CITATION {"citationID":"9epLq6sK","properties":{"formattedCitation":"[25]","plainCitation":"[25]","noteIndex":0},"citationItems":[{"id":7385,"uris":["http://zotero.org/users/10595207/items/JV5IWRJW"],"itemData":{"id":7385,"type":"paper-conference","container-title":"2017 IEEE International Electron Devices Meeting (IEDM)","DOI":"10.1109/IEDM.2017.8268384","event-place":"San Francisco, CA, USA","event-title":"2017 IEEE International Electron Devices Meeting (IEDM)","ISBN":"978-1-5386-3559-9","language":"en","page":"13.4.1-13.4.4","publisher":"IEEE","publisher-place":"San Francisco, CA, USA","source":"DOI.org (Crossref)","title":"Modelling nanoscale n-MOSFETs with III-V compound semiconductor channels: From advanced models for band structures, electrostatics and transport to TCAD","title-short":"Modelling nanoscale n-MOSFETs with III-V compound semiconductor channels","URL":"http://ieeexplore.ieee.org/document/8268384/","author":[{"family":"Selmi","given":"L."},{"family":"Caruso","given":"E."},{"family":"Carapezzi","given":"S."},{"family":"Visciarelli","given":"M."},{"family":"Gnani","given":"E."},{"family":"Zagni","given":"N."},{"family":"Pavan","given":"P."},{"family":"Palestri","given":"P."},{"family":"Esseni","given":"D."},{"family":"Gnudi","given":"A."},{"family":"Reggiani","given":"S."},{"family":"Puglisi","given":"F. M."},{"family":"Verzellesi","given":"G."}],"accessed":{"date-parts":[["2023",2,2]]},"issued":{"date-parts":[["2017",12]]}}}],"schema":"https://github.com/citation-style-language/schema/raw/master/csl-citation.json"} </w:instrText>
      </w:r>
      <w:r w:rsidR="00335376" w:rsidRPr="000F44BD">
        <w:rPr>
          <w:rFonts w:ascii="Times New Roman" w:hAnsi="Times New Roman"/>
          <w:sz w:val="24"/>
          <w:szCs w:val="24"/>
        </w:rPr>
        <w:fldChar w:fldCharType="separate"/>
      </w:r>
      <w:r w:rsidR="0098463B" w:rsidRPr="000F44BD">
        <w:rPr>
          <w:rFonts w:ascii="Times New Roman" w:hAnsi="Times New Roman"/>
          <w:sz w:val="24"/>
        </w:rPr>
        <w:t>[25]</w:t>
      </w:r>
      <w:r w:rsidR="00335376" w:rsidRPr="000F44BD">
        <w:rPr>
          <w:rFonts w:ascii="Times New Roman" w:hAnsi="Times New Roman"/>
          <w:sz w:val="24"/>
          <w:szCs w:val="24"/>
        </w:rPr>
        <w:fldChar w:fldCharType="end"/>
      </w:r>
      <w:r w:rsidR="00335376" w:rsidRPr="000F44BD">
        <w:rPr>
          <w:rFonts w:ascii="Times New Roman" w:hAnsi="Times New Roman"/>
          <w:sz w:val="24"/>
          <w:szCs w:val="24"/>
        </w:rPr>
        <w:t>.</w:t>
      </w:r>
    </w:p>
    <w:p w14:paraId="04888554" w14:textId="121DC456" w:rsidR="006243F1" w:rsidRPr="000F44BD" w:rsidRDefault="00684DB4" w:rsidP="00CD67D1">
      <w:pPr>
        <w:ind w:firstLine="202"/>
        <w:contextualSpacing/>
        <w:rPr>
          <w:rFonts w:ascii="Times New Roman" w:hAnsi="Times New Roman"/>
          <w:sz w:val="24"/>
          <w:szCs w:val="24"/>
        </w:rPr>
      </w:pPr>
      <w:r w:rsidRPr="000F44BD">
        <w:rPr>
          <w:rFonts w:ascii="Times New Roman" w:hAnsi="Times New Roman"/>
          <w:sz w:val="24"/>
          <w:szCs w:val="24"/>
        </w:rPr>
        <w:t>By e</w:t>
      </w:r>
      <w:r w:rsidR="006E6BFC" w:rsidRPr="000F44BD">
        <w:rPr>
          <w:rFonts w:ascii="Times New Roman" w:hAnsi="Times New Roman"/>
          <w:sz w:val="24"/>
          <w:szCs w:val="24"/>
        </w:rPr>
        <w:t xml:space="preserve">xtending </w:t>
      </w:r>
      <w:r w:rsidRPr="000F44BD">
        <w:rPr>
          <w:rFonts w:ascii="Times New Roman" w:hAnsi="Times New Roman"/>
          <w:sz w:val="24"/>
          <w:szCs w:val="24"/>
        </w:rPr>
        <w:t xml:space="preserve">the BT and IT density range, it is possible to </w:t>
      </w:r>
      <w:r w:rsidR="0062724E" w:rsidRPr="000F44BD">
        <w:rPr>
          <w:rFonts w:ascii="Times New Roman" w:hAnsi="Times New Roman"/>
          <w:sz w:val="24"/>
          <w:szCs w:val="24"/>
        </w:rPr>
        <w:t>extrapolate</w:t>
      </w:r>
      <w:r w:rsidR="006E6BFC" w:rsidRPr="000F44BD">
        <w:rPr>
          <w:rFonts w:ascii="Times New Roman" w:hAnsi="Times New Roman"/>
          <w:sz w:val="24"/>
          <w:szCs w:val="24"/>
        </w:rPr>
        <w:t xml:space="preserve"> </w:t>
      </w:r>
      <w:r w:rsidR="00166C4D" w:rsidRPr="000F44BD">
        <w:rPr>
          <w:rFonts w:ascii="Times New Roman" w:hAnsi="Times New Roman"/>
          <w:sz w:val="24"/>
          <w:szCs w:val="24"/>
        </w:rPr>
        <w:t xml:space="preserve">the corresponding </w:t>
      </w:r>
      <w:r w:rsidR="006E6BFC" w:rsidRPr="000F44BD">
        <w:rPr>
          <w:rFonts w:ascii="Times New Roman" w:hAnsi="Times New Roman"/>
          <w:i/>
          <w:iCs/>
          <w:sz w:val="24"/>
          <w:szCs w:val="24"/>
        </w:rPr>
        <w:t>H</w:t>
      </w:r>
      <w:r w:rsidR="006E6BFC" w:rsidRPr="000F44BD">
        <w:rPr>
          <w:rFonts w:ascii="Times New Roman" w:hAnsi="Times New Roman"/>
          <w:sz w:val="24"/>
          <w:szCs w:val="24"/>
        </w:rPr>
        <w:t xml:space="preserve"> and </w:t>
      </w:r>
      <w:r w:rsidR="006E6BFC" w:rsidRPr="000F44BD">
        <w:rPr>
          <w:rFonts w:ascii="Times New Roman" w:hAnsi="Times New Roman"/>
          <w:i/>
          <w:iCs/>
          <w:sz w:val="24"/>
          <w:szCs w:val="24"/>
        </w:rPr>
        <w:t>SS</w:t>
      </w:r>
      <w:r w:rsidR="006E6BFC" w:rsidRPr="000F44BD">
        <w:rPr>
          <w:rFonts w:ascii="Times New Roman" w:hAnsi="Times New Roman"/>
          <w:sz w:val="24"/>
          <w:szCs w:val="24"/>
        </w:rPr>
        <w:t xml:space="preserve"> values</w:t>
      </w:r>
      <w:r w:rsidR="00176D6F" w:rsidRPr="000F44BD">
        <w:rPr>
          <w:rFonts w:ascii="Times New Roman" w:hAnsi="Times New Roman"/>
          <w:sz w:val="24"/>
          <w:szCs w:val="24"/>
        </w:rPr>
        <w:t xml:space="preserve">, particularly to </w:t>
      </w:r>
      <w:r w:rsidR="00FD2642" w:rsidRPr="000F44BD">
        <w:rPr>
          <w:rFonts w:ascii="Times New Roman" w:hAnsi="Times New Roman"/>
          <w:sz w:val="24"/>
          <w:szCs w:val="24"/>
        </w:rPr>
        <w:t>estimate the amount of trap density reduction required to minimize both</w:t>
      </w:r>
      <w:r w:rsidR="00FD2642" w:rsidRPr="000F44BD">
        <w:rPr>
          <w:rFonts w:ascii="Times New Roman" w:hAnsi="Times New Roman"/>
          <w:i/>
          <w:iCs/>
          <w:sz w:val="24"/>
          <w:szCs w:val="24"/>
        </w:rPr>
        <w:t xml:space="preserve"> H</w:t>
      </w:r>
      <w:r w:rsidR="00FD2642" w:rsidRPr="000F44BD">
        <w:rPr>
          <w:rFonts w:ascii="Times New Roman" w:hAnsi="Times New Roman"/>
          <w:sz w:val="24"/>
          <w:szCs w:val="24"/>
        </w:rPr>
        <w:t xml:space="preserve"> and </w:t>
      </w:r>
      <w:r w:rsidR="00FD2642" w:rsidRPr="000F44BD">
        <w:rPr>
          <w:rFonts w:ascii="Times New Roman" w:hAnsi="Times New Roman"/>
          <w:i/>
          <w:iCs/>
          <w:sz w:val="24"/>
          <w:szCs w:val="24"/>
        </w:rPr>
        <w:t>SS</w:t>
      </w:r>
      <w:r w:rsidR="006E6BFC" w:rsidRPr="000F44BD">
        <w:rPr>
          <w:rFonts w:ascii="Times New Roman" w:hAnsi="Times New Roman"/>
          <w:sz w:val="24"/>
          <w:szCs w:val="24"/>
        </w:rPr>
        <w:t xml:space="preserve">. </w:t>
      </w:r>
      <w:r w:rsidR="006243F1" w:rsidRPr="000F44BD">
        <w:rPr>
          <w:rFonts w:ascii="Times New Roman" w:hAnsi="Times New Roman"/>
          <w:sz w:val="24"/>
          <w:szCs w:val="24"/>
        </w:rPr>
        <w:t xml:space="preserve">Fig. </w:t>
      </w:r>
      <w:r w:rsidR="00D73567" w:rsidRPr="000F44BD">
        <w:rPr>
          <w:rFonts w:ascii="Times New Roman" w:hAnsi="Times New Roman"/>
          <w:sz w:val="24"/>
          <w:szCs w:val="24"/>
        </w:rPr>
        <w:t>11</w:t>
      </w:r>
      <w:r w:rsidR="006243F1" w:rsidRPr="000F44BD">
        <w:rPr>
          <w:rFonts w:ascii="Times New Roman" w:hAnsi="Times New Roman"/>
          <w:sz w:val="24"/>
          <w:szCs w:val="24"/>
        </w:rPr>
        <w:t xml:space="preserve"> shows the results of </w:t>
      </w:r>
      <w:r w:rsidR="006E6BFC" w:rsidRPr="000F44BD">
        <w:rPr>
          <w:rFonts w:ascii="Times New Roman" w:hAnsi="Times New Roman"/>
          <w:sz w:val="24"/>
          <w:szCs w:val="24"/>
        </w:rPr>
        <w:t>this</w:t>
      </w:r>
      <w:r w:rsidR="006243F1" w:rsidRPr="000F44BD">
        <w:rPr>
          <w:rFonts w:ascii="Times New Roman" w:hAnsi="Times New Roman"/>
          <w:sz w:val="24"/>
          <w:szCs w:val="24"/>
        </w:rPr>
        <w:t xml:space="preserve"> </w:t>
      </w:r>
      <w:r w:rsidR="00FC097A" w:rsidRPr="000F44BD">
        <w:rPr>
          <w:rFonts w:ascii="Times New Roman" w:hAnsi="Times New Roman"/>
          <w:sz w:val="24"/>
          <w:szCs w:val="24"/>
        </w:rPr>
        <w:t xml:space="preserve">analysis </w:t>
      </w:r>
      <w:r w:rsidR="006E6BFC" w:rsidRPr="000F44BD">
        <w:rPr>
          <w:rFonts w:ascii="Times New Roman" w:hAnsi="Times New Roman"/>
          <w:sz w:val="24"/>
          <w:szCs w:val="24"/>
        </w:rPr>
        <w:t xml:space="preserve">for the </w:t>
      </w:r>
      <w:r w:rsidR="00FC097A" w:rsidRPr="000F44BD">
        <w:rPr>
          <w:rFonts w:ascii="Times New Roman" w:hAnsi="Times New Roman"/>
          <w:sz w:val="24"/>
          <w:szCs w:val="24"/>
        </w:rPr>
        <w:t>hysteresis</w:t>
      </w:r>
      <w:r w:rsidR="006E6BFC" w:rsidRPr="000F44BD">
        <w:rPr>
          <w:rFonts w:ascii="Times New Roman" w:hAnsi="Times New Roman"/>
          <w:sz w:val="24"/>
          <w:szCs w:val="24"/>
        </w:rPr>
        <w:t xml:space="preserve"> vs BT density curve</w:t>
      </w:r>
      <w:r w:rsidR="006940DD" w:rsidRPr="000F44BD">
        <w:rPr>
          <w:rFonts w:ascii="Times New Roman" w:hAnsi="Times New Roman"/>
          <w:sz w:val="24"/>
          <w:szCs w:val="24"/>
        </w:rPr>
        <w:t xml:space="preserve"> </w:t>
      </w:r>
      <w:r w:rsidR="00FC097A" w:rsidRPr="000F44BD">
        <w:rPr>
          <w:rFonts w:ascii="Times New Roman" w:hAnsi="Times New Roman"/>
          <w:sz w:val="24"/>
          <w:szCs w:val="24"/>
        </w:rPr>
        <w:t xml:space="preserve">(with all other parameters </w:t>
      </w:r>
      <w:r w:rsidR="0004567A" w:rsidRPr="000F44BD">
        <w:rPr>
          <w:rFonts w:ascii="Times New Roman" w:hAnsi="Times New Roman"/>
          <w:sz w:val="24"/>
          <w:szCs w:val="24"/>
        </w:rPr>
        <w:t>of the setup calibrated on</w:t>
      </w:r>
      <w:r w:rsidR="00FC097A" w:rsidRPr="000F44BD">
        <w:rPr>
          <w:rFonts w:ascii="Times New Roman" w:hAnsi="Times New Roman"/>
          <w:sz w:val="24"/>
          <w:szCs w:val="24"/>
        </w:rPr>
        <w:t xml:space="preserve"> the experimental data of </w:t>
      </w:r>
      <w:r w:rsidR="004B3861" w:rsidRPr="000F44BD">
        <w:rPr>
          <w:rFonts w:ascii="Times New Roman" w:hAnsi="Times New Roman"/>
          <w:sz w:val="24"/>
          <w:szCs w:val="24"/>
        </w:rPr>
        <w:t>device B</w:t>
      </w:r>
      <w:r w:rsidR="00FC097A" w:rsidRPr="000F44BD">
        <w:rPr>
          <w:rFonts w:ascii="Times New Roman" w:hAnsi="Times New Roman"/>
          <w:sz w:val="24"/>
          <w:szCs w:val="24"/>
        </w:rPr>
        <w:t xml:space="preserve">). This analysis reveals </w:t>
      </w:r>
      <w:r w:rsidR="0079280D" w:rsidRPr="000F44BD">
        <w:rPr>
          <w:rFonts w:ascii="Times New Roman" w:hAnsi="Times New Roman"/>
          <w:sz w:val="24"/>
          <w:szCs w:val="24"/>
        </w:rPr>
        <w:t>a</w:t>
      </w:r>
      <w:r w:rsidR="00FC097A" w:rsidRPr="000F44BD">
        <w:rPr>
          <w:rFonts w:ascii="Times New Roman" w:hAnsi="Times New Roman"/>
          <w:sz w:val="24"/>
          <w:szCs w:val="24"/>
        </w:rPr>
        <w:t xml:space="preserve"> strong dependence of hysteresis o</w:t>
      </w:r>
      <w:r w:rsidR="000E5BD2" w:rsidRPr="000F44BD">
        <w:rPr>
          <w:rFonts w:ascii="Times New Roman" w:hAnsi="Times New Roman"/>
          <w:sz w:val="24"/>
          <w:szCs w:val="24"/>
        </w:rPr>
        <w:t>n</w:t>
      </w:r>
      <w:r w:rsidR="00FC097A" w:rsidRPr="000F44BD">
        <w:rPr>
          <w:rFonts w:ascii="Times New Roman" w:hAnsi="Times New Roman"/>
          <w:sz w:val="24"/>
          <w:szCs w:val="24"/>
        </w:rPr>
        <w:t xml:space="preserve"> </w:t>
      </w:r>
      <w:r w:rsidR="006E6BFC" w:rsidRPr="000F44BD">
        <w:rPr>
          <w:rFonts w:ascii="Times New Roman" w:hAnsi="Times New Roman"/>
          <w:sz w:val="24"/>
          <w:szCs w:val="24"/>
        </w:rPr>
        <w:t>BT density</w:t>
      </w:r>
      <w:r w:rsidR="00D13C06" w:rsidRPr="000F44BD">
        <w:rPr>
          <w:rFonts w:ascii="Times New Roman" w:hAnsi="Times New Roman"/>
          <w:sz w:val="24"/>
          <w:szCs w:val="24"/>
        </w:rPr>
        <w:t xml:space="preserve"> in the </w:t>
      </w:r>
      <w:r w:rsidR="00580582" w:rsidRPr="000F44BD">
        <w:rPr>
          <w:rFonts w:ascii="Times New Roman" w:hAnsi="Times New Roman"/>
          <w:sz w:val="24"/>
          <w:szCs w:val="24"/>
        </w:rPr>
        <w:t>5×</w:t>
      </w:r>
      <w:r w:rsidR="00D13C06" w:rsidRPr="000F44BD">
        <w:rPr>
          <w:rFonts w:ascii="Times New Roman" w:hAnsi="Times New Roman"/>
          <w:sz w:val="24"/>
          <w:szCs w:val="24"/>
        </w:rPr>
        <w:t>10</w:t>
      </w:r>
      <w:r w:rsidR="00D13C06" w:rsidRPr="000F44BD">
        <w:rPr>
          <w:rFonts w:ascii="Times New Roman" w:hAnsi="Times New Roman"/>
          <w:sz w:val="24"/>
          <w:szCs w:val="24"/>
          <w:vertAlign w:val="superscript"/>
        </w:rPr>
        <w:t>1</w:t>
      </w:r>
      <w:r w:rsidR="006B4EF5" w:rsidRPr="000F44BD">
        <w:rPr>
          <w:rFonts w:ascii="Times New Roman" w:hAnsi="Times New Roman"/>
          <w:sz w:val="24"/>
          <w:szCs w:val="24"/>
          <w:vertAlign w:val="superscript"/>
        </w:rPr>
        <w:t>8</w:t>
      </w:r>
      <w:r w:rsidR="00D13C06" w:rsidRPr="000F44BD">
        <w:rPr>
          <w:rFonts w:ascii="Times New Roman" w:hAnsi="Times New Roman"/>
          <w:sz w:val="24"/>
          <w:szCs w:val="24"/>
        </w:rPr>
        <w:t>-5</w:t>
      </w:r>
      <w:r w:rsidR="006B4EF5" w:rsidRPr="000F44BD">
        <w:rPr>
          <w:rFonts w:ascii="Times New Roman" w:hAnsi="Times New Roman"/>
          <w:sz w:val="24"/>
          <w:szCs w:val="24"/>
        </w:rPr>
        <w:t>×</w:t>
      </w:r>
      <w:r w:rsidR="00D13C06" w:rsidRPr="000F44BD">
        <w:rPr>
          <w:rFonts w:ascii="Times New Roman" w:hAnsi="Times New Roman"/>
          <w:sz w:val="24"/>
          <w:szCs w:val="24"/>
        </w:rPr>
        <w:t>10</w:t>
      </w:r>
      <w:r w:rsidR="00D13C06" w:rsidRPr="000F44BD">
        <w:rPr>
          <w:rFonts w:ascii="Times New Roman" w:hAnsi="Times New Roman"/>
          <w:sz w:val="24"/>
          <w:szCs w:val="24"/>
          <w:vertAlign w:val="superscript"/>
        </w:rPr>
        <w:t>19</w:t>
      </w:r>
      <w:r w:rsidR="00D13C06" w:rsidRPr="000F44BD">
        <w:rPr>
          <w:rFonts w:ascii="Times New Roman" w:hAnsi="Times New Roman"/>
          <w:sz w:val="24"/>
          <w:szCs w:val="24"/>
        </w:rPr>
        <w:t xml:space="preserve"> eV</w:t>
      </w:r>
      <w:r w:rsidR="00D13C06" w:rsidRPr="000F44BD">
        <w:rPr>
          <w:rFonts w:ascii="Times New Roman" w:hAnsi="Times New Roman"/>
          <w:sz w:val="24"/>
          <w:szCs w:val="24"/>
          <w:vertAlign w:val="superscript"/>
        </w:rPr>
        <w:t>-1</w:t>
      </w:r>
      <w:r w:rsidR="00D13C06" w:rsidRPr="000F44BD">
        <w:rPr>
          <w:rFonts w:ascii="Times New Roman" w:hAnsi="Times New Roman"/>
          <w:sz w:val="24"/>
          <w:szCs w:val="24"/>
        </w:rPr>
        <w:t xml:space="preserve"> cm</w:t>
      </w:r>
      <w:r w:rsidR="00D13C06" w:rsidRPr="000F44BD">
        <w:rPr>
          <w:rFonts w:ascii="Times New Roman" w:hAnsi="Times New Roman"/>
          <w:sz w:val="24"/>
          <w:szCs w:val="24"/>
          <w:vertAlign w:val="superscript"/>
        </w:rPr>
        <w:t>-3</w:t>
      </w:r>
      <w:r w:rsidR="00D13C06" w:rsidRPr="000F44BD">
        <w:rPr>
          <w:rFonts w:ascii="Times New Roman" w:hAnsi="Times New Roman"/>
          <w:sz w:val="24"/>
          <w:szCs w:val="24"/>
        </w:rPr>
        <w:t xml:space="preserve"> range</w:t>
      </w:r>
      <w:r w:rsidR="00A3492E" w:rsidRPr="000F44BD">
        <w:rPr>
          <w:rFonts w:ascii="Times New Roman" w:hAnsi="Times New Roman"/>
          <w:sz w:val="24"/>
          <w:szCs w:val="24"/>
        </w:rPr>
        <w:t xml:space="preserve">: the higher the trap </w:t>
      </w:r>
      <w:r w:rsidR="00F00277" w:rsidRPr="000F44BD">
        <w:rPr>
          <w:rFonts w:ascii="Times New Roman" w:hAnsi="Times New Roman"/>
          <w:sz w:val="24"/>
          <w:szCs w:val="24"/>
        </w:rPr>
        <w:t>density</w:t>
      </w:r>
      <w:r w:rsidR="00A3492E" w:rsidRPr="000F44BD">
        <w:rPr>
          <w:rFonts w:ascii="Times New Roman" w:hAnsi="Times New Roman"/>
          <w:sz w:val="24"/>
          <w:szCs w:val="24"/>
        </w:rPr>
        <w:t xml:space="preserve">, the higher </w:t>
      </w:r>
      <w:r w:rsidR="00C421D7" w:rsidRPr="000F44BD">
        <w:rPr>
          <w:rFonts w:ascii="Times New Roman" w:hAnsi="Times New Roman"/>
          <w:sz w:val="24"/>
          <w:szCs w:val="24"/>
        </w:rPr>
        <w:t xml:space="preserve">the concentration of trapped electrons that cause the </w:t>
      </w:r>
      <w:r w:rsidR="00C421D7" w:rsidRPr="000F44BD">
        <w:rPr>
          <w:rFonts w:ascii="Times New Roman" w:hAnsi="Times New Roman"/>
          <w:i/>
          <w:iCs/>
          <w:sz w:val="24"/>
          <w:szCs w:val="24"/>
        </w:rPr>
        <w:t>V</w:t>
      </w:r>
      <w:r w:rsidR="00C421D7" w:rsidRPr="000F44BD">
        <w:rPr>
          <w:rFonts w:ascii="Times New Roman" w:hAnsi="Times New Roman"/>
          <w:sz w:val="24"/>
          <w:szCs w:val="24"/>
          <w:vertAlign w:val="subscript"/>
        </w:rPr>
        <w:t>T</w:t>
      </w:r>
      <w:r w:rsidR="00C421D7" w:rsidRPr="000F44BD">
        <w:rPr>
          <w:rFonts w:ascii="Times New Roman" w:hAnsi="Times New Roman"/>
          <w:sz w:val="24"/>
          <w:szCs w:val="24"/>
        </w:rPr>
        <w:t xml:space="preserve"> shift between forward and backward sweeps. </w:t>
      </w:r>
      <w:r w:rsidR="007C3723" w:rsidRPr="000F44BD">
        <w:rPr>
          <w:rFonts w:ascii="Times New Roman" w:hAnsi="Times New Roman"/>
          <w:sz w:val="24"/>
          <w:szCs w:val="24"/>
        </w:rPr>
        <w:t>Further reducing BT density below 10</w:t>
      </w:r>
      <w:r w:rsidR="007C3723" w:rsidRPr="000F44BD">
        <w:rPr>
          <w:rFonts w:ascii="Times New Roman" w:hAnsi="Times New Roman"/>
          <w:sz w:val="24"/>
          <w:szCs w:val="24"/>
          <w:vertAlign w:val="superscript"/>
        </w:rPr>
        <w:t>19</w:t>
      </w:r>
      <w:r w:rsidR="007C3723" w:rsidRPr="000F44BD">
        <w:rPr>
          <w:rFonts w:ascii="Times New Roman" w:hAnsi="Times New Roman"/>
          <w:sz w:val="24"/>
          <w:szCs w:val="24"/>
        </w:rPr>
        <w:t xml:space="preserve"> eV</w:t>
      </w:r>
      <w:r w:rsidR="007C3723" w:rsidRPr="000F44BD">
        <w:rPr>
          <w:rFonts w:ascii="Times New Roman" w:hAnsi="Times New Roman"/>
          <w:sz w:val="24"/>
          <w:szCs w:val="24"/>
          <w:vertAlign w:val="superscript"/>
        </w:rPr>
        <w:t>-1</w:t>
      </w:r>
      <w:r w:rsidR="007C3723" w:rsidRPr="000F44BD">
        <w:rPr>
          <w:rFonts w:ascii="Times New Roman" w:hAnsi="Times New Roman"/>
          <w:sz w:val="24"/>
          <w:szCs w:val="24"/>
        </w:rPr>
        <w:t xml:space="preserve"> cm</w:t>
      </w:r>
      <w:r w:rsidR="007C3723" w:rsidRPr="000F44BD">
        <w:rPr>
          <w:rFonts w:ascii="Times New Roman" w:hAnsi="Times New Roman"/>
          <w:sz w:val="24"/>
          <w:szCs w:val="24"/>
          <w:vertAlign w:val="superscript"/>
        </w:rPr>
        <w:t>-3</w:t>
      </w:r>
      <w:r w:rsidR="007C3723" w:rsidRPr="000F44BD">
        <w:rPr>
          <w:rFonts w:ascii="Times New Roman" w:hAnsi="Times New Roman"/>
          <w:sz w:val="24"/>
          <w:szCs w:val="24"/>
        </w:rPr>
        <w:t xml:space="preserve"> </w:t>
      </w:r>
      <w:r w:rsidR="00F71B85" w:rsidRPr="000F44BD">
        <w:rPr>
          <w:rFonts w:ascii="Times New Roman" w:hAnsi="Times New Roman"/>
          <w:sz w:val="24"/>
          <w:szCs w:val="24"/>
        </w:rPr>
        <w:t>leads to negligible hysteresis.</w:t>
      </w:r>
    </w:p>
    <w:p w14:paraId="7FE21E58" w14:textId="77777777" w:rsidR="00252D15" w:rsidRPr="000F44BD" w:rsidRDefault="00252D15" w:rsidP="00AE214D">
      <w:pPr>
        <w:ind w:firstLine="202"/>
        <w:contextualSpacing/>
        <w:rPr>
          <w:rFonts w:ascii="Times New Roman" w:hAnsi="Times New Roman"/>
          <w:sz w:val="24"/>
          <w:szCs w:val="24"/>
        </w:rPr>
      </w:pPr>
    </w:p>
    <w:p w14:paraId="4B127FF0" w14:textId="07AF8A57" w:rsidR="00AE425F" w:rsidRPr="000F44BD" w:rsidRDefault="00F44BBF" w:rsidP="00AE425F">
      <w:pPr>
        <w:ind w:firstLineChars="200" w:firstLine="420"/>
        <w:jc w:val="center"/>
      </w:pPr>
      <w:r w:rsidRPr="000F44BD">
        <w:rPr>
          <w:noProof/>
        </w:rPr>
        <w:lastRenderedPageBreak/>
        <w:drawing>
          <wp:inline distT="0" distB="0" distL="0" distR="0" wp14:anchorId="745ACF45" wp14:editId="5ACE7596">
            <wp:extent cx="3168650" cy="1981200"/>
            <wp:effectExtent l="0" t="0" r="0" b="0"/>
            <wp:docPr id="3" name="Immagine 4">
              <a:extLst xmlns:a="http://schemas.openxmlformats.org/drawingml/2006/main">
                <a:ext uri="{FF2B5EF4-FFF2-40B4-BE49-F238E27FC236}">
                  <a16:creationId xmlns:a16="http://schemas.microsoft.com/office/drawing/2014/main" id="{E28988A9-BEC9-487C-8AC5-12E1B5CBD8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E28988A9-BEC9-487C-8AC5-12E1B5CBD85D}"/>
                        </a:ext>
                      </a:extLst>
                    </pic:cNvPr>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3168650" cy="1981200"/>
                    </a:xfrm>
                    <a:prstGeom prst="rect">
                      <a:avLst/>
                    </a:prstGeom>
                  </pic:spPr>
                </pic:pic>
              </a:graphicData>
            </a:graphic>
          </wp:inline>
        </w:drawing>
      </w:r>
    </w:p>
    <w:p w14:paraId="1FC2F501" w14:textId="4B45FE6F" w:rsidR="00AE425F" w:rsidRPr="000F44BD" w:rsidRDefault="00AE425F" w:rsidP="00566E8D">
      <w:pPr>
        <w:jc w:val="center"/>
        <w:rPr>
          <w:rFonts w:ascii="Times New Roman" w:hAnsi="Times New Roman"/>
          <w:sz w:val="20"/>
          <w:szCs w:val="20"/>
          <w:vertAlign w:val="subscript"/>
        </w:rPr>
      </w:pPr>
      <w:r w:rsidRPr="000F44BD">
        <w:rPr>
          <w:rFonts w:ascii="Times New Roman" w:hAnsi="Times New Roman" w:hint="eastAsia"/>
          <w:sz w:val="20"/>
          <w:szCs w:val="20"/>
        </w:rPr>
        <w:t xml:space="preserve">Fig. </w:t>
      </w:r>
      <w:r w:rsidR="00D73567" w:rsidRPr="000F44BD">
        <w:rPr>
          <w:rFonts w:ascii="Times New Roman" w:hAnsi="Times New Roman"/>
          <w:sz w:val="20"/>
          <w:szCs w:val="20"/>
        </w:rPr>
        <w:t>11</w:t>
      </w:r>
      <w:r w:rsidRPr="000F44BD">
        <w:rPr>
          <w:rFonts w:ascii="Times New Roman" w:hAnsi="Times New Roman" w:hint="eastAsia"/>
          <w:sz w:val="20"/>
          <w:szCs w:val="20"/>
        </w:rPr>
        <w:t xml:space="preserve">. (Color online) </w:t>
      </w:r>
      <w:r w:rsidR="00C31B8F" w:rsidRPr="000F44BD">
        <w:rPr>
          <w:rFonts w:ascii="Times New Roman" w:hAnsi="Times New Roman"/>
          <w:sz w:val="20"/>
          <w:szCs w:val="20"/>
        </w:rPr>
        <w:t xml:space="preserve">Sensitivity of </w:t>
      </w:r>
      <w:r w:rsidR="00993F61" w:rsidRPr="000F44BD">
        <w:rPr>
          <w:rFonts w:ascii="Times New Roman" w:hAnsi="Times New Roman"/>
          <w:i/>
          <w:iCs/>
          <w:sz w:val="20"/>
          <w:szCs w:val="20"/>
        </w:rPr>
        <w:t>H</w:t>
      </w:r>
      <w:r w:rsidRPr="000F44BD">
        <w:rPr>
          <w:rFonts w:ascii="Times New Roman" w:hAnsi="Times New Roman"/>
          <w:sz w:val="20"/>
          <w:szCs w:val="20"/>
        </w:rPr>
        <w:t xml:space="preserve"> </w:t>
      </w:r>
      <w:r w:rsidR="00C31B8F" w:rsidRPr="000F44BD">
        <w:rPr>
          <w:rFonts w:ascii="Times New Roman" w:hAnsi="Times New Roman"/>
          <w:sz w:val="20"/>
          <w:szCs w:val="20"/>
        </w:rPr>
        <w:t>to border trap density (</w:t>
      </w:r>
      <w:r w:rsidR="00C31B8F" w:rsidRPr="000F44BD">
        <w:rPr>
          <w:rFonts w:ascii="Times New Roman" w:hAnsi="Times New Roman"/>
          <w:i/>
          <w:iCs/>
          <w:sz w:val="20"/>
          <w:szCs w:val="20"/>
        </w:rPr>
        <w:t>D</w:t>
      </w:r>
      <w:r w:rsidR="00C31B8F" w:rsidRPr="000F44BD">
        <w:rPr>
          <w:rFonts w:ascii="Times New Roman" w:hAnsi="Times New Roman"/>
          <w:sz w:val="20"/>
          <w:szCs w:val="20"/>
          <w:vertAlign w:val="subscript"/>
        </w:rPr>
        <w:t>BT</w:t>
      </w:r>
      <w:r w:rsidR="00C31B8F" w:rsidRPr="000F44BD">
        <w:rPr>
          <w:rFonts w:ascii="Times New Roman" w:hAnsi="Times New Roman"/>
          <w:sz w:val="20"/>
          <w:szCs w:val="20"/>
        </w:rPr>
        <w:t>)</w:t>
      </w:r>
      <w:r w:rsidRPr="000F44BD">
        <w:rPr>
          <w:rFonts w:ascii="Times New Roman" w:hAnsi="Times New Roman"/>
          <w:sz w:val="20"/>
          <w:szCs w:val="20"/>
        </w:rPr>
        <w:t xml:space="preserve"> </w:t>
      </w:r>
      <w:r w:rsidR="00047B09" w:rsidRPr="000F44BD">
        <w:rPr>
          <w:rFonts w:ascii="Times New Roman" w:hAnsi="Times New Roman"/>
          <w:sz w:val="20"/>
          <w:szCs w:val="20"/>
        </w:rPr>
        <w:t xml:space="preserve">with the simulation setup calibrated on </w:t>
      </w:r>
      <w:r w:rsidR="00F71B85" w:rsidRPr="000F44BD">
        <w:rPr>
          <w:rFonts w:ascii="Times New Roman" w:hAnsi="Times New Roman"/>
          <w:sz w:val="20"/>
          <w:szCs w:val="20"/>
        </w:rPr>
        <w:t>device B</w:t>
      </w:r>
      <w:r w:rsidRPr="000F44BD">
        <w:rPr>
          <w:rFonts w:ascii="Times New Roman" w:hAnsi="Times New Roman" w:hint="eastAsia"/>
          <w:sz w:val="20"/>
          <w:szCs w:val="20"/>
        </w:rPr>
        <w:t>.</w:t>
      </w:r>
      <w:r w:rsidRPr="000F44BD">
        <w:rPr>
          <w:rFonts w:ascii="Times New Roman" w:hAnsi="Times New Roman"/>
          <w:sz w:val="20"/>
          <w:szCs w:val="20"/>
        </w:rPr>
        <w:t xml:space="preserve"> </w:t>
      </w:r>
      <w:r w:rsidR="00047B09" w:rsidRPr="000F44BD">
        <w:rPr>
          <w:rFonts w:ascii="Times New Roman" w:hAnsi="Times New Roman"/>
          <w:sz w:val="20"/>
          <w:szCs w:val="20"/>
        </w:rPr>
        <w:t>T</w:t>
      </w:r>
      <w:r w:rsidRPr="000F44BD">
        <w:rPr>
          <w:rFonts w:ascii="Times New Roman" w:hAnsi="Times New Roman"/>
          <w:sz w:val="20"/>
          <w:szCs w:val="20"/>
        </w:rPr>
        <w:t>h</w:t>
      </w:r>
      <w:r w:rsidR="00047B09" w:rsidRPr="000F44BD">
        <w:rPr>
          <w:rFonts w:ascii="Times New Roman" w:hAnsi="Times New Roman"/>
          <w:sz w:val="20"/>
          <w:szCs w:val="20"/>
        </w:rPr>
        <w:t>e</w:t>
      </w:r>
      <w:r w:rsidRPr="000F44BD">
        <w:rPr>
          <w:rFonts w:ascii="Times New Roman" w:hAnsi="Times New Roman"/>
          <w:sz w:val="20"/>
          <w:szCs w:val="20"/>
        </w:rPr>
        <w:t xml:space="preserve"> experimental data </w:t>
      </w:r>
      <w:r w:rsidR="00047B09" w:rsidRPr="000F44BD">
        <w:rPr>
          <w:rFonts w:ascii="Times New Roman" w:hAnsi="Times New Roman"/>
          <w:sz w:val="20"/>
          <w:szCs w:val="20"/>
        </w:rPr>
        <w:t>point</w:t>
      </w:r>
      <w:r w:rsidR="002E3834" w:rsidRPr="000F44BD">
        <w:rPr>
          <w:rFonts w:ascii="Times New Roman" w:hAnsi="Times New Roman"/>
          <w:sz w:val="20"/>
          <w:szCs w:val="20"/>
        </w:rPr>
        <w:t>s</w:t>
      </w:r>
      <w:r w:rsidR="00047B09" w:rsidRPr="000F44BD">
        <w:rPr>
          <w:rFonts w:ascii="Times New Roman" w:hAnsi="Times New Roman"/>
          <w:sz w:val="20"/>
          <w:szCs w:val="20"/>
        </w:rPr>
        <w:t xml:space="preserve"> at </w:t>
      </w:r>
      <w:r w:rsidR="00047B09" w:rsidRPr="000F44BD">
        <w:rPr>
          <w:rFonts w:ascii="Times New Roman" w:hAnsi="Times New Roman"/>
          <w:i/>
          <w:iCs/>
          <w:sz w:val="20"/>
          <w:szCs w:val="20"/>
        </w:rPr>
        <w:t>V</w:t>
      </w:r>
      <w:r w:rsidR="00047B09" w:rsidRPr="000F44BD">
        <w:rPr>
          <w:rFonts w:ascii="Times New Roman" w:hAnsi="Times New Roman"/>
          <w:sz w:val="20"/>
          <w:szCs w:val="20"/>
          <w:vertAlign w:val="subscript"/>
        </w:rPr>
        <w:t xml:space="preserve">GS,max </w:t>
      </w:r>
      <w:r w:rsidR="00047B09" w:rsidRPr="000F44BD">
        <w:rPr>
          <w:rFonts w:ascii="Times New Roman" w:hAnsi="Times New Roman"/>
          <w:sz w:val="20"/>
          <w:szCs w:val="20"/>
        </w:rPr>
        <w:t xml:space="preserve">= 40 V </w:t>
      </w:r>
      <w:r w:rsidR="002E3834" w:rsidRPr="000F44BD">
        <w:rPr>
          <w:rFonts w:ascii="Times New Roman" w:hAnsi="Times New Roman"/>
          <w:sz w:val="20"/>
          <w:szCs w:val="20"/>
        </w:rPr>
        <w:t>are</w:t>
      </w:r>
      <w:r w:rsidR="00047B09" w:rsidRPr="000F44BD">
        <w:rPr>
          <w:rFonts w:ascii="Times New Roman" w:hAnsi="Times New Roman"/>
          <w:sz w:val="20"/>
          <w:szCs w:val="20"/>
        </w:rPr>
        <w:t xml:space="preserve"> shown for reference</w:t>
      </w:r>
      <w:r w:rsidRPr="000F44BD">
        <w:rPr>
          <w:rFonts w:ascii="Times New Roman" w:hAnsi="Times New Roman"/>
          <w:sz w:val="20"/>
          <w:szCs w:val="20"/>
        </w:rPr>
        <w:t>.</w:t>
      </w:r>
    </w:p>
    <w:p w14:paraId="2F7A54D1" w14:textId="65640EB2" w:rsidR="000A278E" w:rsidRPr="000F44BD" w:rsidRDefault="000A278E" w:rsidP="00AE214D">
      <w:pPr>
        <w:ind w:firstLine="202"/>
        <w:contextualSpacing/>
        <w:rPr>
          <w:rFonts w:ascii="Times New Roman" w:hAnsi="Times New Roman"/>
          <w:sz w:val="24"/>
          <w:szCs w:val="24"/>
        </w:rPr>
      </w:pPr>
    </w:p>
    <w:p w14:paraId="02E7ECB3" w14:textId="7673752B" w:rsidR="002C74ED" w:rsidRPr="000F44BD" w:rsidRDefault="00F44BBF" w:rsidP="00993F61">
      <w:pPr>
        <w:ind w:firstLine="202"/>
        <w:contextualSpacing/>
        <w:jc w:val="center"/>
        <w:rPr>
          <w:rFonts w:ascii="Times New Roman" w:hAnsi="Times New Roman"/>
          <w:sz w:val="24"/>
          <w:szCs w:val="24"/>
        </w:rPr>
      </w:pPr>
      <w:r w:rsidRPr="000F44BD">
        <w:rPr>
          <w:rFonts w:ascii="Times New Roman" w:hAnsi="Times New Roman"/>
          <w:noProof/>
          <w:sz w:val="24"/>
          <w:szCs w:val="24"/>
        </w:rPr>
        <w:drawing>
          <wp:inline distT="0" distB="0" distL="0" distR="0" wp14:anchorId="4662F838" wp14:editId="5DD95116">
            <wp:extent cx="3168650" cy="1981200"/>
            <wp:effectExtent l="0" t="0" r="0" b="0"/>
            <wp:docPr id="9" name="Immagine 8">
              <a:extLst xmlns:a="http://schemas.openxmlformats.org/drawingml/2006/main">
                <a:ext uri="{FF2B5EF4-FFF2-40B4-BE49-F238E27FC236}">
                  <a16:creationId xmlns:a16="http://schemas.microsoft.com/office/drawing/2014/main" id="{74999D19-1466-4308-AFC6-5C80688C0B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8">
                      <a:extLst>
                        <a:ext uri="{FF2B5EF4-FFF2-40B4-BE49-F238E27FC236}">
                          <a16:creationId xmlns:a16="http://schemas.microsoft.com/office/drawing/2014/main" id="{74999D19-1466-4308-AFC6-5C80688C0B21}"/>
                        </a:ext>
                      </a:extLst>
                    </pic:cNvPr>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168650" cy="1981200"/>
                    </a:xfrm>
                    <a:prstGeom prst="rect">
                      <a:avLst/>
                    </a:prstGeom>
                  </pic:spPr>
                </pic:pic>
              </a:graphicData>
            </a:graphic>
          </wp:inline>
        </w:drawing>
      </w:r>
    </w:p>
    <w:p w14:paraId="4DAD1ABE" w14:textId="044425CC" w:rsidR="00837ADB" w:rsidRPr="000F44BD" w:rsidRDefault="00837ADB" w:rsidP="00566E8D">
      <w:pPr>
        <w:jc w:val="center"/>
        <w:rPr>
          <w:rFonts w:ascii="Times New Roman" w:hAnsi="Times New Roman"/>
          <w:sz w:val="20"/>
          <w:szCs w:val="20"/>
          <w:vertAlign w:val="subscript"/>
        </w:rPr>
      </w:pPr>
      <w:r w:rsidRPr="000F44BD">
        <w:rPr>
          <w:rFonts w:ascii="Times New Roman" w:hAnsi="Times New Roman" w:hint="eastAsia"/>
          <w:sz w:val="20"/>
          <w:szCs w:val="20"/>
        </w:rPr>
        <w:t xml:space="preserve">Fig. </w:t>
      </w:r>
      <w:r w:rsidR="00D20E7A" w:rsidRPr="000F44BD">
        <w:rPr>
          <w:rFonts w:ascii="Times New Roman" w:hAnsi="Times New Roman"/>
          <w:sz w:val="20"/>
          <w:szCs w:val="20"/>
        </w:rPr>
        <w:t>1</w:t>
      </w:r>
      <w:r w:rsidR="00D73567" w:rsidRPr="000F44BD">
        <w:rPr>
          <w:rFonts w:ascii="Times New Roman" w:hAnsi="Times New Roman"/>
          <w:sz w:val="20"/>
          <w:szCs w:val="20"/>
        </w:rPr>
        <w:t>2</w:t>
      </w:r>
      <w:r w:rsidRPr="000F44BD">
        <w:rPr>
          <w:rFonts w:ascii="Times New Roman" w:hAnsi="Times New Roman" w:hint="eastAsia"/>
          <w:sz w:val="20"/>
          <w:szCs w:val="20"/>
        </w:rPr>
        <w:t xml:space="preserve">. (Color online) </w:t>
      </w:r>
      <w:r w:rsidRPr="000F44BD">
        <w:rPr>
          <w:rFonts w:ascii="Times New Roman" w:hAnsi="Times New Roman"/>
          <w:sz w:val="20"/>
          <w:szCs w:val="20"/>
        </w:rPr>
        <w:t xml:space="preserve">Sensitivity of </w:t>
      </w:r>
      <w:r w:rsidRPr="000F44BD">
        <w:rPr>
          <w:rFonts w:ascii="Times New Roman" w:hAnsi="Times New Roman"/>
          <w:i/>
          <w:iCs/>
          <w:sz w:val="20"/>
          <w:szCs w:val="20"/>
        </w:rPr>
        <w:t>SS</w:t>
      </w:r>
      <w:r w:rsidRPr="000F44BD">
        <w:rPr>
          <w:rFonts w:ascii="Times New Roman" w:hAnsi="Times New Roman"/>
          <w:sz w:val="20"/>
          <w:szCs w:val="20"/>
        </w:rPr>
        <w:t xml:space="preserve"> </w:t>
      </w:r>
      <w:r w:rsidR="00465998" w:rsidRPr="000F44BD">
        <w:rPr>
          <w:rFonts w:ascii="Times New Roman" w:hAnsi="Times New Roman"/>
          <w:sz w:val="20"/>
          <w:szCs w:val="20"/>
        </w:rPr>
        <w:t xml:space="preserve">(obtained on the </w:t>
      </w:r>
      <w:r w:rsidR="00993F61" w:rsidRPr="000F44BD">
        <w:rPr>
          <w:rFonts w:ascii="Times New Roman" w:hAnsi="Times New Roman"/>
          <w:sz w:val="20"/>
          <w:szCs w:val="20"/>
        </w:rPr>
        <w:t>upw</w:t>
      </w:r>
      <w:r w:rsidR="00465998" w:rsidRPr="000F44BD">
        <w:rPr>
          <w:rFonts w:ascii="Times New Roman" w:hAnsi="Times New Roman"/>
          <w:sz w:val="20"/>
          <w:szCs w:val="20"/>
        </w:rPr>
        <w:t xml:space="preserve">ard sweep) </w:t>
      </w:r>
      <w:r w:rsidRPr="000F44BD">
        <w:rPr>
          <w:rFonts w:ascii="Times New Roman" w:hAnsi="Times New Roman"/>
          <w:sz w:val="20"/>
          <w:szCs w:val="20"/>
        </w:rPr>
        <w:t>to interface trap density (</w:t>
      </w:r>
      <w:r w:rsidRPr="000F44BD">
        <w:rPr>
          <w:rFonts w:ascii="Times New Roman" w:hAnsi="Times New Roman"/>
          <w:i/>
          <w:iCs/>
          <w:sz w:val="20"/>
          <w:szCs w:val="20"/>
        </w:rPr>
        <w:t>D</w:t>
      </w:r>
      <w:r w:rsidRPr="000F44BD">
        <w:rPr>
          <w:rFonts w:ascii="Times New Roman" w:hAnsi="Times New Roman"/>
          <w:sz w:val="20"/>
          <w:szCs w:val="20"/>
          <w:vertAlign w:val="subscript"/>
        </w:rPr>
        <w:t>IT</w:t>
      </w:r>
      <w:r w:rsidRPr="000F44BD">
        <w:rPr>
          <w:rFonts w:ascii="Times New Roman" w:hAnsi="Times New Roman"/>
          <w:sz w:val="20"/>
          <w:szCs w:val="20"/>
        </w:rPr>
        <w:t xml:space="preserve">) with the simulation setup calibrated on </w:t>
      </w:r>
      <w:r w:rsidR="00891CB3" w:rsidRPr="000F44BD">
        <w:rPr>
          <w:rFonts w:ascii="Times New Roman" w:hAnsi="Times New Roman"/>
          <w:sz w:val="20"/>
          <w:szCs w:val="20"/>
        </w:rPr>
        <w:t>device B</w:t>
      </w:r>
      <w:r w:rsidRPr="000F44BD">
        <w:rPr>
          <w:rFonts w:ascii="Times New Roman" w:hAnsi="Times New Roman" w:hint="eastAsia"/>
          <w:sz w:val="20"/>
          <w:szCs w:val="20"/>
        </w:rPr>
        <w:t>.</w:t>
      </w:r>
      <w:r w:rsidRPr="000F44BD">
        <w:rPr>
          <w:rFonts w:ascii="Times New Roman" w:hAnsi="Times New Roman"/>
          <w:sz w:val="20"/>
          <w:szCs w:val="20"/>
        </w:rPr>
        <w:t xml:space="preserve"> The experimental data points at </w:t>
      </w:r>
      <w:r w:rsidRPr="000F44BD">
        <w:rPr>
          <w:rFonts w:ascii="Times New Roman" w:hAnsi="Times New Roman"/>
          <w:i/>
          <w:iCs/>
          <w:sz w:val="20"/>
          <w:szCs w:val="20"/>
        </w:rPr>
        <w:t>V</w:t>
      </w:r>
      <w:r w:rsidRPr="000F44BD">
        <w:rPr>
          <w:rFonts w:ascii="Times New Roman" w:hAnsi="Times New Roman"/>
          <w:sz w:val="20"/>
          <w:szCs w:val="20"/>
          <w:vertAlign w:val="subscript"/>
        </w:rPr>
        <w:t xml:space="preserve">GS,max </w:t>
      </w:r>
      <w:r w:rsidRPr="000F44BD">
        <w:rPr>
          <w:rFonts w:ascii="Times New Roman" w:hAnsi="Times New Roman"/>
          <w:sz w:val="20"/>
          <w:szCs w:val="20"/>
        </w:rPr>
        <w:t>= 40 V are shown for reference.</w:t>
      </w:r>
      <w:r w:rsidR="006A07C5" w:rsidRPr="000F44BD">
        <w:rPr>
          <w:rFonts w:ascii="Times New Roman" w:hAnsi="Times New Roman"/>
          <w:sz w:val="20"/>
          <w:szCs w:val="20"/>
        </w:rPr>
        <w:t xml:space="preserve"> The </w:t>
      </w:r>
      <w:r w:rsidR="00305063" w:rsidRPr="000F44BD">
        <w:rPr>
          <w:rFonts w:ascii="Times New Roman" w:hAnsi="Times New Roman"/>
          <w:sz w:val="20"/>
          <w:szCs w:val="20"/>
        </w:rPr>
        <w:t>asymptotic</w:t>
      </w:r>
      <w:r w:rsidR="006A07C5" w:rsidRPr="000F44BD">
        <w:rPr>
          <w:rFonts w:ascii="Times New Roman" w:hAnsi="Times New Roman"/>
          <w:sz w:val="20"/>
          <w:szCs w:val="20"/>
        </w:rPr>
        <w:t xml:space="preserve"> theoretical limit </w:t>
      </w:r>
      <w:r w:rsidR="00305063" w:rsidRPr="000F44BD">
        <w:rPr>
          <w:rFonts w:ascii="Times New Roman" w:hAnsi="Times New Roman"/>
          <w:sz w:val="20"/>
          <w:szCs w:val="20"/>
        </w:rPr>
        <w:t xml:space="preserve">(i.e., for </w:t>
      </w:r>
      <w:r w:rsidR="00083CB1" w:rsidRPr="000F44BD">
        <w:rPr>
          <w:rFonts w:ascii="Times New Roman" w:hAnsi="Times New Roman"/>
          <w:sz w:val="20"/>
          <w:szCs w:val="20"/>
        </w:rPr>
        <w:t>a trap-free interface</w:t>
      </w:r>
      <w:r w:rsidR="00AA6917" w:rsidRPr="000F44BD">
        <w:rPr>
          <w:rFonts w:ascii="Times New Roman" w:hAnsi="Times New Roman"/>
          <w:sz w:val="20"/>
          <w:szCs w:val="20"/>
        </w:rPr>
        <w:t xml:space="preserve"> determined </w:t>
      </w:r>
      <w:r w:rsidR="00AF1F13" w:rsidRPr="000F44BD">
        <w:rPr>
          <w:rFonts w:ascii="Times New Roman" w:hAnsi="Times New Roman"/>
          <w:sz w:val="20"/>
          <w:szCs w:val="20"/>
        </w:rPr>
        <w:t xml:space="preserve">only </w:t>
      </w:r>
      <w:r w:rsidR="00AA6917" w:rsidRPr="000F44BD">
        <w:rPr>
          <w:rFonts w:ascii="Times New Roman" w:hAnsi="Times New Roman"/>
          <w:sz w:val="20"/>
          <w:szCs w:val="20"/>
        </w:rPr>
        <w:t>by the depletion capacitance</w:t>
      </w:r>
      <w:r w:rsidR="002D020A" w:rsidRPr="000F44BD">
        <w:rPr>
          <w:rFonts w:ascii="Times New Roman" w:hAnsi="Times New Roman"/>
          <w:sz w:val="20"/>
          <w:szCs w:val="20"/>
        </w:rPr>
        <w:t>,</w:t>
      </w:r>
      <w:r w:rsidR="00AA6917" w:rsidRPr="000F44BD">
        <w:rPr>
          <w:rFonts w:ascii="Times New Roman" w:hAnsi="Times New Roman"/>
          <w:sz w:val="20"/>
          <w:szCs w:val="20"/>
        </w:rPr>
        <w:t xml:space="preserve"> </w:t>
      </w:r>
      <w:r w:rsidR="00AA6917" w:rsidRPr="000F44BD">
        <w:rPr>
          <w:rFonts w:ascii="Times New Roman" w:hAnsi="Times New Roman"/>
          <w:i/>
          <w:iCs/>
          <w:sz w:val="20"/>
          <w:szCs w:val="20"/>
        </w:rPr>
        <w:t>C</w:t>
      </w:r>
      <w:r w:rsidR="00AA6917" w:rsidRPr="000F44BD">
        <w:rPr>
          <w:rFonts w:ascii="Times New Roman" w:hAnsi="Times New Roman"/>
          <w:sz w:val="20"/>
          <w:szCs w:val="20"/>
          <w:vertAlign w:val="subscript"/>
        </w:rPr>
        <w:t>D</w:t>
      </w:r>
      <w:r w:rsidR="002D020A" w:rsidRPr="000F44BD">
        <w:rPr>
          <w:rFonts w:ascii="Times New Roman" w:hAnsi="Times New Roman"/>
          <w:sz w:val="20"/>
          <w:szCs w:val="20"/>
        </w:rPr>
        <w:t>,</w:t>
      </w:r>
      <w:r w:rsidR="00AA6917" w:rsidRPr="000F44BD">
        <w:rPr>
          <w:rFonts w:ascii="Times New Roman" w:hAnsi="Times New Roman"/>
          <w:sz w:val="20"/>
          <w:szCs w:val="20"/>
        </w:rPr>
        <w:t xml:space="preserve"> and oxide</w:t>
      </w:r>
      <w:r w:rsidR="002D020A" w:rsidRPr="000F44BD">
        <w:rPr>
          <w:rFonts w:ascii="Times New Roman" w:hAnsi="Times New Roman"/>
          <w:sz w:val="20"/>
          <w:szCs w:val="20"/>
        </w:rPr>
        <w:t xml:space="preserve"> capacitance, </w:t>
      </w:r>
      <w:r w:rsidR="002D020A" w:rsidRPr="000F44BD">
        <w:rPr>
          <w:rFonts w:ascii="Times New Roman" w:hAnsi="Times New Roman"/>
          <w:i/>
          <w:iCs/>
          <w:sz w:val="20"/>
          <w:szCs w:val="20"/>
        </w:rPr>
        <w:t>C</w:t>
      </w:r>
      <w:r w:rsidR="002D020A" w:rsidRPr="000F44BD">
        <w:rPr>
          <w:rFonts w:ascii="Times New Roman" w:hAnsi="Times New Roman"/>
          <w:sz w:val="20"/>
          <w:szCs w:val="20"/>
          <w:vertAlign w:val="subscript"/>
        </w:rPr>
        <w:t>ox</w:t>
      </w:r>
      <w:r w:rsidR="00083CB1" w:rsidRPr="000F44BD">
        <w:rPr>
          <w:rFonts w:ascii="Times New Roman" w:hAnsi="Times New Roman"/>
          <w:sz w:val="20"/>
          <w:szCs w:val="20"/>
        </w:rPr>
        <w:t xml:space="preserve">) </w:t>
      </w:r>
      <w:r w:rsidR="006A07C5" w:rsidRPr="000F44BD">
        <w:rPr>
          <w:rFonts w:ascii="Times New Roman" w:hAnsi="Times New Roman"/>
          <w:sz w:val="20"/>
          <w:szCs w:val="20"/>
        </w:rPr>
        <w:t>is also indicated.</w:t>
      </w:r>
    </w:p>
    <w:p w14:paraId="43F97012" w14:textId="77777777" w:rsidR="00D13C06" w:rsidRPr="000F44BD" w:rsidRDefault="00D13C06" w:rsidP="00D13C06">
      <w:pPr>
        <w:contextualSpacing/>
        <w:rPr>
          <w:rFonts w:ascii="Times New Roman" w:hAnsi="Times New Roman"/>
          <w:sz w:val="24"/>
          <w:szCs w:val="24"/>
        </w:rPr>
      </w:pPr>
    </w:p>
    <w:p w14:paraId="09F9C2A6" w14:textId="2AD71F90" w:rsidR="00837ADB" w:rsidRPr="000F44BD" w:rsidRDefault="00D13C06" w:rsidP="00566E8D">
      <w:pPr>
        <w:ind w:firstLine="204"/>
        <w:contextualSpacing/>
        <w:rPr>
          <w:rFonts w:ascii="Times New Roman" w:hAnsi="Times New Roman"/>
          <w:sz w:val="24"/>
          <w:szCs w:val="24"/>
        </w:rPr>
      </w:pPr>
      <w:r w:rsidRPr="000F44BD">
        <w:rPr>
          <w:rFonts w:ascii="Times New Roman" w:hAnsi="Times New Roman"/>
          <w:sz w:val="24"/>
          <w:szCs w:val="24"/>
        </w:rPr>
        <w:t xml:space="preserve">Fig. </w:t>
      </w:r>
      <w:r w:rsidR="00D20E7A" w:rsidRPr="000F44BD">
        <w:rPr>
          <w:rFonts w:ascii="Times New Roman" w:hAnsi="Times New Roman"/>
          <w:sz w:val="24"/>
          <w:szCs w:val="24"/>
        </w:rPr>
        <w:t>1</w:t>
      </w:r>
      <w:r w:rsidR="00D73567" w:rsidRPr="000F44BD">
        <w:rPr>
          <w:rFonts w:ascii="Times New Roman" w:hAnsi="Times New Roman"/>
          <w:sz w:val="24"/>
          <w:szCs w:val="24"/>
        </w:rPr>
        <w:t>2</w:t>
      </w:r>
      <w:r w:rsidRPr="000F44BD">
        <w:rPr>
          <w:rFonts w:ascii="Times New Roman" w:hAnsi="Times New Roman"/>
          <w:sz w:val="24"/>
          <w:szCs w:val="24"/>
        </w:rPr>
        <w:t xml:space="preserve"> on the other hand, illustrates the dependence of </w:t>
      </w:r>
      <w:r w:rsidRPr="000F44BD">
        <w:rPr>
          <w:rFonts w:ascii="Times New Roman" w:hAnsi="Times New Roman"/>
          <w:i/>
          <w:iCs/>
          <w:sz w:val="24"/>
          <w:szCs w:val="24"/>
        </w:rPr>
        <w:t>SS</w:t>
      </w:r>
      <w:r w:rsidRPr="000F44BD">
        <w:rPr>
          <w:rFonts w:ascii="Times New Roman" w:hAnsi="Times New Roman"/>
          <w:sz w:val="24"/>
          <w:szCs w:val="24"/>
        </w:rPr>
        <w:t xml:space="preserve"> on the </w:t>
      </w:r>
      <w:r w:rsidR="00993F61" w:rsidRPr="000F44BD">
        <w:rPr>
          <w:rFonts w:ascii="Times New Roman" w:hAnsi="Times New Roman"/>
          <w:sz w:val="24"/>
          <w:szCs w:val="24"/>
        </w:rPr>
        <w:t xml:space="preserve">interface trap </w:t>
      </w:r>
      <w:r w:rsidRPr="000F44BD">
        <w:rPr>
          <w:rFonts w:ascii="Times New Roman" w:hAnsi="Times New Roman"/>
          <w:sz w:val="24"/>
          <w:szCs w:val="24"/>
        </w:rPr>
        <w:t xml:space="preserve">density. As can be seen, the </w:t>
      </w:r>
      <w:r w:rsidR="00CD7404" w:rsidRPr="000F44BD">
        <w:rPr>
          <w:rFonts w:ascii="Times New Roman" w:hAnsi="Times New Roman"/>
          <w:sz w:val="24"/>
          <w:szCs w:val="24"/>
        </w:rPr>
        <w:t xml:space="preserve">≈30% </w:t>
      </w:r>
      <w:r w:rsidR="00CD7404" w:rsidRPr="000F44BD">
        <w:rPr>
          <w:rFonts w:ascii="Times New Roman" w:hAnsi="Times New Roman"/>
          <w:i/>
          <w:iCs/>
          <w:sz w:val="24"/>
          <w:szCs w:val="24"/>
        </w:rPr>
        <w:t>SS</w:t>
      </w:r>
      <w:r w:rsidR="00CD7404" w:rsidRPr="000F44BD">
        <w:rPr>
          <w:rFonts w:ascii="Times New Roman" w:hAnsi="Times New Roman"/>
          <w:sz w:val="24"/>
          <w:szCs w:val="24"/>
        </w:rPr>
        <w:t xml:space="preserve"> reduction obtained</w:t>
      </w:r>
      <w:r w:rsidR="009B115F" w:rsidRPr="000F44BD">
        <w:rPr>
          <w:rFonts w:ascii="Times New Roman" w:hAnsi="Times New Roman"/>
          <w:sz w:val="24"/>
          <w:szCs w:val="24"/>
        </w:rPr>
        <w:t xml:space="preserve"> by </w:t>
      </w:r>
      <w:r w:rsidR="00CD7404" w:rsidRPr="000F44BD">
        <w:rPr>
          <w:rFonts w:ascii="Times New Roman" w:hAnsi="Times New Roman"/>
          <w:sz w:val="24"/>
          <w:szCs w:val="24"/>
        </w:rPr>
        <w:t>device B</w:t>
      </w:r>
      <w:r w:rsidR="009B115F" w:rsidRPr="000F44BD">
        <w:rPr>
          <w:rFonts w:ascii="Times New Roman" w:hAnsi="Times New Roman"/>
          <w:sz w:val="24"/>
          <w:szCs w:val="24"/>
        </w:rPr>
        <w:t xml:space="preserve"> compared to </w:t>
      </w:r>
      <w:r w:rsidR="00CD7404" w:rsidRPr="000F44BD">
        <w:rPr>
          <w:rFonts w:ascii="Times New Roman" w:hAnsi="Times New Roman"/>
          <w:sz w:val="24"/>
          <w:szCs w:val="24"/>
        </w:rPr>
        <w:t>device A</w:t>
      </w:r>
      <w:r w:rsidR="009B115F" w:rsidRPr="000F44BD">
        <w:rPr>
          <w:rFonts w:ascii="Times New Roman" w:hAnsi="Times New Roman"/>
          <w:sz w:val="24"/>
          <w:szCs w:val="24"/>
        </w:rPr>
        <w:t xml:space="preserve"> is explained by TCAD simulations as a result of </w:t>
      </w:r>
      <w:r w:rsidR="009B115F" w:rsidRPr="000F44BD">
        <w:rPr>
          <w:rFonts w:ascii="Times New Roman" w:hAnsi="Times New Roman"/>
          <w:i/>
          <w:iCs/>
          <w:sz w:val="24"/>
          <w:szCs w:val="24"/>
        </w:rPr>
        <w:t>D</w:t>
      </w:r>
      <w:r w:rsidR="009B115F" w:rsidRPr="000F44BD">
        <w:rPr>
          <w:rFonts w:ascii="Times New Roman" w:hAnsi="Times New Roman"/>
          <w:sz w:val="24"/>
          <w:szCs w:val="24"/>
          <w:vertAlign w:val="subscript"/>
        </w:rPr>
        <w:t>IT</w:t>
      </w:r>
      <w:r w:rsidR="009B115F" w:rsidRPr="000F44BD">
        <w:rPr>
          <w:rFonts w:ascii="Times New Roman" w:hAnsi="Times New Roman"/>
          <w:sz w:val="24"/>
          <w:szCs w:val="24"/>
        </w:rPr>
        <w:t xml:space="preserve"> reduction. </w:t>
      </w:r>
    </w:p>
    <w:p w14:paraId="2ABB5F6C" w14:textId="04A5DDBB" w:rsidR="0058083B" w:rsidRPr="000F44BD" w:rsidRDefault="00036F27">
      <w:pPr>
        <w:rPr>
          <w:rFonts w:ascii="Times New Roman" w:hAnsi="Times New Roman"/>
          <w:b/>
          <w:sz w:val="28"/>
          <w:szCs w:val="28"/>
        </w:rPr>
      </w:pPr>
      <w:r w:rsidRPr="000F44BD">
        <w:rPr>
          <w:rFonts w:ascii="Times New Roman" w:hAnsi="Times New Roman"/>
          <w:b/>
          <w:sz w:val="28"/>
          <w:szCs w:val="28"/>
        </w:rPr>
        <w:t>4</w:t>
      </w:r>
      <w:r w:rsidR="008C0A65" w:rsidRPr="000F44BD">
        <w:rPr>
          <w:rFonts w:ascii="Times New Roman" w:hAnsi="Times New Roman"/>
          <w:b/>
          <w:sz w:val="28"/>
          <w:szCs w:val="28"/>
        </w:rPr>
        <w:t>. Conclusion</w:t>
      </w:r>
    </w:p>
    <w:p w14:paraId="71488F11" w14:textId="6CD7785C" w:rsidR="0058083B" w:rsidRPr="000F44BD" w:rsidRDefault="007147AE" w:rsidP="00566E8D">
      <w:pPr>
        <w:ind w:firstLine="204"/>
        <w:rPr>
          <w:rFonts w:ascii="Times New Roman" w:hAnsi="Times New Roman"/>
          <w:sz w:val="24"/>
          <w:szCs w:val="24"/>
        </w:rPr>
      </w:pPr>
      <w:r w:rsidRPr="000F44BD">
        <w:rPr>
          <w:rFonts w:ascii="Times New Roman" w:hAnsi="Times New Roman"/>
          <w:sz w:val="24"/>
          <w:szCs w:val="24"/>
        </w:rPr>
        <w:t xml:space="preserve">We presented electrical characterization data and simulation results on </w:t>
      </w:r>
      <w:r w:rsidR="00B769AE" w:rsidRPr="000F44BD">
        <w:rPr>
          <w:rFonts w:ascii="Times New Roman" w:hAnsi="Times New Roman"/>
          <w:sz w:val="24"/>
          <w:szCs w:val="24"/>
        </w:rPr>
        <w:t xml:space="preserve">two different </w:t>
      </w:r>
      <w:r w:rsidRPr="000F44BD">
        <w:rPr>
          <w:rFonts w:ascii="Times New Roman" w:hAnsi="Times New Roman"/>
          <w:sz w:val="24"/>
          <w:szCs w:val="24"/>
        </w:rPr>
        <w:t>pseudo-vertical GaN-on-Si Trench MOSFETs</w:t>
      </w:r>
      <w:r w:rsidR="0053644A" w:rsidRPr="000F44BD">
        <w:rPr>
          <w:rFonts w:ascii="Times New Roman" w:hAnsi="Times New Roman"/>
          <w:sz w:val="24"/>
          <w:szCs w:val="24"/>
        </w:rPr>
        <w:t xml:space="preserve">. The </w:t>
      </w:r>
      <w:r w:rsidR="00960142" w:rsidRPr="000F44BD">
        <w:rPr>
          <w:rFonts w:ascii="Times New Roman" w:hAnsi="Times New Roman"/>
          <w:sz w:val="24"/>
          <w:szCs w:val="24"/>
        </w:rPr>
        <w:t>higher temperature gate oxide deposition technique used in device B compared to device A</w:t>
      </w:r>
      <w:r w:rsidR="0053644A" w:rsidRPr="000F44BD">
        <w:rPr>
          <w:rFonts w:ascii="Times New Roman" w:hAnsi="Times New Roman"/>
          <w:sz w:val="24"/>
          <w:szCs w:val="24"/>
        </w:rPr>
        <w:t xml:space="preserve"> led to a reduced transfer </w:t>
      </w:r>
      <w:r w:rsidR="00A10402" w:rsidRPr="000F44BD">
        <w:rPr>
          <w:rFonts w:ascii="Times New Roman" w:hAnsi="Times New Roman"/>
          <w:sz w:val="24"/>
          <w:szCs w:val="24"/>
        </w:rPr>
        <w:t>curve</w:t>
      </w:r>
      <w:r w:rsidR="0053644A" w:rsidRPr="000F44BD">
        <w:rPr>
          <w:rFonts w:ascii="Times New Roman" w:hAnsi="Times New Roman"/>
          <w:sz w:val="24"/>
          <w:szCs w:val="24"/>
        </w:rPr>
        <w:t xml:space="preserve"> hysteresis</w:t>
      </w:r>
      <w:r w:rsidR="00A10402" w:rsidRPr="000F44BD">
        <w:rPr>
          <w:rFonts w:ascii="Times New Roman" w:hAnsi="Times New Roman"/>
          <w:sz w:val="24"/>
          <w:szCs w:val="24"/>
        </w:rPr>
        <w:t xml:space="preserve"> and subthreshold slope, as well as</w:t>
      </w:r>
      <w:r w:rsidR="0053644A" w:rsidRPr="000F44BD">
        <w:rPr>
          <w:rFonts w:ascii="Times New Roman" w:hAnsi="Times New Roman"/>
          <w:sz w:val="24"/>
          <w:szCs w:val="24"/>
        </w:rPr>
        <w:t xml:space="preserve"> increased </w:t>
      </w:r>
      <w:r w:rsidR="00A10402" w:rsidRPr="000F44BD">
        <w:rPr>
          <w:rFonts w:ascii="Times New Roman" w:hAnsi="Times New Roman"/>
          <w:sz w:val="24"/>
          <w:szCs w:val="24"/>
        </w:rPr>
        <w:t xml:space="preserve">channel </w:t>
      </w:r>
      <w:r w:rsidR="0053644A" w:rsidRPr="000F44BD">
        <w:rPr>
          <w:rFonts w:ascii="Times New Roman" w:hAnsi="Times New Roman"/>
          <w:sz w:val="24"/>
          <w:szCs w:val="24"/>
        </w:rPr>
        <w:t>mobility</w:t>
      </w:r>
      <w:r w:rsidR="00A10402" w:rsidRPr="000F44BD">
        <w:rPr>
          <w:rFonts w:ascii="Times New Roman" w:hAnsi="Times New Roman"/>
          <w:sz w:val="24"/>
          <w:szCs w:val="24"/>
        </w:rPr>
        <w:t>.</w:t>
      </w:r>
      <w:r w:rsidR="0000640B" w:rsidRPr="000F44BD">
        <w:rPr>
          <w:rFonts w:ascii="Times New Roman" w:hAnsi="Times New Roman"/>
          <w:sz w:val="24"/>
          <w:szCs w:val="24"/>
        </w:rPr>
        <w:t xml:space="preserve"> Calibrated simulation decks on both </w:t>
      </w:r>
      <w:r w:rsidR="00A83B42" w:rsidRPr="000F44BD">
        <w:rPr>
          <w:rFonts w:ascii="Times New Roman" w:hAnsi="Times New Roman"/>
          <w:sz w:val="24"/>
          <w:szCs w:val="24"/>
        </w:rPr>
        <w:t xml:space="preserve">devices </w:t>
      </w:r>
      <w:r w:rsidR="0000640B" w:rsidRPr="000F44BD">
        <w:rPr>
          <w:rFonts w:ascii="Times New Roman" w:hAnsi="Times New Roman"/>
          <w:sz w:val="24"/>
          <w:szCs w:val="24"/>
        </w:rPr>
        <w:t xml:space="preserve">allowed us to investigate in detail the </w:t>
      </w:r>
      <w:r w:rsidR="00993867" w:rsidRPr="000F44BD">
        <w:rPr>
          <w:rFonts w:ascii="Times New Roman" w:hAnsi="Times New Roman"/>
          <w:sz w:val="24"/>
          <w:szCs w:val="24"/>
        </w:rPr>
        <w:t>cause for hysteresis, which can be attributed to oxide traps near the interface with the semiconductor</w:t>
      </w:r>
      <w:r w:rsidR="000A3739" w:rsidRPr="000F44BD">
        <w:rPr>
          <w:rFonts w:ascii="Times New Roman" w:hAnsi="Times New Roman"/>
          <w:sz w:val="24"/>
          <w:szCs w:val="24"/>
        </w:rPr>
        <w:t xml:space="preserve"> (border traps)</w:t>
      </w:r>
      <w:r w:rsidR="00993867" w:rsidRPr="000F44BD">
        <w:rPr>
          <w:rFonts w:ascii="Times New Roman" w:hAnsi="Times New Roman"/>
          <w:sz w:val="24"/>
          <w:szCs w:val="24"/>
        </w:rPr>
        <w:t>.</w:t>
      </w:r>
      <w:r w:rsidR="000A3739" w:rsidRPr="000F44BD">
        <w:rPr>
          <w:rFonts w:ascii="Times New Roman" w:hAnsi="Times New Roman"/>
          <w:sz w:val="24"/>
          <w:szCs w:val="24"/>
        </w:rPr>
        <w:t xml:space="preserve"> The subthreshold slope is instead mainly governed by the density of interface traps. The improvements in hysteresis and subthreshold slope achieved by </w:t>
      </w:r>
      <w:r w:rsidR="00A83B42" w:rsidRPr="000F44BD">
        <w:rPr>
          <w:rFonts w:ascii="Times New Roman" w:hAnsi="Times New Roman"/>
          <w:sz w:val="24"/>
          <w:szCs w:val="24"/>
        </w:rPr>
        <w:t>device B</w:t>
      </w:r>
      <w:r w:rsidR="000A3739" w:rsidRPr="000F44BD">
        <w:rPr>
          <w:rFonts w:ascii="Times New Roman" w:hAnsi="Times New Roman"/>
          <w:sz w:val="24"/>
          <w:szCs w:val="24"/>
        </w:rPr>
        <w:t xml:space="preserve"> can therefore be attributed to a consistent decrease in the density of border and interfa</w:t>
      </w:r>
      <w:r w:rsidR="00836D43" w:rsidRPr="000F44BD">
        <w:rPr>
          <w:rFonts w:ascii="Times New Roman" w:hAnsi="Times New Roman"/>
          <w:sz w:val="24"/>
          <w:szCs w:val="24"/>
        </w:rPr>
        <w:t>c</w:t>
      </w:r>
      <w:r w:rsidR="000A3739" w:rsidRPr="000F44BD">
        <w:rPr>
          <w:rFonts w:ascii="Times New Roman" w:hAnsi="Times New Roman"/>
          <w:sz w:val="24"/>
          <w:szCs w:val="24"/>
        </w:rPr>
        <w:t xml:space="preserve">e traps, respectively. </w:t>
      </w:r>
      <w:r w:rsidR="00AD5ED5" w:rsidRPr="000F44BD">
        <w:rPr>
          <w:rFonts w:ascii="Times New Roman" w:hAnsi="Times New Roman"/>
          <w:sz w:val="24"/>
          <w:szCs w:val="24"/>
        </w:rPr>
        <w:t xml:space="preserve">The sensitivity analysis carried out by means of TCAD simulations in terms of hysteresis (subthreshold </w:t>
      </w:r>
      <w:r w:rsidR="00AD5ED5" w:rsidRPr="000F44BD">
        <w:rPr>
          <w:rFonts w:ascii="Times New Roman" w:hAnsi="Times New Roman"/>
          <w:sz w:val="24"/>
          <w:szCs w:val="24"/>
        </w:rPr>
        <w:lastRenderedPageBreak/>
        <w:t>slope) vs border trap (interface trap</w:t>
      </w:r>
      <w:r w:rsidR="002266FC" w:rsidRPr="000F44BD">
        <w:rPr>
          <w:rFonts w:ascii="Times New Roman" w:hAnsi="Times New Roman"/>
          <w:sz w:val="24"/>
          <w:szCs w:val="24"/>
        </w:rPr>
        <w:t>)</w:t>
      </w:r>
      <w:r w:rsidR="00AD5ED5" w:rsidRPr="000F44BD">
        <w:rPr>
          <w:rFonts w:ascii="Times New Roman" w:hAnsi="Times New Roman"/>
          <w:sz w:val="24"/>
          <w:szCs w:val="24"/>
        </w:rPr>
        <w:t xml:space="preserve"> density, </w:t>
      </w:r>
      <w:r w:rsidR="002266FC" w:rsidRPr="000F44BD">
        <w:rPr>
          <w:rFonts w:ascii="Times New Roman" w:hAnsi="Times New Roman"/>
          <w:sz w:val="24"/>
          <w:szCs w:val="24"/>
        </w:rPr>
        <w:t xml:space="preserve">allows quantifying the </w:t>
      </w:r>
      <w:r w:rsidR="00AE0EEC" w:rsidRPr="000F44BD">
        <w:rPr>
          <w:rFonts w:ascii="Times New Roman" w:hAnsi="Times New Roman"/>
          <w:sz w:val="24"/>
          <w:szCs w:val="24"/>
        </w:rPr>
        <w:t>additional</w:t>
      </w:r>
      <w:r w:rsidR="002266FC" w:rsidRPr="000F44BD">
        <w:rPr>
          <w:rFonts w:ascii="Times New Roman" w:hAnsi="Times New Roman"/>
          <w:sz w:val="24"/>
          <w:szCs w:val="24"/>
        </w:rPr>
        <w:t xml:space="preserve"> </w:t>
      </w:r>
      <w:r w:rsidR="005B7943" w:rsidRPr="000F44BD">
        <w:rPr>
          <w:rFonts w:ascii="Times New Roman" w:hAnsi="Times New Roman"/>
          <w:sz w:val="24"/>
          <w:szCs w:val="24"/>
        </w:rPr>
        <w:t xml:space="preserve">trap density </w:t>
      </w:r>
      <w:r w:rsidR="002266FC" w:rsidRPr="000F44BD">
        <w:rPr>
          <w:rFonts w:ascii="Times New Roman" w:hAnsi="Times New Roman"/>
          <w:sz w:val="24"/>
          <w:szCs w:val="24"/>
        </w:rPr>
        <w:t xml:space="preserve">reduction </w:t>
      </w:r>
      <w:r w:rsidR="005B7943" w:rsidRPr="000F44BD">
        <w:rPr>
          <w:rFonts w:ascii="Times New Roman" w:hAnsi="Times New Roman"/>
          <w:sz w:val="24"/>
          <w:szCs w:val="24"/>
        </w:rPr>
        <w:t>required to minimize both figures of merit.</w:t>
      </w:r>
      <w:r w:rsidR="000A3739" w:rsidRPr="000F44BD">
        <w:rPr>
          <w:rFonts w:ascii="Times New Roman" w:hAnsi="Times New Roman"/>
          <w:sz w:val="24"/>
          <w:szCs w:val="24"/>
        </w:rPr>
        <w:t xml:space="preserve"> </w:t>
      </w:r>
    </w:p>
    <w:p w14:paraId="07A58168" w14:textId="77777777" w:rsidR="0058083B" w:rsidRPr="000F44BD" w:rsidRDefault="0058083B">
      <w:pPr>
        <w:spacing w:line="276" w:lineRule="auto"/>
        <w:outlineLvl w:val="0"/>
        <w:rPr>
          <w:rFonts w:ascii="Times New Roman" w:hAnsi="Times New Roman"/>
          <w:b/>
          <w:szCs w:val="21"/>
        </w:rPr>
      </w:pPr>
    </w:p>
    <w:p w14:paraId="73621A91" w14:textId="69AE603D" w:rsidR="0058083B" w:rsidRPr="000F44BD" w:rsidRDefault="008C0A65">
      <w:pPr>
        <w:spacing w:line="276" w:lineRule="auto"/>
        <w:outlineLvl w:val="0"/>
        <w:rPr>
          <w:rStyle w:val="Maintext"/>
          <w:sz w:val="28"/>
          <w:szCs w:val="28"/>
        </w:rPr>
      </w:pPr>
      <w:r w:rsidRPr="000F44BD">
        <w:rPr>
          <w:rStyle w:val="Maintext"/>
          <w:b/>
          <w:sz w:val="28"/>
          <w:szCs w:val="28"/>
        </w:rPr>
        <w:t>Acknowledgment</w:t>
      </w:r>
      <w:r w:rsidRPr="000F44BD">
        <w:rPr>
          <w:rStyle w:val="Maintext"/>
          <w:rFonts w:hint="eastAsia"/>
          <w:b/>
          <w:sz w:val="28"/>
          <w:szCs w:val="28"/>
        </w:rPr>
        <w:t>s</w:t>
      </w:r>
      <w:r w:rsidRPr="000F44BD">
        <w:rPr>
          <w:rStyle w:val="Maintext"/>
          <w:b/>
          <w:sz w:val="28"/>
          <w:szCs w:val="28"/>
        </w:rPr>
        <w:t xml:space="preserve"> </w:t>
      </w:r>
    </w:p>
    <w:p w14:paraId="15A217D3" w14:textId="48794186" w:rsidR="0058083B" w:rsidRPr="000F44BD" w:rsidRDefault="00CA2023" w:rsidP="00566E8D">
      <w:pPr>
        <w:spacing w:line="276" w:lineRule="auto"/>
        <w:ind w:firstLine="204"/>
        <w:outlineLvl w:val="0"/>
        <w:rPr>
          <w:rStyle w:val="Maintext"/>
          <w:bCs/>
        </w:rPr>
      </w:pPr>
      <w:bookmarkStart w:id="2" w:name="OLE_LINK3"/>
      <w:bookmarkStart w:id="3" w:name="OLE_LINK4"/>
      <w:r w:rsidRPr="000F44BD">
        <w:rPr>
          <w:rStyle w:val="Maintext"/>
          <w:bCs/>
        </w:rPr>
        <w:t>This work has been carried out in the framework of the European Project “YESvGaN”. The project has received funding from the Electronic Component Systems for European Leadership Joint Undertaking (ECSEL JU), under grant agreement No. 101007229. This Joint Undertaking receives support from the European Union’s Horizon 2020 Research and Innovation Programme, and Germany, France, Belgium, Austria, Sweden, Spain, and Italy.</w:t>
      </w:r>
    </w:p>
    <w:bookmarkEnd w:id="2"/>
    <w:bookmarkEnd w:id="3"/>
    <w:p w14:paraId="3464FB56" w14:textId="77777777" w:rsidR="0058083B" w:rsidRPr="000F44BD" w:rsidRDefault="0058083B">
      <w:pPr>
        <w:spacing w:line="276" w:lineRule="auto"/>
        <w:outlineLvl w:val="0"/>
        <w:rPr>
          <w:rFonts w:ascii="Times New Roman" w:hAnsi="Times New Roman"/>
          <w:sz w:val="24"/>
          <w:szCs w:val="24"/>
        </w:rPr>
      </w:pPr>
    </w:p>
    <w:p w14:paraId="4E309C36" w14:textId="3949C14A" w:rsidR="00FD39FF" w:rsidRPr="000F44BD" w:rsidRDefault="008C0A65" w:rsidP="00FF2A7E">
      <w:pPr>
        <w:spacing w:line="276" w:lineRule="auto"/>
        <w:outlineLvl w:val="0"/>
        <w:rPr>
          <w:rFonts w:ascii="Times New Roman" w:hAnsi="Times New Roman"/>
          <w:b/>
          <w:sz w:val="28"/>
          <w:szCs w:val="28"/>
        </w:rPr>
      </w:pPr>
      <w:r w:rsidRPr="000F44BD">
        <w:rPr>
          <w:rFonts w:ascii="Times New Roman" w:hAnsi="Times New Roman"/>
          <w:b/>
          <w:sz w:val="28"/>
          <w:szCs w:val="28"/>
        </w:rPr>
        <w:t xml:space="preserve">References </w:t>
      </w:r>
    </w:p>
    <w:p w14:paraId="620F00F2" w14:textId="77777777" w:rsidR="0098463B" w:rsidRPr="000F44BD" w:rsidRDefault="00452922" w:rsidP="0098463B">
      <w:pPr>
        <w:pStyle w:val="Bibliography"/>
        <w:rPr>
          <w:rFonts w:ascii="Times New Roman" w:hAnsi="Times New Roman"/>
          <w:sz w:val="22"/>
        </w:rPr>
      </w:pPr>
      <w:r w:rsidRPr="000F44BD">
        <w:rPr>
          <w:b/>
          <w:sz w:val="22"/>
        </w:rPr>
        <w:fldChar w:fldCharType="begin"/>
      </w:r>
      <w:r w:rsidR="00617661" w:rsidRPr="000F44BD">
        <w:rPr>
          <w:b/>
          <w:sz w:val="22"/>
        </w:rPr>
        <w:instrText xml:space="preserve"> ADDIN ZOTERO_BIBL {"uncited":[],"omitted":[],"custom":[]} CSL_BIBLIOGRAPHY </w:instrText>
      </w:r>
      <w:r w:rsidRPr="000F44BD">
        <w:rPr>
          <w:b/>
          <w:sz w:val="22"/>
        </w:rPr>
        <w:fldChar w:fldCharType="separate"/>
      </w:r>
      <w:r w:rsidR="0098463B" w:rsidRPr="000F44BD">
        <w:rPr>
          <w:rFonts w:ascii="Times New Roman" w:hAnsi="Times New Roman"/>
          <w:sz w:val="22"/>
        </w:rPr>
        <w:t>[1]</w:t>
      </w:r>
      <w:r w:rsidR="0098463B" w:rsidRPr="000F44BD">
        <w:rPr>
          <w:rFonts w:ascii="Times New Roman" w:hAnsi="Times New Roman"/>
          <w:sz w:val="22"/>
        </w:rPr>
        <w:tab/>
        <w:t xml:space="preserve">H. Fu, K. Fu, S. Chowdhury, T. Palacios, and Y. Zhao, “Vertical GaN Power Devices: Device Principles and Fabrication Technologies--Part II,” </w:t>
      </w:r>
      <w:r w:rsidR="0098463B" w:rsidRPr="000F44BD">
        <w:rPr>
          <w:rFonts w:ascii="Times New Roman" w:hAnsi="Times New Roman"/>
          <w:i/>
          <w:iCs/>
          <w:sz w:val="22"/>
        </w:rPr>
        <w:t>IEEE Transactions on Electron Devices</w:t>
      </w:r>
      <w:r w:rsidR="0098463B" w:rsidRPr="000F44BD">
        <w:rPr>
          <w:rFonts w:ascii="Times New Roman" w:hAnsi="Times New Roman"/>
          <w:sz w:val="22"/>
        </w:rPr>
        <w:t>, vol. 68, no. 7, pp. 3212–3222, Jul. 2021, doi: 10.1109/TED.2021.3083209.</w:t>
      </w:r>
    </w:p>
    <w:p w14:paraId="74A42A43"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w:t>
      </w:r>
      <w:r w:rsidRPr="000F44BD">
        <w:rPr>
          <w:rFonts w:ascii="Times New Roman" w:hAnsi="Times New Roman"/>
          <w:sz w:val="22"/>
        </w:rPr>
        <w:tab/>
        <w:t xml:space="preserve">M. Meneghini, C. De Santi, I. Abid, M. Buffolo, M. Cioni, R. A. Khadar, L. Nela, N. Zagni, A. Chini, F. Medjdoub, G. Meneghesso, G. Verzellesi, E. Zanoni, and E. Matioli, “GaN-based power devices: Physics, reliability, and perspectives,” </w:t>
      </w:r>
      <w:r w:rsidRPr="000F44BD">
        <w:rPr>
          <w:rFonts w:ascii="Times New Roman" w:hAnsi="Times New Roman"/>
          <w:i/>
          <w:iCs/>
          <w:sz w:val="22"/>
        </w:rPr>
        <w:t>Journal of Applied Physics</w:t>
      </w:r>
      <w:r w:rsidRPr="000F44BD">
        <w:rPr>
          <w:rFonts w:ascii="Times New Roman" w:hAnsi="Times New Roman"/>
          <w:sz w:val="22"/>
        </w:rPr>
        <w:t>, vol. 130, no. 18, p. 181101, Nov. 2021, doi: 10.1063/5.0061354.</w:t>
      </w:r>
    </w:p>
    <w:p w14:paraId="58F65130"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[3]</w:t>
      </w:r>
      <w:r w:rsidRPr="000F44BD">
        <w:rPr>
          <w:rFonts w:ascii="Times New Roman" w:hAnsi="Times New Roman"/>
          <w:sz w:val="22"/>
        </w:rPr>
        <w:tab/>
        <w:t xml:space="preserve">J. A. del Alamo and E. S. Lee, “Stability and Reliability of Lateral GaN Power Field-Effect Transistors,” </w:t>
      </w:r>
      <w:r w:rsidRPr="000F44BD">
        <w:rPr>
          <w:rFonts w:ascii="Times New Roman" w:hAnsi="Times New Roman"/>
          <w:i/>
          <w:iCs/>
          <w:sz w:val="22"/>
        </w:rPr>
        <w:t>IEEE Transactions on Electron Devices</w:t>
      </w:r>
      <w:r w:rsidRPr="000F44BD">
        <w:rPr>
          <w:rFonts w:ascii="Times New Roman" w:hAnsi="Times New Roman"/>
          <w:sz w:val="22"/>
        </w:rPr>
        <w:t>, vol. 66, no. 11, pp. 4578–4590, Nov. 2019, doi: 10.1109/TED.2019.2931718.</w:t>
      </w:r>
    </w:p>
    <w:p w14:paraId="7C957A39"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[4]</w:t>
      </w:r>
      <w:r w:rsidRPr="000F44BD">
        <w:rPr>
          <w:rFonts w:ascii="Times New Roman" w:hAnsi="Times New Roman"/>
          <w:sz w:val="22"/>
        </w:rPr>
        <w:tab/>
        <w:t xml:space="preserve">N. Zagni, A. Chini, F. M. Puglisi, M. Meneghini, G. Meneghesso, E. Zanoni, P. Pavan, and G. Verzellesi, “‘Hole Redistribution’ Model Explaining the Thermally Activated </w:t>
      </w:r>
      <w:r w:rsidRPr="000F44BD">
        <w:rPr>
          <w:rFonts w:ascii="Times New Roman" w:hAnsi="Times New Roman"/>
          <w:i/>
          <w:iCs/>
          <w:sz w:val="22"/>
        </w:rPr>
        <w:t>R</w:t>
      </w:r>
      <w:r w:rsidRPr="000F44BD">
        <w:rPr>
          <w:rFonts w:ascii="Times New Roman" w:hAnsi="Times New Roman"/>
          <w:sz w:val="22"/>
        </w:rPr>
        <w:t xml:space="preserve"> </w:t>
      </w:r>
      <w:r w:rsidRPr="000F44BD">
        <w:rPr>
          <w:rFonts w:ascii="Times New Roman" w:hAnsi="Times New Roman"/>
          <w:sz w:val="22"/>
          <w:vertAlign w:val="subscript"/>
        </w:rPr>
        <w:t>ON</w:t>
      </w:r>
      <w:r w:rsidRPr="000F44BD">
        <w:rPr>
          <w:rFonts w:ascii="Times New Roman" w:hAnsi="Times New Roman"/>
          <w:sz w:val="22"/>
        </w:rPr>
        <w:t xml:space="preserve"> Stress/Recovery Transients in Carbon-Doped AlGaN/GaN Power MIS-HEMTs,” </w:t>
      </w:r>
      <w:r w:rsidRPr="000F44BD">
        <w:rPr>
          <w:rFonts w:ascii="Times New Roman" w:hAnsi="Times New Roman"/>
          <w:i/>
          <w:iCs/>
          <w:sz w:val="22"/>
        </w:rPr>
        <w:t>IEEE Trans. Electron Devices</w:t>
      </w:r>
      <w:r w:rsidRPr="000F44BD">
        <w:rPr>
          <w:rFonts w:ascii="Times New Roman" w:hAnsi="Times New Roman"/>
          <w:sz w:val="22"/>
        </w:rPr>
        <w:t>, vol. 68, no. 2, pp. 697–703, Feb. 2021, doi: 10.1109/TED.2020.3045683.</w:t>
      </w:r>
    </w:p>
    <w:p w14:paraId="0D7ECA1B"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[5]</w:t>
      </w:r>
      <w:r w:rsidRPr="000F44BD">
        <w:rPr>
          <w:rFonts w:ascii="Times New Roman" w:hAnsi="Times New Roman"/>
          <w:sz w:val="22"/>
        </w:rPr>
        <w:tab/>
        <w:t xml:space="preserve">M. Cioni, N. Zagni, F. Iucolano, M. Moschetti, G. Verzellesi, and A. Chini, “Partial Recovery of Dynamic </w:t>
      </w:r>
      <w:r w:rsidRPr="000F44BD">
        <w:rPr>
          <w:rFonts w:ascii="Times New Roman" w:hAnsi="Times New Roman"/>
          <w:i/>
          <w:iCs/>
          <w:sz w:val="22"/>
        </w:rPr>
        <w:t>R</w:t>
      </w:r>
      <w:r w:rsidRPr="000F44BD">
        <w:rPr>
          <w:rFonts w:ascii="Times New Roman" w:hAnsi="Times New Roman"/>
          <w:sz w:val="22"/>
        </w:rPr>
        <w:t xml:space="preserve"> </w:t>
      </w:r>
      <w:r w:rsidRPr="000F44BD">
        <w:rPr>
          <w:rFonts w:ascii="Times New Roman" w:hAnsi="Times New Roman"/>
          <w:sz w:val="22"/>
          <w:vertAlign w:val="subscript"/>
        </w:rPr>
        <w:t>ON</w:t>
      </w:r>
      <w:r w:rsidRPr="000F44BD">
        <w:rPr>
          <w:rFonts w:ascii="Times New Roman" w:hAnsi="Times New Roman"/>
          <w:sz w:val="22"/>
        </w:rPr>
        <w:t xml:space="preserve"> Versus OFF-State Stress Voltage in p-GaN Gate AlGaN/GaN Power HEMTs,” </w:t>
      </w:r>
      <w:r w:rsidRPr="000F44BD">
        <w:rPr>
          <w:rFonts w:ascii="Times New Roman" w:hAnsi="Times New Roman"/>
          <w:i/>
          <w:iCs/>
          <w:sz w:val="22"/>
        </w:rPr>
        <w:t>IEEE Trans. Electron Devices</w:t>
      </w:r>
      <w:r w:rsidRPr="000F44BD">
        <w:rPr>
          <w:rFonts w:ascii="Times New Roman" w:hAnsi="Times New Roman"/>
          <w:sz w:val="22"/>
        </w:rPr>
        <w:t>, vol. 68, no. 10, pp. 4862–4868, Oct. 2021, doi: 10.1109/TED.2021.3105075.</w:t>
      </w:r>
    </w:p>
    <w:p w14:paraId="541C28C7"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[6]</w:t>
      </w:r>
      <w:r w:rsidRPr="000F44BD">
        <w:rPr>
          <w:rFonts w:ascii="Times New Roman" w:hAnsi="Times New Roman"/>
          <w:sz w:val="22"/>
        </w:rPr>
        <w:tab/>
        <w:t xml:space="preserve">A. Chini, G. Meneghesso, M. Meneghini, F. Fantini, G. Verzellesi, A. Patti, and F. Iucolano, “Experimental and Numerical Analysis of Hole Emission Process from Carbon-Related Traps in GaN Buffer Layers,” </w:t>
      </w:r>
      <w:r w:rsidRPr="000F44BD">
        <w:rPr>
          <w:rFonts w:ascii="Times New Roman" w:hAnsi="Times New Roman"/>
          <w:i/>
          <w:iCs/>
          <w:sz w:val="22"/>
        </w:rPr>
        <w:t>IEEE Transactions on Electron Devices</w:t>
      </w:r>
      <w:r w:rsidRPr="000F44BD">
        <w:rPr>
          <w:rFonts w:ascii="Times New Roman" w:hAnsi="Times New Roman"/>
          <w:sz w:val="22"/>
        </w:rPr>
        <w:t>, vol. 63, no. 9, pp. 3473–3478, Sep. 2016, doi: 10.1109/TED.2016.2593791.</w:t>
      </w:r>
    </w:p>
    <w:p w14:paraId="57553242"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[7]</w:t>
      </w:r>
      <w:r w:rsidRPr="000F44BD">
        <w:rPr>
          <w:rFonts w:ascii="Times New Roman" w:hAnsi="Times New Roman"/>
          <w:sz w:val="22"/>
        </w:rPr>
        <w:tab/>
        <w:t xml:space="preserve">N. Modolo, C. De Santi, A. Minetto, L. Sayadi, S. Sicre, G. Prechtl, G. Meneghesso, E. Zanoni, and M. Meneghini, “A Physics-Based Approach to Model Hot-Electron Trapping Kinetics in p-GaN HEMTs,” </w:t>
      </w:r>
      <w:r w:rsidRPr="000F44BD">
        <w:rPr>
          <w:rFonts w:ascii="Times New Roman" w:hAnsi="Times New Roman"/>
          <w:i/>
          <w:iCs/>
          <w:sz w:val="22"/>
        </w:rPr>
        <w:t>IEEE Electron Device Letters</w:t>
      </w:r>
      <w:r w:rsidRPr="000F44BD">
        <w:rPr>
          <w:rFonts w:ascii="Times New Roman" w:hAnsi="Times New Roman"/>
          <w:sz w:val="22"/>
        </w:rPr>
        <w:t>, vol. 42, no. 5, pp. 673–676, May 2021, doi: 10.1109/LED.2021.3067796.</w:t>
      </w:r>
    </w:p>
    <w:p w14:paraId="7A75F141"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[8]</w:t>
      </w:r>
      <w:r w:rsidRPr="000F44BD">
        <w:rPr>
          <w:rFonts w:ascii="Times New Roman" w:hAnsi="Times New Roman"/>
          <w:sz w:val="22"/>
        </w:rPr>
        <w:tab/>
        <w:t xml:space="preserve">K. Ohnishi, S. Kawasaki, N. Fujimoto, S. Nitta, H. Watanabe, Y. Honda, and H. Amano, “Vertical GaN p+-n junction diode with ideal avalanche capability grown by halide vapor phase epitaxy,” </w:t>
      </w:r>
      <w:r w:rsidRPr="000F44BD">
        <w:rPr>
          <w:rFonts w:ascii="Times New Roman" w:hAnsi="Times New Roman"/>
          <w:i/>
          <w:iCs/>
          <w:sz w:val="22"/>
        </w:rPr>
        <w:t>Applied Physics Letters</w:t>
      </w:r>
      <w:r w:rsidRPr="000F44BD">
        <w:rPr>
          <w:rFonts w:ascii="Times New Roman" w:hAnsi="Times New Roman"/>
          <w:sz w:val="22"/>
        </w:rPr>
        <w:t>, vol. 119, no. 15, p. 152102, Oct. 2021, doi: 10.1063/5.0066139.</w:t>
      </w:r>
    </w:p>
    <w:p w14:paraId="19B53E4E"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[9]</w:t>
      </w:r>
      <w:r w:rsidRPr="000F44BD">
        <w:rPr>
          <w:rFonts w:ascii="Times New Roman" w:hAnsi="Times New Roman"/>
          <w:sz w:val="22"/>
        </w:rPr>
        <w:tab/>
        <w:t xml:space="preserve">Z. Bian, K. Zeng, and S. Chowdhury, “2.8 kV Avalanche in Vertical GaN PN Diode Utilizing Field Plate on Hydrogen Passivated P-Layer,” </w:t>
      </w:r>
      <w:r w:rsidRPr="000F44BD">
        <w:rPr>
          <w:rFonts w:ascii="Times New Roman" w:hAnsi="Times New Roman"/>
          <w:i/>
          <w:iCs/>
          <w:sz w:val="22"/>
        </w:rPr>
        <w:t>IEEE Electron Device Letters</w:t>
      </w:r>
      <w:r w:rsidRPr="000F44BD">
        <w:rPr>
          <w:rFonts w:ascii="Times New Roman" w:hAnsi="Times New Roman"/>
          <w:sz w:val="22"/>
        </w:rPr>
        <w:t>, vol. 43, no. 4, pp. 596–599, Apr. 2022, doi: 10.1109/LED.2022.3149748.</w:t>
      </w:r>
    </w:p>
    <w:p w14:paraId="5923FB32"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lastRenderedPageBreak/>
        <w:t>[10]</w:t>
      </w:r>
      <w:r w:rsidRPr="000F44BD">
        <w:rPr>
          <w:rFonts w:ascii="Times New Roman" w:hAnsi="Times New Roman"/>
          <w:sz w:val="22"/>
        </w:rPr>
        <w:tab/>
        <w:t xml:space="preserve">J. Liu, M. Xiao, Y. Zhang, S. Pidaparthi, H. Cui, A. Edwards, L. Baubutr, W. Meier, C. Coles, and C. Drowley, “1.2 kV Vertical GaN Fin JFETs with Robust Avalanche and Fast Switching Capabilities,” in </w:t>
      </w:r>
      <w:r w:rsidRPr="000F44BD">
        <w:rPr>
          <w:rFonts w:ascii="Times New Roman" w:hAnsi="Times New Roman"/>
          <w:i/>
          <w:iCs/>
          <w:sz w:val="22"/>
        </w:rPr>
        <w:t>2020 IEEE International Electron Devices Meeting (IEDM)</w:t>
      </w:r>
      <w:r w:rsidRPr="000F44BD">
        <w:rPr>
          <w:rFonts w:ascii="Times New Roman" w:hAnsi="Times New Roman"/>
          <w:sz w:val="22"/>
        </w:rPr>
        <w:t>, Dec. 2020, p. 23.2.1-23.2.4. doi: 10.1109/IEDM13553.2020.9372048.</w:t>
      </w:r>
    </w:p>
    <w:p w14:paraId="5468843B"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[11]</w:t>
      </w:r>
      <w:r w:rsidRPr="000F44BD">
        <w:rPr>
          <w:rFonts w:ascii="Times New Roman" w:hAnsi="Times New Roman"/>
          <w:sz w:val="22"/>
        </w:rPr>
        <w:tab/>
        <w:t xml:space="preserve">K. Mukherjee, C. De Santi, M. Borga, K. Geens, S. You, B. Bakeroot, S. Decoutere, P. Diehle, S. Hübner, F. Altmann, M. Buffolo, G. Meneghesso, E. Zanoni, and M. Meneghini, “Challenges and Perspectives for Vertical GaN-on-Si Trench MOS Reliability: From Leakage Current Analysis to Gate Stack Optimization,” </w:t>
      </w:r>
      <w:r w:rsidRPr="000F44BD">
        <w:rPr>
          <w:rFonts w:ascii="Times New Roman" w:hAnsi="Times New Roman"/>
          <w:i/>
          <w:iCs/>
          <w:sz w:val="22"/>
        </w:rPr>
        <w:t>Materials</w:t>
      </w:r>
      <w:r w:rsidRPr="000F44BD">
        <w:rPr>
          <w:rFonts w:ascii="Times New Roman" w:hAnsi="Times New Roman"/>
          <w:sz w:val="22"/>
        </w:rPr>
        <w:t>, vol. 14, no. 9, Art. no. 9, Jan. 2021, doi: 10.3390/ma14092316.</w:t>
      </w:r>
    </w:p>
    <w:p w14:paraId="48A5A7D2"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[12]</w:t>
      </w:r>
      <w:r w:rsidRPr="000F44BD">
        <w:rPr>
          <w:rFonts w:ascii="Times New Roman" w:hAnsi="Times New Roman"/>
          <w:sz w:val="22"/>
        </w:rPr>
        <w:tab/>
        <w:t xml:space="preserve">E. Bahat Treidel, O. Hilt, V. Hoffmann, F. Brunner, N. Bickel, A. Thies, K. Tetzner, H. Gargouri, C. Huber, K. Donimirski, and J. Wurfl, “On the Conduction Properties of Vertical GaN n-Channel Trench MISFETs,” </w:t>
      </w:r>
      <w:r w:rsidRPr="000F44BD">
        <w:rPr>
          <w:rFonts w:ascii="Times New Roman" w:hAnsi="Times New Roman"/>
          <w:i/>
          <w:iCs/>
          <w:sz w:val="22"/>
        </w:rPr>
        <w:t>IEEE Journal of the Electron Devices Society</w:t>
      </w:r>
      <w:r w:rsidRPr="000F44BD">
        <w:rPr>
          <w:rFonts w:ascii="Times New Roman" w:hAnsi="Times New Roman"/>
          <w:sz w:val="22"/>
        </w:rPr>
        <w:t>, vol. 9, no. February, pp. 215–228, 2021, doi: 10.1109/JEDS.2021.3056697.</w:t>
      </w:r>
    </w:p>
    <w:p w14:paraId="1623FBB5"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[13]</w:t>
      </w:r>
      <w:r w:rsidRPr="000F44BD">
        <w:rPr>
          <w:rFonts w:ascii="Times New Roman" w:hAnsi="Times New Roman"/>
          <w:sz w:val="22"/>
        </w:rPr>
        <w:tab/>
        <w:t xml:space="preserve">K. Mukherjee, C. De Santi, M. Borga, S. You, K. Geens, B. Bakeroot, S. Decoutere, G. Meneghesso, E. Zanoni, and M. Meneghini, “Use of Bilayer Gate Insulator in GaN-on-Si Vertical Trench MOSFETs: Impact on Performance and Reliability,” </w:t>
      </w:r>
      <w:r w:rsidRPr="000F44BD">
        <w:rPr>
          <w:rFonts w:ascii="Times New Roman" w:hAnsi="Times New Roman"/>
          <w:i/>
          <w:iCs/>
          <w:sz w:val="22"/>
        </w:rPr>
        <w:t>Materials</w:t>
      </w:r>
      <w:r w:rsidRPr="000F44BD">
        <w:rPr>
          <w:rFonts w:ascii="Times New Roman" w:hAnsi="Times New Roman"/>
          <w:sz w:val="22"/>
        </w:rPr>
        <w:t>, vol. 13, no. 21, Art. no. 21, Jan. 2020, doi: 10.3390/ma13214740.</w:t>
      </w:r>
    </w:p>
    <w:p w14:paraId="7D7C0F1D"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[14]</w:t>
      </w:r>
      <w:r w:rsidRPr="000F44BD">
        <w:rPr>
          <w:rFonts w:ascii="Times New Roman" w:hAnsi="Times New Roman"/>
          <w:sz w:val="22"/>
        </w:rPr>
        <w:tab/>
        <w:t xml:space="preserve">K. Dannecker and J. Baringhaus, “Fully vertical gallium nitride trench MOSFETs fabricated with metal-free gate first process,” </w:t>
      </w:r>
      <w:r w:rsidRPr="000F44BD">
        <w:rPr>
          <w:rFonts w:ascii="Times New Roman" w:hAnsi="Times New Roman"/>
          <w:i/>
          <w:iCs/>
          <w:sz w:val="22"/>
        </w:rPr>
        <w:t>Journal of Vacuum Science &amp; Technology B</w:t>
      </w:r>
      <w:r w:rsidRPr="000F44BD">
        <w:rPr>
          <w:rFonts w:ascii="Times New Roman" w:hAnsi="Times New Roman"/>
          <w:sz w:val="22"/>
        </w:rPr>
        <w:t>, vol. 39, no. 3, p. 032204, Apr. 2021, doi: 10.1116/6.0000980.</w:t>
      </w:r>
    </w:p>
    <w:p w14:paraId="1B5CCCDD"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[15]</w:t>
      </w:r>
      <w:r w:rsidRPr="000F44BD">
        <w:rPr>
          <w:rFonts w:ascii="Times New Roman" w:hAnsi="Times New Roman"/>
          <w:sz w:val="22"/>
        </w:rPr>
        <w:tab/>
        <w:t xml:space="preserve">M. Henn and C. Huber, “Impact of Gate Dielectric Deposition Temperature on p-type Inversion Channel MOSFETs fabricated on GaN-on-Si,” in </w:t>
      </w:r>
      <w:r w:rsidRPr="000F44BD">
        <w:rPr>
          <w:rFonts w:ascii="Times New Roman" w:hAnsi="Times New Roman"/>
          <w:i/>
          <w:iCs/>
          <w:sz w:val="22"/>
        </w:rPr>
        <w:t>2022 IEEE Workshop on Wide Bandgap Power Devices and Applications in Europe (WiPDA Europe)</w:t>
      </w:r>
      <w:r w:rsidRPr="000F44BD">
        <w:rPr>
          <w:rFonts w:ascii="Times New Roman" w:hAnsi="Times New Roman"/>
          <w:sz w:val="22"/>
        </w:rPr>
        <w:t>, Sep. 2022, pp. 1–5. doi: 10.1109/WiPDAEurope55971.2022.9936574.</w:t>
      </w:r>
    </w:p>
    <w:p w14:paraId="522C018B"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[16]</w:t>
      </w:r>
      <w:r w:rsidRPr="000F44BD">
        <w:rPr>
          <w:rFonts w:ascii="Times New Roman" w:hAnsi="Times New Roman"/>
          <w:sz w:val="22"/>
        </w:rPr>
        <w:tab/>
        <w:t xml:space="preserve">P. Pavan, N. Zagni, F. M. Puglisi, A. Alian, A. V.-Y. Thean, N. Collaert, and G. Verzellesi, “The impact of interface and border traps on current-voltage, capacitance-voltage, and split-CV mobility measurements in InGaAs MOSFETs: Current-voltage, capacitance-voltage, and mobility measurements in InGaAs MOSFETs,” </w:t>
      </w:r>
      <w:r w:rsidRPr="000F44BD">
        <w:rPr>
          <w:rFonts w:ascii="Times New Roman" w:hAnsi="Times New Roman"/>
          <w:i/>
          <w:iCs/>
          <w:sz w:val="22"/>
        </w:rPr>
        <w:t>Phys. Status Solidi A</w:t>
      </w:r>
      <w:r w:rsidRPr="000F44BD">
        <w:rPr>
          <w:rFonts w:ascii="Times New Roman" w:hAnsi="Times New Roman"/>
          <w:sz w:val="22"/>
        </w:rPr>
        <w:t>, vol. 214, no. 3, p. 1600592, Mar. 2017, doi: 10.1002/pssa.201600592.</w:t>
      </w:r>
    </w:p>
    <w:p w14:paraId="7D44015E"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[17]</w:t>
      </w:r>
      <w:r w:rsidRPr="000F44BD">
        <w:rPr>
          <w:rFonts w:ascii="Times New Roman" w:hAnsi="Times New Roman"/>
          <w:sz w:val="22"/>
        </w:rPr>
        <w:tab/>
        <w:t xml:space="preserve">A. Guo and J. A. Del Alamo, “Unified Mechanism for Positive- and Negative-Bias Temperature Instability in GaN MOSFETs,” </w:t>
      </w:r>
      <w:r w:rsidRPr="000F44BD">
        <w:rPr>
          <w:rFonts w:ascii="Times New Roman" w:hAnsi="Times New Roman"/>
          <w:i/>
          <w:iCs/>
          <w:sz w:val="22"/>
        </w:rPr>
        <w:t>IEEE Transactions on Electron Devices</w:t>
      </w:r>
      <w:r w:rsidRPr="000F44BD">
        <w:rPr>
          <w:rFonts w:ascii="Times New Roman" w:hAnsi="Times New Roman"/>
          <w:sz w:val="22"/>
        </w:rPr>
        <w:t>, vol. 64, no. 5, pp. 2142–2147, May 2017, doi: 10.1109/TED.2017.2686840.</w:t>
      </w:r>
    </w:p>
    <w:p w14:paraId="34F5651E"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[18]</w:t>
      </w:r>
      <w:r w:rsidRPr="000F44BD">
        <w:rPr>
          <w:rFonts w:ascii="Times New Roman" w:hAnsi="Times New Roman"/>
          <w:sz w:val="22"/>
        </w:rPr>
        <w:tab/>
        <w:t xml:space="preserve">T.-L. Wu, J. Franco, D. Marcon, B. De Jaeger, B. Bakeroot, S. Stoffels, M. Van Hove, G. Groeseneken, and S. Decoutere, “Toward Understanding Positive Bias Temperature Instability in Fully Recessed-Gate GaN MISFETs,” </w:t>
      </w:r>
      <w:r w:rsidRPr="000F44BD">
        <w:rPr>
          <w:rFonts w:ascii="Times New Roman" w:hAnsi="Times New Roman"/>
          <w:i/>
          <w:iCs/>
          <w:sz w:val="22"/>
        </w:rPr>
        <w:t>IEEE Transactions on Electron Devices</w:t>
      </w:r>
      <w:r w:rsidRPr="000F44BD">
        <w:rPr>
          <w:rFonts w:ascii="Times New Roman" w:hAnsi="Times New Roman"/>
          <w:sz w:val="22"/>
        </w:rPr>
        <w:t>, vol. 63, no. 5, pp. 1853–1860, May 2016, doi: 10.1109/TED.2016.2539341.</w:t>
      </w:r>
    </w:p>
    <w:p w14:paraId="4534EE04"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[19]</w:t>
      </w:r>
      <w:r w:rsidRPr="000F44BD">
        <w:rPr>
          <w:rFonts w:ascii="Times New Roman" w:hAnsi="Times New Roman"/>
          <w:sz w:val="22"/>
        </w:rPr>
        <w:tab/>
        <w:t xml:space="preserve">P. Lagger, M. Reiner, D. Pogany, and C. Ostermaier, “Comprehensive Study of the Complex Dynamics of Forward Bias-Induced Threshold Voltage Drifts in GaN Based MIS-HEMTs by Stress/Recovery Experiments,” </w:t>
      </w:r>
      <w:r w:rsidRPr="000F44BD">
        <w:rPr>
          <w:rFonts w:ascii="Times New Roman" w:hAnsi="Times New Roman"/>
          <w:i/>
          <w:iCs/>
          <w:sz w:val="22"/>
        </w:rPr>
        <w:t>IEEE Trans. Electron Devices</w:t>
      </w:r>
      <w:r w:rsidRPr="000F44BD">
        <w:rPr>
          <w:rFonts w:ascii="Times New Roman" w:hAnsi="Times New Roman"/>
          <w:sz w:val="22"/>
        </w:rPr>
        <w:t>, vol. 61, no. 4, pp. 1022–1030, Apr. 2014, doi: 10.1109/TED.2014.2303853.</w:t>
      </w:r>
    </w:p>
    <w:p w14:paraId="1A9BD92F"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[20]</w:t>
      </w:r>
      <w:r w:rsidRPr="000F44BD">
        <w:rPr>
          <w:rFonts w:ascii="Times New Roman" w:hAnsi="Times New Roman"/>
          <w:sz w:val="22"/>
        </w:rPr>
        <w:tab/>
        <w:t xml:space="preserve">M. Fregolent, A. Del Fiol, C. De Santi, C. Huber, G. Meneghesso, E. Zanoni, and M. Meneghini, “Threshold voltage instability in SiO2-gate semi-vertical GaN trench MOSFETs grown on silicon substrate,” </w:t>
      </w:r>
      <w:r w:rsidRPr="000F44BD">
        <w:rPr>
          <w:rFonts w:ascii="Times New Roman" w:hAnsi="Times New Roman"/>
          <w:i/>
          <w:iCs/>
          <w:sz w:val="22"/>
        </w:rPr>
        <w:t>Microelectronics Reliability</w:t>
      </w:r>
      <w:r w:rsidRPr="000F44BD">
        <w:rPr>
          <w:rFonts w:ascii="Times New Roman" w:hAnsi="Times New Roman"/>
          <w:sz w:val="22"/>
        </w:rPr>
        <w:t>, p. 115130, Oct. 2023, doi: 10.1016/j.microrel.2023.115130.</w:t>
      </w:r>
    </w:p>
    <w:p w14:paraId="67E7AFB9"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[21]</w:t>
      </w:r>
      <w:r w:rsidRPr="000F44BD">
        <w:rPr>
          <w:rFonts w:ascii="Times New Roman" w:hAnsi="Times New Roman"/>
          <w:sz w:val="22"/>
        </w:rPr>
        <w:tab/>
        <w:t>Synopsys, “Sentaurus SDevice Manual (S-2021.06).” 2021.</w:t>
      </w:r>
    </w:p>
    <w:p w14:paraId="3E4D2945"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[22]</w:t>
      </w:r>
      <w:r w:rsidRPr="000F44BD">
        <w:rPr>
          <w:rFonts w:ascii="Times New Roman" w:hAnsi="Times New Roman"/>
          <w:sz w:val="22"/>
        </w:rPr>
        <w:tab/>
        <w:t xml:space="preserve">D. K. Schroder, “OXIDE AND INTERFACE TRAPPED CHARGES, OXIDE THICKNESS,” in </w:t>
      </w:r>
      <w:r w:rsidRPr="000F44BD">
        <w:rPr>
          <w:rFonts w:ascii="Times New Roman" w:hAnsi="Times New Roman"/>
          <w:i/>
          <w:iCs/>
          <w:sz w:val="22"/>
        </w:rPr>
        <w:t>Semiconductor Material and Device Characterization</w:t>
      </w:r>
      <w:r w:rsidRPr="000F44BD">
        <w:rPr>
          <w:rFonts w:ascii="Times New Roman" w:hAnsi="Times New Roman"/>
          <w:sz w:val="22"/>
        </w:rPr>
        <w:t xml:space="preserve">, John Wiley &amp; Sons, Inc., 2005, pp. 319–387. doi: </w:t>
      </w:r>
      <w:r w:rsidRPr="000F44BD">
        <w:rPr>
          <w:rFonts w:ascii="Times New Roman" w:hAnsi="Times New Roman"/>
          <w:sz w:val="22"/>
        </w:rPr>
        <w:lastRenderedPageBreak/>
        <w:t>10.1002/0471749095.</w:t>
      </w:r>
    </w:p>
    <w:p w14:paraId="31350679"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[23]</w:t>
      </w:r>
      <w:r w:rsidRPr="000F44BD">
        <w:rPr>
          <w:rFonts w:ascii="Times New Roman" w:hAnsi="Times New Roman"/>
          <w:sz w:val="22"/>
        </w:rPr>
        <w:tab/>
        <w:t xml:space="preserve">S. M. Sze and K. K. Ng, </w:t>
      </w:r>
      <w:r w:rsidRPr="000F44BD">
        <w:rPr>
          <w:rFonts w:ascii="Times New Roman" w:hAnsi="Times New Roman"/>
          <w:i/>
          <w:iCs/>
          <w:sz w:val="22"/>
        </w:rPr>
        <w:t>Physics of Semiconductor Devices</w:t>
      </w:r>
      <w:r w:rsidRPr="000F44BD">
        <w:rPr>
          <w:rFonts w:ascii="Times New Roman" w:hAnsi="Times New Roman"/>
          <w:sz w:val="22"/>
        </w:rPr>
        <w:t>. Hoboken, NJ, USA: John Wiley &amp; Sons, Inc., 2006. doi: 10.1002/0470068329.</w:t>
      </w:r>
    </w:p>
    <w:p w14:paraId="5A461198"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[24]</w:t>
      </w:r>
      <w:r w:rsidRPr="000F44BD">
        <w:rPr>
          <w:rFonts w:ascii="Times New Roman" w:hAnsi="Times New Roman"/>
          <w:sz w:val="22"/>
        </w:rPr>
        <w:tab/>
        <w:t xml:space="preserve">M. Yu, S. McNab, I. Al-Dhahir, C. E. Patrick, P. P. Altermatt, and R. S. Bonilla, “Extracting band-tail interface state densities from measurements and modelling of space charge layer resistance,” </w:t>
      </w:r>
      <w:r w:rsidRPr="000F44BD">
        <w:rPr>
          <w:rFonts w:ascii="Times New Roman" w:hAnsi="Times New Roman"/>
          <w:i/>
          <w:iCs/>
          <w:sz w:val="22"/>
        </w:rPr>
        <w:t>Solar Energy Materials and Solar Cells</w:t>
      </w:r>
      <w:r w:rsidRPr="000F44BD">
        <w:rPr>
          <w:rFonts w:ascii="Times New Roman" w:hAnsi="Times New Roman"/>
          <w:sz w:val="22"/>
        </w:rPr>
        <w:t>, vol. 231, p. 111307, Oct. 2021, doi: 10.1016/j.solmat.2021.111307.</w:t>
      </w:r>
    </w:p>
    <w:p w14:paraId="4D1DD28E" w14:textId="77777777" w:rsidR="0098463B" w:rsidRPr="000F44BD" w:rsidRDefault="0098463B" w:rsidP="0098463B">
      <w:pPr>
        <w:pStyle w:val="Bibliography"/>
        <w:rPr>
          <w:rFonts w:ascii="Times New Roman" w:hAnsi="Times New Roman"/>
          <w:sz w:val="22"/>
        </w:rPr>
      </w:pPr>
      <w:r w:rsidRPr="000F44BD">
        <w:rPr>
          <w:rFonts w:ascii="Times New Roman" w:hAnsi="Times New Roman"/>
          <w:sz w:val="22"/>
        </w:rPr>
        <w:t>[25]</w:t>
      </w:r>
      <w:r w:rsidRPr="000F44BD">
        <w:rPr>
          <w:rFonts w:ascii="Times New Roman" w:hAnsi="Times New Roman"/>
          <w:sz w:val="22"/>
        </w:rPr>
        <w:tab/>
        <w:t xml:space="preserve">L. Selmi, E. Caruso, S. Carapezzi, M. Visciarelli, E. Gnani, N. Zagni, P. Pavan, P. Palestri, D. Esseni, A. Gnudi, S. Reggiani, F. M. Puglisi, and G. Verzellesi, “Modelling nanoscale n-MOSFETs with III-V compound semiconductor channels: From advanced models for band structures, electrostatics and transport to TCAD,” in </w:t>
      </w:r>
      <w:r w:rsidRPr="000F44BD">
        <w:rPr>
          <w:rFonts w:ascii="Times New Roman" w:hAnsi="Times New Roman"/>
          <w:i/>
          <w:iCs/>
          <w:sz w:val="22"/>
        </w:rPr>
        <w:t>2017 IEEE International Electron Devices Meeting (IEDM)</w:t>
      </w:r>
      <w:r w:rsidRPr="000F44BD">
        <w:rPr>
          <w:rFonts w:ascii="Times New Roman" w:hAnsi="Times New Roman"/>
          <w:sz w:val="22"/>
        </w:rPr>
        <w:t>, San Francisco, CA, USA, Dec. 2017, p. 13.4.1-13.4.4. doi: 10.1109/IEDM.2017.8268384.</w:t>
      </w:r>
    </w:p>
    <w:p w14:paraId="3B37BF28" w14:textId="70FDC60E" w:rsidR="00452922" w:rsidRPr="000F44BD" w:rsidRDefault="00452922" w:rsidP="00FF2A7E">
      <w:pPr>
        <w:spacing w:line="276" w:lineRule="auto"/>
        <w:outlineLvl w:val="0"/>
        <w:rPr>
          <w:rFonts w:ascii="Times New Roman" w:hAnsi="Times New Roman"/>
          <w:b/>
          <w:sz w:val="28"/>
          <w:szCs w:val="28"/>
        </w:rPr>
      </w:pPr>
      <w:r w:rsidRPr="000F44BD">
        <w:rPr>
          <w:rFonts w:ascii="Times New Roman" w:hAnsi="Times New Roman"/>
          <w:b/>
          <w:sz w:val="22"/>
        </w:rPr>
        <w:fldChar w:fldCharType="end"/>
      </w:r>
    </w:p>
    <w:sectPr w:rsidR="00452922" w:rsidRPr="000F44BD" w:rsidSect="005C3132">
      <w:headerReference w:type="even" r:id="rId26"/>
      <w:headerReference w:type="default" r:id="rId27"/>
      <w:footerReference w:type="even" r:id="rId28"/>
      <w:footerReference w:type="default" r:id="rId29"/>
      <w:headerReference w:type="first" r:id="rId30"/>
      <w:footerReference w:type="first" r:id="rId31"/>
      <w:pgSz w:w="11906" w:h="16838"/>
      <w:pgMar w:top="1440" w:right="1080" w:bottom="1440" w:left="1080"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184C9" w14:textId="77777777" w:rsidR="00BD33C2" w:rsidRDefault="00BD33C2" w:rsidP="005C3132">
      <w:r>
        <w:separator/>
      </w:r>
    </w:p>
  </w:endnote>
  <w:endnote w:type="continuationSeparator" w:id="0">
    <w:p w14:paraId="56C81DF6" w14:textId="77777777" w:rsidR="00BD33C2" w:rsidRDefault="00BD33C2" w:rsidP="005C3132">
      <w:r>
        <w:continuationSeparator/>
      </w:r>
    </w:p>
  </w:endnote>
  <w:endnote w:type="continuationNotice" w:id="1">
    <w:p w14:paraId="649617BB" w14:textId="77777777" w:rsidR="00BD33C2" w:rsidRDefault="00BD33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D4B05" w14:textId="77777777" w:rsidR="00A6008D" w:rsidRDefault="00A600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93369" w14:textId="77777777" w:rsidR="00A6008D" w:rsidRDefault="00A600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B6E66" w14:textId="77777777" w:rsidR="005C3132" w:rsidRDefault="005C3132" w:rsidP="005C3132">
    <w:pPr>
      <w:pStyle w:val="FootnoteText"/>
      <w:rPr>
        <w:rFonts w:ascii="Times New Roman" w:hAnsi="Times New Roman"/>
        <w:u w:val="single"/>
      </w:rPr>
    </w:pPr>
    <w:r>
      <w:rPr>
        <w:rFonts w:ascii="Times New Roman" w:hAnsi="Times New Roman" w:hint="eastAsia"/>
        <w:u w:val="single"/>
      </w:rPr>
      <w:t xml:space="preserve">                           </w:t>
    </w:r>
  </w:p>
  <w:p w14:paraId="70373E0E" w14:textId="34E50EA9" w:rsidR="005C3132" w:rsidRPr="00A6008D" w:rsidRDefault="005C3132" w:rsidP="005C3132">
    <w:pPr>
      <w:pStyle w:val="FootnoteText"/>
      <w:spacing w:beforeLines="50" w:before="120"/>
    </w:pPr>
    <w:r w:rsidRPr="00A6008D">
      <w:rPr>
        <w:rFonts w:ascii="Times New Roman" w:hAnsi="Times New Roman"/>
      </w:rPr>
      <w:t>† Correspond</w:t>
    </w:r>
    <w:r w:rsidRPr="00A6008D">
      <w:rPr>
        <w:rFonts w:ascii="Times New Roman" w:hAnsi="Times New Roman" w:hint="eastAsia"/>
      </w:rPr>
      <w:t xml:space="preserve">ence to: </w:t>
    </w:r>
    <w:r w:rsidRPr="00A6008D">
      <w:rPr>
        <w:rFonts w:ascii="Times New Roman" w:hAnsi="Times New Roman"/>
      </w:rPr>
      <w:t>N</w:t>
    </w:r>
    <w:r w:rsidRPr="00A6008D">
      <w:rPr>
        <w:rFonts w:ascii="Times New Roman" w:hAnsi="Times New Roman" w:hint="eastAsia"/>
      </w:rPr>
      <w:t xml:space="preserve">. </w:t>
    </w:r>
    <w:r w:rsidRPr="00A6008D">
      <w:rPr>
        <w:rFonts w:ascii="Times New Roman" w:hAnsi="Times New Roman"/>
      </w:rPr>
      <w:t>Zagni</w:t>
    </w:r>
    <w:r w:rsidRPr="00A6008D">
      <w:rPr>
        <w:rFonts w:ascii="Times New Roman" w:hAnsi="Times New Roman" w:hint="eastAsia"/>
      </w:rPr>
      <w:t>,</w:t>
    </w:r>
    <w:r w:rsidRPr="00A6008D">
      <w:rPr>
        <w:rFonts w:ascii="Times New Roman" w:hAnsi="Times New Roman"/>
      </w:rPr>
      <w:t xml:space="preserve"> Email:</w:t>
    </w:r>
    <w:r w:rsidRPr="00A6008D">
      <w:rPr>
        <w:rFonts w:ascii="Times New Roman" w:hAnsi="Times New Roman"/>
        <w:color w:val="0070C0"/>
        <w:u w:val="single"/>
      </w:rPr>
      <w:t>nicolo.zagni@unimore.it</w:t>
    </w:r>
    <w:r w:rsidR="00A6008D" w:rsidRPr="00245029">
      <w:rPr>
        <w:rFonts w:ascii="Times New Roman" w:hAnsi="Times New Roman"/>
      </w:rPr>
      <w:t xml:space="preserve"> or M. Fregolent, Email: </w:t>
    </w:r>
    <w:r w:rsidR="00245029">
      <w:rPr>
        <w:rFonts w:ascii="Times New Roman" w:hAnsi="Times New Roman"/>
        <w:color w:val="0070C0"/>
        <w:u w:val="single"/>
      </w:rPr>
      <w:t>fregolentm@dei.unipd.it</w:t>
    </w:r>
  </w:p>
  <w:p w14:paraId="6A667C0A" w14:textId="4F1ED030" w:rsidR="005C3132" w:rsidRPr="00F75A51" w:rsidRDefault="00F75A51">
    <w:pPr>
      <w:pStyle w:val="Footer"/>
      <w:rPr>
        <w:rFonts w:ascii="Times New Roman" w:hAnsi="Times New Roman"/>
        <w:i/>
        <w:iCs/>
      </w:rPr>
    </w:pPr>
    <w:r w:rsidRPr="00F75A51">
      <w:rPr>
        <w:rFonts w:ascii="Times New Roman" w:hAnsi="Times New Roman"/>
        <w:i/>
        <w:iCs/>
      </w:rPr>
      <w:t xml:space="preserve">This is the version of the article before editing, as submitted to </w:t>
    </w:r>
    <w:r>
      <w:rPr>
        <w:rFonts w:ascii="Times New Roman" w:hAnsi="Times New Roman"/>
        <w:i/>
        <w:iCs/>
      </w:rPr>
      <w:t>‘Journal of Semiconductors’</w:t>
    </w:r>
    <w:r w:rsidRPr="00F75A51">
      <w:rPr>
        <w:rFonts w:ascii="Times New Roman" w:hAnsi="Times New Roman"/>
        <w:i/>
        <w:iCs/>
      </w:rPr>
      <w:t>.  IOP Publishing Ltd is not responsible for any errors or omissions in this version of the manuscript or any version derived from it.  The Version of Record is available online at</w:t>
    </w:r>
    <w:r w:rsidR="009053C4">
      <w:rPr>
        <w:rFonts w:ascii="Times New Roman" w:hAnsi="Times New Roman"/>
        <w:i/>
        <w:iCs/>
      </w:rPr>
      <w:t xml:space="preserve"> </w:t>
    </w:r>
    <w:hyperlink r:id="rId1" w:history="1">
      <w:r w:rsidR="009053C4" w:rsidRPr="001F0E21">
        <w:rPr>
          <w:rStyle w:val="Hyperlink"/>
          <w:rFonts w:ascii="Times New Roman" w:hAnsi="Times New Roman"/>
          <w:i/>
          <w:iCs/>
        </w:rPr>
        <w:t>10.1088/1674-4926/45/3/032801</w:t>
      </w:r>
    </w:hyperlink>
    <w:r w:rsidR="009053C4">
      <w:rPr>
        <w:rFonts w:ascii="Times New Roman" w:hAnsi="Times New Roman"/>
        <w:i/>
        <w:iCs/>
      </w:rPr>
      <w:t>.</w:t>
    </w:r>
    <w:r w:rsidR="00987661">
      <w:rPr>
        <w:rFonts w:ascii="Times New Roman" w:hAnsi="Times New Roman"/>
        <w:i/>
        <w:iCs/>
      </w:rPr>
      <w:t xml:space="preserve"> Licensed under the</w:t>
    </w:r>
    <w:r w:rsidR="002F4383">
      <w:rPr>
        <w:rFonts w:ascii="Times New Roman" w:hAnsi="Times New Roman"/>
        <w:i/>
        <w:iCs/>
      </w:rPr>
      <w:t xml:space="preserve"> </w:t>
    </w:r>
    <w:hyperlink r:id="rId2" w:history="1">
      <w:r w:rsidR="00FB2431" w:rsidRPr="00771307">
        <w:rPr>
          <w:rStyle w:val="Hyperlink"/>
          <w:rFonts w:ascii="Times New Roman" w:hAnsi="Times New Roman"/>
          <w:i/>
          <w:iCs/>
        </w:rPr>
        <w:t>CC BY-NC-ND</w:t>
      </w:r>
    </w:hyperlink>
    <w:r w:rsidR="002F4383">
      <w:rPr>
        <w:rFonts w:ascii="Times New Roman" w:hAnsi="Times New Roman"/>
        <w:i/>
        <w:iCs/>
      </w:rPr>
      <w:t xml:space="preserve"> </w:t>
    </w:r>
    <w:r w:rsidR="00084554">
      <w:rPr>
        <w:rFonts w:ascii="Times New Roman" w:hAnsi="Times New Roman"/>
        <w:i/>
        <w:iCs/>
      </w:rPr>
      <w:t>l</w:t>
    </w:r>
    <w:r w:rsidR="002F4383">
      <w:rPr>
        <w:rFonts w:ascii="Times New Roman" w:hAnsi="Times New Roman"/>
        <w:i/>
        <w:iCs/>
      </w:rPr>
      <w:t>icense.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DF1B0" w14:textId="77777777" w:rsidR="00BD33C2" w:rsidRDefault="00BD33C2" w:rsidP="005C3132">
      <w:r>
        <w:separator/>
      </w:r>
    </w:p>
  </w:footnote>
  <w:footnote w:type="continuationSeparator" w:id="0">
    <w:p w14:paraId="1BE1E4E8" w14:textId="77777777" w:rsidR="00BD33C2" w:rsidRDefault="00BD33C2" w:rsidP="005C3132">
      <w:r>
        <w:continuationSeparator/>
      </w:r>
    </w:p>
  </w:footnote>
  <w:footnote w:type="continuationNotice" w:id="1">
    <w:p w14:paraId="4D8E39F7" w14:textId="77777777" w:rsidR="00BD33C2" w:rsidRDefault="00BD33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4F0BE" w14:textId="77777777" w:rsidR="00A6008D" w:rsidRDefault="00A600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1C755" w14:textId="77777777" w:rsidR="00A6008D" w:rsidRDefault="00A600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FC223" w14:textId="77777777" w:rsidR="00A6008D" w:rsidRDefault="00A600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singleLevel"/>
    <w:tmpl w:val="00000004"/>
    <w:lvl w:ilvl="0">
      <w:start w:val="1"/>
      <w:numFmt w:val="decimal"/>
      <w:lvlText w:val="[%1]"/>
      <w:lvlJc w:val="left"/>
      <w:pPr>
        <w:tabs>
          <w:tab w:val="num" w:pos="285"/>
        </w:tabs>
        <w:ind w:left="285" w:hanging="285"/>
      </w:pPr>
      <w:rPr>
        <w:rFonts w:hint="default"/>
        <w:b w:val="0"/>
        <w:color w:val="000000"/>
        <w:lang w:val="en-US"/>
      </w:rPr>
    </w:lvl>
  </w:abstractNum>
  <w:abstractNum w:abstractNumId="1" w15:restartNumberingAfterBreak="0">
    <w:nsid w:val="03F90F98"/>
    <w:multiLevelType w:val="multilevel"/>
    <w:tmpl w:val="03F90F98"/>
    <w:lvl w:ilvl="0">
      <w:start w:val="1"/>
      <w:numFmt w:val="bullet"/>
      <w:lvlText w:val=""/>
      <w:lvlJc w:val="left"/>
      <w:pPr>
        <w:ind w:left="840" w:hanging="420"/>
      </w:pPr>
      <w:rPr>
        <w:rFonts w:ascii="Wingdings" w:hAnsi="Wingdings" w:hint="default"/>
        <w:color w:val="FF0000"/>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 w15:restartNumberingAfterBreak="0">
    <w:nsid w:val="3D5222EB"/>
    <w:multiLevelType w:val="multilevel"/>
    <w:tmpl w:val="3D5222EB"/>
    <w:lvl w:ilvl="0">
      <w:start w:val="1"/>
      <w:numFmt w:val="bullet"/>
      <w:lvlText w:val=""/>
      <w:lvlJc w:val="left"/>
      <w:pPr>
        <w:ind w:left="420" w:hanging="420"/>
      </w:pPr>
      <w:rPr>
        <w:rFonts w:ascii="Wingdings" w:hAnsi="Wingdings" w:hint="default"/>
        <w:color w:val="FF0000"/>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 w15:restartNumberingAfterBreak="0">
    <w:nsid w:val="7A8514EA"/>
    <w:multiLevelType w:val="multilevel"/>
    <w:tmpl w:val="7A8514EA"/>
    <w:lvl w:ilvl="0">
      <w:start w:val="1"/>
      <w:numFmt w:val="bullet"/>
      <w:lvlText w:val=""/>
      <w:lvlJc w:val="left"/>
      <w:pPr>
        <w:ind w:left="420" w:hanging="420"/>
      </w:pPr>
      <w:rPr>
        <w:rFonts w:ascii="Wingdings" w:hAnsi="Wingdings" w:hint="default"/>
        <w:color w:val="FF0000"/>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420"/>
  <w:hyphenationZone w:val="283"/>
  <w:drawingGridHorizontalSpacing w:val="105"/>
  <w:drawingGridVerticalSpacing w:val="156"/>
  <w:displayHorizontalDrawingGridEvery w:val="0"/>
  <w:displayVerticalDrawingGridEvery w:val="2"/>
  <w:characterSpacingControl w:val="compressPunctuation"/>
  <w:hdrShapeDefaults>
    <o:shapedefaults v:ext="edit" spidmax="8193" fillcolor="white">
      <v:fill color="white"/>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IxYmMxZTFkODFlOTEyN2QzNzYxZjBhZjBlNGQ5YjUifQ=="/>
  </w:docVars>
  <w:rsids>
    <w:rsidRoot w:val="00B84A47"/>
    <w:rsid w:val="00001485"/>
    <w:rsid w:val="00004163"/>
    <w:rsid w:val="0000640B"/>
    <w:rsid w:val="00007051"/>
    <w:rsid w:val="000076D7"/>
    <w:rsid w:val="000100A2"/>
    <w:rsid w:val="000148AB"/>
    <w:rsid w:val="00017B21"/>
    <w:rsid w:val="00023BC6"/>
    <w:rsid w:val="00025151"/>
    <w:rsid w:val="00032FE2"/>
    <w:rsid w:val="000353F4"/>
    <w:rsid w:val="00035715"/>
    <w:rsid w:val="00036F27"/>
    <w:rsid w:val="0004567A"/>
    <w:rsid w:val="00047B09"/>
    <w:rsid w:val="0005170A"/>
    <w:rsid w:val="000525BB"/>
    <w:rsid w:val="000566EC"/>
    <w:rsid w:val="00065E0C"/>
    <w:rsid w:val="00072745"/>
    <w:rsid w:val="00075115"/>
    <w:rsid w:val="00075977"/>
    <w:rsid w:val="00075C68"/>
    <w:rsid w:val="00075D19"/>
    <w:rsid w:val="00080F62"/>
    <w:rsid w:val="00083AD8"/>
    <w:rsid w:val="00083CB1"/>
    <w:rsid w:val="00084554"/>
    <w:rsid w:val="00085361"/>
    <w:rsid w:val="00087F75"/>
    <w:rsid w:val="000910E7"/>
    <w:rsid w:val="00093FCD"/>
    <w:rsid w:val="000941FC"/>
    <w:rsid w:val="00094A70"/>
    <w:rsid w:val="00095580"/>
    <w:rsid w:val="000A124C"/>
    <w:rsid w:val="000A278E"/>
    <w:rsid w:val="000A3739"/>
    <w:rsid w:val="000A547F"/>
    <w:rsid w:val="000B3F49"/>
    <w:rsid w:val="000C4B20"/>
    <w:rsid w:val="000C4F3D"/>
    <w:rsid w:val="000C7C41"/>
    <w:rsid w:val="000C7E33"/>
    <w:rsid w:val="000D0738"/>
    <w:rsid w:val="000D23D4"/>
    <w:rsid w:val="000D255B"/>
    <w:rsid w:val="000D4D38"/>
    <w:rsid w:val="000D6FEC"/>
    <w:rsid w:val="000E2B0D"/>
    <w:rsid w:val="000E2BE7"/>
    <w:rsid w:val="000E5BD2"/>
    <w:rsid w:val="000F1E12"/>
    <w:rsid w:val="000F44BD"/>
    <w:rsid w:val="000F48F6"/>
    <w:rsid w:val="000F5821"/>
    <w:rsid w:val="000F5C6B"/>
    <w:rsid w:val="001001D8"/>
    <w:rsid w:val="0010113A"/>
    <w:rsid w:val="00102E64"/>
    <w:rsid w:val="00103911"/>
    <w:rsid w:val="00104A28"/>
    <w:rsid w:val="00105128"/>
    <w:rsid w:val="00105668"/>
    <w:rsid w:val="00107234"/>
    <w:rsid w:val="001079EF"/>
    <w:rsid w:val="0011125D"/>
    <w:rsid w:val="001118BE"/>
    <w:rsid w:val="00112612"/>
    <w:rsid w:val="00122AA0"/>
    <w:rsid w:val="001232F4"/>
    <w:rsid w:val="00124F59"/>
    <w:rsid w:val="00125549"/>
    <w:rsid w:val="0013157C"/>
    <w:rsid w:val="00135A28"/>
    <w:rsid w:val="00136529"/>
    <w:rsid w:val="001425A1"/>
    <w:rsid w:val="00143A09"/>
    <w:rsid w:val="00144513"/>
    <w:rsid w:val="00150573"/>
    <w:rsid w:val="0015191E"/>
    <w:rsid w:val="0015200D"/>
    <w:rsid w:val="00152E00"/>
    <w:rsid w:val="0015401D"/>
    <w:rsid w:val="00154B5F"/>
    <w:rsid w:val="00160776"/>
    <w:rsid w:val="00161D8D"/>
    <w:rsid w:val="0016345B"/>
    <w:rsid w:val="00166373"/>
    <w:rsid w:val="00166747"/>
    <w:rsid w:val="00166C4D"/>
    <w:rsid w:val="0017043C"/>
    <w:rsid w:val="00176D6F"/>
    <w:rsid w:val="00180E85"/>
    <w:rsid w:val="0018100B"/>
    <w:rsid w:val="00181AE2"/>
    <w:rsid w:val="00181E67"/>
    <w:rsid w:val="00182859"/>
    <w:rsid w:val="00183293"/>
    <w:rsid w:val="00187EE2"/>
    <w:rsid w:val="00190E49"/>
    <w:rsid w:val="001921D1"/>
    <w:rsid w:val="00194F28"/>
    <w:rsid w:val="00196221"/>
    <w:rsid w:val="00196AF4"/>
    <w:rsid w:val="0019783E"/>
    <w:rsid w:val="00197DDF"/>
    <w:rsid w:val="001A1A30"/>
    <w:rsid w:val="001B110E"/>
    <w:rsid w:val="001B3019"/>
    <w:rsid w:val="001B329D"/>
    <w:rsid w:val="001B4BCD"/>
    <w:rsid w:val="001B6563"/>
    <w:rsid w:val="001B7AF9"/>
    <w:rsid w:val="001C14D8"/>
    <w:rsid w:val="001C2E53"/>
    <w:rsid w:val="001C6D4F"/>
    <w:rsid w:val="001C72E1"/>
    <w:rsid w:val="001C78C7"/>
    <w:rsid w:val="001D0828"/>
    <w:rsid w:val="001D0B00"/>
    <w:rsid w:val="001D3CF5"/>
    <w:rsid w:val="001D455C"/>
    <w:rsid w:val="001F047F"/>
    <w:rsid w:val="001F0E21"/>
    <w:rsid w:val="001F45CF"/>
    <w:rsid w:val="00201628"/>
    <w:rsid w:val="00201C73"/>
    <w:rsid w:val="00204E89"/>
    <w:rsid w:val="00206B4C"/>
    <w:rsid w:val="00212F38"/>
    <w:rsid w:val="00215E25"/>
    <w:rsid w:val="00220435"/>
    <w:rsid w:val="00221DE3"/>
    <w:rsid w:val="00224B5B"/>
    <w:rsid w:val="002266FC"/>
    <w:rsid w:val="00226AF4"/>
    <w:rsid w:val="00227BF8"/>
    <w:rsid w:val="00231872"/>
    <w:rsid w:val="00234081"/>
    <w:rsid w:val="002375C4"/>
    <w:rsid w:val="002406EB"/>
    <w:rsid w:val="002428DC"/>
    <w:rsid w:val="0024373D"/>
    <w:rsid w:val="00243CD2"/>
    <w:rsid w:val="00244F72"/>
    <w:rsid w:val="00245029"/>
    <w:rsid w:val="002455D1"/>
    <w:rsid w:val="00246216"/>
    <w:rsid w:val="00246F2E"/>
    <w:rsid w:val="002503B7"/>
    <w:rsid w:val="00252D15"/>
    <w:rsid w:val="0025601A"/>
    <w:rsid w:val="00256C5A"/>
    <w:rsid w:val="002664D4"/>
    <w:rsid w:val="00266F52"/>
    <w:rsid w:val="00270B0B"/>
    <w:rsid w:val="00270B4C"/>
    <w:rsid w:val="0027466C"/>
    <w:rsid w:val="00275170"/>
    <w:rsid w:val="00297B8E"/>
    <w:rsid w:val="002A109E"/>
    <w:rsid w:val="002A1F80"/>
    <w:rsid w:val="002A2C4C"/>
    <w:rsid w:val="002A3AC8"/>
    <w:rsid w:val="002A4455"/>
    <w:rsid w:val="002A5D8C"/>
    <w:rsid w:val="002C189C"/>
    <w:rsid w:val="002C2D41"/>
    <w:rsid w:val="002C2F1B"/>
    <w:rsid w:val="002C711A"/>
    <w:rsid w:val="002C74ED"/>
    <w:rsid w:val="002C7D8B"/>
    <w:rsid w:val="002D020A"/>
    <w:rsid w:val="002D2F9B"/>
    <w:rsid w:val="002D3462"/>
    <w:rsid w:val="002D3E28"/>
    <w:rsid w:val="002D7834"/>
    <w:rsid w:val="002E1A26"/>
    <w:rsid w:val="002E245B"/>
    <w:rsid w:val="002E2FC7"/>
    <w:rsid w:val="002E3834"/>
    <w:rsid w:val="002E7094"/>
    <w:rsid w:val="002F4383"/>
    <w:rsid w:val="002F457C"/>
    <w:rsid w:val="00305063"/>
    <w:rsid w:val="003064F9"/>
    <w:rsid w:val="003066F5"/>
    <w:rsid w:val="0031179D"/>
    <w:rsid w:val="003230CF"/>
    <w:rsid w:val="003252DE"/>
    <w:rsid w:val="00325B49"/>
    <w:rsid w:val="00330395"/>
    <w:rsid w:val="00331CC8"/>
    <w:rsid w:val="0033379C"/>
    <w:rsid w:val="00333CA4"/>
    <w:rsid w:val="00333ED7"/>
    <w:rsid w:val="0033485E"/>
    <w:rsid w:val="00334905"/>
    <w:rsid w:val="00335376"/>
    <w:rsid w:val="003356D3"/>
    <w:rsid w:val="003414F3"/>
    <w:rsid w:val="003436D0"/>
    <w:rsid w:val="00343EE1"/>
    <w:rsid w:val="003440FD"/>
    <w:rsid w:val="003547CF"/>
    <w:rsid w:val="00357FBC"/>
    <w:rsid w:val="0036001D"/>
    <w:rsid w:val="0036558D"/>
    <w:rsid w:val="0036658E"/>
    <w:rsid w:val="00370470"/>
    <w:rsid w:val="00371BBE"/>
    <w:rsid w:val="00375AE8"/>
    <w:rsid w:val="003804D5"/>
    <w:rsid w:val="00381637"/>
    <w:rsid w:val="00381765"/>
    <w:rsid w:val="003869BB"/>
    <w:rsid w:val="003902F6"/>
    <w:rsid w:val="00393854"/>
    <w:rsid w:val="003970B7"/>
    <w:rsid w:val="003A13EE"/>
    <w:rsid w:val="003A2B19"/>
    <w:rsid w:val="003A3B0D"/>
    <w:rsid w:val="003A3E66"/>
    <w:rsid w:val="003B2522"/>
    <w:rsid w:val="003B2D07"/>
    <w:rsid w:val="003B6D0D"/>
    <w:rsid w:val="003B7006"/>
    <w:rsid w:val="003C3E00"/>
    <w:rsid w:val="003C4BA1"/>
    <w:rsid w:val="003C5B6F"/>
    <w:rsid w:val="003C61B1"/>
    <w:rsid w:val="003D2BAC"/>
    <w:rsid w:val="003D5CEE"/>
    <w:rsid w:val="003D71EA"/>
    <w:rsid w:val="003E2F85"/>
    <w:rsid w:val="003E57D3"/>
    <w:rsid w:val="003F0088"/>
    <w:rsid w:val="003F2476"/>
    <w:rsid w:val="003F4306"/>
    <w:rsid w:val="003F704A"/>
    <w:rsid w:val="004011E9"/>
    <w:rsid w:val="00405262"/>
    <w:rsid w:val="00405313"/>
    <w:rsid w:val="00411183"/>
    <w:rsid w:val="00412242"/>
    <w:rsid w:val="00412B75"/>
    <w:rsid w:val="004151B9"/>
    <w:rsid w:val="00415DBA"/>
    <w:rsid w:val="00417843"/>
    <w:rsid w:val="0042008C"/>
    <w:rsid w:val="004224D2"/>
    <w:rsid w:val="0042383B"/>
    <w:rsid w:val="00423D6C"/>
    <w:rsid w:val="00426AF0"/>
    <w:rsid w:val="00427852"/>
    <w:rsid w:val="00431F87"/>
    <w:rsid w:val="00434F14"/>
    <w:rsid w:val="004377D8"/>
    <w:rsid w:val="004418F0"/>
    <w:rsid w:val="004466E3"/>
    <w:rsid w:val="00446B91"/>
    <w:rsid w:val="00450466"/>
    <w:rsid w:val="00451A26"/>
    <w:rsid w:val="00452922"/>
    <w:rsid w:val="00452EB5"/>
    <w:rsid w:val="00454719"/>
    <w:rsid w:val="0045610B"/>
    <w:rsid w:val="00460AFF"/>
    <w:rsid w:val="00463B4A"/>
    <w:rsid w:val="004649B6"/>
    <w:rsid w:val="00465350"/>
    <w:rsid w:val="00465998"/>
    <w:rsid w:val="00465B0E"/>
    <w:rsid w:val="00467FA1"/>
    <w:rsid w:val="0047029E"/>
    <w:rsid w:val="004702FA"/>
    <w:rsid w:val="0047193D"/>
    <w:rsid w:val="00473CAE"/>
    <w:rsid w:val="00474BB4"/>
    <w:rsid w:val="00474DA5"/>
    <w:rsid w:val="00476617"/>
    <w:rsid w:val="00477164"/>
    <w:rsid w:val="004773F2"/>
    <w:rsid w:val="00481418"/>
    <w:rsid w:val="00481720"/>
    <w:rsid w:val="00484418"/>
    <w:rsid w:val="00486676"/>
    <w:rsid w:val="00490529"/>
    <w:rsid w:val="00490763"/>
    <w:rsid w:val="004921E3"/>
    <w:rsid w:val="004957FC"/>
    <w:rsid w:val="004961A2"/>
    <w:rsid w:val="0049714D"/>
    <w:rsid w:val="004979FC"/>
    <w:rsid w:val="004A00CE"/>
    <w:rsid w:val="004A3BB3"/>
    <w:rsid w:val="004A56E6"/>
    <w:rsid w:val="004A5C23"/>
    <w:rsid w:val="004B3861"/>
    <w:rsid w:val="004B41C3"/>
    <w:rsid w:val="004B5D4B"/>
    <w:rsid w:val="004B6624"/>
    <w:rsid w:val="004C20C2"/>
    <w:rsid w:val="004C2440"/>
    <w:rsid w:val="004C5B0A"/>
    <w:rsid w:val="004C658B"/>
    <w:rsid w:val="004D1C0C"/>
    <w:rsid w:val="004D2BFE"/>
    <w:rsid w:val="004D4C72"/>
    <w:rsid w:val="004D770F"/>
    <w:rsid w:val="004E1488"/>
    <w:rsid w:val="004E5432"/>
    <w:rsid w:val="004E61EE"/>
    <w:rsid w:val="004E6743"/>
    <w:rsid w:val="004F3F0B"/>
    <w:rsid w:val="004F47AE"/>
    <w:rsid w:val="004F689F"/>
    <w:rsid w:val="004F747B"/>
    <w:rsid w:val="00503127"/>
    <w:rsid w:val="00506744"/>
    <w:rsid w:val="00511707"/>
    <w:rsid w:val="0051383A"/>
    <w:rsid w:val="00517A91"/>
    <w:rsid w:val="00524B45"/>
    <w:rsid w:val="005256CB"/>
    <w:rsid w:val="00534813"/>
    <w:rsid w:val="0053644A"/>
    <w:rsid w:val="0053689B"/>
    <w:rsid w:val="0054152E"/>
    <w:rsid w:val="0054597D"/>
    <w:rsid w:val="005479BB"/>
    <w:rsid w:val="00547E91"/>
    <w:rsid w:val="00556D61"/>
    <w:rsid w:val="00561C53"/>
    <w:rsid w:val="00562864"/>
    <w:rsid w:val="005635D2"/>
    <w:rsid w:val="00563E30"/>
    <w:rsid w:val="005644CD"/>
    <w:rsid w:val="0056660B"/>
    <w:rsid w:val="005668AE"/>
    <w:rsid w:val="00566BB1"/>
    <w:rsid w:val="00566E8D"/>
    <w:rsid w:val="005727BA"/>
    <w:rsid w:val="005731AC"/>
    <w:rsid w:val="00575BAD"/>
    <w:rsid w:val="00580582"/>
    <w:rsid w:val="0058083B"/>
    <w:rsid w:val="00584BA7"/>
    <w:rsid w:val="00585A81"/>
    <w:rsid w:val="00587CBC"/>
    <w:rsid w:val="005A10DD"/>
    <w:rsid w:val="005A1260"/>
    <w:rsid w:val="005B140B"/>
    <w:rsid w:val="005B3947"/>
    <w:rsid w:val="005B7943"/>
    <w:rsid w:val="005C18F6"/>
    <w:rsid w:val="005C3132"/>
    <w:rsid w:val="005C41FC"/>
    <w:rsid w:val="005C5461"/>
    <w:rsid w:val="005C5B7F"/>
    <w:rsid w:val="005C653A"/>
    <w:rsid w:val="005C6D46"/>
    <w:rsid w:val="005D571F"/>
    <w:rsid w:val="005D6288"/>
    <w:rsid w:val="005E358A"/>
    <w:rsid w:val="005E4DF1"/>
    <w:rsid w:val="005F11D3"/>
    <w:rsid w:val="005F154D"/>
    <w:rsid w:val="005F39B2"/>
    <w:rsid w:val="00600102"/>
    <w:rsid w:val="006017C6"/>
    <w:rsid w:val="00603679"/>
    <w:rsid w:val="00610EEF"/>
    <w:rsid w:val="00612CDC"/>
    <w:rsid w:val="00612FFD"/>
    <w:rsid w:val="00615075"/>
    <w:rsid w:val="00615153"/>
    <w:rsid w:val="00617661"/>
    <w:rsid w:val="00617752"/>
    <w:rsid w:val="00623B8D"/>
    <w:rsid w:val="006243F1"/>
    <w:rsid w:val="0062576F"/>
    <w:rsid w:val="00626D93"/>
    <w:rsid w:val="0062724E"/>
    <w:rsid w:val="00630D62"/>
    <w:rsid w:val="00631C79"/>
    <w:rsid w:val="006425D0"/>
    <w:rsid w:val="00644789"/>
    <w:rsid w:val="006464B5"/>
    <w:rsid w:val="00651012"/>
    <w:rsid w:val="00652F32"/>
    <w:rsid w:val="00654A28"/>
    <w:rsid w:val="00661A9E"/>
    <w:rsid w:val="006639F8"/>
    <w:rsid w:val="00667518"/>
    <w:rsid w:val="00671383"/>
    <w:rsid w:val="00673AE9"/>
    <w:rsid w:val="006743E0"/>
    <w:rsid w:val="00677EEB"/>
    <w:rsid w:val="00680D56"/>
    <w:rsid w:val="0068108D"/>
    <w:rsid w:val="006810DB"/>
    <w:rsid w:val="00684DB4"/>
    <w:rsid w:val="00686638"/>
    <w:rsid w:val="0068713C"/>
    <w:rsid w:val="006932B5"/>
    <w:rsid w:val="00693888"/>
    <w:rsid w:val="006940DD"/>
    <w:rsid w:val="00694E45"/>
    <w:rsid w:val="006A07C5"/>
    <w:rsid w:val="006A0D63"/>
    <w:rsid w:val="006A3AB7"/>
    <w:rsid w:val="006B0F43"/>
    <w:rsid w:val="006B17E1"/>
    <w:rsid w:val="006B4EF5"/>
    <w:rsid w:val="006C03A2"/>
    <w:rsid w:val="006C286E"/>
    <w:rsid w:val="006C5401"/>
    <w:rsid w:val="006C5EA1"/>
    <w:rsid w:val="006C74AA"/>
    <w:rsid w:val="006C78FE"/>
    <w:rsid w:val="006C797E"/>
    <w:rsid w:val="006D081B"/>
    <w:rsid w:val="006D7ED0"/>
    <w:rsid w:val="006E3D80"/>
    <w:rsid w:val="006E6BFC"/>
    <w:rsid w:val="006E778A"/>
    <w:rsid w:val="006F0F94"/>
    <w:rsid w:val="006F3335"/>
    <w:rsid w:val="006F43FD"/>
    <w:rsid w:val="006F572C"/>
    <w:rsid w:val="006F6B81"/>
    <w:rsid w:val="00704B28"/>
    <w:rsid w:val="00706706"/>
    <w:rsid w:val="00707B35"/>
    <w:rsid w:val="007105AA"/>
    <w:rsid w:val="0071425E"/>
    <w:rsid w:val="007147AE"/>
    <w:rsid w:val="00715790"/>
    <w:rsid w:val="0071735F"/>
    <w:rsid w:val="00717FBB"/>
    <w:rsid w:val="00720CC5"/>
    <w:rsid w:val="0072171D"/>
    <w:rsid w:val="007306E5"/>
    <w:rsid w:val="00731D54"/>
    <w:rsid w:val="00737120"/>
    <w:rsid w:val="00742346"/>
    <w:rsid w:val="0074414B"/>
    <w:rsid w:val="00744455"/>
    <w:rsid w:val="00760344"/>
    <w:rsid w:val="0076330F"/>
    <w:rsid w:val="00763601"/>
    <w:rsid w:val="00765B4C"/>
    <w:rsid w:val="00766067"/>
    <w:rsid w:val="00767615"/>
    <w:rsid w:val="00771307"/>
    <w:rsid w:val="00777DEE"/>
    <w:rsid w:val="007803B7"/>
    <w:rsid w:val="00790444"/>
    <w:rsid w:val="0079280D"/>
    <w:rsid w:val="007968DD"/>
    <w:rsid w:val="007978C7"/>
    <w:rsid w:val="007A00C7"/>
    <w:rsid w:val="007A6DDA"/>
    <w:rsid w:val="007A7240"/>
    <w:rsid w:val="007A78D8"/>
    <w:rsid w:val="007B1494"/>
    <w:rsid w:val="007B17AB"/>
    <w:rsid w:val="007B3675"/>
    <w:rsid w:val="007B5547"/>
    <w:rsid w:val="007C3723"/>
    <w:rsid w:val="007C4149"/>
    <w:rsid w:val="007C7142"/>
    <w:rsid w:val="007D1731"/>
    <w:rsid w:val="007D4807"/>
    <w:rsid w:val="007E0025"/>
    <w:rsid w:val="007F0EC3"/>
    <w:rsid w:val="007F402A"/>
    <w:rsid w:val="007F65C6"/>
    <w:rsid w:val="008027B7"/>
    <w:rsid w:val="00812470"/>
    <w:rsid w:val="00812C83"/>
    <w:rsid w:val="008154B8"/>
    <w:rsid w:val="00815D80"/>
    <w:rsid w:val="00817DBC"/>
    <w:rsid w:val="00817F51"/>
    <w:rsid w:val="008220DA"/>
    <w:rsid w:val="00824DE1"/>
    <w:rsid w:val="0082663F"/>
    <w:rsid w:val="008303AB"/>
    <w:rsid w:val="00830FDB"/>
    <w:rsid w:val="00831F55"/>
    <w:rsid w:val="00836D43"/>
    <w:rsid w:val="00837812"/>
    <w:rsid w:val="00837ADB"/>
    <w:rsid w:val="008402A8"/>
    <w:rsid w:val="008435EE"/>
    <w:rsid w:val="00854CC0"/>
    <w:rsid w:val="008555D2"/>
    <w:rsid w:val="008605BA"/>
    <w:rsid w:val="00861418"/>
    <w:rsid w:val="00862106"/>
    <w:rsid w:val="008626F2"/>
    <w:rsid w:val="00863201"/>
    <w:rsid w:val="00874E4C"/>
    <w:rsid w:val="0087568F"/>
    <w:rsid w:val="00875D78"/>
    <w:rsid w:val="00883A6B"/>
    <w:rsid w:val="00885A88"/>
    <w:rsid w:val="008864BB"/>
    <w:rsid w:val="008865DC"/>
    <w:rsid w:val="00887977"/>
    <w:rsid w:val="00890255"/>
    <w:rsid w:val="00890C97"/>
    <w:rsid w:val="00891CB3"/>
    <w:rsid w:val="00892045"/>
    <w:rsid w:val="008920A0"/>
    <w:rsid w:val="008A1316"/>
    <w:rsid w:val="008A17F3"/>
    <w:rsid w:val="008A1A9E"/>
    <w:rsid w:val="008A1D5D"/>
    <w:rsid w:val="008A30E4"/>
    <w:rsid w:val="008A7203"/>
    <w:rsid w:val="008B19F4"/>
    <w:rsid w:val="008B2C81"/>
    <w:rsid w:val="008B432B"/>
    <w:rsid w:val="008B71A2"/>
    <w:rsid w:val="008C01A0"/>
    <w:rsid w:val="008C033A"/>
    <w:rsid w:val="008C0A65"/>
    <w:rsid w:val="008C144B"/>
    <w:rsid w:val="008C73A3"/>
    <w:rsid w:val="008C7A92"/>
    <w:rsid w:val="008D0BA6"/>
    <w:rsid w:val="008D427B"/>
    <w:rsid w:val="008D5FE0"/>
    <w:rsid w:val="008D620D"/>
    <w:rsid w:val="008E5267"/>
    <w:rsid w:val="008E5AFF"/>
    <w:rsid w:val="008E7293"/>
    <w:rsid w:val="008F0493"/>
    <w:rsid w:val="008F2211"/>
    <w:rsid w:val="008F7120"/>
    <w:rsid w:val="0090113A"/>
    <w:rsid w:val="00901A6D"/>
    <w:rsid w:val="00902442"/>
    <w:rsid w:val="009053C4"/>
    <w:rsid w:val="00907905"/>
    <w:rsid w:val="00914CFD"/>
    <w:rsid w:val="00915EFC"/>
    <w:rsid w:val="0091610D"/>
    <w:rsid w:val="00916D78"/>
    <w:rsid w:val="009171B8"/>
    <w:rsid w:val="00917470"/>
    <w:rsid w:val="00917B08"/>
    <w:rsid w:val="00921C81"/>
    <w:rsid w:val="00925816"/>
    <w:rsid w:val="0092674F"/>
    <w:rsid w:val="00934F0E"/>
    <w:rsid w:val="009350AA"/>
    <w:rsid w:val="0093648F"/>
    <w:rsid w:val="009368DD"/>
    <w:rsid w:val="00936E0E"/>
    <w:rsid w:val="009413A9"/>
    <w:rsid w:val="00941C97"/>
    <w:rsid w:val="0094264B"/>
    <w:rsid w:val="0094680A"/>
    <w:rsid w:val="00950E45"/>
    <w:rsid w:val="0095234C"/>
    <w:rsid w:val="00953403"/>
    <w:rsid w:val="009538DE"/>
    <w:rsid w:val="00956EFD"/>
    <w:rsid w:val="00956FA9"/>
    <w:rsid w:val="00957B2C"/>
    <w:rsid w:val="00960142"/>
    <w:rsid w:val="009605DF"/>
    <w:rsid w:val="00963259"/>
    <w:rsid w:val="00965166"/>
    <w:rsid w:val="00966FB4"/>
    <w:rsid w:val="00967716"/>
    <w:rsid w:val="0097699C"/>
    <w:rsid w:val="00976FAD"/>
    <w:rsid w:val="00980225"/>
    <w:rsid w:val="009826D9"/>
    <w:rsid w:val="00982840"/>
    <w:rsid w:val="00982EE1"/>
    <w:rsid w:val="00983CF9"/>
    <w:rsid w:val="0098463B"/>
    <w:rsid w:val="009868E6"/>
    <w:rsid w:val="009870FF"/>
    <w:rsid w:val="00987661"/>
    <w:rsid w:val="00990DC8"/>
    <w:rsid w:val="0099228D"/>
    <w:rsid w:val="00993867"/>
    <w:rsid w:val="00993C59"/>
    <w:rsid w:val="00993F61"/>
    <w:rsid w:val="009947AE"/>
    <w:rsid w:val="009A1A6D"/>
    <w:rsid w:val="009A30F7"/>
    <w:rsid w:val="009A53C4"/>
    <w:rsid w:val="009A55F8"/>
    <w:rsid w:val="009A61B5"/>
    <w:rsid w:val="009B03B9"/>
    <w:rsid w:val="009B115F"/>
    <w:rsid w:val="009B51A0"/>
    <w:rsid w:val="009B7AFA"/>
    <w:rsid w:val="009C0BF2"/>
    <w:rsid w:val="009C282F"/>
    <w:rsid w:val="009C4C7C"/>
    <w:rsid w:val="009C7667"/>
    <w:rsid w:val="009D2FFF"/>
    <w:rsid w:val="009D5B70"/>
    <w:rsid w:val="009D5BBA"/>
    <w:rsid w:val="009E035E"/>
    <w:rsid w:val="009E0376"/>
    <w:rsid w:val="009E0C6C"/>
    <w:rsid w:val="009E11BB"/>
    <w:rsid w:val="009E1D1B"/>
    <w:rsid w:val="009E3BE4"/>
    <w:rsid w:val="009E779E"/>
    <w:rsid w:val="009F2740"/>
    <w:rsid w:val="009F593B"/>
    <w:rsid w:val="009F6C94"/>
    <w:rsid w:val="00A00082"/>
    <w:rsid w:val="00A0582C"/>
    <w:rsid w:val="00A10402"/>
    <w:rsid w:val="00A1123C"/>
    <w:rsid w:val="00A112C7"/>
    <w:rsid w:val="00A118C7"/>
    <w:rsid w:val="00A11C35"/>
    <w:rsid w:val="00A12579"/>
    <w:rsid w:val="00A14400"/>
    <w:rsid w:val="00A23D5D"/>
    <w:rsid w:val="00A267D2"/>
    <w:rsid w:val="00A26879"/>
    <w:rsid w:val="00A27963"/>
    <w:rsid w:val="00A32D36"/>
    <w:rsid w:val="00A33323"/>
    <w:rsid w:val="00A3371B"/>
    <w:rsid w:val="00A3492E"/>
    <w:rsid w:val="00A412B4"/>
    <w:rsid w:val="00A44517"/>
    <w:rsid w:val="00A47920"/>
    <w:rsid w:val="00A52E67"/>
    <w:rsid w:val="00A54A22"/>
    <w:rsid w:val="00A55D83"/>
    <w:rsid w:val="00A56911"/>
    <w:rsid w:val="00A6008D"/>
    <w:rsid w:val="00A62085"/>
    <w:rsid w:val="00A638E8"/>
    <w:rsid w:val="00A70081"/>
    <w:rsid w:val="00A700EE"/>
    <w:rsid w:val="00A72651"/>
    <w:rsid w:val="00A73F84"/>
    <w:rsid w:val="00A75596"/>
    <w:rsid w:val="00A759D4"/>
    <w:rsid w:val="00A7738B"/>
    <w:rsid w:val="00A8369B"/>
    <w:rsid w:val="00A83B42"/>
    <w:rsid w:val="00A850A9"/>
    <w:rsid w:val="00A86D4C"/>
    <w:rsid w:val="00A92E1D"/>
    <w:rsid w:val="00A93BCD"/>
    <w:rsid w:val="00AA283E"/>
    <w:rsid w:val="00AA6917"/>
    <w:rsid w:val="00AA7EFF"/>
    <w:rsid w:val="00AB1941"/>
    <w:rsid w:val="00AB222C"/>
    <w:rsid w:val="00AB2354"/>
    <w:rsid w:val="00AB47A3"/>
    <w:rsid w:val="00AB50CD"/>
    <w:rsid w:val="00AB7708"/>
    <w:rsid w:val="00AC1DB6"/>
    <w:rsid w:val="00AD0191"/>
    <w:rsid w:val="00AD1722"/>
    <w:rsid w:val="00AD5D2E"/>
    <w:rsid w:val="00AD5ED5"/>
    <w:rsid w:val="00AD72A0"/>
    <w:rsid w:val="00AE0A4B"/>
    <w:rsid w:val="00AE0EEC"/>
    <w:rsid w:val="00AE214D"/>
    <w:rsid w:val="00AE3560"/>
    <w:rsid w:val="00AE4123"/>
    <w:rsid w:val="00AE425F"/>
    <w:rsid w:val="00AE4519"/>
    <w:rsid w:val="00AE480F"/>
    <w:rsid w:val="00AF0B76"/>
    <w:rsid w:val="00AF1F13"/>
    <w:rsid w:val="00AF21D0"/>
    <w:rsid w:val="00AF659B"/>
    <w:rsid w:val="00AF6ABE"/>
    <w:rsid w:val="00B01A00"/>
    <w:rsid w:val="00B12B20"/>
    <w:rsid w:val="00B165E9"/>
    <w:rsid w:val="00B17A36"/>
    <w:rsid w:val="00B22962"/>
    <w:rsid w:val="00B232D3"/>
    <w:rsid w:val="00B236EE"/>
    <w:rsid w:val="00B2400B"/>
    <w:rsid w:val="00B24270"/>
    <w:rsid w:val="00B25119"/>
    <w:rsid w:val="00B26BEF"/>
    <w:rsid w:val="00B34011"/>
    <w:rsid w:val="00B3573C"/>
    <w:rsid w:val="00B4704F"/>
    <w:rsid w:val="00B47530"/>
    <w:rsid w:val="00B47828"/>
    <w:rsid w:val="00B5548B"/>
    <w:rsid w:val="00B55FB5"/>
    <w:rsid w:val="00B61BCE"/>
    <w:rsid w:val="00B62013"/>
    <w:rsid w:val="00B632A7"/>
    <w:rsid w:val="00B65B74"/>
    <w:rsid w:val="00B66763"/>
    <w:rsid w:val="00B700C3"/>
    <w:rsid w:val="00B7227B"/>
    <w:rsid w:val="00B75D66"/>
    <w:rsid w:val="00B769AE"/>
    <w:rsid w:val="00B80E11"/>
    <w:rsid w:val="00B81ECE"/>
    <w:rsid w:val="00B8322D"/>
    <w:rsid w:val="00B84A47"/>
    <w:rsid w:val="00B85311"/>
    <w:rsid w:val="00B87BC5"/>
    <w:rsid w:val="00B93198"/>
    <w:rsid w:val="00BA0B0B"/>
    <w:rsid w:val="00BA2C83"/>
    <w:rsid w:val="00BA400A"/>
    <w:rsid w:val="00BA64C7"/>
    <w:rsid w:val="00BA7EAF"/>
    <w:rsid w:val="00BB39AE"/>
    <w:rsid w:val="00BB3D07"/>
    <w:rsid w:val="00BC3556"/>
    <w:rsid w:val="00BC3782"/>
    <w:rsid w:val="00BC5C93"/>
    <w:rsid w:val="00BC65C1"/>
    <w:rsid w:val="00BD017F"/>
    <w:rsid w:val="00BD19B6"/>
    <w:rsid w:val="00BD33C2"/>
    <w:rsid w:val="00BD45EB"/>
    <w:rsid w:val="00BD5A53"/>
    <w:rsid w:val="00BD7FA4"/>
    <w:rsid w:val="00BE0FE7"/>
    <w:rsid w:val="00BE21E7"/>
    <w:rsid w:val="00BE4725"/>
    <w:rsid w:val="00BF4182"/>
    <w:rsid w:val="00BF5A0B"/>
    <w:rsid w:val="00BF7084"/>
    <w:rsid w:val="00C0039B"/>
    <w:rsid w:val="00C0180E"/>
    <w:rsid w:val="00C07648"/>
    <w:rsid w:val="00C10E2F"/>
    <w:rsid w:val="00C12BA1"/>
    <w:rsid w:val="00C15A95"/>
    <w:rsid w:val="00C1641D"/>
    <w:rsid w:val="00C22F23"/>
    <w:rsid w:val="00C31B8F"/>
    <w:rsid w:val="00C31E15"/>
    <w:rsid w:val="00C31E1B"/>
    <w:rsid w:val="00C33E44"/>
    <w:rsid w:val="00C37F5C"/>
    <w:rsid w:val="00C405CF"/>
    <w:rsid w:val="00C421D7"/>
    <w:rsid w:val="00C42B75"/>
    <w:rsid w:val="00C432D2"/>
    <w:rsid w:val="00C4598E"/>
    <w:rsid w:val="00C46A8B"/>
    <w:rsid w:val="00C47154"/>
    <w:rsid w:val="00C4780B"/>
    <w:rsid w:val="00C50C5F"/>
    <w:rsid w:val="00C50C9D"/>
    <w:rsid w:val="00C519FF"/>
    <w:rsid w:val="00C52437"/>
    <w:rsid w:val="00C53668"/>
    <w:rsid w:val="00C548FC"/>
    <w:rsid w:val="00C62C08"/>
    <w:rsid w:val="00C65592"/>
    <w:rsid w:val="00C66341"/>
    <w:rsid w:val="00C6686D"/>
    <w:rsid w:val="00C7013B"/>
    <w:rsid w:val="00C845D6"/>
    <w:rsid w:val="00C85E1E"/>
    <w:rsid w:val="00C862EF"/>
    <w:rsid w:val="00C939FB"/>
    <w:rsid w:val="00C9410B"/>
    <w:rsid w:val="00CA2023"/>
    <w:rsid w:val="00CA54CA"/>
    <w:rsid w:val="00CA6BDF"/>
    <w:rsid w:val="00CB37F5"/>
    <w:rsid w:val="00CC0AE9"/>
    <w:rsid w:val="00CC223F"/>
    <w:rsid w:val="00CC315F"/>
    <w:rsid w:val="00CC6B6E"/>
    <w:rsid w:val="00CC7ED6"/>
    <w:rsid w:val="00CD1C13"/>
    <w:rsid w:val="00CD26B9"/>
    <w:rsid w:val="00CD4D82"/>
    <w:rsid w:val="00CD675F"/>
    <w:rsid w:val="00CD67D1"/>
    <w:rsid w:val="00CD7404"/>
    <w:rsid w:val="00CE47D2"/>
    <w:rsid w:val="00CE688B"/>
    <w:rsid w:val="00CE73E4"/>
    <w:rsid w:val="00CE7CB9"/>
    <w:rsid w:val="00CF1871"/>
    <w:rsid w:val="00CF44E5"/>
    <w:rsid w:val="00CF574D"/>
    <w:rsid w:val="00CF7C94"/>
    <w:rsid w:val="00D005E7"/>
    <w:rsid w:val="00D011F5"/>
    <w:rsid w:val="00D06A34"/>
    <w:rsid w:val="00D102E9"/>
    <w:rsid w:val="00D1306D"/>
    <w:rsid w:val="00D13C06"/>
    <w:rsid w:val="00D14FDF"/>
    <w:rsid w:val="00D20E7A"/>
    <w:rsid w:val="00D2244C"/>
    <w:rsid w:val="00D22FBD"/>
    <w:rsid w:val="00D27186"/>
    <w:rsid w:val="00D31896"/>
    <w:rsid w:val="00D31D7C"/>
    <w:rsid w:val="00D32A23"/>
    <w:rsid w:val="00D32B2C"/>
    <w:rsid w:val="00D32D29"/>
    <w:rsid w:val="00D364EB"/>
    <w:rsid w:val="00D373FA"/>
    <w:rsid w:val="00D37E30"/>
    <w:rsid w:val="00D43D34"/>
    <w:rsid w:val="00D473F2"/>
    <w:rsid w:val="00D50F71"/>
    <w:rsid w:val="00D51748"/>
    <w:rsid w:val="00D5224E"/>
    <w:rsid w:val="00D604FA"/>
    <w:rsid w:val="00D65F20"/>
    <w:rsid w:val="00D70FB2"/>
    <w:rsid w:val="00D73567"/>
    <w:rsid w:val="00D75365"/>
    <w:rsid w:val="00D75E16"/>
    <w:rsid w:val="00D77654"/>
    <w:rsid w:val="00D8487D"/>
    <w:rsid w:val="00D8489E"/>
    <w:rsid w:val="00D9390D"/>
    <w:rsid w:val="00D94E69"/>
    <w:rsid w:val="00D965C8"/>
    <w:rsid w:val="00DA1515"/>
    <w:rsid w:val="00DA2B94"/>
    <w:rsid w:val="00DA2D76"/>
    <w:rsid w:val="00DA37FB"/>
    <w:rsid w:val="00DA42E5"/>
    <w:rsid w:val="00DA4849"/>
    <w:rsid w:val="00DA662F"/>
    <w:rsid w:val="00DB7ADA"/>
    <w:rsid w:val="00DC0200"/>
    <w:rsid w:val="00DC481F"/>
    <w:rsid w:val="00DE0F72"/>
    <w:rsid w:val="00DE4090"/>
    <w:rsid w:val="00DE5692"/>
    <w:rsid w:val="00DE5CF0"/>
    <w:rsid w:val="00DE7921"/>
    <w:rsid w:val="00DF10E5"/>
    <w:rsid w:val="00DF1B3B"/>
    <w:rsid w:val="00DF1FCF"/>
    <w:rsid w:val="00DF21A4"/>
    <w:rsid w:val="00DF6367"/>
    <w:rsid w:val="00E03441"/>
    <w:rsid w:val="00E044C5"/>
    <w:rsid w:val="00E06A64"/>
    <w:rsid w:val="00E10FF0"/>
    <w:rsid w:val="00E120E1"/>
    <w:rsid w:val="00E133A0"/>
    <w:rsid w:val="00E14AD6"/>
    <w:rsid w:val="00E1564A"/>
    <w:rsid w:val="00E15C9F"/>
    <w:rsid w:val="00E15FC3"/>
    <w:rsid w:val="00E20D51"/>
    <w:rsid w:val="00E214B9"/>
    <w:rsid w:val="00E214E0"/>
    <w:rsid w:val="00E217F9"/>
    <w:rsid w:val="00E25EC2"/>
    <w:rsid w:val="00E30676"/>
    <w:rsid w:val="00E327E8"/>
    <w:rsid w:val="00E32AD2"/>
    <w:rsid w:val="00E361DC"/>
    <w:rsid w:val="00E403A6"/>
    <w:rsid w:val="00E44104"/>
    <w:rsid w:val="00E518C8"/>
    <w:rsid w:val="00E52F4B"/>
    <w:rsid w:val="00E55B83"/>
    <w:rsid w:val="00E60322"/>
    <w:rsid w:val="00E629EC"/>
    <w:rsid w:val="00E636E3"/>
    <w:rsid w:val="00E65442"/>
    <w:rsid w:val="00E73E21"/>
    <w:rsid w:val="00E73EF9"/>
    <w:rsid w:val="00E7517E"/>
    <w:rsid w:val="00E76250"/>
    <w:rsid w:val="00E82972"/>
    <w:rsid w:val="00E852D7"/>
    <w:rsid w:val="00E86365"/>
    <w:rsid w:val="00E86858"/>
    <w:rsid w:val="00E93390"/>
    <w:rsid w:val="00E94BC4"/>
    <w:rsid w:val="00EA5BD8"/>
    <w:rsid w:val="00EA6629"/>
    <w:rsid w:val="00EA7575"/>
    <w:rsid w:val="00EB03CE"/>
    <w:rsid w:val="00EB0F5A"/>
    <w:rsid w:val="00EB196E"/>
    <w:rsid w:val="00EB2B73"/>
    <w:rsid w:val="00EB2E57"/>
    <w:rsid w:val="00EB4CCE"/>
    <w:rsid w:val="00EC676F"/>
    <w:rsid w:val="00EC68A3"/>
    <w:rsid w:val="00ED0FA5"/>
    <w:rsid w:val="00ED3EEB"/>
    <w:rsid w:val="00ED5504"/>
    <w:rsid w:val="00ED57EA"/>
    <w:rsid w:val="00ED5F56"/>
    <w:rsid w:val="00ED686B"/>
    <w:rsid w:val="00ED6D90"/>
    <w:rsid w:val="00EE1BEC"/>
    <w:rsid w:val="00EF232C"/>
    <w:rsid w:val="00EF7767"/>
    <w:rsid w:val="00F00277"/>
    <w:rsid w:val="00F01A95"/>
    <w:rsid w:val="00F02A23"/>
    <w:rsid w:val="00F03B45"/>
    <w:rsid w:val="00F044E8"/>
    <w:rsid w:val="00F04527"/>
    <w:rsid w:val="00F11220"/>
    <w:rsid w:val="00F12155"/>
    <w:rsid w:val="00F15B48"/>
    <w:rsid w:val="00F21885"/>
    <w:rsid w:val="00F223BB"/>
    <w:rsid w:val="00F33C34"/>
    <w:rsid w:val="00F3468C"/>
    <w:rsid w:val="00F41103"/>
    <w:rsid w:val="00F43750"/>
    <w:rsid w:val="00F44198"/>
    <w:rsid w:val="00F44BBF"/>
    <w:rsid w:val="00F523EC"/>
    <w:rsid w:val="00F57D7C"/>
    <w:rsid w:val="00F60ABB"/>
    <w:rsid w:val="00F61BCA"/>
    <w:rsid w:val="00F62E9E"/>
    <w:rsid w:val="00F63262"/>
    <w:rsid w:val="00F659F9"/>
    <w:rsid w:val="00F71B85"/>
    <w:rsid w:val="00F71FCC"/>
    <w:rsid w:val="00F7392F"/>
    <w:rsid w:val="00F7480A"/>
    <w:rsid w:val="00F75A51"/>
    <w:rsid w:val="00F807BA"/>
    <w:rsid w:val="00F81685"/>
    <w:rsid w:val="00F8304C"/>
    <w:rsid w:val="00F94648"/>
    <w:rsid w:val="00F948A1"/>
    <w:rsid w:val="00F95B46"/>
    <w:rsid w:val="00F971A8"/>
    <w:rsid w:val="00FA034F"/>
    <w:rsid w:val="00FA1194"/>
    <w:rsid w:val="00FA11A3"/>
    <w:rsid w:val="00FA4912"/>
    <w:rsid w:val="00FA7DD2"/>
    <w:rsid w:val="00FB1EB0"/>
    <w:rsid w:val="00FB2431"/>
    <w:rsid w:val="00FC097A"/>
    <w:rsid w:val="00FC30DF"/>
    <w:rsid w:val="00FC5C39"/>
    <w:rsid w:val="00FD0041"/>
    <w:rsid w:val="00FD2642"/>
    <w:rsid w:val="00FD2C2D"/>
    <w:rsid w:val="00FD3556"/>
    <w:rsid w:val="00FD39FF"/>
    <w:rsid w:val="00FD5A03"/>
    <w:rsid w:val="00FD643C"/>
    <w:rsid w:val="00FD6E6A"/>
    <w:rsid w:val="00FD7AFA"/>
    <w:rsid w:val="00FE449E"/>
    <w:rsid w:val="00FE4F34"/>
    <w:rsid w:val="00FE7390"/>
    <w:rsid w:val="00FF2A7E"/>
    <w:rsid w:val="00FF38E7"/>
    <w:rsid w:val="00FF4CAC"/>
    <w:rsid w:val="10BA4A76"/>
    <w:rsid w:val="72EF10AB"/>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8193" fillcolor="white">
      <v:fill color="white"/>
    </o:shapedefaults>
    <o:shapelayout v:ext="edit">
      <o:idmap v:ext="edit" data="1"/>
    </o:shapelayout>
  </w:shapeDefaults>
  <w:decimalSymbol w:val=","/>
  <w:listSeparator w:val=";"/>
  <w14:docId w14:val="148DE053"/>
  <w15:chartTrackingRefBased/>
  <w15:docId w15:val="{F50F7F9F-7785-45F1-B93A-FA8AEBA0A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7ADB"/>
    <w:pPr>
      <w:widowControl w:val="0"/>
      <w:jc w:val="both"/>
    </w:pPr>
    <w:rPr>
      <w:kern w:val="2"/>
      <w:sz w:val="21"/>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unhideWhenUsed/>
    <w:rPr>
      <w:rFonts w:ascii="SimSun"/>
      <w:sz w:val="18"/>
      <w:szCs w:val="18"/>
    </w:rPr>
  </w:style>
  <w:style w:type="character" w:customStyle="1" w:styleId="DocumentMapChar">
    <w:name w:val="Document Map Char"/>
    <w:link w:val="DocumentMap"/>
    <w:uiPriority w:val="99"/>
    <w:semiHidden/>
    <w:rPr>
      <w:rFonts w:ascii="SimSun"/>
      <w:kern w:val="2"/>
      <w:sz w:val="18"/>
      <w:szCs w:val="18"/>
    </w:rPr>
  </w:style>
  <w:style w:type="paragraph" w:styleId="BalloonText">
    <w:name w:val="Balloon Text"/>
    <w:basedOn w:val="Normal"/>
    <w:link w:val="BalloonTextChar"/>
    <w:uiPriority w:val="99"/>
    <w:unhideWhenUsed/>
    <w:rPr>
      <w:sz w:val="18"/>
      <w:szCs w:val="18"/>
    </w:rPr>
  </w:style>
  <w:style w:type="character" w:customStyle="1" w:styleId="BalloonTextChar">
    <w:name w:val="Balloon Text Char"/>
    <w:link w:val="BalloonText"/>
    <w:uiPriority w:val="99"/>
    <w:semiHidden/>
    <w:rPr>
      <w:kern w:val="2"/>
      <w:sz w:val="18"/>
      <w:szCs w:val="18"/>
    </w:rPr>
  </w:style>
  <w:style w:type="paragraph" w:styleId="Footer">
    <w:name w:val="footer"/>
    <w:basedOn w:val="Normal"/>
    <w:link w:val="FooterChar"/>
    <w:uiPriority w:val="99"/>
    <w:unhideWhenUsed/>
    <w:pPr>
      <w:tabs>
        <w:tab w:val="center" w:pos="4153"/>
        <w:tab w:val="right" w:pos="8306"/>
      </w:tabs>
      <w:snapToGrid w:val="0"/>
      <w:jc w:val="left"/>
    </w:pPr>
    <w:rPr>
      <w:kern w:val="0"/>
      <w:sz w:val="18"/>
      <w:szCs w:val="18"/>
    </w:rPr>
  </w:style>
  <w:style w:type="character" w:customStyle="1" w:styleId="FooterChar">
    <w:name w:val="Footer Char"/>
    <w:link w:val="Footer"/>
    <w:uiPriority w:val="99"/>
    <w:rPr>
      <w:sz w:val="18"/>
      <w:szCs w:val="18"/>
    </w:rPr>
  </w:style>
  <w:style w:type="paragraph" w:styleId="Header">
    <w:name w:val="header"/>
    <w:basedOn w:val="Normal"/>
    <w:link w:val="HeaderChar"/>
    <w:uiPriority w:val="99"/>
    <w:unhideWhenUsed/>
    <w:pPr>
      <w:pBdr>
        <w:bottom w:val="single" w:sz="6" w:space="1" w:color="auto"/>
      </w:pBdr>
      <w:tabs>
        <w:tab w:val="center" w:pos="4153"/>
        <w:tab w:val="right" w:pos="8306"/>
      </w:tabs>
      <w:snapToGrid w:val="0"/>
      <w:jc w:val="center"/>
    </w:pPr>
    <w:rPr>
      <w:kern w:val="0"/>
      <w:sz w:val="18"/>
      <w:szCs w:val="18"/>
    </w:rPr>
  </w:style>
  <w:style w:type="character" w:customStyle="1" w:styleId="HeaderChar">
    <w:name w:val="Header Char"/>
    <w:link w:val="Header"/>
    <w:uiPriority w:val="99"/>
    <w:rPr>
      <w:sz w:val="18"/>
      <w:szCs w:val="18"/>
    </w:rPr>
  </w:style>
  <w:style w:type="paragraph" w:styleId="FootnoteText">
    <w:name w:val="footnote text"/>
    <w:basedOn w:val="Normal"/>
    <w:link w:val="FootnoteTextChar"/>
    <w:uiPriority w:val="99"/>
    <w:unhideWhenUsed/>
    <w:pPr>
      <w:snapToGrid w:val="0"/>
      <w:jc w:val="left"/>
    </w:pPr>
    <w:rPr>
      <w:sz w:val="18"/>
      <w:szCs w:val="18"/>
    </w:rPr>
  </w:style>
  <w:style w:type="character" w:customStyle="1" w:styleId="FootnoteTextChar">
    <w:name w:val="Footnote Text Char"/>
    <w:link w:val="FootnoteText"/>
    <w:uiPriority w:val="99"/>
    <w:rPr>
      <w:kern w:val="2"/>
      <w:sz w:val="18"/>
      <w:szCs w:val="18"/>
    </w:rPr>
  </w:style>
  <w:style w:type="paragraph" w:styleId="HTMLPreformatted">
    <w:name w:val="HTML Preformatted"/>
    <w:basedOn w:val="Normal"/>
    <w:link w:val="HTMLPreformattedChar"/>
    <w:uiPriority w:val="99"/>
    <w:unhideWhenUse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hAnsi="SimSun" w:cs="SimSun"/>
      <w:kern w:val="0"/>
      <w:sz w:val="24"/>
      <w:szCs w:val="24"/>
    </w:rPr>
  </w:style>
  <w:style w:type="character" w:customStyle="1" w:styleId="HTMLPreformattedChar">
    <w:name w:val="HTML Preformatted Char"/>
    <w:link w:val="HTMLPreformatted"/>
    <w:uiPriority w:val="99"/>
    <w:rPr>
      <w:rFonts w:ascii="SimSun" w:hAnsi="SimSun" w:cs="SimSun"/>
      <w:sz w:val="24"/>
      <w:szCs w:val="24"/>
    </w:rPr>
  </w:style>
  <w:style w:type="character" w:styleId="Hyperlink">
    <w:name w:val="Hyperlink"/>
    <w:uiPriority w:val="99"/>
    <w:unhideWhenUsed/>
    <w:rPr>
      <w:color w:val="0563C1"/>
      <w:u w:val="single"/>
    </w:rPr>
  </w:style>
  <w:style w:type="character" w:styleId="FootnoteReference">
    <w:name w:val="footnote reference"/>
    <w:uiPriority w:val="99"/>
    <w:unhideWhenUsed/>
    <w:rPr>
      <w:vertAlign w:val="superscript"/>
    </w:rPr>
  </w:style>
  <w:style w:type="paragraph" w:customStyle="1" w:styleId="a">
    <w:name w:val="作者英文名"/>
    <w:basedOn w:val="Normal"/>
    <w:pPr>
      <w:spacing w:line="360" w:lineRule="auto"/>
      <w:ind w:leftChars="200" w:left="200" w:rightChars="200" w:right="200"/>
      <w:jc w:val="center"/>
    </w:pPr>
    <w:rPr>
      <w:rFonts w:ascii="Times New Roman" w:hAnsi="Times New Roman"/>
      <w:szCs w:val="21"/>
    </w:rPr>
  </w:style>
  <w:style w:type="character" w:customStyle="1" w:styleId="1">
    <w:name w:val="标题1"/>
    <w:uiPriority w:val="1"/>
    <w:rPr>
      <w:rFonts w:ascii="Times New Roman" w:eastAsia="Times New Roman" w:hAnsi="Times New Roman"/>
      <w:b/>
      <w:sz w:val="28"/>
    </w:rPr>
  </w:style>
  <w:style w:type="paragraph" w:customStyle="1" w:styleId="Abstract">
    <w:name w:val="Abstract"/>
    <w:basedOn w:val="ListParagraph"/>
    <w:link w:val="AbstractChar"/>
    <w:pPr>
      <w:adjustRightInd w:val="0"/>
      <w:spacing w:line="360" w:lineRule="auto"/>
      <w:ind w:firstLineChars="0" w:firstLine="0"/>
    </w:pPr>
    <w:rPr>
      <w:rFonts w:ascii="Times New Roman" w:hAnsi="Times New Roman"/>
    </w:rPr>
  </w:style>
  <w:style w:type="paragraph" w:styleId="ListParagraph">
    <w:name w:val="List Paragraph"/>
    <w:basedOn w:val="Normal"/>
    <w:uiPriority w:val="34"/>
    <w:qFormat/>
    <w:pPr>
      <w:ind w:firstLineChars="200" w:firstLine="420"/>
    </w:pPr>
  </w:style>
  <w:style w:type="character" w:customStyle="1" w:styleId="AbstractChar">
    <w:name w:val="Abstract Char"/>
    <w:link w:val="Abstract"/>
    <w:rPr>
      <w:rFonts w:ascii="Times New Roman" w:hAnsi="Times New Roman"/>
      <w:kern w:val="2"/>
      <w:sz w:val="21"/>
      <w:szCs w:val="22"/>
    </w:rPr>
  </w:style>
  <w:style w:type="character" w:customStyle="1" w:styleId="Maintext">
    <w:name w:val="Main text"/>
    <w:uiPriority w:val="1"/>
    <w:rPr>
      <w:rFonts w:ascii="Times New Roman" w:hAnsi="Times New Roman"/>
      <w:sz w:val="24"/>
    </w:rPr>
  </w:style>
  <w:style w:type="paragraph" w:customStyle="1" w:styleId="Text">
    <w:name w:val="Text"/>
    <w:basedOn w:val="Normal"/>
    <w:pPr>
      <w:autoSpaceDE w:val="0"/>
      <w:autoSpaceDN w:val="0"/>
      <w:spacing w:line="252" w:lineRule="auto"/>
      <w:ind w:firstLine="202"/>
    </w:pPr>
    <w:rPr>
      <w:rFonts w:ascii="Times New Roman" w:hAnsi="Times New Roman"/>
      <w:kern w:val="0"/>
      <w:sz w:val="20"/>
      <w:szCs w:val="20"/>
      <w:lang w:eastAsia="en-US"/>
    </w:rPr>
  </w:style>
  <w:style w:type="character" w:customStyle="1" w:styleId="apple-converted-space">
    <w:name w:val="apple-converted-space"/>
  </w:style>
  <w:style w:type="paragraph" w:styleId="Bibliography">
    <w:name w:val="Bibliography"/>
    <w:basedOn w:val="Normal"/>
    <w:next w:val="Normal"/>
    <w:uiPriority w:val="37"/>
    <w:unhideWhenUsed/>
    <w:rsid w:val="00452922"/>
    <w:pPr>
      <w:tabs>
        <w:tab w:val="left" w:pos="504"/>
      </w:tabs>
      <w:ind w:left="504" w:hanging="504"/>
    </w:pPr>
  </w:style>
  <w:style w:type="paragraph" w:styleId="Revision">
    <w:name w:val="Revision"/>
    <w:hidden/>
    <w:uiPriority w:val="99"/>
    <w:unhideWhenUsed/>
    <w:rsid w:val="00075D19"/>
    <w:rPr>
      <w:kern w:val="2"/>
      <w:sz w:val="21"/>
      <w:szCs w:val="22"/>
    </w:rPr>
  </w:style>
  <w:style w:type="character" w:styleId="CommentReference">
    <w:name w:val="annotation reference"/>
    <w:basedOn w:val="DefaultParagraphFont"/>
    <w:uiPriority w:val="99"/>
    <w:semiHidden/>
    <w:unhideWhenUsed/>
    <w:rsid w:val="00085361"/>
    <w:rPr>
      <w:sz w:val="16"/>
      <w:szCs w:val="16"/>
    </w:rPr>
  </w:style>
  <w:style w:type="paragraph" w:styleId="CommentText">
    <w:name w:val="annotation text"/>
    <w:basedOn w:val="Normal"/>
    <w:link w:val="CommentTextChar"/>
    <w:uiPriority w:val="99"/>
    <w:unhideWhenUsed/>
    <w:rsid w:val="00085361"/>
    <w:rPr>
      <w:sz w:val="20"/>
      <w:szCs w:val="20"/>
    </w:rPr>
  </w:style>
  <w:style w:type="character" w:customStyle="1" w:styleId="CommentTextChar">
    <w:name w:val="Comment Text Char"/>
    <w:basedOn w:val="DefaultParagraphFont"/>
    <w:link w:val="CommentText"/>
    <w:uiPriority w:val="99"/>
    <w:rsid w:val="00085361"/>
    <w:rPr>
      <w:kern w:val="2"/>
    </w:rPr>
  </w:style>
  <w:style w:type="paragraph" w:styleId="CommentSubject">
    <w:name w:val="annotation subject"/>
    <w:basedOn w:val="CommentText"/>
    <w:next w:val="CommentText"/>
    <w:link w:val="CommentSubjectChar"/>
    <w:uiPriority w:val="99"/>
    <w:semiHidden/>
    <w:unhideWhenUsed/>
    <w:rsid w:val="00085361"/>
    <w:rPr>
      <w:b/>
      <w:bCs/>
    </w:rPr>
  </w:style>
  <w:style w:type="character" w:customStyle="1" w:styleId="CommentSubjectChar">
    <w:name w:val="Comment Subject Char"/>
    <w:basedOn w:val="CommentTextChar"/>
    <w:link w:val="CommentSubject"/>
    <w:uiPriority w:val="99"/>
    <w:semiHidden/>
    <w:rsid w:val="00085361"/>
    <w:rPr>
      <w:b/>
      <w:bCs/>
      <w:kern w:val="2"/>
    </w:rPr>
  </w:style>
  <w:style w:type="character" w:styleId="PlaceholderText">
    <w:name w:val="Placeholder Text"/>
    <w:basedOn w:val="DefaultParagraphFont"/>
    <w:uiPriority w:val="99"/>
    <w:unhideWhenUsed/>
    <w:rsid w:val="00411183"/>
    <w:rPr>
      <w:color w:val="808080"/>
    </w:rPr>
  </w:style>
  <w:style w:type="table" w:styleId="TableGrid">
    <w:name w:val="Table Grid"/>
    <w:basedOn w:val="TableNormal"/>
    <w:uiPriority w:val="59"/>
    <w:rsid w:val="00E863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FB2431"/>
    <w:rPr>
      <w:color w:val="605E5C"/>
      <w:shd w:val="clear" w:color="auto" w:fill="E1DFDD"/>
    </w:rPr>
  </w:style>
  <w:style w:type="character" w:styleId="FollowedHyperlink">
    <w:name w:val="FollowedHyperlink"/>
    <w:basedOn w:val="DefaultParagraphFont"/>
    <w:uiPriority w:val="99"/>
    <w:semiHidden/>
    <w:unhideWhenUsed/>
    <w:rsid w:val="00FB24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62790">
      <w:bodyDiv w:val="1"/>
      <w:marLeft w:val="0"/>
      <w:marRight w:val="0"/>
      <w:marTop w:val="0"/>
      <w:marBottom w:val="0"/>
      <w:divBdr>
        <w:top w:val="none" w:sz="0" w:space="0" w:color="auto"/>
        <w:left w:val="none" w:sz="0" w:space="0" w:color="auto"/>
        <w:bottom w:val="none" w:sz="0" w:space="0" w:color="auto"/>
        <w:right w:val="none" w:sz="0" w:space="0" w:color="auto"/>
      </w:divBdr>
    </w:div>
    <w:div w:id="1737976470">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image" Target="media/image1.png"/></Relationships>
</file>

<file path=word/_rels/footer3.xml.rels><?xml version="1.0" encoding="UTF-8" standalone="yes"?>
<Relationships xmlns="http://schemas.openxmlformats.org/package/2006/relationships"><Relationship Id="rId2" Type="http://schemas.openxmlformats.org/officeDocument/2006/relationships/hyperlink" Target="https://creativecommons.org/licenses/by-nc-nd/4.0/" TargetMode="External"/><Relationship Id="rId1" Type="http://schemas.openxmlformats.org/officeDocument/2006/relationships/hyperlink" Target="10.1088/1674-4926/45/3/0328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AB39C-B260-4743-953A-C3B3B782B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12</Pages>
  <Words>13515</Words>
  <Characters>77038</Characters>
  <Application>Microsoft Office Word</Application>
  <DocSecurity>0</DocSecurity>
  <Lines>641</Lines>
  <Paragraphs>180</Paragraphs>
  <ScaleCrop>false</ScaleCrop>
  <HeadingPairs>
    <vt:vector size="2" baseType="variant">
      <vt:variant>
        <vt:lpstr>Titolo</vt:lpstr>
      </vt:variant>
      <vt:variant>
        <vt:i4>1</vt:i4>
      </vt:variant>
    </vt:vector>
  </HeadingPairs>
  <TitlesOfParts>
    <vt:vector size="1" baseType="lpstr">
      <vt:lpstr/>
    </vt:vector>
  </TitlesOfParts>
  <Company>Lenovo (Beijing) Limited</Company>
  <LinksUpToDate>false</LinksUpToDate>
  <CharactersWithSpaces>90373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cp:lastModifiedBy>NICOLO' ZAGNI</cp:lastModifiedBy>
  <cp:revision>21</cp:revision>
  <cp:lastPrinted>2023-07-21T15:56:00Z</cp:lastPrinted>
  <dcterms:created xsi:type="dcterms:W3CDTF">2023-10-19T08:20:00Z</dcterms:created>
  <dcterms:modified xsi:type="dcterms:W3CDTF">2023-12-14T08:52:00Z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9EC96B1D1703476D903F3CBB2F8DB827</vt:lpwstr>
  </property>
  <property fmtid="{D5CDD505-2E9C-101B-9397-08002B2CF9AE}" pid="4" name="ZOTERO_PREF_1">
    <vt:lpwstr>&lt;data data-version="3" zotero-version="6.0.27"&gt;&lt;session id="jvuW7fNJ"/&gt;&lt;style id="http://www.zotero.org/styles/ieee-mod" locale="en-US" hasBibliography="1" bibliographyStyleHasBeenSet="1"/&gt;&lt;prefs&gt;&lt;pref name="fieldType" value="Field"/&gt;&lt;/prefs&gt;&lt;/data&gt;</vt:lpwstr>
  </property>
</Properties>
</file>